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42" w:rsidRPr="006519EF" w:rsidRDefault="008E7F42">
      <w:pPr>
        <w:pStyle w:val="Heading5"/>
        <w:rPr>
          <w:rFonts w:ascii="Times New Roman" w:hAnsi="Times New Roman"/>
          <w:b/>
          <w:bCs/>
          <w:i/>
          <w:sz w:val="20"/>
          <w:u w:val="single"/>
        </w:rPr>
      </w:pPr>
      <w:r w:rsidRPr="00A146B9">
        <w:rPr>
          <w:b/>
          <w:bCs/>
          <w:i/>
          <w:sz w:val="20"/>
          <w:u w:val="single"/>
        </w:rPr>
        <w:t xml:space="preserve">Massachusetts Department of Elementary and Secondary </w:t>
      </w:r>
      <w:r w:rsidRPr="006519EF">
        <w:rPr>
          <w:b/>
          <w:bCs/>
          <w:i/>
          <w:sz w:val="20"/>
          <w:u w:val="single"/>
        </w:rPr>
        <w:t xml:space="preserve">Education                  </w:t>
      </w:r>
      <w:r w:rsidR="00D854EF" w:rsidRPr="006519EF">
        <w:rPr>
          <w:b/>
          <w:bCs/>
          <w:i/>
          <w:sz w:val="20"/>
          <w:u w:val="single"/>
        </w:rPr>
        <w:t xml:space="preserve">  </w:t>
      </w:r>
      <w:r w:rsidRPr="006519EF">
        <w:rPr>
          <w:b/>
          <w:bCs/>
          <w:i/>
          <w:sz w:val="20"/>
          <w:u w:val="single"/>
        </w:rPr>
        <w:t xml:space="preserve">                   FY20</w:t>
      </w:r>
      <w:r w:rsidR="00727601">
        <w:rPr>
          <w:b/>
          <w:bCs/>
          <w:i/>
          <w:sz w:val="20"/>
          <w:u w:val="single"/>
        </w:rPr>
        <w:t>21</w:t>
      </w:r>
    </w:p>
    <w:p w:rsidR="008E7F42" w:rsidRPr="006519EF" w:rsidRDefault="008E7F42">
      <w:pPr>
        <w:pStyle w:val="Heading5"/>
        <w:spacing w:after="120"/>
        <w:jc w:val="center"/>
        <w:rPr>
          <w:rFonts w:ascii="Times New Roman" w:hAnsi="Times New Roman"/>
          <w:sz w:val="22"/>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4"/>
        <w:gridCol w:w="2160"/>
      </w:tblGrid>
      <w:tr w:rsidR="008E7F42" w:rsidRPr="006519EF">
        <w:tc>
          <w:tcPr>
            <w:tcW w:w="7724" w:type="dxa"/>
            <w:tcBorders>
              <w:top w:val="double" w:sz="4" w:space="0" w:color="auto"/>
              <w:left w:val="double" w:sz="4" w:space="0" w:color="auto"/>
              <w:bottom w:val="double" w:sz="4" w:space="0" w:color="auto"/>
              <w:right w:val="nil"/>
            </w:tcBorders>
            <w:vAlign w:val="center"/>
          </w:tcPr>
          <w:p w:rsidR="008E7F42" w:rsidRPr="006519EF" w:rsidRDefault="008E7F42" w:rsidP="00F537D9">
            <w:pPr>
              <w:pStyle w:val="Heading5"/>
              <w:spacing w:before="120" w:after="120"/>
              <w:rPr>
                <w:rFonts w:cs="Arial"/>
                <w:sz w:val="20"/>
              </w:rPr>
            </w:pPr>
            <w:r w:rsidRPr="006519EF">
              <w:rPr>
                <w:rFonts w:cs="Arial"/>
                <w:b/>
                <w:bCs/>
                <w:sz w:val="20"/>
              </w:rPr>
              <w:t>Name of Grant Program:</w:t>
            </w:r>
            <w:r w:rsidR="00E64BF7" w:rsidRPr="006519EF">
              <w:rPr>
                <w:rFonts w:cs="Arial"/>
                <w:sz w:val="20"/>
              </w:rPr>
              <w:t xml:space="preserve">  </w:t>
            </w:r>
            <w:r w:rsidR="00F537D9" w:rsidRPr="006519EF">
              <w:rPr>
                <w:rFonts w:cs="Arial"/>
                <w:sz w:val="20"/>
              </w:rPr>
              <w:t>Adult Basic Education Transition to Community College</w:t>
            </w:r>
            <w:r w:rsidR="00F537D9" w:rsidRPr="006519EF">
              <w:rPr>
                <w:rFonts w:cs="Arial"/>
              </w:rPr>
              <w:t xml:space="preserve">     </w:t>
            </w:r>
          </w:p>
        </w:tc>
        <w:tc>
          <w:tcPr>
            <w:tcW w:w="2160" w:type="dxa"/>
            <w:tcBorders>
              <w:top w:val="double" w:sz="4" w:space="0" w:color="auto"/>
              <w:left w:val="nil"/>
              <w:bottom w:val="double" w:sz="4" w:space="0" w:color="auto"/>
              <w:right w:val="double" w:sz="4" w:space="0" w:color="auto"/>
            </w:tcBorders>
            <w:vAlign w:val="center"/>
          </w:tcPr>
          <w:p w:rsidR="008E7F42" w:rsidRPr="006519EF" w:rsidRDefault="008E7F42" w:rsidP="00F537D9">
            <w:pPr>
              <w:pStyle w:val="Heading5"/>
              <w:spacing w:before="120" w:after="120"/>
              <w:ind w:firstLine="28"/>
              <w:rPr>
                <w:rFonts w:cs="Arial"/>
                <w:sz w:val="20"/>
              </w:rPr>
            </w:pPr>
            <w:r w:rsidRPr="006519EF">
              <w:rPr>
                <w:rFonts w:cs="Arial"/>
                <w:b/>
                <w:bCs/>
                <w:sz w:val="20"/>
              </w:rPr>
              <w:t>Fund Code:</w:t>
            </w:r>
            <w:r w:rsidR="00F537D9" w:rsidRPr="006519EF">
              <w:rPr>
                <w:rFonts w:cs="Arial"/>
                <w:b/>
                <w:bCs/>
                <w:sz w:val="20"/>
              </w:rPr>
              <w:t xml:space="preserve">  </w:t>
            </w:r>
            <w:r w:rsidR="00DB191B" w:rsidRPr="006519EF">
              <w:rPr>
                <w:rFonts w:cs="Arial"/>
                <w:sz w:val="20"/>
              </w:rPr>
              <w:t>66</w:t>
            </w:r>
            <w:r w:rsidR="00F537D9" w:rsidRPr="006519EF">
              <w:rPr>
                <w:rFonts w:cs="Arial"/>
                <w:sz w:val="20"/>
              </w:rPr>
              <w:t>8</w:t>
            </w:r>
          </w:p>
        </w:tc>
      </w:tr>
    </w:tbl>
    <w:p w:rsidR="008E7F42" w:rsidRPr="006519EF" w:rsidRDefault="008E7F42">
      <w:pPr>
        <w:pStyle w:val="Heading5"/>
        <w:jc w:val="center"/>
        <w:rPr>
          <w:rFonts w:ascii="Times New Roman" w:hAnsi="Times New Roman"/>
          <w:sz w:val="22"/>
        </w:rPr>
      </w:pPr>
    </w:p>
    <w:p w:rsidR="008E7F42" w:rsidRPr="006519EF" w:rsidRDefault="00CF7B59">
      <w:pPr>
        <w:pStyle w:val="Heading5"/>
        <w:spacing w:after="120"/>
        <w:jc w:val="center"/>
        <w:rPr>
          <w:rFonts w:cs="Arial"/>
          <w:b/>
          <w:bCs/>
          <w:sz w:val="20"/>
        </w:rPr>
      </w:pPr>
      <w:r w:rsidRPr="006519EF">
        <w:rPr>
          <w:rFonts w:cs="Arial"/>
          <w:b/>
          <w:bCs/>
          <w:sz w:val="20"/>
        </w:rPr>
        <w:t>FY20</w:t>
      </w:r>
      <w:r w:rsidR="001A45E3">
        <w:rPr>
          <w:rFonts w:cs="Arial"/>
          <w:b/>
          <w:bCs/>
          <w:sz w:val="20"/>
        </w:rPr>
        <w:t>21</w:t>
      </w:r>
      <w:r w:rsidR="008E7F42" w:rsidRPr="006519EF">
        <w:rPr>
          <w:rFonts w:cs="Arial"/>
          <w:b/>
          <w:bCs/>
          <w:sz w:val="20"/>
        </w:rPr>
        <w:t xml:space="preserve"> ADULT BASIC EDUCATION </w:t>
      </w:r>
      <w:r w:rsidR="00F537D9" w:rsidRPr="006519EF">
        <w:rPr>
          <w:rFonts w:cs="Arial"/>
          <w:b/>
          <w:bCs/>
          <w:sz w:val="20"/>
        </w:rPr>
        <w:t>TRANSITION TO COMMUNITY COLLEGE</w:t>
      </w:r>
      <w:r w:rsidR="00F537D9" w:rsidRPr="006519EF">
        <w:rPr>
          <w:rFonts w:cs="Arial"/>
        </w:rPr>
        <w:t xml:space="preserve">     </w:t>
      </w:r>
    </w:p>
    <w:p w:rsidR="008E7F42" w:rsidRPr="006519EF" w:rsidRDefault="008E7F42">
      <w:pPr>
        <w:pStyle w:val="Heading1"/>
        <w:rPr>
          <w:color w:val="auto"/>
        </w:rPr>
      </w:pPr>
      <w:r w:rsidRPr="006519EF">
        <w:rPr>
          <w:color w:val="auto"/>
        </w:rPr>
        <w:t>STATEMENT OF ASSURANCES FOR FUND CODE</w:t>
      </w:r>
      <w:r w:rsidR="00214F27" w:rsidRPr="006519EF">
        <w:rPr>
          <w:color w:val="auto"/>
        </w:rPr>
        <w:t xml:space="preserve"> 668</w:t>
      </w:r>
    </w:p>
    <w:p w:rsidR="008E7F42" w:rsidRPr="006519EF" w:rsidRDefault="008E7F42"/>
    <w:p w:rsidR="008E7F42" w:rsidRPr="006519EF" w:rsidRDefault="008E7F42">
      <w:pPr>
        <w:pStyle w:val="Heading3"/>
        <w:rPr>
          <w:color w:val="auto"/>
        </w:rPr>
      </w:pPr>
      <w:r w:rsidRPr="006519EF">
        <w:rPr>
          <w:color w:val="auto"/>
        </w:rPr>
        <w:t xml:space="preserve">Organization Name: </w:t>
      </w:r>
      <w:r w:rsidR="0031065C" w:rsidRPr="006519EF">
        <w:rPr>
          <w:color w:val="auto"/>
        </w:rPr>
        <w:t>__________________________________________________________________</w:t>
      </w:r>
    </w:p>
    <w:p w:rsidR="000459CD" w:rsidRPr="006519EF" w:rsidRDefault="000459CD" w:rsidP="00755F0F">
      <w:pPr>
        <w:tabs>
          <w:tab w:val="left" w:pos="432"/>
        </w:tabs>
        <w:spacing w:before="120" w:after="240"/>
        <w:rPr>
          <w:rFonts w:ascii="Arial" w:hAnsi="Arial" w:cs="Arial"/>
          <w:i/>
          <w:sz w:val="18"/>
          <w:szCs w:val="18"/>
        </w:rPr>
      </w:pPr>
      <w:r w:rsidRPr="006519EF">
        <w:rPr>
          <w:rFonts w:ascii="Arial" w:hAnsi="Arial" w:cs="Arial"/>
          <w:i/>
          <w:sz w:val="18"/>
          <w:szCs w:val="18"/>
        </w:rPr>
        <w:t xml:space="preserve">(The Organization Name must match the </w:t>
      </w:r>
      <w:r w:rsidR="00837383" w:rsidRPr="006519EF">
        <w:rPr>
          <w:rFonts w:ascii="Arial" w:hAnsi="Arial" w:cs="Arial"/>
          <w:i/>
          <w:sz w:val="18"/>
          <w:szCs w:val="18"/>
        </w:rPr>
        <w:t>Applicant N</w:t>
      </w:r>
      <w:r w:rsidRPr="006519EF">
        <w:rPr>
          <w:rFonts w:ascii="Arial" w:hAnsi="Arial" w:cs="Arial"/>
          <w:i/>
          <w:sz w:val="18"/>
          <w:szCs w:val="18"/>
        </w:rPr>
        <w:t>ame on Line A on the Standard Contract Form and Application for Program Grants, Program Unit Signature - Part I of Required Forms</w:t>
      </w:r>
      <w:r w:rsidR="005B1469" w:rsidRPr="006519EF">
        <w:rPr>
          <w:rFonts w:ascii="Arial" w:hAnsi="Arial" w:cs="Arial"/>
          <w:i/>
          <w:sz w:val="18"/>
          <w:szCs w:val="18"/>
        </w:rPr>
        <w:t>.</w:t>
      </w:r>
      <w:r w:rsidRPr="006519EF">
        <w:rPr>
          <w:rFonts w:ascii="Arial" w:hAnsi="Arial" w:cs="Arial"/>
          <w:i/>
          <w:sz w:val="18"/>
          <w:szCs w:val="18"/>
        </w:rPr>
        <w:t>)</w:t>
      </w:r>
    </w:p>
    <w:p w:rsidR="00755F0F" w:rsidRPr="00755F0F" w:rsidRDefault="00755F0F" w:rsidP="00C32167">
      <w:pPr>
        <w:numPr>
          <w:ilvl w:val="0"/>
          <w:numId w:val="1"/>
        </w:numPr>
        <w:tabs>
          <w:tab w:val="clear" w:pos="360"/>
          <w:tab w:val="left" w:pos="-1440"/>
          <w:tab w:val="num" w:pos="540"/>
        </w:tabs>
        <w:spacing w:before="240"/>
        <w:ind w:left="540" w:hanging="540"/>
        <w:jc w:val="both"/>
        <w:rPr>
          <w:rFonts w:ascii="Arial" w:hAnsi="Arial" w:cs="Arial"/>
          <w:color w:val="000000"/>
          <w:sz w:val="20"/>
        </w:rPr>
      </w:pPr>
      <w:r w:rsidRPr="00755F0F">
        <w:rPr>
          <w:rFonts w:ascii="Arial" w:hAnsi="Arial" w:cs="Arial"/>
          <w:color w:val="000000"/>
          <w:sz w:val="20"/>
        </w:rPr>
        <w:t>The grant recipient hereby assures the Massachusetts Department of Elementary and Secondary Education (</w:t>
      </w:r>
      <w:r w:rsidR="00581A91">
        <w:rPr>
          <w:rFonts w:ascii="Arial" w:hAnsi="Arial" w:cs="Arial"/>
          <w:color w:val="000000"/>
          <w:sz w:val="20"/>
        </w:rPr>
        <w:t xml:space="preserve">The Department, or </w:t>
      </w:r>
      <w:r w:rsidRPr="00755F0F">
        <w:rPr>
          <w:rFonts w:ascii="Arial" w:hAnsi="Arial" w:cs="Arial"/>
          <w:color w:val="000000"/>
          <w:sz w:val="20"/>
        </w:rPr>
        <w:t>ESE) that</w:t>
      </w:r>
      <w:r w:rsidR="00BC1A54">
        <w:rPr>
          <w:rFonts w:ascii="Arial" w:hAnsi="Arial" w:cs="Arial"/>
          <w:color w:val="000000"/>
          <w:sz w:val="20"/>
        </w:rPr>
        <w:t xml:space="preserve"> t</w:t>
      </w:r>
      <w:r w:rsidR="00DB4417" w:rsidRPr="00755F0F">
        <w:rPr>
          <w:rFonts w:ascii="Arial" w:hAnsi="Arial" w:cs="Arial"/>
          <w:color w:val="000000"/>
          <w:sz w:val="20"/>
        </w:rPr>
        <w:t xml:space="preserve">he grant recipient will administer the program covered in the application in accordance with the provisions and conditions of all applicable federal and state statutes, regulations, program plans, and applications. </w:t>
      </w:r>
    </w:p>
    <w:p w:rsidR="00755F0F" w:rsidRPr="006A2029" w:rsidRDefault="00755F0F" w:rsidP="00C32167">
      <w:pPr>
        <w:pStyle w:val="BodyText2"/>
        <w:spacing w:before="240" w:after="0"/>
        <w:rPr>
          <w:rFonts w:ascii="Arial" w:hAnsi="Arial" w:cs="Arial"/>
          <w:b/>
        </w:rPr>
      </w:pPr>
      <w:r w:rsidRPr="006A2029">
        <w:rPr>
          <w:rFonts w:ascii="Arial" w:hAnsi="Arial" w:cs="Arial"/>
          <w:b/>
        </w:rPr>
        <w:t xml:space="preserve">FISCAL </w:t>
      </w:r>
      <w:r>
        <w:rPr>
          <w:rFonts w:ascii="Arial" w:hAnsi="Arial" w:cs="Arial"/>
          <w:b/>
        </w:rPr>
        <w:t>AND DATA ASSURANCES</w:t>
      </w:r>
      <w:r w:rsidRPr="006A2029">
        <w:rPr>
          <w:rFonts w:ascii="Arial" w:hAnsi="Arial" w:cs="Arial"/>
          <w:b/>
        </w:rPr>
        <w:t>:</w:t>
      </w:r>
    </w:p>
    <w:p w:rsidR="00755F0F" w:rsidRPr="00755F0F" w:rsidRDefault="00755F0F" w:rsidP="00C32167">
      <w:pPr>
        <w:pStyle w:val="BodyText2"/>
        <w:spacing w:before="120" w:after="0"/>
        <w:rPr>
          <w:rFonts w:ascii="Arial" w:hAnsi="Arial" w:cs="Arial"/>
          <w:b/>
          <w:i/>
        </w:rPr>
      </w:pPr>
      <w:r w:rsidRPr="00755F0F">
        <w:rPr>
          <w:rFonts w:ascii="Arial" w:hAnsi="Arial" w:cs="Arial"/>
          <w:b/>
          <w:i/>
        </w:rPr>
        <w:t>The grant recipient assures ESE that:</w:t>
      </w:r>
    </w:p>
    <w:p w:rsidR="00DB4417" w:rsidRPr="00DA6693" w:rsidRDefault="00DB4417" w:rsidP="00C32167">
      <w:pPr>
        <w:numPr>
          <w:ilvl w:val="0"/>
          <w:numId w:val="1"/>
        </w:numPr>
        <w:tabs>
          <w:tab w:val="clear" w:pos="360"/>
          <w:tab w:val="left" w:pos="-1440"/>
          <w:tab w:val="num" w:pos="540"/>
        </w:tabs>
        <w:spacing w:before="120"/>
        <w:ind w:left="547" w:hanging="547"/>
        <w:jc w:val="both"/>
        <w:rPr>
          <w:rFonts w:ascii="Arial" w:hAnsi="Arial" w:cs="Arial"/>
          <w:sz w:val="20"/>
        </w:rPr>
      </w:pPr>
      <w:r w:rsidRPr="00DB4417">
        <w:rPr>
          <w:rFonts w:ascii="Arial" w:hAnsi="Arial" w:cs="Arial"/>
          <w:color w:val="000000"/>
          <w:sz w:val="20"/>
        </w:rPr>
        <w:t xml:space="preserve">Grant award funds will not be used to pay for expenses that have been paid for by any other state </w:t>
      </w:r>
      <w:r w:rsidRPr="00DA6693">
        <w:rPr>
          <w:rFonts w:ascii="Arial" w:hAnsi="Arial" w:cs="Arial"/>
          <w:sz w:val="20"/>
        </w:rPr>
        <w:t>or federal award.</w:t>
      </w:r>
      <w:r w:rsidR="00FB0152" w:rsidRPr="00DA6693">
        <w:rPr>
          <w:rFonts w:ascii="Arial" w:hAnsi="Arial" w:cs="Arial"/>
          <w:sz w:val="20"/>
        </w:rPr>
        <w:fldChar w:fldCharType="begin"/>
      </w:r>
      <w:r w:rsidRPr="00DA6693">
        <w:rPr>
          <w:rFonts w:ascii="Arial" w:hAnsi="Arial" w:cs="Arial"/>
          <w:sz w:val="20"/>
        </w:rPr>
        <w:instrText>ADVANCE \u2</w:instrText>
      </w:r>
      <w:r w:rsidR="00FB0152" w:rsidRPr="00DA6693">
        <w:rPr>
          <w:rFonts w:ascii="Arial" w:hAnsi="Arial" w:cs="Arial"/>
          <w:sz w:val="20"/>
        </w:rPr>
        <w:fldChar w:fldCharType="end"/>
      </w:r>
    </w:p>
    <w:p w:rsidR="00184AC7" w:rsidRPr="008B5DA3" w:rsidRDefault="00184AC7" w:rsidP="00184AC7">
      <w:pPr>
        <w:numPr>
          <w:ilvl w:val="0"/>
          <w:numId w:val="1"/>
        </w:numPr>
        <w:tabs>
          <w:tab w:val="clear" w:pos="360"/>
          <w:tab w:val="left" w:pos="-1440"/>
          <w:tab w:val="num" w:pos="540"/>
        </w:tabs>
        <w:spacing w:before="120"/>
        <w:ind w:left="547" w:hanging="547"/>
        <w:jc w:val="both"/>
        <w:rPr>
          <w:rFonts w:ascii="Arial" w:hAnsi="Arial" w:cs="Arial"/>
          <w:sz w:val="20"/>
          <w:szCs w:val="20"/>
        </w:rPr>
      </w:pPr>
      <w:r w:rsidRPr="0077179B">
        <w:rPr>
          <w:rFonts w:ascii="Arial" w:hAnsi="Arial" w:cs="Arial"/>
          <w:color w:val="000000"/>
          <w:sz w:val="20"/>
          <w:szCs w:val="20"/>
        </w:rPr>
        <w:t xml:space="preserve">Separate and </w:t>
      </w:r>
      <w:r w:rsidRPr="006519EF">
        <w:rPr>
          <w:rFonts w:ascii="Arial" w:hAnsi="Arial" w:cs="Arial"/>
          <w:sz w:val="20"/>
          <w:szCs w:val="20"/>
        </w:rPr>
        <w:t xml:space="preserve">auditable records will be maintained for </w:t>
      </w:r>
      <w:r w:rsidRPr="008B5DA3">
        <w:rPr>
          <w:rFonts w:ascii="Arial" w:hAnsi="Arial" w:cs="Arial"/>
          <w:sz w:val="20"/>
          <w:szCs w:val="20"/>
        </w:rPr>
        <w:t>each project for which the grant recipient receives funds; time and attendance records will support payrolls; and, time distribution records will support salaries and wages of employees chargeable to more than one grant program.</w:t>
      </w:r>
      <w:r w:rsidR="00FB0152" w:rsidRPr="008B5DA3">
        <w:rPr>
          <w:rFonts w:ascii="Arial" w:hAnsi="Arial" w:cs="Arial"/>
          <w:sz w:val="20"/>
          <w:szCs w:val="20"/>
        </w:rPr>
        <w:fldChar w:fldCharType="begin"/>
      </w:r>
      <w:r w:rsidRPr="008B5DA3">
        <w:rPr>
          <w:rFonts w:ascii="Arial" w:hAnsi="Arial" w:cs="Arial"/>
          <w:sz w:val="20"/>
          <w:szCs w:val="20"/>
        </w:rPr>
        <w:instrText>ADVANCE \u2</w:instrText>
      </w:r>
      <w:r w:rsidR="00FB0152" w:rsidRPr="008B5DA3">
        <w:rPr>
          <w:rFonts w:ascii="Arial" w:hAnsi="Arial" w:cs="Arial"/>
          <w:sz w:val="20"/>
          <w:szCs w:val="20"/>
        </w:rPr>
        <w:fldChar w:fldCharType="end"/>
      </w:r>
    </w:p>
    <w:p w:rsidR="00184AC7" w:rsidRPr="008B5DA3" w:rsidRDefault="00184AC7" w:rsidP="00184AC7">
      <w:pPr>
        <w:numPr>
          <w:ilvl w:val="0"/>
          <w:numId w:val="1"/>
        </w:numPr>
        <w:tabs>
          <w:tab w:val="clear" w:pos="360"/>
          <w:tab w:val="left" w:pos="-1440"/>
          <w:tab w:val="num" w:pos="540"/>
        </w:tabs>
        <w:spacing w:before="120"/>
        <w:ind w:left="547" w:hanging="547"/>
        <w:jc w:val="both"/>
        <w:rPr>
          <w:rFonts w:ascii="Arial" w:hAnsi="Arial" w:cs="Arial"/>
          <w:sz w:val="20"/>
          <w:szCs w:val="20"/>
        </w:rPr>
      </w:pPr>
      <w:r w:rsidRPr="008B5DA3">
        <w:rPr>
          <w:rFonts w:ascii="Arial" w:hAnsi="Arial" w:cs="Arial"/>
          <w:sz w:val="20"/>
          <w:szCs w:val="20"/>
        </w:rPr>
        <w:t xml:space="preserve">The grant recipient will maintain and document an appropriate and auditable matching share of not less than </w:t>
      </w:r>
      <w:r w:rsidR="00586F7C" w:rsidRPr="008B5DA3">
        <w:rPr>
          <w:rFonts w:ascii="Arial" w:hAnsi="Arial" w:cs="Arial"/>
          <w:sz w:val="20"/>
          <w:szCs w:val="20"/>
        </w:rPr>
        <w:t>3</w:t>
      </w:r>
      <w:r w:rsidRPr="008B5DA3">
        <w:rPr>
          <w:rFonts w:ascii="Arial" w:hAnsi="Arial" w:cs="Arial"/>
          <w:sz w:val="20"/>
          <w:szCs w:val="20"/>
        </w:rPr>
        <w:t xml:space="preserve">0% of the grant award. Commitments made in </w:t>
      </w:r>
      <w:r w:rsidR="00746735" w:rsidRPr="008B5DA3">
        <w:rPr>
          <w:rFonts w:ascii="Arial" w:hAnsi="Arial" w:cs="Arial"/>
          <w:sz w:val="20"/>
          <w:szCs w:val="20"/>
        </w:rPr>
        <w:t>FY1</w:t>
      </w:r>
      <w:r w:rsidR="0006389F" w:rsidRPr="008B5DA3">
        <w:rPr>
          <w:rFonts w:ascii="Arial" w:hAnsi="Arial" w:cs="Arial"/>
          <w:sz w:val="20"/>
          <w:szCs w:val="20"/>
        </w:rPr>
        <w:t>5</w:t>
      </w:r>
      <w:r w:rsidRPr="008B5DA3">
        <w:rPr>
          <w:rFonts w:ascii="Arial" w:hAnsi="Arial" w:cs="Arial"/>
          <w:sz w:val="20"/>
          <w:szCs w:val="20"/>
        </w:rPr>
        <w:t xml:space="preserve"> to provide matching funds will be maintained in each subsequent year of this multi-year grant award period.  </w:t>
      </w:r>
    </w:p>
    <w:p w:rsidR="00184AC7" w:rsidRPr="008B5DA3" w:rsidRDefault="00184AC7" w:rsidP="00184AC7">
      <w:pPr>
        <w:numPr>
          <w:ilvl w:val="0"/>
          <w:numId w:val="1"/>
        </w:numPr>
        <w:tabs>
          <w:tab w:val="clear" w:pos="360"/>
          <w:tab w:val="left" w:pos="-1440"/>
          <w:tab w:val="num" w:pos="540"/>
        </w:tabs>
        <w:spacing w:before="120"/>
        <w:ind w:left="547" w:hanging="547"/>
        <w:jc w:val="both"/>
        <w:rPr>
          <w:rFonts w:ascii="Arial" w:hAnsi="Arial" w:cs="Arial"/>
          <w:sz w:val="20"/>
          <w:szCs w:val="20"/>
        </w:rPr>
      </w:pPr>
      <w:r w:rsidRPr="008B5DA3">
        <w:rPr>
          <w:rFonts w:ascii="Arial" w:hAnsi="Arial" w:cs="Arial"/>
          <w:sz w:val="20"/>
          <w:szCs w:val="20"/>
        </w:rPr>
        <w:t xml:space="preserve">All costs associated with the </w:t>
      </w:r>
      <w:r w:rsidRPr="008B5DA3">
        <w:rPr>
          <w:rFonts w:ascii="Arial" w:hAnsi="Arial" w:cs="Arial"/>
          <w:i/>
          <w:sz w:val="20"/>
          <w:szCs w:val="20"/>
        </w:rPr>
        <w:t>College for Success</w:t>
      </w:r>
      <w:r w:rsidRPr="008B5DA3">
        <w:rPr>
          <w:rFonts w:ascii="Arial" w:hAnsi="Arial" w:cs="Arial"/>
          <w:sz w:val="20"/>
          <w:szCs w:val="20"/>
        </w:rPr>
        <w:t xml:space="preserve"> and </w:t>
      </w:r>
      <w:r w:rsidRPr="008B5DA3">
        <w:rPr>
          <w:rFonts w:ascii="Arial" w:hAnsi="Arial" w:cs="Arial"/>
          <w:i/>
          <w:sz w:val="20"/>
          <w:szCs w:val="20"/>
        </w:rPr>
        <w:t>Technology for College</w:t>
      </w:r>
      <w:r w:rsidRPr="008B5DA3">
        <w:rPr>
          <w:rFonts w:ascii="Arial" w:hAnsi="Arial" w:cs="Arial"/>
          <w:sz w:val="20"/>
          <w:szCs w:val="20"/>
        </w:rPr>
        <w:t xml:space="preserve"> courses (e.g., tuition, fees, texts</w:t>
      </w:r>
      <w:r w:rsidR="005B1469" w:rsidRPr="008B5DA3">
        <w:rPr>
          <w:rFonts w:ascii="Arial" w:hAnsi="Arial" w:cs="Arial"/>
          <w:sz w:val="20"/>
          <w:szCs w:val="20"/>
        </w:rPr>
        <w:t>,</w:t>
      </w:r>
      <w:r w:rsidRPr="008B5DA3">
        <w:rPr>
          <w:rFonts w:ascii="Arial" w:hAnsi="Arial" w:cs="Arial"/>
          <w:sz w:val="20"/>
          <w:szCs w:val="20"/>
        </w:rPr>
        <w:t xml:space="preserve"> and other materials) shall be covered by grant and/or matching funds.</w:t>
      </w:r>
    </w:p>
    <w:p w:rsidR="006A2029" w:rsidRPr="008B5DA3" w:rsidRDefault="006A2029" w:rsidP="00C32167">
      <w:pPr>
        <w:numPr>
          <w:ilvl w:val="0"/>
          <w:numId w:val="1"/>
        </w:numPr>
        <w:tabs>
          <w:tab w:val="clear" w:pos="360"/>
          <w:tab w:val="left" w:pos="-1440"/>
          <w:tab w:val="num" w:pos="540"/>
        </w:tabs>
        <w:spacing w:before="120"/>
        <w:ind w:left="547" w:hanging="547"/>
        <w:jc w:val="both"/>
        <w:rPr>
          <w:rFonts w:ascii="Arial" w:hAnsi="Arial" w:cs="Arial"/>
          <w:sz w:val="20"/>
        </w:rPr>
      </w:pPr>
      <w:r w:rsidRPr="008B5DA3">
        <w:rPr>
          <w:rFonts w:ascii="Arial" w:hAnsi="Arial" w:cs="Arial"/>
          <w:sz w:val="20"/>
        </w:rPr>
        <w:t xml:space="preserve">Where the grant recipient assigns grant funds to one or more </w:t>
      </w:r>
      <w:r w:rsidR="00DA6693" w:rsidRPr="008B5DA3">
        <w:rPr>
          <w:rFonts w:ascii="Arial" w:hAnsi="Arial" w:cs="Arial"/>
          <w:sz w:val="20"/>
        </w:rPr>
        <w:t>subcontractors</w:t>
      </w:r>
      <w:r w:rsidRPr="008B5DA3">
        <w:rPr>
          <w:rFonts w:ascii="Arial" w:hAnsi="Arial" w:cs="Arial"/>
          <w:sz w:val="20"/>
        </w:rPr>
        <w:t>:</w:t>
      </w:r>
      <w:r w:rsidR="00184AC7" w:rsidRPr="008B5DA3">
        <w:rPr>
          <w:rFonts w:ascii="Arial" w:hAnsi="Arial" w:cs="Arial"/>
          <w:sz w:val="20"/>
        </w:rPr>
        <w:t xml:space="preserve">   </w:t>
      </w:r>
    </w:p>
    <w:p w:rsidR="006A2029" w:rsidRPr="008B5DA3" w:rsidRDefault="006A2029" w:rsidP="006E1852">
      <w:pPr>
        <w:numPr>
          <w:ilvl w:val="1"/>
          <w:numId w:val="1"/>
        </w:numPr>
        <w:tabs>
          <w:tab w:val="left" w:pos="-1440"/>
        </w:tabs>
        <w:spacing w:before="80"/>
        <w:jc w:val="both"/>
        <w:rPr>
          <w:rFonts w:ascii="Arial" w:hAnsi="Arial" w:cs="Arial"/>
          <w:sz w:val="20"/>
        </w:rPr>
      </w:pPr>
      <w:r w:rsidRPr="008B5DA3">
        <w:rPr>
          <w:rFonts w:ascii="Arial" w:hAnsi="Arial" w:cs="Arial"/>
          <w:sz w:val="20"/>
        </w:rPr>
        <w:t xml:space="preserve">the grant recipient assumes responsibility for effective management of the entire grant, including any funds committed to </w:t>
      </w:r>
      <w:r w:rsidR="00DA6693" w:rsidRPr="008B5DA3">
        <w:rPr>
          <w:rFonts w:ascii="Arial" w:hAnsi="Arial" w:cs="Arial"/>
          <w:sz w:val="20"/>
        </w:rPr>
        <w:t>subcontractor</w:t>
      </w:r>
      <w:r w:rsidR="0058119A" w:rsidRPr="008B5DA3">
        <w:rPr>
          <w:rFonts w:ascii="Arial" w:hAnsi="Arial" w:cs="Arial"/>
          <w:sz w:val="20"/>
        </w:rPr>
        <w:t>s</w:t>
      </w:r>
      <w:r w:rsidRPr="008B5DA3">
        <w:rPr>
          <w:rFonts w:ascii="Arial" w:hAnsi="Arial" w:cs="Arial"/>
          <w:sz w:val="20"/>
        </w:rPr>
        <w:t xml:space="preserve"> to purchase student services</w:t>
      </w:r>
      <w:r w:rsidR="00DA6693" w:rsidRPr="008B5DA3">
        <w:rPr>
          <w:rFonts w:ascii="Arial" w:hAnsi="Arial" w:cs="Arial"/>
          <w:sz w:val="20"/>
        </w:rPr>
        <w:t>; and,</w:t>
      </w:r>
    </w:p>
    <w:p w:rsidR="006A2029" w:rsidRPr="008B5DA3" w:rsidRDefault="006A2029" w:rsidP="006E1852">
      <w:pPr>
        <w:numPr>
          <w:ilvl w:val="1"/>
          <w:numId w:val="1"/>
        </w:numPr>
        <w:tabs>
          <w:tab w:val="left" w:pos="-1440"/>
        </w:tabs>
        <w:spacing w:before="80"/>
        <w:jc w:val="both"/>
        <w:rPr>
          <w:rFonts w:ascii="Arial" w:hAnsi="Arial" w:cs="Arial"/>
          <w:sz w:val="20"/>
          <w:szCs w:val="20"/>
        </w:rPr>
      </w:pPr>
      <w:r w:rsidRPr="008B5DA3">
        <w:rPr>
          <w:rFonts w:ascii="Arial" w:hAnsi="Arial" w:cs="Arial"/>
          <w:sz w:val="20"/>
        </w:rPr>
        <w:t>the g</w:t>
      </w:r>
      <w:r w:rsidRPr="008B5DA3">
        <w:rPr>
          <w:rFonts w:ascii="Arial" w:hAnsi="Arial" w:cs="Arial"/>
          <w:sz w:val="20"/>
          <w:szCs w:val="20"/>
        </w:rPr>
        <w:t xml:space="preserve">rant recipient will monitor contractual services and ensure that all grant funds are fully expended as articulated in a signed Memorandum of Agreement and in a timely manner. </w:t>
      </w:r>
    </w:p>
    <w:p w:rsidR="006A2029" w:rsidRPr="008B5DA3" w:rsidRDefault="006A2029" w:rsidP="00C32167">
      <w:pPr>
        <w:numPr>
          <w:ilvl w:val="0"/>
          <w:numId w:val="1"/>
        </w:numPr>
        <w:tabs>
          <w:tab w:val="clear" w:pos="360"/>
          <w:tab w:val="left" w:pos="-1440"/>
          <w:tab w:val="num" w:pos="540"/>
        </w:tabs>
        <w:spacing w:before="120"/>
        <w:ind w:left="547" w:hanging="547"/>
        <w:jc w:val="both"/>
        <w:rPr>
          <w:rFonts w:ascii="Arial" w:hAnsi="Arial" w:cs="Arial"/>
          <w:sz w:val="20"/>
          <w:szCs w:val="20"/>
        </w:rPr>
      </w:pPr>
      <w:r w:rsidRPr="008B5DA3">
        <w:rPr>
          <w:rFonts w:ascii="Arial" w:hAnsi="Arial" w:cs="Arial"/>
          <w:sz w:val="20"/>
          <w:szCs w:val="20"/>
        </w:rPr>
        <w:t>The grant recipient will notify ESE as soon as possible if funds may be</w:t>
      </w:r>
      <w:r w:rsidR="00DA6693" w:rsidRPr="008B5DA3">
        <w:rPr>
          <w:rFonts w:ascii="Arial" w:hAnsi="Arial" w:cs="Arial"/>
          <w:sz w:val="20"/>
          <w:szCs w:val="20"/>
        </w:rPr>
        <w:t xml:space="preserve"> </w:t>
      </w:r>
      <w:r w:rsidRPr="008B5DA3">
        <w:rPr>
          <w:rFonts w:ascii="Arial" w:hAnsi="Arial" w:cs="Arial"/>
          <w:sz w:val="20"/>
          <w:szCs w:val="20"/>
        </w:rPr>
        <w:t xml:space="preserve">unspent, including funds assigned to </w:t>
      </w:r>
      <w:r w:rsidR="00DA6693" w:rsidRPr="008B5DA3">
        <w:rPr>
          <w:rFonts w:ascii="Arial" w:hAnsi="Arial" w:cs="Arial"/>
          <w:sz w:val="20"/>
          <w:szCs w:val="20"/>
        </w:rPr>
        <w:t>subcontractors</w:t>
      </w:r>
      <w:r w:rsidRPr="008B5DA3">
        <w:rPr>
          <w:rFonts w:ascii="Arial" w:hAnsi="Arial" w:cs="Arial"/>
          <w:sz w:val="20"/>
          <w:szCs w:val="20"/>
        </w:rPr>
        <w:t>, and will amend the grant down so that the funds can be reallocated as may be needed to other programs.</w:t>
      </w:r>
    </w:p>
    <w:p w:rsidR="006A2029" w:rsidRPr="008B5DA3" w:rsidRDefault="006A2029" w:rsidP="00C32167">
      <w:pPr>
        <w:numPr>
          <w:ilvl w:val="0"/>
          <w:numId w:val="1"/>
        </w:numPr>
        <w:tabs>
          <w:tab w:val="clear" w:pos="360"/>
          <w:tab w:val="left" w:pos="-1440"/>
          <w:tab w:val="num" w:pos="540"/>
        </w:tabs>
        <w:spacing w:before="120"/>
        <w:ind w:left="547" w:hanging="547"/>
        <w:jc w:val="both"/>
        <w:rPr>
          <w:rFonts w:ascii="Arial" w:hAnsi="Arial" w:cs="Arial"/>
          <w:sz w:val="20"/>
          <w:szCs w:val="20"/>
        </w:rPr>
      </w:pPr>
      <w:r w:rsidRPr="008B5DA3">
        <w:rPr>
          <w:rFonts w:ascii="Arial" w:hAnsi="Arial" w:cs="Arial"/>
          <w:sz w:val="20"/>
          <w:szCs w:val="20"/>
        </w:rPr>
        <w:t>The grant recipient will report and return to the state any and all funds unexpended by the close of the grant period, whether or not it recovers unexpe</w:t>
      </w:r>
      <w:bookmarkStart w:id="0" w:name="_GoBack"/>
      <w:bookmarkEnd w:id="0"/>
      <w:r w:rsidRPr="008B5DA3">
        <w:rPr>
          <w:rFonts w:ascii="Arial" w:hAnsi="Arial" w:cs="Arial"/>
          <w:sz w:val="20"/>
          <w:szCs w:val="20"/>
        </w:rPr>
        <w:t xml:space="preserve">nded contracted funds from </w:t>
      </w:r>
      <w:r w:rsidR="00DA6693" w:rsidRPr="008B5DA3">
        <w:rPr>
          <w:rFonts w:ascii="Arial" w:hAnsi="Arial" w:cs="Arial"/>
          <w:sz w:val="20"/>
          <w:szCs w:val="20"/>
        </w:rPr>
        <w:t>subcontractors</w:t>
      </w:r>
      <w:r w:rsidRPr="008B5DA3">
        <w:rPr>
          <w:rFonts w:ascii="Arial" w:hAnsi="Arial" w:cs="Arial"/>
          <w:sz w:val="20"/>
          <w:szCs w:val="20"/>
        </w:rPr>
        <w:t>.</w:t>
      </w:r>
    </w:p>
    <w:p w:rsidR="006A2029" w:rsidRPr="008B5DA3" w:rsidRDefault="00217FC4" w:rsidP="00C32167">
      <w:pPr>
        <w:numPr>
          <w:ilvl w:val="0"/>
          <w:numId w:val="1"/>
        </w:numPr>
        <w:tabs>
          <w:tab w:val="clear" w:pos="360"/>
          <w:tab w:val="left" w:pos="-1440"/>
          <w:tab w:val="num" w:pos="540"/>
        </w:tabs>
        <w:spacing w:before="120"/>
        <w:ind w:left="547" w:hanging="547"/>
        <w:jc w:val="both"/>
        <w:rPr>
          <w:rFonts w:ascii="Arial" w:hAnsi="Arial" w:cs="Arial"/>
          <w:color w:val="000000"/>
          <w:sz w:val="20"/>
          <w:szCs w:val="20"/>
        </w:rPr>
      </w:pPr>
      <w:r w:rsidRPr="008B5DA3">
        <w:rPr>
          <w:rFonts w:ascii="Arial" w:hAnsi="Arial" w:cs="Arial"/>
          <w:color w:val="000000"/>
          <w:sz w:val="20"/>
          <w:szCs w:val="20"/>
        </w:rPr>
        <w:t xml:space="preserve">Adults enrolled in the </w:t>
      </w:r>
      <w:r w:rsidR="00F537D9" w:rsidRPr="008B5DA3">
        <w:rPr>
          <w:rFonts w:ascii="Arial" w:hAnsi="Arial" w:cs="Arial"/>
          <w:color w:val="000000"/>
          <w:sz w:val="20"/>
          <w:szCs w:val="20"/>
        </w:rPr>
        <w:t>A</w:t>
      </w:r>
      <w:r w:rsidR="00A92E65" w:rsidRPr="008B5DA3">
        <w:rPr>
          <w:rFonts w:ascii="Arial" w:hAnsi="Arial" w:cs="Arial"/>
          <w:color w:val="000000"/>
          <w:sz w:val="20"/>
          <w:szCs w:val="20"/>
        </w:rPr>
        <w:t>BE</w:t>
      </w:r>
      <w:r w:rsidR="00F537D9" w:rsidRPr="008B5DA3">
        <w:rPr>
          <w:rFonts w:ascii="Arial" w:hAnsi="Arial" w:cs="Arial"/>
          <w:color w:val="000000"/>
          <w:sz w:val="20"/>
          <w:szCs w:val="20"/>
        </w:rPr>
        <w:t xml:space="preserve"> Transition to Community College grant program </w:t>
      </w:r>
      <w:r w:rsidR="006A2029" w:rsidRPr="008B5DA3">
        <w:rPr>
          <w:rFonts w:ascii="Arial" w:hAnsi="Arial" w:cs="Arial"/>
          <w:color w:val="000000"/>
          <w:sz w:val="20"/>
          <w:szCs w:val="20"/>
        </w:rPr>
        <w:t>will be asked in a neutral manner to provide their Social Security Number and to sign a release of information form for the purpose of facilitating access to appropriate additional and subsequent services</w:t>
      </w:r>
      <w:r w:rsidR="008D3E58" w:rsidRPr="008B5DA3">
        <w:rPr>
          <w:rFonts w:ascii="Arial" w:hAnsi="Arial" w:cs="Arial"/>
          <w:color w:val="000000"/>
          <w:sz w:val="20"/>
          <w:szCs w:val="20"/>
        </w:rPr>
        <w:t>,</w:t>
      </w:r>
      <w:r w:rsidR="006A2029" w:rsidRPr="008B5DA3">
        <w:rPr>
          <w:rFonts w:ascii="Arial" w:hAnsi="Arial" w:cs="Arial"/>
          <w:color w:val="000000"/>
          <w:sz w:val="20"/>
          <w:szCs w:val="20"/>
        </w:rPr>
        <w:t xml:space="preserve"> and </w:t>
      </w:r>
      <w:r w:rsidR="008D3E58" w:rsidRPr="008B5DA3">
        <w:rPr>
          <w:rFonts w:ascii="Arial" w:hAnsi="Arial" w:cs="Arial"/>
          <w:color w:val="000000"/>
          <w:sz w:val="20"/>
          <w:szCs w:val="20"/>
        </w:rPr>
        <w:t>to follow up on goals attained.</w:t>
      </w:r>
    </w:p>
    <w:p w:rsidR="006A2029" w:rsidRPr="008B5DA3" w:rsidRDefault="006A2029" w:rsidP="00C32167">
      <w:pPr>
        <w:numPr>
          <w:ilvl w:val="0"/>
          <w:numId w:val="1"/>
        </w:numPr>
        <w:tabs>
          <w:tab w:val="clear" w:pos="360"/>
          <w:tab w:val="left" w:pos="-1440"/>
          <w:tab w:val="num" w:pos="540"/>
        </w:tabs>
        <w:spacing w:before="120"/>
        <w:ind w:left="547" w:hanging="547"/>
        <w:jc w:val="both"/>
        <w:rPr>
          <w:rFonts w:ascii="Arial" w:hAnsi="Arial" w:cs="Arial"/>
          <w:color w:val="000000"/>
          <w:sz w:val="20"/>
          <w:szCs w:val="20"/>
        </w:rPr>
      </w:pPr>
      <w:r w:rsidRPr="008B5DA3">
        <w:rPr>
          <w:rFonts w:ascii="Arial" w:hAnsi="Arial" w:cs="Arial"/>
          <w:color w:val="000000"/>
          <w:sz w:val="20"/>
          <w:szCs w:val="20"/>
        </w:rPr>
        <w:t xml:space="preserve">The </w:t>
      </w:r>
      <w:r w:rsidR="00A92E65" w:rsidRPr="008B5DA3">
        <w:rPr>
          <w:rFonts w:ascii="Arial" w:hAnsi="Arial" w:cs="Arial"/>
          <w:color w:val="000000"/>
          <w:sz w:val="20"/>
          <w:szCs w:val="20"/>
        </w:rPr>
        <w:t xml:space="preserve">grant recipient will ensure that </w:t>
      </w:r>
      <w:r w:rsidRPr="008B5DA3">
        <w:rPr>
          <w:rFonts w:ascii="Arial" w:hAnsi="Arial" w:cs="Arial"/>
          <w:color w:val="000000"/>
          <w:sz w:val="20"/>
          <w:szCs w:val="20"/>
        </w:rPr>
        <w:t xml:space="preserve">data entry in the System for Managing Accountability </w:t>
      </w:r>
      <w:r w:rsidR="0061477E" w:rsidRPr="008B5DA3">
        <w:rPr>
          <w:rFonts w:ascii="Arial" w:hAnsi="Arial" w:cs="Arial"/>
          <w:color w:val="000000"/>
          <w:sz w:val="20"/>
          <w:szCs w:val="20"/>
        </w:rPr>
        <w:t xml:space="preserve">and Results </w:t>
      </w:r>
      <w:r w:rsidRPr="008B5DA3">
        <w:rPr>
          <w:rFonts w:ascii="Arial" w:hAnsi="Arial" w:cs="Arial"/>
          <w:color w:val="000000"/>
          <w:sz w:val="20"/>
          <w:szCs w:val="20"/>
        </w:rPr>
        <w:t xml:space="preserve">Through Technology </w:t>
      </w:r>
      <w:r w:rsidR="00A92E65" w:rsidRPr="008B5DA3">
        <w:rPr>
          <w:rFonts w:ascii="Arial" w:hAnsi="Arial" w:cs="Arial"/>
          <w:color w:val="000000"/>
          <w:sz w:val="20"/>
          <w:szCs w:val="20"/>
        </w:rPr>
        <w:t xml:space="preserve">for ABE </w:t>
      </w:r>
      <w:r w:rsidRPr="008B5DA3">
        <w:rPr>
          <w:rFonts w:ascii="Arial" w:hAnsi="Arial" w:cs="Arial"/>
          <w:color w:val="000000"/>
          <w:sz w:val="20"/>
          <w:szCs w:val="20"/>
        </w:rPr>
        <w:t>(SMARTT</w:t>
      </w:r>
      <w:r w:rsidR="00A92E65" w:rsidRPr="008B5DA3">
        <w:rPr>
          <w:rFonts w:ascii="Arial" w:hAnsi="Arial" w:cs="Arial"/>
          <w:color w:val="000000"/>
          <w:sz w:val="20"/>
          <w:szCs w:val="20"/>
        </w:rPr>
        <w:t xml:space="preserve"> ABE</w:t>
      </w:r>
      <w:r w:rsidRPr="008B5DA3">
        <w:rPr>
          <w:rFonts w:ascii="Arial" w:hAnsi="Arial" w:cs="Arial"/>
          <w:color w:val="000000"/>
          <w:sz w:val="20"/>
          <w:szCs w:val="20"/>
        </w:rPr>
        <w:t xml:space="preserve">), </w:t>
      </w:r>
      <w:r w:rsidR="00A92E65" w:rsidRPr="008B5DA3">
        <w:rPr>
          <w:rFonts w:ascii="Arial" w:hAnsi="Arial" w:cs="Arial"/>
          <w:color w:val="000000"/>
          <w:sz w:val="20"/>
          <w:szCs w:val="20"/>
        </w:rPr>
        <w:t>will be</w:t>
      </w:r>
      <w:r w:rsidRPr="008B5DA3">
        <w:rPr>
          <w:rFonts w:ascii="Arial" w:hAnsi="Arial" w:cs="Arial"/>
          <w:color w:val="000000"/>
          <w:sz w:val="20"/>
          <w:szCs w:val="20"/>
        </w:rPr>
        <w:t xml:space="preserve"> brought up to date not less than monthly. </w:t>
      </w:r>
      <w:r w:rsidR="00184AC7" w:rsidRPr="008B5DA3">
        <w:rPr>
          <w:rFonts w:ascii="Arial" w:hAnsi="Arial" w:cs="Arial"/>
          <w:sz w:val="20"/>
          <w:szCs w:val="20"/>
        </w:rPr>
        <w:t xml:space="preserve">The Department reserves the right to deduct funds from the grant award to programs that fail to meet this requirement. </w:t>
      </w:r>
      <w:r w:rsidRPr="008B5DA3">
        <w:rPr>
          <w:rFonts w:ascii="Arial" w:hAnsi="Arial" w:cs="Arial"/>
          <w:color w:val="000000"/>
          <w:sz w:val="20"/>
          <w:szCs w:val="20"/>
        </w:rPr>
        <w:t xml:space="preserve">The </w:t>
      </w:r>
      <w:r w:rsidR="00A92E65" w:rsidRPr="008B5DA3">
        <w:rPr>
          <w:rFonts w:ascii="Arial" w:hAnsi="Arial" w:cs="Arial"/>
          <w:color w:val="000000"/>
          <w:sz w:val="20"/>
          <w:szCs w:val="20"/>
        </w:rPr>
        <w:t xml:space="preserve">grant recipient is advised that the </w:t>
      </w:r>
      <w:r w:rsidRPr="008B5DA3">
        <w:rPr>
          <w:rFonts w:ascii="Arial" w:hAnsi="Arial" w:cs="Arial"/>
          <w:color w:val="000000"/>
          <w:sz w:val="20"/>
          <w:szCs w:val="20"/>
        </w:rPr>
        <w:t xml:space="preserve">Department will permanently close off enrollment </w:t>
      </w:r>
      <w:r w:rsidRPr="008B5DA3">
        <w:rPr>
          <w:rFonts w:ascii="Arial" w:hAnsi="Arial" w:cs="Arial"/>
          <w:color w:val="000000"/>
          <w:sz w:val="20"/>
          <w:szCs w:val="20"/>
        </w:rPr>
        <w:lastRenderedPageBreak/>
        <w:t xml:space="preserve">and attendance data entry for each month by the last day of the second succeeding month, and </w:t>
      </w:r>
      <w:r w:rsidR="001032C6" w:rsidRPr="008B5DA3">
        <w:rPr>
          <w:rFonts w:ascii="Arial" w:hAnsi="Arial" w:cs="Arial"/>
          <w:color w:val="000000"/>
          <w:sz w:val="20"/>
          <w:szCs w:val="20"/>
        </w:rPr>
        <w:t xml:space="preserve">data </w:t>
      </w:r>
      <w:r w:rsidRPr="008B5DA3">
        <w:rPr>
          <w:rFonts w:ascii="Arial" w:hAnsi="Arial" w:cs="Arial"/>
          <w:color w:val="000000"/>
          <w:sz w:val="20"/>
          <w:szCs w:val="20"/>
        </w:rPr>
        <w:t xml:space="preserve">will not be allowed to be entered retroactively.  </w:t>
      </w:r>
    </w:p>
    <w:p w:rsidR="006A2029" w:rsidRPr="008B5DA3" w:rsidRDefault="00E36897" w:rsidP="00C32167">
      <w:pPr>
        <w:numPr>
          <w:ilvl w:val="0"/>
          <w:numId w:val="1"/>
        </w:numPr>
        <w:tabs>
          <w:tab w:val="clear" w:pos="360"/>
          <w:tab w:val="left" w:pos="-1440"/>
          <w:tab w:val="num" w:pos="540"/>
        </w:tabs>
        <w:spacing w:before="120"/>
        <w:ind w:left="547" w:hanging="547"/>
        <w:jc w:val="both"/>
        <w:rPr>
          <w:rFonts w:ascii="Arial" w:hAnsi="Arial" w:cs="Arial"/>
          <w:color w:val="000000"/>
          <w:sz w:val="20"/>
          <w:szCs w:val="20"/>
        </w:rPr>
      </w:pPr>
      <w:r w:rsidRPr="008B5DA3">
        <w:rPr>
          <w:rFonts w:ascii="Arial" w:hAnsi="Arial" w:cs="Arial"/>
          <w:color w:val="000000"/>
          <w:sz w:val="20"/>
        </w:rPr>
        <w:t xml:space="preserve">Fiscal reports and program data will be submitted by the deadline established by ESE unless the grant recipient acquires a prior written waiver.  Failure to submit/transmit timely and accurate reports will result in a suspension of further payments until ESE receives accurate and complete reports. ESE programmatic and fiscal data collection </w:t>
      </w:r>
      <w:r w:rsidR="006A2029" w:rsidRPr="008B5DA3">
        <w:rPr>
          <w:rFonts w:ascii="Arial" w:hAnsi="Arial" w:cs="Arial"/>
          <w:color w:val="000000"/>
          <w:sz w:val="20"/>
          <w:szCs w:val="20"/>
        </w:rPr>
        <w:t xml:space="preserve">and reporting systems are official records and, as such, any submission of data/information that can reasonably be determined to be known by the grant recipient or that should have been known by the grant recipient to be false is grounds for immediate termination of the grant and the return of all grant funds related to the falsified data/information. </w:t>
      </w:r>
    </w:p>
    <w:p w:rsidR="006A2029" w:rsidRPr="008B5DA3" w:rsidRDefault="006A2029" w:rsidP="00C32167">
      <w:pPr>
        <w:pStyle w:val="BodyText2"/>
        <w:spacing w:before="240" w:after="0"/>
        <w:rPr>
          <w:rFonts w:ascii="Arial" w:hAnsi="Arial" w:cs="Arial"/>
          <w:b/>
        </w:rPr>
      </w:pPr>
      <w:r w:rsidRPr="008B5DA3">
        <w:rPr>
          <w:rFonts w:ascii="Arial" w:hAnsi="Arial"/>
        </w:rPr>
        <w:t> </w:t>
      </w:r>
      <w:r w:rsidR="00874703" w:rsidRPr="008B5DA3">
        <w:rPr>
          <w:rFonts w:ascii="Arial" w:hAnsi="Arial" w:cs="Arial"/>
          <w:b/>
        </w:rPr>
        <w:t>PROGRAMMATIC ASSURANCES</w:t>
      </w:r>
      <w:r w:rsidRPr="008B5DA3">
        <w:rPr>
          <w:rFonts w:ascii="Arial" w:hAnsi="Arial" w:cs="Arial"/>
          <w:b/>
        </w:rPr>
        <w:t>:</w:t>
      </w:r>
    </w:p>
    <w:p w:rsidR="006A2029" w:rsidRPr="008B5DA3" w:rsidRDefault="006A2029" w:rsidP="00C32167">
      <w:pPr>
        <w:tabs>
          <w:tab w:val="left" w:pos="-1440"/>
        </w:tabs>
        <w:spacing w:before="120"/>
        <w:jc w:val="both"/>
        <w:rPr>
          <w:rFonts w:ascii="Arial" w:hAnsi="Arial" w:cs="Arial"/>
          <w:b/>
          <w:i/>
          <w:color w:val="000000"/>
          <w:sz w:val="20"/>
          <w:szCs w:val="20"/>
        </w:rPr>
      </w:pPr>
      <w:r w:rsidRPr="008B5DA3">
        <w:rPr>
          <w:rFonts w:ascii="Arial" w:hAnsi="Arial" w:cs="Arial"/>
          <w:b/>
          <w:i/>
          <w:color w:val="000000"/>
          <w:sz w:val="20"/>
          <w:szCs w:val="20"/>
        </w:rPr>
        <w:t>The grant recipient assures ESE that:</w:t>
      </w:r>
    </w:p>
    <w:p w:rsidR="0077179B" w:rsidRPr="008B5DA3" w:rsidRDefault="0077179B" w:rsidP="0077179B">
      <w:pPr>
        <w:numPr>
          <w:ilvl w:val="0"/>
          <w:numId w:val="1"/>
        </w:numPr>
        <w:tabs>
          <w:tab w:val="clear" w:pos="360"/>
          <w:tab w:val="left" w:pos="-1440"/>
          <w:tab w:val="num" w:pos="540"/>
        </w:tabs>
        <w:spacing w:before="120"/>
        <w:ind w:left="547" w:hanging="547"/>
        <w:jc w:val="both"/>
        <w:rPr>
          <w:rFonts w:ascii="Arial" w:hAnsi="Arial" w:cs="Arial"/>
          <w:color w:val="000000"/>
          <w:sz w:val="20"/>
          <w:szCs w:val="20"/>
        </w:rPr>
      </w:pPr>
      <w:r w:rsidRPr="008B5DA3">
        <w:rPr>
          <w:rFonts w:ascii="Arial" w:hAnsi="Arial" w:cs="Arial"/>
          <w:color w:val="000000"/>
          <w:sz w:val="20"/>
          <w:szCs w:val="20"/>
        </w:rPr>
        <w:t>Students enrolled in the A</w:t>
      </w:r>
      <w:r w:rsidR="00A92E65" w:rsidRPr="008B5DA3">
        <w:rPr>
          <w:rFonts w:ascii="Arial" w:hAnsi="Arial" w:cs="Arial"/>
          <w:color w:val="000000"/>
          <w:sz w:val="20"/>
          <w:szCs w:val="20"/>
        </w:rPr>
        <w:t>BE</w:t>
      </w:r>
      <w:r w:rsidRPr="008B5DA3">
        <w:rPr>
          <w:rFonts w:ascii="Arial" w:hAnsi="Arial" w:cs="Arial"/>
          <w:color w:val="000000"/>
          <w:sz w:val="20"/>
          <w:szCs w:val="20"/>
        </w:rPr>
        <w:t xml:space="preserve"> Transition to Community College grant program will have received either a General Educational Development credential, an Adult Diploma Program diploma, a </w:t>
      </w:r>
      <w:smartTag w:uri="urn:schemas-microsoft-com:office:smarttags" w:element="country-region">
        <w:smartTag w:uri="urn:schemas-microsoft-com:office:smarttags" w:element="place">
          <w:r w:rsidRPr="008B5DA3">
            <w:rPr>
              <w:rFonts w:ascii="Arial" w:hAnsi="Arial" w:cs="Arial"/>
              <w:color w:val="000000"/>
              <w:sz w:val="20"/>
              <w:szCs w:val="20"/>
            </w:rPr>
            <w:t>United States</w:t>
          </w:r>
        </w:smartTag>
      </w:smartTag>
      <w:r w:rsidRPr="008B5DA3">
        <w:rPr>
          <w:rFonts w:ascii="Arial" w:hAnsi="Arial" w:cs="Arial"/>
          <w:color w:val="000000"/>
          <w:sz w:val="20"/>
          <w:szCs w:val="20"/>
        </w:rPr>
        <w:t xml:space="preserve"> high school credential, or a high school credential from outside the </w:t>
      </w:r>
      <w:smartTag w:uri="urn:schemas-microsoft-com:office:smarttags" w:element="country-region">
        <w:smartTag w:uri="urn:schemas-microsoft-com:office:smarttags" w:element="place">
          <w:r w:rsidRPr="008B5DA3">
            <w:rPr>
              <w:rFonts w:ascii="Arial" w:hAnsi="Arial" w:cs="Arial"/>
              <w:color w:val="000000"/>
              <w:sz w:val="20"/>
              <w:szCs w:val="20"/>
            </w:rPr>
            <w:t>United States</w:t>
          </w:r>
        </w:smartTag>
      </w:smartTag>
      <w:r w:rsidRPr="008B5DA3">
        <w:rPr>
          <w:rFonts w:ascii="Arial" w:hAnsi="Arial" w:cs="Arial"/>
          <w:color w:val="000000"/>
          <w:sz w:val="20"/>
          <w:szCs w:val="20"/>
        </w:rPr>
        <w:t xml:space="preserve"> that has been certified by the Center for Education Documentation. All participants will be able to participate in postsecondary level academic classes conducted in English.  (The only exception to this credential requirement is for dually-enrolled students in accordance with the </w:t>
      </w:r>
      <w:smartTag w:uri="urn:schemas-microsoft-com:office:smarttags" w:element="stockticker">
        <w:r w:rsidRPr="008B5DA3">
          <w:rPr>
            <w:rFonts w:ascii="Arial" w:hAnsi="Arial" w:cs="Arial"/>
            <w:color w:val="000000"/>
            <w:sz w:val="20"/>
            <w:szCs w:val="20"/>
          </w:rPr>
          <w:t>ACLS</w:t>
        </w:r>
      </w:smartTag>
      <w:r w:rsidRPr="008B5DA3">
        <w:rPr>
          <w:rFonts w:ascii="Arial" w:hAnsi="Arial" w:cs="Arial"/>
          <w:color w:val="000000"/>
          <w:sz w:val="20"/>
          <w:szCs w:val="20"/>
        </w:rPr>
        <w:t xml:space="preserve"> dual enrollment policy.)</w:t>
      </w:r>
    </w:p>
    <w:p w:rsidR="00214F27" w:rsidRPr="00B72E31" w:rsidRDefault="0077179B" w:rsidP="0077179B">
      <w:pPr>
        <w:numPr>
          <w:ilvl w:val="0"/>
          <w:numId w:val="1"/>
        </w:numPr>
        <w:tabs>
          <w:tab w:val="clear" w:pos="360"/>
          <w:tab w:val="left" w:pos="-1440"/>
          <w:tab w:val="num" w:pos="540"/>
        </w:tabs>
        <w:spacing w:before="120"/>
        <w:ind w:left="547" w:hanging="547"/>
        <w:jc w:val="both"/>
        <w:rPr>
          <w:rFonts w:ascii="Arial" w:eastAsia="Batang" w:hAnsi="Arial" w:cs="Arial"/>
          <w:sz w:val="20"/>
          <w:szCs w:val="20"/>
        </w:rPr>
      </w:pPr>
      <w:r w:rsidRPr="00B72E31">
        <w:rPr>
          <w:rFonts w:ascii="Arial" w:eastAsia="Batang" w:hAnsi="Arial" w:cs="Arial"/>
          <w:sz w:val="20"/>
          <w:szCs w:val="20"/>
        </w:rPr>
        <w:t xml:space="preserve">No fewer than </w:t>
      </w:r>
      <w:r w:rsidR="00B07D8D" w:rsidRPr="00B72E31">
        <w:rPr>
          <w:rFonts w:ascii="Arial" w:eastAsia="Batang" w:hAnsi="Arial" w:cs="Arial"/>
          <w:sz w:val="20"/>
          <w:szCs w:val="20"/>
        </w:rPr>
        <w:t>12</w:t>
      </w:r>
      <w:r w:rsidRPr="00B72E31">
        <w:rPr>
          <w:rFonts w:ascii="Arial" w:eastAsia="Batang" w:hAnsi="Arial" w:cs="Arial"/>
          <w:sz w:val="20"/>
          <w:szCs w:val="20"/>
        </w:rPr>
        <w:t xml:space="preserve"> of the program’s </w:t>
      </w:r>
      <w:r w:rsidR="00214F27" w:rsidRPr="00B72E31">
        <w:rPr>
          <w:rFonts w:ascii="Arial" w:eastAsia="Batang" w:hAnsi="Arial" w:cs="Arial"/>
          <w:sz w:val="20"/>
          <w:szCs w:val="20"/>
        </w:rPr>
        <w:t xml:space="preserve">grant-funded </w:t>
      </w:r>
      <w:r w:rsidRPr="00B72E31">
        <w:rPr>
          <w:rFonts w:ascii="Arial" w:eastAsia="Batang" w:hAnsi="Arial" w:cs="Arial"/>
          <w:sz w:val="20"/>
          <w:szCs w:val="20"/>
        </w:rPr>
        <w:t xml:space="preserve">participants will have been previously enrolled in an ESE-funded adult learning program.  </w:t>
      </w:r>
    </w:p>
    <w:p w:rsidR="001F74D0" w:rsidRPr="008B5DA3" w:rsidRDefault="00532CCC" w:rsidP="001932E9">
      <w:pPr>
        <w:numPr>
          <w:ilvl w:val="0"/>
          <w:numId w:val="1"/>
        </w:numPr>
        <w:tabs>
          <w:tab w:val="clear" w:pos="360"/>
          <w:tab w:val="left" w:pos="-1440"/>
          <w:tab w:val="num" w:pos="540"/>
        </w:tabs>
        <w:spacing w:before="120"/>
        <w:ind w:left="547" w:hanging="547"/>
        <w:jc w:val="both"/>
        <w:rPr>
          <w:rFonts w:ascii="Arial" w:eastAsia="Batang" w:hAnsi="Arial" w:cs="Arial"/>
          <w:sz w:val="20"/>
          <w:szCs w:val="20"/>
        </w:rPr>
      </w:pPr>
      <w:r w:rsidRPr="008B5DA3">
        <w:rPr>
          <w:rFonts w:ascii="Arial" w:eastAsia="Batang" w:hAnsi="Arial" w:cs="Arial"/>
          <w:sz w:val="20"/>
          <w:szCs w:val="20"/>
        </w:rPr>
        <w:t>The community college will collaborate with ESE-funded adult basic education (ABE) program</w:t>
      </w:r>
      <w:r w:rsidR="00586F7C" w:rsidRPr="008B5DA3">
        <w:rPr>
          <w:rFonts w:ascii="Arial" w:eastAsia="Batang" w:hAnsi="Arial" w:cs="Arial"/>
          <w:sz w:val="20"/>
          <w:szCs w:val="20"/>
        </w:rPr>
        <w:t>s</w:t>
      </w:r>
      <w:r w:rsidRPr="008B5DA3">
        <w:rPr>
          <w:rFonts w:ascii="Arial" w:eastAsia="Batang" w:hAnsi="Arial" w:cs="Arial"/>
          <w:sz w:val="20"/>
          <w:szCs w:val="20"/>
        </w:rPr>
        <w:t xml:space="preserve"> to facilitate the successful transition of former ABE students to the community college, and will maintain current and formal Memoranda of Agreement with its ESE-funded ABE program partners, in accordance with the </w:t>
      </w:r>
      <w:r w:rsidR="001932E9" w:rsidRPr="008B5DA3">
        <w:rPr>
          <w:rFonts w:ascii="Arial" w:eastAsia="Batang" w:hAnsi="Arial" w:cs="Arial"/>
          <w:sz w:val="20"/>
          <w:szCs w:val="20"/>
        </w:rPr>
        <w:t>FY</w:t>
      </w:r>
      <w:r w:rsidR="00B07D8D">
        <w:rPr>
          <w:rFonts w:ascii="Arial" w:eastAsia="Batang" w:hAnsi="Arial" w:cs="Arial"/>
          <w:sz w:val="20"/>
          <w:szCs w:val="20"/>
        </w:rPr>
        <w:t>18</w:t>
      </w:r>
      <w:r w:rsidR="001932E9" w:rsidRPr="008B5DA3">
        <w:rPr>
          <w:rFonts w:ascii="Arial" w:eastAsia="Batang" w:hAnsi="Arial" w:cs="Arial"/>
          <w:sz w:val="20"/>
          <w:szCs w:val="20"/>
        </w:rPr>
        <w:t xml:space="preserve"> Guidelines for Memoranda of Agreement (MOA) Between ABE Grant Recipients and Partnering Organizations </w:t>
      </w:r>
      <w:r w:rsidR="001F74D0" w:rsidRPr="008B5DA3">
        <w:rPr>
          <w:rFonts w:ascii="Arial" w:hAnsi="Arial" w:cs="Arial"/>
          <w:sz w:val="20"/>
          <w:szCs w:val="20"/>
        </w:rPr>
        <w:t>(</w:t>
      </w:r>
      <w:r w:rsidR="001932E9" w:rsidRPr="008B5DA3">
        <w:rPr>
          <w:rFonts w:ascii="Arial" w:hAnsi="Arial" w:cs="Arial"/>
          <w:sz w:val="20"/>
          <w:szCs w:val="20"/>
        </w:rPr>
        <w:t>included as</w:t>
      </w:r>
      <w:r w:rsidR="001F74D0" w:rsidRPr="008B5DA3">
        <w:rPr>
          <w:rFonts w:ascii="Arial" w:hAnsi="Arial" w:cs="Arial"/>
          <w:sz w:val="20"/>
          <w:szCs w:val="20"/>
        </w:rPr>
        <w:t xml:space="preserve"> an appendix to the </w:t>
      </w:r>
      <w:r w:rsidR="001F74D0" w:rsidRPr="008B5DA3">
        <w:rPr>
          <w:rFonts w:ascii="Arial" w:hAnsi="Arial" w:cs="Arial"/>
          <w:i/>
          <w:sz w:val="20"/>
          <w:szCs w:val="20"/>
        </w:rPr>
        <w:t>FY1</w:t>
      </w:r>
      <w:r w:rsidR="00B07D8D">
        <w:rPr>
          <w:rFonts w:ascii="Arial" w:hAnsi="Arial" w:cs="Arial"/>
          <w:i/>
          <w:sz w:val="20"/>
          <w:szCs w:val="20"/>
        </w:rPr>
        <w:t>8</w:t>
      </w:r>
      <w:r w:rsidR="001F74D0" w:rsidRPr="008B5DA3">
        <w:rPr>
          <w:rFonts w:ascii="Arial" w:hAnsi="Arial" w:cs="Arial"/>
          <w:sz w:val="20"/>
          <w:szCs w:val="20"/>
        </w:rPr>
        <w:t xml:space="preserve"> </w:t>
      </w:r>
      <w:r w:rsidR="001205F1" w:rsidRPr="008B5DA3">
        <w:rPr>
          <w:rFonts w:ascii="Arial" w:eastAsia="Batang" w:hAnsi="Arial" w:cs="Arial"/>
          <w:i/>
          <w:sz w:val="20"/>
          <w:szCs w:val="20"/>
        </w:rPr>
        <w:t xml:space="preserve">Massachusetts </w:t>
      </w:r>
      <w:r w:rsidR="00924575" w:rsidRPr="008B5DA3">
        <w:rPr>
          <w:rFonts w:ascii="Arial" w:eastAsia="Batang" w:hAnsi="Arial" w:cs="Arial"/>
          <w:i/>
          <w:sz w:val="20"/>
          <w:szCs w:val="20"/>
        </w:rPr>
        <w:t>Policie</w:t>
      </w:r>
      <w:r w:rsidR="001205F1" w:rsidRPr="008B5DA3">
        <w:rPr>
          <w:rFonts w:ascii="Arial" w:eastAsia="Batang" w:hAnsi="Arial" w:cs="Arial"/>
          <w:i/>
          <w:sz w:val="20"/>
          <w:szCs w:val="20"/>
        </w:rPr>
        <w:t>s for Effective Adult Basic Education Transition to Community College</w:t>
      </w:r>
      <w:r w:rsidR="001932E9" w:rsidRPr="008B5DA3">
        <w:rPr>
          <w:rFonts w:ascii="Arial" w:eastAsia="Batang" w:hAnsi="Arial" w:cs="Arial"/>
          <w:i/>
          <w:sz w:val="20"/>
          <w:szCs w:val="20"/>
        </w:rPr>
        <w:t>)</w:t>
      </w:r>
      <w:r w:rsidR="001932E9" w:rsidRPr="008B5DA3">
        <w:rPr>
          <w:rFonts w:ascii="Arial" w:hAnsi="Arial" w:cs="Arial"/>
          <w:sz w:val="20"/>
          <w:szCs w:val="20"/>
        </w:rPr>
        <w:t>.</w:t>
      </w:r>
    </w:p>
    <w:p w:rsidR="00E842FE" w:rsidRPr="008B5DA3" w:rsidRDefault="00E842FE" w:rsidP="00E842FE">
      <w:pPr>
        <w:numPr>
          <w:ilvl w:val="0"/>
          <w:numId w:val="1"/>
        </w:numPr>
        <w:tabs>
          <w:tab w:val="clear" w:pos="360"/>
          <w:tab w:val="left" w:pos="-1440"/>
          <w:tab w:val="num" w:pos="540"/>
        </w:tabs>
        <w:spacing w:before="120"/>
        <w:ind w:left="547" w:hanging="547"/>
        <w:jc w:val="both"/>
        <w:rPr>
          <w:rFonts w:ascii="Arial" w:eastAsia="Batang" w:hAnsi="Arial" w:cs="Arial"/>
          <w:sz w:val="20"/>
          <w:szCs w:val="20"/>
        </w:rPr>
      </w:pPr>
      <w:r w:rsidRPr="008B5DA3">
        <w:rPr>
          <w:rFonts w:ascii="Arial" w:hAnsi="Arial" w:cs="Arial"/>
          <w:sz w:val="20"/>
          <w:szCs w:val="20"/>
        </w:rPr>
        <w:t xml:space="preserve">The community college and </w:t>
      </w:r>
      <w:r w:rsidR="00333105" w:rsidRPr="008B5DA3">
        <w:rPr>
          <w:rFonts w:ascii="Arial" w:hAnsi="Arial" w:cs="Arial"/>
          <w:sz w:val="20"/>
        </w:rPr>
        <w:t xml:space="preserve">Transition </w:t>
      </w:r>
      <w:r w:rsidRPr="008B5DA3">
        <w:rPr>
          <w:rFonts w:ascii="Arial" w:hAnsi="Arial" w:cs="Arial"/>
          <w:sz w:val="20"/>
        </w:rPr>
        <w:t>program</w:t>
      </w:r>
      <w:r w:rsidRPr="008B5DA3">
        <w:rPr>
          <w:rFonts w:ascii="Arial" w:hAnsi="Arial" w:cs="Arial"/>
          <w:sz w:val="20"/>
          <w:szCs w:val="20"/>
        </w:rPr>
        <w:t xml:space="preserve"> will work together to integrate both students and staff of the Transition </w:t>
      </w:r>
      <w:r w:rsidR="00333105" w:rsidRPr="008B5DA3">
        <w:rPr>
          <w:rFonts w:ascii="Arial" w:hAnsi="Arial" w:cs="Arial"/>
          <w:sz w:val="20"/>
          <w:szCs w:val="20"/>
        </w:rPr>
        <w:t>p</w:t>
      </w:r>
      <w:r w:rsidRPr="008B5DA3">
        <w:rPr>
          <w:rFonts w:ascii="Arial" w:hAnsi="Arial" w:cs="Arial"/>
          <w:sz w:val="20"/>
          <w:szCs w:val="20"/>
        </w:rPr>
        <w:t xml:space="preserve">rogram into the mainstream of all the community college’s </w:t>
      </w:r>
      <w:r w:rsidR="00E14ABF" w:rsidRPr="008B5DA3">
        <w:rPr>
          <w:rFonts w:ascii="Arial" w:eastAsia="Batang" w:hAnsi="Arial" w:cs="Arial"/>
          <w:sz w:val="20"/>
          <w:szCs w:val="20"/>
        </w:rPr>
        <w:t xml:space="preserve">activities and functions.  </w:t>
      </w:r>
    </w:p>
    <w:p w:rsidR="004628C9" w:rsidRPr="008B5DA3" w:rsidRDefault="004628C9" w:rsidP="004628C9">
      <w:pPr>
        <w:numPr>
          <w:ilvl w:val="0"/>
          <w:numId w:val="1"/>
        </w:numPr>
        <w:tabs>
          <w:tab w:val="clear" w:pos="360"/>
          <w:tab w:val="left" w:pos="-1440"/>
          <w:tab w:val="num" w:pos="540"/>
        </w:tabs>
        <w:spacing w:before="120"/>
        <w:ind w:left="547" w:hanging="547"/>
        <w:jc w:val="both"/>
        <w:rPr>
          <w:rFonts w:ascii="Arial" w:eastAsia="Batang" w:hAnsi="Arial" w:cs="Arial"/>
          <w:sz w:val="20"/>
          <w:szCs w:val="20"/>
        </w:rPr>
      </w:pPr>
      <w:r w:rsidRPr="008B5DA3">
        <w:rPr>
          <w:rFonts w:ascii="Arial" w:hAnsi="Arial" w:cs="Arial"/>
          <w:sz w:val="20"/>
          <w:szCs w:val="20"/>
        </w:rPr>
        <w:t>The community col</w:t>
      </w:r>
      <w:r w:rsidR="00924575" w:rsidRPr="008B5DA3">
        <w:rPr>
          <w:rFonts w:ascii="Arial" w:hAnsi="Arial" w:cs="Arial"/>
          <w:sz w:val="20"/>
          <w:szCs w:val="20"/>
        </w:rPr>
        <w:t xml:space="preserve">lege will make available to its </w:t>
      </w:r>
      <w:r w:rsidR="00333105" w:rsidRPr="008B5DA3">
        <w:rPr>
          <w:rFonts w:ascii="Arial" w:hAnsi="Arial" w:cs="Arial"/>
          <w:sz w:val="20"/>
        </w:rPr>
        <w:t>Transition</w:t>
      </w:r>
      <w:r w:rsidRPr="008B5DA3">
        <w:rPr>
          <w:rFonts w:ascii="Arial" w:hAnsi="Arial" w:cs="Arial"/>
          <w:sz w:val="20"/>
        </w:rPr>
        <w:t xml:space="preserve"> program</w:t>
      </w:r>
      <w:r w:rsidRPr="008B5DA3">
        <w:rPr>
          <w:rFonts w:ascii="Arial" w:hAnsi="Arial" w:cs="Arial"/>
          <w:sz w:val="20"/>
          <w:szCs w:val="20"/>
        </w:rPr>
        <w:t xml:space="preserve"> students </w:t>
      </w:r>
      <w:r w:rsidR="00333105" w:rsidRPr="008B5DA3">
        <w:rPr>
          <w:rFonts w:ascii="Arial" w:eastAsia="Batang" w:hAnsi="Arial" w:cs="Arial"/>
          <w:sz w:val="20"/>
          <w:szCs w:val="20"/>
        </w:rPr>
        <w:t>degree</w:t>
      </w:r>
      <w:r w:rsidRPr="008B5DA3">
        <w:rPr>
          <w:rFonts w:ascii="Arial" w:eastAsia="Batang" w:hAnsi="Arial" w:cs="Arial"/>
          <w:sz w:val="20"/>
          <w:szCs w:val="20"/>
        </w:rPr>
        <w:t xml:space="preserve"> credit courses </w:t>
      </w:r>
      <w:r w:rsidRPr="008B5DA3">
        <w:rPr>
          <w:rFonts w:ascii="Arial" w:hAnsi="Arial" w:cs="Arial"/>
          <w:sz w:val="20"/>
          <w:szCs w:val="20"/>
        </w:rPr>
        <w:t xml:space="preserve">free of charge. </w:t>
      </w:r>
    </w:p>
    <w:p w:rsidR="0077179B" w:rsidRPr="008B5DA3" w:rsidRDefault="00613AE4" w:rsidP="00613AE4">
      <w:pPr>
        <w:numPr>
          <w:ilvl w:val="0"/>
          <w:numId w:val="1"/>
        </w:numPr>
        <w:tabs>
          <w:tab w:val="clear" w:pos="360"/>
          <w:tab w:val="left" w:pos="-1440"/>
          <w:tab w:val="num" w:pos="540"/>
        </w:tabs>
        <w:spacing w:before="120"/>
        <w:ind w:left="547" w:hanging="547"/>
        <w:jc w:val="both"/>
        <w:rPr>
          <w:rFonts w:ascii="Arial" w:hAnsi="Arial" w:cs="Arial"/>
          <w:sz w:val="20"/>
          <w:szCs w:val="20"/>
        </w:rPr>
      </w:pPr>
      <w:r w:rsidRPr="008B5DA3">
        <w:rPr>
          <w:rFonts w:ascii="Arial" w:hAnsi="Arial" w:cs="Arial"/>
          <w:sz w:val="20"/>
          <w:szCs w:val="20"/>
        </w:rPr>
        <w:t>The communit</w:t>
      </w:r>
      <w:r w:rsidR="00333105" w:rsidRPr="008B5DA3">
        <w:rPr>
          <w:rFonts w:ascii="Arial" w:hAnsi="Arial" w:cs="Arial"/>
          <w:sz w:val="20"/>
          <w:szCs w:val="20"/>
        </w:rPr>
        <w:t xml:space="preserve">y college and its Transition </w:t>
      </w:r>
      <w:r w:rsidRPr="008B5DA3">
        <w:rPr>
          <w:rFonts w:ascii="Arial" w:hAnsi="Arial" w:cs="Arial"/>
          <w:sz w:val="20"/>
          <w:szCs w:val="20"/>
        </w:rPr>
        <w:t>program will work together where appropriate to collaborate in an effort to provide services to students and share resources.</w:t>
      </w:r>
    </w:p>
    <w:p w:rsidR="001205F1" w:rsidRPr="008B5DA3" w:rsidRDefault="001205F1" w:rsidP="001205F1">
      <w:pPr>
        <w:numPr>
          <w:ilvl w:val="0"/>
          <w:numId w:val="1"/>
        </w:numPr>
        <w:tabs>
          <w:tab w:val="clear" w:pos="360"/>
          <w:tab w:val="left" w:pos="-1440"/>
          <w:tab w:val="num" w:pos="540"/>
        </w:tabs>
        <w:spacing w:before="120"/>
        <w:ind w:left="547" w:hanging="547"/>
        <w:jc w:val="both"/>
        <w:rPr>
          <w:rFonts w:ascii="Arial" w:hAnsi="Arial" w:cs="Arial"/>
          <w:sz w:val="20"/>
        </w:rPr>
      </w:pPr>
      <w:r w:rsidRPr="008B5DA3">
        <w:rPr>
          <w:rFonts w:ascii="Arial" w:hAnsi="Arial" w:cs="Arial"/>
          <w:sz w:val="20"/>
        </w:rPr>
        <w:t>Whenever the grant recipient collaborates with other providers in order to provide services, the collaboration is documented in a signed Memorandum of Agreement clearly delineating each partner's roles and responsibilities.</w:t>
      </w:r>
    </w:p>
    <w:p w:rsidR="0077179B" w:rsidRPr="008B5DA3" w:rsidRDefault="0077179B" w:rsidP="0077179B">
      <w:pPr>
        <w:numPr>
          <w:ilvl w:val="0"/>
          <w:numId w:val="1"/>
        </w:numPr>
        <w:tabs>
          <w:tab w:val="clear" w:pos="360"/>
          <w:tab w:val="left" w:pos="-1440"/>
          <w:tab w:val="num" w:pos="540"/>
        </w:tabs>
        <w:spacing w:before="120"/>
        <w:ind w:left="547" w:hanging="547"/>
        <w:jc w:val="both"/>
        <w:rPr>
          <w:rFonts w:ascii="Arial" w:eastAsia="Batang" w:hAnsi="Arial" w:cs="Arial"/>
          <w:sz w:val="20"/>
          <w:szCs w:val="20"/>
        </w:rPr>
      </w:pPr>
      <w:r w:rsidRPr="008B5DA3">
        <w:rPr>
          <w:rFonts w:ascii="Arial" w:eastAsia="Batang" w:hAnsi="Arial" w:cs="Arial"/>
          <w:sz w:val="20"/>
          <w:szCs w:val="20"/>
        </w:rPr>
        <w:t xml:space="preserve">The </w:t>
      </w:r>
      <w:r w:rsidR="00532CCC" w:rsidRPr="008B5DA3">
        <w:rPr>
          <w:rFonts w:ascii="Arial" w:eastAsia="Batang" w:hAnsi="Arial" w:cs="Arial"/>
          <w:sz w:val="20"/>
          <w:szCs w:val="20"/>
        </w:rPr>
        <w:t>community college’s</w:t>
      </w:r>
      <w:r w:rsidRPr="008B5DA3">
        <w:rPr>
          <w:rFonts w:ascii="Arial" w:eastAsia="Batang" w:hAnsi="Arial" w:cs="Arial"/>
          <w:sz w:val="20"/>
          <w:szCs w:val="20"/>
        </w:rPr>
        <w:t xml:space="preserve"> </w:t>
      </w:r>
      <w:r w:rsidR="00532CCC" w:rsidRPr="008B5DA3">
        <w:rPr>
          <w:rFonts w:ascii="Arial" w:hAnsi="Arial" w:cs="Arial"/>
          <w:sz w:val="20"/>
        </w:rPr>
        <w:t xml:space="preserve">Transition </w:t>
      </w:r>
      <w:r w:rsidR="00532CCC" w:rsidRPr="008B5DA3">
        <w:rPr>
          <w:rFonts w:ascii="Arial" w:eastAsia="Batang" w:hAnsi="Arial" w:cs="Arial"/>
          <w:sz w:val="20"/>
          <w:szCs w:val="20"/>
        </w:rPr>
        <w:t xml:space="preserve">program </w:t>
      </w:r>
      <w:r w:rsidRPr="008B5DA3">
        <w:rPr>
          <w:rFonts w:ascii="Arial" w:eastAsia="Batang" w:hAnsi="Arial" w:cs="Arial"/>
          <w:sz w:val="20"/>
          <w:szCs w:val="20"/>
        </w:rPr>
        <w:t>will implement a cohort model</w:t>
      </w:r>
      <w:r w:rsidR="00532CCC" w:rsidRPr="008B5DA3">
        <w:rPr>
          <w:rFonts w:ascii="Arial" w:hAnsi="Arial" w:cs="Arial"/>
          <w:sz w:val="20"/>
        </w:rPr>
        <w:t xml:space="preserve"> </w:t>
      </w:r>
      <w:r w:rsidRPr="008B5DA3">
        <w:rPr>
          <w:rFonts w:ascii="Arial" w:eastAsia="Batang" w:hAnsi="Arial" w:cs="Arial"/>
          <w:sz w:val="20"/>
          <w:szCs w:val="20"/>
        </w:rPr>
        <w:t>as defined in the</w:t>
      </w:r>
      <w:r w:rsidR="001F74D0" w:rsidRPr="008B5DA3">
        <w:rPr>
          <w:rFonts w:ascii="Arial" w:eastAsia="Batang" w:hAnsi="Arial" w:cs="Arial"/>
          <w:sz w:val="20"/>
          <w:szCs w:val="20"/>
        </w:rPr>
        <w:t xml:space="preserve"> </w:t>
      </w:r>
      <w:r w:rsidR="001F74D0" w:rsidRPr="008B5DA3">
        <w:rPr>
          <w:rFonts w:ascii="Arial" w:eastAsia="Batang" w:hAnsi="Arial" w:cs="Arial"/>
          <w:i/>
          <w:sz w:val="20"/>
          <w:szCs w:val="20"/>
        </w:rPr>
        <w:t>FY1</w:t>
      </w:r>
      <w:r w:rsidR="00B07D8D">
        <w:rPr>
          <w:rFonts w:ascii="Arial" w:eastAsia="Batang" w:hAnsi="Arial" w:cs="Arial"/>
          <w:i/>
          <w:sz w:val="20"/>
          <w:szCs w:val="20"/>
        </w:rPr>
        <w:t>8</w:t>
      </w:r>
      <w:r w:rsidRPr="008B5DA3">
        <w:rPr>
          <w:rFonts w:ascii="Arial" w:eastAsia="Batang" w:hAnsi="Arial" w:cs="Arial"/>
          <w:sz w:val="20"/>
          <w:szCs w:val="20"/>
        </w:rPr>
        <w:t xml:space="preserve"> </w:t>
      </w:r>
      <w:r w:rsidRPr="008B5DA3">
        <w:rPr>
          <w:rFonts w:ascii="Arial" w:eastAsia="Batang" w:hAnsi="Arial" w:cs="Arial"/>
          <w:i/>
          <w:sz w:val="20"/>
          <w:szCs w:val="20"/>
        </w:rPr>
        <w:t xml:space="preserve">Massachusetts </w:t>
      </w:r>
      <w:r w:rsidR="00924575" w:rsidRPr="008B5DA3">
        <w:rPr>
          <w:rFonts w:ascii="Arial" w:eastAsia="Batang" w:hAnsi="Arial" w:cs="Arial"/>
          <w:i/>
          <w:sz w:val="20"/>
          <w:szCs w:val="20"/>
        </w:rPr>
        <w:t>Polici</w:t>
      </w:r>
      <w:r w:rsidRPr="008B5DA3">
        <w:rPr>
          <w:rFonts w:ascii="Arial" w:eastAsia="Batang" w:hAnsi="Arial" w:cs="Arial"/>
          <w:i/>
          <w:sz w:val="20"/>
          <w:szCs w:val="20"/>
        </w:rPr>
        <w:t>es for Effective Adult Basic Education Transition to Community College</w:t>
      </w:r>
      <w:r w:rsidRPr="008B5DA3">
        <w:rPr>
          <w:rFonts w:ascii="Arial" w:eastAsia="Batang" w:hAnsi="Arial" w:cs="Arial"/>
          <w:sz w:val="20"/>
          <w:szCs w:val="20"/>
        </w:rPr>
        <w:t>, and will include a</w:t>
      </w:r>
      <w:r w:rsidRPr="008B5DA3">
        <w:rPr>
          <w:rFonts w:ascii="Arial" w:eastAsia="Batang" w:hAnsi="Arial" w:cs="Arial"/>
          <w:i/>
          <w:sz w:val="20"/>
          <w:szCs w:val="20"/>
        </w:rPr>
        <w:t xml:space="preserve"> College for Success</w:t>
      </w:r>
      <w:r w:rsidRPr="008B5DA3">
        <w:rPr>
          <w:rFonts w:ascii="Arial" w:eastAsia="Batang" w:hAnsi="Arial" w:cs="Arial"/>
          <w:sz w:val="20"/>
          <w:szCs w:val="20"/>
        </w:rPr>
        <w:t xml:space="preserve"> course</w:t>
      </w:r>
      <w:r w:rsidR="00333105" w:rsidRPr="008B5DA3">
        <w:rPr>
          <w:rFonts w:ascii="Arial" w:eastAsia="Batang" w:hAnsi="Arial" w:cs="Arial"/>
          <w:sz w:val="20"/>
          <w:szCs w:val="20"/>
        </w:rPr>
        <w:t xml:space="preserve">, and if needed a </w:t>
      </w:r>
      <w:r w:rsidR="00333105" w:rsidRPr="008B5DA3">
        <w:rPr>
          <w:rFonts w:ascii="Arial" w:eastAsia="Batang" w:hAnsi="Arial" w:cs="Arial"/>
          <w:i/>
          <w:sz w:val="20"/>
          <w:szCs w:val="20"/>
        </w:rPr>
        <w:t xml:space="preserve">Technology for College </w:t>
      </w:r>
      <w:r w:rsidR="00333105" w:rsidRPr="008B5DA3">
        <w:rPr>
          <w:rFonts w:ascii="Arial" w:eastAsia="Batang" w:hAnsi="Arial" w:cs="Arial"/>
          <w:sz w:val="20"/>
          <w:szCs w:val="20"/>
        </w:rPr>
        <w:t>course</w:t>
      </w:r>
      <w:r w:rsidRPr="008B5DA3">
        <w:rPr>
          <w:rFonts w:ascii="Arial" w:eastAsia="Batang" w:hAnsi="Arial" w:cs="Arial"/>
          <w:sz w:val="20"/>
          <w:szCs w:val="20"/>
        </w:rPr>
        <w:t>.</w:t>
      </w:r>
    </w:p>
    <w:p w:rsidR="004174D9" w:rsidRPr="008B5DA3" w:rsidRDefault="00DA6693" w:rsidP="00C32167">
      <w:pPr>
        <w:numPr>
          <w:ilvl w:val="0"/>
          <w:numId w:val="1"/>
        </w:numPr>
        <w:tabs>
          <w:tab w:val="clear" w:pos="360"/>
          <w:tab w:val="left" w:pos="-1440"/>
          <w:tab w:val="num" w:pos="540"/>
        </w:tabs>
        <w:spacing w:before="120"/>
        <w:ind w:left="547" w:hanging="547"/>
        <w:jc w:val="both"/>
        <w:rPr>
          <w:rFonts w:ascii="Arial" w:hAnsi="Arial" w:cs="Arial"/>
          <w:sz w:val="20"/>
        </w:rPr>
      </w:pPr>
      <w:r w:rsidRPr="008B5DA3">
        <w:rPr>
          <w:rFonts w:ascii="Arial" w:hAnsi="Arial" w:cs="Arial"/>
          <w:sz w:val="20"/>
          <w:szCs w:val="20"/>
        </w:rPr>
        <w:t>When staff turnover occurs, the minimum</w:t>
      </w:r>
      <w:r w:rsidRPr="008B5DA3">
        <w:rPr>
          <w:rFonts w:ascii="Arial" w:hAnsi="Arial" w:cs="Arial"/>
          <w:sz w:val="20"/>
        </w:rPr>
        <w:t xml:space="preserve"> required qualifications presented in the originally approved grant will be retained for replacement staff. The grant recipient is advised that the staff qualifications included in the grant </w:t>
      </w:r>
      <w:r w:rsidR="00A92E65" w:rsidRPr="008B5DA3">
        <w:rPr>
          <w:rFonts w:ascii="Arial" w:hAnsi="Arial" w:cs="Arial"/>
          <w:sz w:val="20"/>
        </w:rPr>
        <w:t>application</w:t>
      </w:r>
      <w:r w:rsidRPr="008B5DA3">
        <w:rPr>
          <w:rFonts w:ascii="Arial" w:hAnsi="Arial" w:cs="Arial"/>
          <w:sz w:val="20"/>
        </w:rPr>
        <w:t xml:space="preserve"> were considered in scoring </w:t>
      </w:r>
      <w:r w:rsidR="006B310A" w:rsidRPr="008B5DA3">
        <w:rPr>
          <w:rFonts w:ascii="Arial" w:hAnsi="Arial" w:cs="Arial"/>
          <w:sz w:val="20"/>
        </w:rPr>
        <w:t xml:space="preserve">the original proposal and thus influenced the decision to fund </w:t>
      </w:r>
      <w:r w:rsidR="005A607D" w:rsidRPr="008B5DA3">
        <w:rPr>
          <w:rFonts w:ascii="Arial" w:hAnsi="Arial" w:cs="Arial"/>
          <w:sz w:val="20"/>
        </w:rPr>
        <w:t>the proposal</w:t>
      </w:r>
      <w:r w:rsidR="006B310A" w:rsidRPr="008B5DA3">
        <w:rPr>
          <w:rFonts w:ascii="Arial" w:hAnsi="Arial" w:cs="Arial"/>
          <w:sz w:val="20"/>
        </w:rPr>
        <w:t>, and that a</w:t>
      </w:r>
      <w:r w:rsidR="00FF1B70" w:rsidRPr="008B5DA3">
        <w:rPr>
          <w:rFonts w:ascii="Arial" w:hAnsi="Arial" w:cs="Arial"/>
          <w:sz w:val="20"/>
        </w:rPr>
        <w:t xml:space="preserve">ny subsequent changes </w:t>
      </w:r>
      <w:r w:rsidRPr="008B5DA3">
        <w:rPr>
          <w:rFonts w:ascii="Arial" w:hAnsi="Arial" w:cs="Arial"/>
          <w:sz w:val="20"/>
        </w:rPr>
        <w:t xml:space="preserve">to staff minimum requirements </w:t>
      </w:r>
      <w:r w:rsidR="00DD7561" w:rsidRPr="008B5DA3">
        <w:rPr>
          <w:rFonts w:ascii="Arial" w:hAnsi="Arial" w:cs="Arial"/>
          <w:sz w:val="20"/>
        </w:rPr>
        <w:t xml:space="preserve">during the multi-year grant period </w:t>
      </w:r>
      <w:r w:rsidR="00FF1B70" w:rsidRPr="008B5DA3">
        <w:rPr>
          <w:rFonts w:ascii="Arial" w:hAnsi="Arial" w:cs="Arial"/>
          <w:sz w:val="20"/>
        </w:rPr>
        <w:t>require prior Departmental approval.</w:t>
      </w:r>
      <w:r w:rsidR="004174D9" w:rsidRPr="008B5DA3">
        <w:rPr>
          <w:rFonts w:ascii="Arial" w:hAnsi="Arial" w:cs="Arial"/>
          <w:sz w:val="20"/>
        </w:rPr>
        <w:t xml:space="preserve">  </w:t>
      </w:r>
    </w:p>
    <w:p w:rsidR="00DA6693" w:rsidRPr="008B5DA3" w:rsidRDefault="006B310A" w:rsidP="00DA6693">
      <w:pPr>
        <w:numPr>
          <w:ilvl w:val="0"/>
          <w:numId w:val="1"/>
        </w:numPr>
        <w:tabs>
          <w:tab w:val="clear" w:pos="360"/>
          <w:tab w:val="left" w:pos="-1440"/>
          <w:tab w:val="num" w:pos="540"/>
        </w:tabs>
        <w:spacing w:before="120"/>
        <w:ind w:left="547" w:hanging="547"/>
        <w:jc w:val="both"/>
        <w:rPr>
          <w:rFonts w:ascii="Arial" w:hAnsi="Arial" w:cs="Arial"/>
          <w:sz w:val="20"/>
        </w:rPr>
      </w:pPr>
      <w:r w:rsidRPr="008B5DA3">
        <w:rPr>
          <w:rFonts w:ascii="Arial" w:hAnsi="Arial" w:cs="Arial"/>
          <w:sz w:val="20"/>
        </w:rPr>
        <w:t>T</w:t>
      </w:r>
      <w:r w:rsidR="00DA6693" w:rsidRPr="008B5DA3">
        <w:rPr>
          <w:rFonts w:ascii="Arial" w:hAnsi="Arial" w:cs="Arial"/>
          <w:sz w:val="20"/>
        </w:rPr>
        <w:t xml:space="preserve">he </w:t>
      </w:r>
      <w:r w:rsidRPr="008B5DA3">
        <w:rPr>
          <w:rFonts w:ascii="Arial" w:hAnsi="Arial" w:cs="Arial"/>
          <w:sz w:val="20"/>
        </w:rPr>
        <w:t xml:space="preserve">grant recipient is advised that </w:t>
      </w:r>
      <w:r w:rsidR="00DA6693" w:rsidRPr="008B5DA3">
        <w:rPr>
          <w:rFonts w:ascii="Arial" w:hAnsi="Arial" w:cs="Arial"/>
          <w:sz w:val="20"/>
        </w:rPr>
        <w:t xml:space="preserve">programmatic elements included in the grant </w:t>
      </w:r>
      <w:r w:rsidR="00A92E65" w:rsidRPr="008B5DA3">
        <w:rPr>
          <w:rFonts w:ascii="Arial" w:hAnsi="Arial" w:cs="Arial"/>
          <w:sz w:val="20"/>
        </w:rPr>
        <w:t>application</w:t>
      </w:r>
      <w:r w:rsidR="00DA6693" w:rsidRPr="008B5DA3">
        <w:rPr>
          <w:rFonts w:ascii="Arial" w:hAnsi="Arial" w:cs="Arial"/>
          <w:sz w:val="20"/>
        </w:rPr>
        <w:t xml:space="preserve"> and approved grant award, including funded services and location of services, </w:t>
      </w:r>
      <w:r w:rsidRPr="008B5DA3">
        <w:rPr>
          <w:rFonts w:ascii="Arial" w:hAnsi="Arial" w:cs="Arial"/>
          <w:sz w:val="20"/>
        </w:rPr>
        <w:t xml:space="preserve">were considered in scoring the original proposal and thus influenced the decision to fund </w:t>
      </w:r>
      <w:r w:rsidR="00E842FE" w:rsidRPr="008B5DA3">
        <w:rPr>
          <w:rFonts w:ascii="Arial" w:hAnsi="Arial" w:cs="Arial"/>
          <w:sz w:val="20"/>
        </w:rPr>
        <w:t>the proposal</w:t>
      </w:r>
      <w:r w:rsidRPr="008B5DA3">
        <w:rPr>
          <w:rFonts w:ascii="Arial" w:hAnsi="Arial" w:cs="Arial"/>
          <w:sz w:val="20"/>
        </w:rPr>
        <w:t xml:space="preserve">, and that any subsequent changes during the multi-year grant period to services or their location require prior Departmental approval.  </w:t>
      </w:r>
    </w:p>
    <w:p w:rsidR="004B2D57" w:rsidRPr="008B5DA3" w:rsidRDefault="006D62AA" w:rsidP="00C32167">
      <w:pPr>
        <w:numPr>
          <w:ilvl w:val="0"/>
          <w:numId w:val="1"/>
        </w:numPr>
        <w:tabs>
          <w:tab w:val="clear" w:pos="360"/>
          <w:tab w:val="left" w:pos="-1440"/>
          <w:tab w:val="num" w:pos="540"/>
        </w:tabs>
        <w:spacing w:before="120"/>
        <w:ind w:left="547" w:hanging="547"/>
        <w:jc w:val="both"/>
        <w:rPr>
          <w:rFonts w:ascii="Arial" w:hAnsi="Arial" w:cs="Arial"/>
          <w:sz w:val="20"/>
        </w:rPr>
      </w:pPr>
      <w:r w:rsidRPr="008B5DA3">
        <w:rPr>
          <w:rFonts w:ascii="Arial" w:hAnsi="Arial" w:cs="Arial"/>
          <w:sz w:val="20"/>
        </w:rPr>
        <w:lastRenderedPageBreak/>
        <w:t>Student a</w:t>
      </w:r>
      <w:r w:rsidR="004B2D57" w:rsidRPr="008B5DA3">
        <w:rPr>
          <w:rFonts w:ascii="Arial" w:hAnsi="Arial" w:cs="Arial"/>
          <w:sz w:val="20"/>
        </w:rPr>
        <w:t xml:space="preserve">ccess to computers and technologies described in the </w:t>
      </w:r>
      <w:r w:rsidR="00A92E65" w:rsidRPr="008B5DA3">
        <w:rPr>
          <w:rFonts w:ascii="Arial" w:hAnsi="Arial" w:cs="Arial"/>
          <w:sz w:val="20"/>
        </w:rPr>
        <w:t>application</w:t>
      </w:r>
      <w:r w:rsidR="004B2D57" w:rsidRPr="008B5DA3">
        <w:rPr>
          <w:rFonts w:ascii="Arial" w:hAnsi="Arial" w:cs="Arial"/>
          <w:sz w:val="20"/>
        </w:rPr>
        <w:t xml:space="preserve"> will be maintained</w:t>
      </w:r>
      <w:r w:rsidRPr="008B5DA3">
        <w:rPr>
          <w:rFonts w:ascii="Arial" w:hAnsi="Arial" w:cs="Arial"/>
          <w:sz w:val="20"/>
        </w:rPr>
        <w:t xml:space="preserve"> throughout the multi-year grant period</w:t>
      </w:r>
      <w:r w:rsidR="004B2D57" w:rsidRPr="008B5DA3">
        <w:rPr>
          <w:rFonts w:ascii="Arial" w:hAnsi="Arial" w:cs="Arial"/>
          <w:sz w:val="20"/>
        </w:rPr>
        <w:t>.</w:t>
      </w:r>
    </w:p>
    <w:p w:rsidR="002F5025" w:rsidRPr="008B5DA3" w:rsidRDefault="002F5025" w:rsidP="00C32167">
      <w:pPr>
        <w:pStyle w:val="BodyText2"/>
        <w:spacing w:before="240" w:after="0"/>
        <w:rPr>
          <w:rFonts w:ascii="Arial" w:hAnsi="Arial" w:cs="Arial"/>
          <w:b/>
        </w:rPr>
      </w:pPr>
      <w:r w:rsidRPr="008B5DA3">
        <w:rPr>
          <w:rFonts w:ascii="Arial" w:hAnsi="Arial" w:cs="Arial"/>
          <w:b/>
        </w:rPr>
        <w:t>OTHER ASSURANCES:</w:t>
      </w:r>
    </w:p>
    <w:p w:rsidR="00532CCC" w:rsidRPr="008B5DA3" w:rsidRDefault="00532CCC" w:rsidP="00532CCC">
      <w:pPr>
        <w:pStyle w:val="BodyTextIndent"/>
        <w:spacing w:before="120"/>
        <w:jc w:val="both"/>
        <w:rPr>
          <w:rFonts w:ascii="Arial" w:hAnsi="Arial" w:cs="Arial"/>
          <w:b/>
          <w:i/>
          <w:sz w:val="20"/>
        </w:rPr>
      </w:pPr>
      <w:r w:rsidRPr="008B5DA3">
        <w:rPr>
          <w:rFonts w:ascii="Arial" w:hAnsi="Arial" w:cs="Arial"/>
          <w:b/>
          <w:i/>
          <w:sz w:val="20"/>
        </w:rPr>
        <w:t xml:space="preserve">The grant recipient assures ESE that: </w:t>
      </w:r>
    </w:p>
    <w:p w:rsidR="00532CCC" w:rsidRPr="008B5DA3" w:rsidRDefault="00532CCC" w:rsidP="00532CCC">
      <w:pPr>
        <w:numPr>
          <w:ilvl w:val="0"/>
          <w:numId w:val="1"/>
        </w:numPr>
        <w:tabs>
          <w:tab w:val="clear" w:pos="360"/>
          <w:tab w:val="left" w:pos="-1440"/>
          <w:tab w:val="num" w:pos="540"/>
        </w:tabs>
        <w:spacing w:before="120"/>
        <w:ind w:left="547" w:hanging="547"/>
        <w:jc w:val="both"/>
        <w:rPr>
          <w:rFonts w:ascii="Arial" w:hAnsi="Arial" w:cs="Arial"/>
          <w:sz w:val="20"/>
        </w:rPr>
      </w:pPr>
      <w:r w:rsidRPr="008B5DA3">
        <w:rPr>
          <w:rFonts w:ascii="Arial" w:hAnsi="Arial" w:cs="Arial"/>
          <w:sz w:val="20"/>
        </w:rPr>
        <w:t>The grant recipient agrees that program staff will meet all requirements with regard to conference and meeting attendance (e.g., annual Directors’ Meeting, SMARTT trainings, Transition meetings).</w:t>
      </w:r>
    </w:p>
    <w:p w:rsidR="006814DD" w:rsidRPr="008B5DA3" w:rsidRDefault="008E7F42" w:rsidP="006E1852">
      <w:pPr>
        <w:numPr>
          <w:ilvl w:val="0"/>
          <w:numId w:val="1"/>
        </w:numPr>
        <w:tabs>
          <w:tab w:val="clear" w:pos="360"/>
          <w:tab w:val="left" w:pos="-1440"/>
          <w:tab w:val="num" w:pos="540"/>
        </w:tabs>
        <w:spacing w:before="120"/>
        <w:ind w:left="547" w:hanging="547"/>
        <w:jc w:val="both"/>
        <w:rPr>
          <w:rFonts w:ascii="Arial" w:hAnsi="Arial" w:cs="Arial"/>
          <w:color w:val="000000"/>
          <w:sz w:val="20"/>
        </w:rPr>
      </w:pPr>
      <w:r w:rsidRPr="008B5DA3">
        <w:rPr>
          <w:rFonts w:ascii="Arial" w:hAnsi="Arial" w:cs="Arial"/>
          <w:color w:val="000000"/>
          <w:sz w:val="20"/>
        </w:rPr>
        <w:t xml:space="preserve">The grant recipient is advised that the </w:t>
      </w:r>
      <w:r w:rsidR="00EB19D5" w:rsidRPr="008B5DA3">
        <w:rPr>
          <w:rFonts w:ascii="Arial" w:hAnsi="Arial" w:cs="Arial"/>
          <w:color w:val="000000"/>
          <w:sz w:val="20"/>
        </w:rPr>
        <w:t>ESE</w:t>
      </w:r>
      <w:r w:rsidRPr="008B5DA3">
        <w:rPr>
          <w:rFonts w:ascii="Arial" w:hAnsi="Arial" w:cs="Arial"/>
          <w:color w:val="000000"/>
          <w:sz w:val="20"/>
        </w:rPr>
        <w:t xml:space="preserve"> retains an unrestricted and irrevocable right to publish and distribute any materials developed under this grant.</w:t>
      </w:r>
      <w:r w:rsidR="00FB0152" w:rsidRPr="008B5DA3">
        <w:rPr>
          <w:rFonts w:ascii="Arial" w:hAnsi="Arial" w:cs="Arial"/>
          <w:color w:val="000000"/>
          <w:sz w:val="20"/>
        </w:rPr>
        <w:fldChar w:fldCharType="begin"/>
      </w:r>
      <w:r w:rsidRPr="008B5DA3">
        <w:rPr>
          <w:rFonts w:ascii="Arial" w:hAnsi="Arial" w:cs="Arial"/>
          <w:color w:val="000000"/>
          <w:sz w:val="20"/>
        </w:rPr>
        <w:instrText>ADVANCE \u2</w:instrText>
      </w:r>
      <w:r w:rsidR="00FB0152" w:rsidRPr="008B5DA3">
        <w:rPr>
          <w:rFonts w:ascii="Arial" w:hAnsi="Arial" w:cs="Arial"/>
          <w:color w:val="000000"/>
          <w:sz w:val="20"/>
        </w:rPr>
        <w:fldChar w:fldCharType="end"/>
      </w:r>
    </w:p>
    <w:p w:rsidR="008E7F42" w:rsidRPr="008B5DA3" w:rsidRDefault="008E7F42" w:rsidP="006E1852">
      <w:pPr>
        <w:numPr>
          <w:ilvl w:val="0"/>
          <w:numId w:val="1"/>
        </w:numPr>
        <w:tabs>
          <w:tab w:val="clear" w:pos="360"/>
          <w:tab w:val="left" w:pos="-1440"/>
          <w:tab w:val="num" w:pos="540"/>
        </w:tabs>
        <w:spacing w:before="120"/>
        <w:ind w:left="547" w:hanging="547"/>
        <w:jc w:val="both"/>
        <w:rPr>
          <w:rFonts w:ascii="Arial" w:hAnsi="Arial" w:cs="Arial"/>
          <w:sz w:val="20"/>
        </w:rPr>
      </w:pPr>
      <w:r w:rsidRPr="008B5DA3">
        <w:rPr>
          <w:rFonts w:ascii="Arial" w:hAnsi="Arial" w:cs="Arial"/>
          <w:sz w:val="20"/>
        </w:rPr>
        <w:t xml:space="preserve">The grant recipient commits to identifying the </w:t>
      </w:r>
      <w:r w:rsidR="00EB19D5" w:rsidRPr="008B5DA3">
        <w:rPr>
          <w:rFonts w:ascii="Arial" w:hAnsi="Arial" w:cs="Arial"/>
          <w:sz w:val="20"/>
        </w:rPr>
        <w:t>ESE</w:t>
      </w:r>
      <w:r w:rsidRPr="008B5DA3">
        <w:rPr>
          <w:rFonts w:ascii="Arial" w:hAnsi="Arial" w:cs="Arial"/>
          <w:sz w:val="20"/>
        </w:rPr>
        <w:t xml:space="preserve"> in any official correspondence as the entity supporting the delivery of services at the program.</w:t>
      </w:r>
    </w:p>
    <w:p w:rsidR="00A37BE7" w:rsidRPr="008B5DA3" w:rsidRDefault="00A37BE7" w:rsidP="006E1852">
      <w:pPr>
        <w:numPr>
          <w:ilvl w:val="0"/>
          <w:numId w:val="1"/>
        </w:numPr>
        <w:tabs>
          <w:tab w:val="clear" w:pos="360"/>
          <w:tab w:val="left" w:pos="-1440"/>
          <w:tab w:val="num" w:pos="540"/>
        </w:tabs>
        <w:spacing w:before="120"/>
        <w:ind w:left="547" w:hanging="547"/>
        <w:jc w:val="both"/>
        <w:rPr>
          <w:rFonts w:ascii="Arial" w:hAnsi="Arial" w:cs="Arial"/>
          <w:sz w:val="20"/>
        </w:rPr>
      </w:pPr>
      <w:r w:rsidRPr="008B5DA3">
        <w:rPr>
          <w:rFonts w:ascii="Arial" w:hAnsi="Arial" w:cs="Arial"/>
          <w:color w:val="000000"/>
          <w:sz w:val="20"/>
        </w:rPr>
        <w:t xml:space="preserve">The grant recipient will notify the ESE should it find any new performance criteria and/or standards implemented after the inception of the grant performance period to be unacceptable or contradictory to its organizational goals.  In such a case, the grant recipient, upon written notification to the ESE, may choose to terminate its commitment to provide the services outlined in its application or in its application as amended by the ESE and to relinquish the remainder of its award. In such a case, any unexpended funds, inappropriately expended funds, and/or funds still </w:t>
      </w:r>
      <w:r w:rsidRPr="008B5DA3">
        <w:rPr>
          <w:rFonts w:ascii="Arial" w:hAnsi="Arial" w:cs="Arial"/>
          <w:sz w:val="20"/>
        </w:rPr>
        <w:t>on hand will be returned to the ESE within 90 days of the termination of these services.</w:t>
      </w:r>
    </w:p>
    <w:p w:rsidR="00A37BE7" w:rsidRPr="008B5DA3" w:rsidRDefault="002F5025" w:rsidP="006E1852">
      <w:pPr>
        <w:numPr>
          <w:ilvl w:val="0"/>
          <w:numId w:val="1"/>
        </w:numPr>
        <w:tabs>
          <w:tab w:val="clear" w:pos="360"/>
          <w:tab w:val="left" w:pos="-1440"/>
          <w:tab w:val="num" w:pos="540"/>
        </w:tabs>
        <w:spacing w:before="120"/>
        <w:ind w:left="547" w:hanging="547"/>
        <w:jc w:val="both"/>
        <w:rPr>
          <w:rFonts w:ascii="Arial" w:hAnsi="Arial" w:cs="Arial"/>
          <w:sz w:val="20"/>
        </w:rPr>
      </w:pPr>
      <w:r w:rsidRPr="008B5DA3">
        <w:rPr>
          <w:rFonts w:ascii="Arial" w:hAnsi="Arial" w:cs="Arial"/>
          <w:sz w:val="20"/>
        </w:rPr>
        <w:t>The grant recipient is advised that f</w:t>
      </w:r>
      <w:r w:rsidR="00A37BE7" w:rsidRPr="008B5DA3">
        <w:rPr>
          <w:rFonts w:ascii="Arial" w:hAnsi="Arial" w:cs="Arial"/>
          <w:sz w:val="20"/>
        </w:rPr>
        <w:t xml:space="preserve">ailure to fulfill the assurances </w:t>
      </w:r>
      <w:r w:rsidRPr="008B5DA3">
        <w:rPr>
          <w:rFonts w:ascii="Arial" w:hAnsi="Arial" w:cs="Arial"/>
          <w:sz w:val="20"/>
        </w:rPr>
        <w:t xml:space="preserve">above </w:t>
      </w:r>
      <w:r w:rsidR="00A37BE7" w:rsidRPr="008B5DA3">
        <w:rPr>
          <w:rFonts w:ascii="Arial" w:hAnsi="Arial" w:cs="Arial"/>
          <w:sz w:val="20"/>
        </w:rPr>
        <w:t>at any point during the grant cycle may be cause for withholding of payments and/or termination of the grant.</w:t>
      </w:r>
    </w:p>
    <w:p w:rsidR="008E7F42" w:rsidRPr="008B5DA3" w:rsidRDefault="008E7F42" w:rsidP="006523B0">
      <w:pPr>
        <w:tabs>
          <w:tab w:val="left" w:pos="-1440"/>
        </w:tabs>
        <w:spacing w:before="240"/>
        <w:jc w:val="both"/>
        <w:rPr>
          <w:rFonts w:ascii="Arial" w:hAnsi="Arial" w:cs="Arial"/>
          <w:color w:val="000000"/>
          <w:sz w:val="20"/>
        </w:rPr>
      </w:pPr>
      <w:r w:rsidRPr="008B5DA3">
        <w:rPr>
          <w:rFonts w:ascii="Arial" w:hAnsi="Arial" w:cs="Arial"/>
          <w:color w:val="000000"/>
          <w:sz w:val="20"/>
        </w:rPr>
        <w:t>To the best of our knowledge and belief, the application made herein is in accordance with the terms of the Massachusetts State Plan of Title II: The Workforce Investment Act of P.L. 105-220.  We agree to comply with all of the preceding assurances and statements and Commonwealth Terms and Conditions. We further agree that funds will be used as stipulated in the application and that supporting documents for expenditures will be made available for audit.</w:t>
      </w:r>
    </w:p>
    <w:p w:rsidR="008E7F42" w:rsidRPr="008B5DA3" w:rsidRDefault="008E7F42" w:rsidP="006E185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cs="Arial"/>
          <w:b/>
          <w:sz w:val="20"/>
        </w:rPr>
      </w:pPr>
      <w:r w:rsidRPr="008B5DA3">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8E7F42" w:rsidRPr="008B5DA3">
        <w:tc>
          <w:tcPr>
            <w:tcW w:w="2988" w:type="dxa"/>
            <w:tcBorders>
              <w:top w:val="double" w:sz="4" w:space="0" w:color="auto"/>
              <w:left w:val="double" w:sz="4" w:space="0" w:color="auto"/>
              <w:bottom w:val="single" w:sz="4" w:space="0" w:color="auto"/>
              <w:right w:val="single" w:sz="4" w:space="0" w:color="auto"/>
            </w:tcBorders>
          </w:tcPr>
          <w:p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DB191B" w:rsidRPr="008B5DA3" w:rsidRDefault="00DB191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DB191B" w:rsidRPr="008B5DA3" w:rsidRDefault="00DB191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8E7F42" w:rsidRPr="008B5DA3">
        <w:trPr>
          <w:trHeight w:val="773"/>
        </w:trPr>
        <w:tc>
          <w:tcPr>
            <w:tcW w:w="2988" w:type="dxa"/>
            <w:tcBorders>
              <w:top w:val="single" w:sz="4" w:space="0" w:color="auto"/>
              <w:left w:val="double" w:sz="4" w:space="0" w:color="auto"/>
              <w:bottom w:val="double" w:sz="4" w:space="0" w:color="auto"/>
              <w:right w:val="single" w:sz="4" w:space="0" w:color="auto"/>
            </w:tcBorders>
          </w:tcPr>
          <w:p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8E7F42" w:rsidRPr="008B5DA3" w:rsidRDefault="001B6716" w:rsidP="006E185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Signature of C</w:t>
            </w:r>
            <w:r w:rsidR="008E7F42" w:rsidRPr="008B5DA3">
              <w:rPr>
                <w:rFonts w:ascii="Arial" w:hAnsi="Arial" w:cs="Arial"/>
                <w:sz w:val="18"/>
                <w:szCs w:val="18"/>
              </w:rPr>
              <w:t>hief Administrative Officer</w:t>
            </w:r>
            <w:r w:rsidR="006E1852" w:rsidRPr="008B5DA3">
              <w:rPr>
                <w:rFonts w:ascii="Arial" w:hAnsi="Arial" w:cs="Arial"/>
                <w:sz w:val="18"/>
                <w:szCs w:val="18"/>
              </w:rPr>
              <w:t xml:space="preserve"> </w:t>
            </w:r>
            <w:r w:rsidR="008E7F42" w:rsidRPr="008B5DA3">
              <w:rPr>
                <w:rFonts w:ascii="Arial" w:hAnsi="Arial" w:cs="Arial"/>
                <w:sz w:val="18"/>
                <w:szCs w:val="18"/>
              </w:rPr>
              <w:t>(</w:t>
            </w:r>
            <w:r w:rsidRPr="008B5DA3">
              <w:rPr>
                <w:rFonts w:ascii="Arial" w:hAnsi="Arial" w:cs="Arial"/>
                <w:sz w:val="18"/>
                <w:szCs w:val="18"/>
              </w:rPr>
              <w:t>College President)</w:t>
            </w:r>
          </w:p>
        </w:tc>
        <w:tc>
          <w:tcPr>
            <w:tcW w:w="1440" w:type="dxa"/>
            <w:tcBorders>
              <w:top w:val="single" w:sz="4" w:space="0" w:color="auto"/>
              <w:left w:val="single" w:sz="4" w:space="0" w:color="auto"/>
              <w:bottom w:val="double" w:sz="4" w:space="0" w:color="auto"/>
              <w:right w:val="double" w:sz="4" w:space="0" w:color="auto"/>
            </w:tcBorders>
          </w:tcPr>
          <w:p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Date</w:t>
            </w:r>
          </w:p>
        </w:tc>
      </w:tr>
      <w:tr w:rsidR="008E7F42" w:rsidRPr="008B5DA3">
        <w:tc>
          <w:tcPr>
            <w:tcW w:w="2988" w:type="dxa"/>
            <w:tcBorders>
              <w:top w:val="double" w:sz="4" w:space="0" w:color="auto"/>
              <w:left w:val="double" w:sz="4" w:space="0" w:color="auto"/>
              <w:bottom w:val="single" w:sz="4" w:space="0" w:color="auto"/>
              <w:right w:val="single" w:sz="4" w:space="0" w:color="auto"/>
            </w:tcBorders>
          </w:tcPr>
          <w:p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rsidR="00DB191B" w:rsidRPr="008B5DA3" w:rsidRDefault="00DB191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8E7F42" w:rsidRPr="00A146B9">
        <w:tc>
          <w:tcPr>
            <w:tcW w:w="2988" w:type="dxa"/>
            <w:tcBorders>
              <w:top w:val="single" w:sz="4" w:space="0" w:color="auto"/>
              <w:left w:val="double" w:sz="4" w:space="0" w:color="auto"/>
              <w:bottom w:val="double" w:sz="4" w:space="0" w:color="auto"/>
              <w:right w:val="single" w:sz="4" w:space="0" w:color="auto"/>
            </w:tcBorders>
          </w:tcPr>
          <w:p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8E7F42" w:rsidRPr="008B5DA3"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center"/>
              <w:rPr>
                <w:rFonts w:ascii="Arial" w:hAnsi="Arial" w:cs="Arial"/>
                <w:sz w:val="18"/>
                <w:szCs w:val="18"/>
              </w:rPr>
            </w:pPr>
            <w:r w:rsidRPr="008B5DA3">
              <w:rPr>
                <w:rFonts w:ascii="Arial" w:hAnsi="Arial" w:cs="Arial"/>
                <w:sz w:val="18"/>
                <w:szCs w:val="18"/>
              </w:rPr>
              <w:t xml:space="preserve">Signature of Chairperson of </w:t>
            </w:r>
            <w:r w:rsidR="001B6716" w:rsidRPr="008B5DA3">
              <w:rPr>
                <w:rFonts w:ascii="Arial" w:hAnsi="Arial" w:cs="Arial"/>
                <w:sz w:val="18"/>
                <w:szCs w:val="18"/>
              </w:rPr>
              <w:t xml:space="preserve">Board of Trustees or </w:t>
            </w:r>
            <w:r w:rsidR="00970F54" w:rsidRPr="008B5DA3">
              <w:rPr>
                <w:rFonts w:ascii="Arial" w:hAnsi="Arial" w:cs="Arial"/>
                <w:sz w:val="18"/>
                <w:szCs w:val="18"/>
              </w:rPr>
              <w:t>O</w:t>
            </w:r>
            <w:r w:rsidRPr="008B5DA3">
              <w:rPr>
                <w:rFonts w:ascii="Arial" w:hAnsi="Arial" w:cs="Arial"/>
                <w:sz w:val="18"/>
                <w:szCs w:val="18"/>
              </w:rPr>
              <w:t>ther Governing Body</w:t>
            </w:r>
          </w:p>
        </w:tc>
        <w:tc>
          <w:tcPr>
            <w:tcW w:w="1440" w:type="dxa"/>
            <w:tcBorders>
              <w:top w:val="single" w:sz="4" w:space="0" w:color="auto"/>
              <w:left w:val="single" w:sz="4" w:space="0" w:color="auto"/>
              <w:bottom w:val="double" w:sz="4" w:space="0" w:color="auto"/>
              <w:right w:val="double" w:sz="4" w:space="0" w:color="auto"/>
            </w:tcBorders>
          </w:tcPr>
          <w:p w:rsidR="008E7F42" w:rsidRPr="006E1852" w:rsidRDefault="008E7F4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Arial" w:hAnsi="Arial" w:cs="Arial"/>
                <w:sz w:val="18"/>
                <w:szCs w:val="18"/>
              </w:rPr>
            </w:pPr>
            <w:r w:rsidRPr="008B5DA3">
              <w:rPr>
                <w:rFonts w:ascii="Arial" w:hAnsi="Arial" w:cs="Arial"/>
                <w:sz w:val="18"/>
                <w:szCs w:val="18"/>
              </w:rPr>
              <w:t>Date</w:t>
            </w:r>
          </w:p>
        </w:tc>
      </w:tr>
    </w:tbl>
    <w:p w:rsidR="008E7F42" w:rsidRDefault="008E7F42">
      <w:pPr>
        <w:rPr>
          <w:sz w:val="22"/>
        </w:rPr>
      </w:pPr>
    </w:p>
    <w:sectPr w:rsidR="008E7F42" w:rsidSect="00DB191B">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5CA" w:rsidRDefault="00DC35CA">
      <w:r>
        <w:separator/>
      </w:r>
    </w:p>
  </w:endnote>
  <w:endnote w:type="continuationSeparator" w:id="0">
    <w:p w:rsidR="00DC35CA" w:rsidRDefault="00DC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mdITC Bk BT">
    <w:altName w:val="Courier New"/>
    <w:charset w:val="00"/>
    <w:family w:val="auto"/>
    <w:pitch w:val="variable"/>
    <w:sig w:usb0="03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2C6" w:rsidRPr="00DB4417" w:rsidRDefault="00FB0152" w:rsidP="00DB4417">
    <w:pPr>
      <w:pStyle w:val="Footer"/>
      <w:jc w:val="center"/>
      <w:rPr>
        <w:rStyle w:val="PageNumber"/>
        <w:sz w:val="20"/>
        <w:szCs w:val="20"/>
      </w:rPr>
    </w:pPr>
    <w:r w:rsidRPr="00DB4417">
      <w:rPr>
        <w:rStyle w:val="PageNumber"/>
        <w:sz w:val="20"/>
        <w:szCs w:val="20"/>
      </w:rPr>
      <w:fldChar w:fldCharType="begin"/>
    </w:r>
    <w:r w:rsidR="001032C6" w:rsidRPr="00DB4417">
      <w:rPr>
        <w:rStyle w:val="PageNumber"/>
        <w:sz w:val="20"/>
        <w:szCs w:val="20"/>
      </w:rPr>
      <w:instrText xml:space="preserve"> PAGE </w:instrText>
    </w:r>
    <w:r w:rsidRPr="00DB4417">
      <w:rPr>
        <w:rStyle w:val="PageNumber"/>
        <w:sz w:val="20"/>
        <w:szCs w:val="20"/>
      </w:rPr>
      <w:fldChar w:fldCharType="separate"/>
    </w:r>
    <w:r w:rsidR="002D084E">
      <w:rPr>
        <w:rStyle w:val="PageNumber"/>
        <w:noProof/>
        <w:sz w:val="20"/>
        <w:szCs w:val="20"/>
      </w:rPr>
      <w:t>3</w:t>
    </w:r>
    <w:r w:rsidRPr="00DB4417">
      <w:rPr>
        <w:rStyle w:val="PageNumber"/>
        <w:sz w:val="20"/>
        <w:szCs w:val="20"/>
      </w:rPr>
      <w:fldChar w:fldCharType="end"/>
    </w:r>
  </w:p>
  <w:p w:rsidR="001032C6" w:rsidRDefault="001032C6" w:rsidP="00DB4417">
    <w:pPr>
      <w:pStyle w:val="Footer"/>
      <w:jc w:val="right"/>
      <w:rPr>
        <w:i/>
        <w:sz w:val="18"/>
        <w:szCs w:val="18"/>
      </w:rPr>
    </w:pPr>
    <w:r w:rsidRPr="00DB4417">
      <w:rPr>
        <w:i/>
        <w:sz w:val="18"/>
        <w:szCs w:val="18"/>
      </w:rPr>
      <w:t xml:space="preserve">Massachusetts Department </w:t>
    </w:r>
    <w:r>
      <w:rPr>
        <w:i/>
        <w:sz w:val="18"/>
        <w:szCs w:val="18"/>
      </w:rPr>
      <w:t>o</w:t>
    </w:r>
    <w:r w:rsidRPr="00DB4417">
      <w:rPr>
        <w:i/>
        <w:sz w:val="18"/>
        <w:szCs w:val="18"/>
      </w:rPr>
      <w:t xml:space="preserve">f </w:t>
    </w:r>
    <w:r>
      <w:rPr>
        <w:i/>
        <w:sz w:val="18"/>
        <w:szCs w:val="18"/>
      </w:rPr>
      <w:t xml:space="preserve">Elementary and Secondary </w:t>
    </w:r>
    <w:r w:rsidRPr="00DB4417">
      <w:rPr>
        <w:i/>
        <w:sz w:val="18"/>
        <w:szCs w:val="18"/>
      </w:rPr>
      <w:t>Education</w:t>
    </w:r>
  </w:p>
  <w:p w:rsidR="001032C6" w:rsidRPr="00DB4417" w:rsidRDefault="00333105" w:rsidP="00DB4417">
    <w:pPr>
      <w:pStyle w:val="Footer"/>
      <w:jc w:val="right"/>
      <w:rPr>
        <w:i/>
        <w:sz w:val="18"/>
        <w:szCs w:val="18"/>
      </w:rPr>
    </w:pPr>
    <w:r>
      <w:rPr>
        <w:i/>
        <w:sz w:val="18"/>
        <w:szCs w:val="18"/>
      </w:rPr>
      <w:t>FY</w:t>
    </w:r>
    <w:r w:rsidR="000158E3">
      <w:rPr>
        <w:i/>
        <w:sz w:val="18"/>
        <w:szCs w:val="18"/>
      </w:rPr>
      <w:t>2</w:t>
    </w:r>
    <w:r w:rsidR="001032C6" w:rsidRPr="00746735">
      <w:rPr>
        <w:i/>
        <w:sz w:val="18"/>
        <w:szCs w:val="18"/>
      </w:rPr>
      <w:t>1 Statement of Assurances for Adult Basic Education Transition to Community College Grant Programs</w:t>
    </w:r>
  </w:p>
  <w:p w:rsidR="001032C6" w:rsidRPr="00DB4417" w:rsidRDefault="001032C6" w:rsidP="00DB4417">
    <w:pPr>
      <w:pStyle w:val="Footer"/>
      <w:jc w:val="right"/>
      <w:rPr>
        <w:i/>
        <w:sz w:val="18"/>
        <w:szCs w:val="18"/>
      </w:rPr>
    </w:pPr>
    <w:r w:rsidRPr="00DB4417">
      <w:rPr>
        <w:i/>
        <w:sz w:val="18"/>
        <w:szCs w:val="18"/>
      </w:rPr>
      <w:t>Fund Cod</w:t>
    </w:r>
    <w:r>
      <w:rPr>
        <w:i/>
        <w:sz w:val="18"/>
        <w:szCs w:val="18"/>
      </w:rPr>
      <w:t xml:space="preserve">e </w:t>
    </w:r>
    <w:r w:rsidRPr="00DB4417">
      <w:rPr>
        <w:i/>
        <w:sz w:val="18"/>
        <w:szCs w:val="18"/>
      </w:rPr>
      <w:t>66</w:t>
    </w:r>
    <w:r>
      <w:rPr>
        <w:i/>
        <w:sz w:val="18"/>
        <w:szCs w:val="18"/>
      </w:rPr>
      <w:t>8</w:t>
    </w:r>
  </w:p>
  <w:p w:rsidR="001032C6" w:rsidRPr="00DB4417" w:rsidRDefault="001032C6" w:rsidP="00DB4417">
    <w:pPr>
      <w:pStyle w:val="Footer"/>
      <w:jc w:val="right"/>
      <w:rPr>
        <w:i/>
        <w:sz w:val="18"/>
        <w:szCs w:val="18"/>
      </w:rPr>
    </w:pPr>
  </w:p>
  <w:p w:rsidR="001032C6" w:rsidRDefault="00103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5CA" w:rsidRDefault="00DC35CA">
      <w:r>
        <w:separator/>
      </w:r>
    </w:p>
  </w:footnote>
  <w:footnote w:type="continuationSeparator" w:id="0">
    <w:p w:rsidR="00DC35CA" w:rsidRDefault="00DC3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755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E41DAD"/>
    <w:multiLevelType w:val="hybridMultilevel"/>
    <w:tmpl w:val="4F4807A8"/>
    <w:lvl w:ilvl="0" w:tplc="A5B47B20">
      <w:start w:val="1"/>
      <w:numFmt w:val="bullet"/>
      <w:lvlText w:val=""/>
      <w:lvlJc w:val="left"/>
      <w:pPr>
        <w:tabs>
          <w:tab w:val="num" w:pos="360"/>
        </w:tabs>
        <w:ind w:left="360" w:hanging="360"/>
      </w:pPr>
      <w:rPr>
        <w:rFonts w:ascii="Symbol" w:hAnsi="Symbol" w:hint="default"/>
      </w:rPr>
    </w:lvl>
    <w:lvl w:ilvl="1" w:tplc="F5241CD8" w:tentative="1">
      <w:start w:val="1"/>
      <w:numFmt w:val="bullet"/>
      <w:lvlText w:val="o"/>
      <w:lvlJc w:val="left"/>
      <w:pPr>
        <w:tabs>
          <w:tab w:val="num" w:pos="1080"/>
        </w:tabs>
        <w:ind w:left="1080" w:hanging="360"/>
      </w:pPr>
      <w:rPr>
        <w:rFonts w:ascii="Courier New" w:hAnsi="Courier New" w:hint="default"/>
      </w:rPr>
    </w:lvl>
    <w:lvl w:ilvl="2" w:tplc="CE2E6510" w:tentative="1">
      <w:start w:val="1"/>
      <w:numFmt w:val="bullet"/>
      <w:lvlText w:val=""/>
      <w:lvlJc w:val="left"/>
      <w:pPr>
        <w:tabs>
          <w:tab w:val="num" w:pos="1800"/>
        </w:tabs>
        <w:ind w:left="1800" w:hanging="360"/>
      </w:pPr>
      <w:rPr>
        <w:rFonts w:ascii="Wingdings" w:hAnsi="Wingdings" w:hint="default"/>
      </w:rPr>
    </w:lvl>
    <w:lvl w:ilvl="3" w:tplc="8B5859EA" w:tentative="1">
      <w:start w:val="1"/>
      <w:numFmt w:val="bullet"/>
      <w:lvlText w:val=""/>
      <w:lvlJc w:val="left"/>
      <w:pPr>
        <w:tabs>
          <w:tab w:val="num" w:pos="2520"/>
        </w:tabs>
        <w:ind w:left="2520" w:hanging="360"/>
      </w:pPr>
      <w:rPr>
        <w:rFonts w:ascii="Symbol" w:hAnsi="Symbol" w:hint="default"/>
      </w:rPr>
    </w:lvl>
    <w:lvl w:ilvl="4" w:tplc="D9ECBE16" w:tentative="1">
      <w:start w:val="1"/>
      <w:numFmt w:val="bullet"/>
      <w:lvlText w:val="o"/>
      <w:lvlJc w:val="left"/>
      <w:pPr>
        <w:tabs>
          <w:tab w:val="num" w:pos="3240"/>
        </w:tabs>
        <w:ind w:left="3240" w:hanging="360"/>
      </w:pPr>
      <w:rPr>
        <w:rFonts w:ascii="Courier New" w:hAnsi="Courier New" w:hint="default"/>
      </w:rPr>
    </w:lvl>
    <w:lvl w:ilvl="5" w:tplc="046276FA" w:tentative="1">
      <w:start w:val="1"/>
      <w:numFmt w:val="bullet"/>
      <w:lvlText w:val=""/>
      <w:lvlJc w:val="left"/>
      <w:pPr>
        <w:tabs>
          <w:tab w:val="num" w:pos="3960"/>
        </w:tabs>
        <w:ind w:left="3960" w:hanging="360"/>
      </w:pPr>
      <w:rPr>
        <w:rFonts w:ascii="Wingdings" w:hAnsi="Wingdings" w:hint="default"/>
      </w:rPr>
    </w:lvl>
    <w:lvl w:ilvl="6" w:tplc="B88C74E6" w:tentative="1">
      <w:start w:val="1"/>
      <w:numFmt w:val="bullet"/>
      <w:lvlText w:val=""/>
      <w:lvlJc w:val="left"/>
      <w:pPr>
        <w:tabs>
          <w:tab w:val="num" w:pos="4680"/>
        </w:tabs>
        <w:ind w:left="4680" w:hanging="360"/>
      </w:pPr>
      <w:rPr>
        <w:rFonts w:ascii="Symbol" w:hAnsi="Symbol" w:hint="default"/>
      </w:rPr>
    </w:lvl>
    <w:lvl w:ilvl="7" w:tplc="0846C468" w:tentative="1">
      <w:start w:val="1"/>
      <w:numFmt w:val="bullet"/>
      <w:lvlText w:val="o"/>
      <w:lvlJc w:val="left"/>
      <w:pPr>
        <w:tabs>
          <w:tab w:val="num" w:pos="5400"/>
        </w:tabs>
        <w:ind w:left="5400" w:hanging="360"/>
      </w:pPr>
      <w:rPr>
        <w:rFonts w:ascii="Courier New" w:hAnsi="Courier New" w:hint="default"/>
      </w:rPr>
    </w:lvl>
    <w:lvl w:ilvl="8" w:tplc="6A22222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182A33D1"/>
    <w:multiLevelType w:val="hybridMultilevel"/>
    <w:tmpl w:val="2ECEEC98"/>
    <w:lvl w:ilvl="0" w:tplc="31ACDE84">
      <w:start w:val="1"/>
      <w:numFmt w:val="bullet"/>
      <w:lvlText w:val=""/>
      <w:lvlJc w:val="left"/>
      <w:pPr>
        <w:tabs>
          <w:tab w:val="num" w:pos="360"/>
        </w:tabs>
        <w:ind w:left="360" w:hanging="360"/>
      </w:pPr>
      <w:rPr>
        <w:rFonts w:ascii="Symbol" w:hAnsi="Symbol" w:hint="default"/>
      </w:rPr>
    </w:lvl>
    <w:lvl w:ilvl="1" w:tplc="2BB2C482" w:tentative="1">
      <w:start w:val="1"/>
      <w:numFmt w:val="bullet"/>
      <w:lvlText w:val="o"/>
      <w:lvlJc w:val="left"/>
      <w:pPr>
        <w:tabs>
          <w:tab w:val="num" w:pos="1080"/>
        </w:tabs>
        <w:ind w:left="1080" w:hanging="360"/>
      </w:pPr>
      <w:rPr>
        <w:rFonts w:ascii="Courier New" w:hAnsi="Courier New" w:hint="default"/>
      </w:rPr>
    </w:lvl>
    <w:lvl w:ilvl="2" w:tplc="45A8D564" w:tentative="1">
      <w:start w:val="1"/>
      <w:numFmt w:val="bullet"/>
      <w:lvlText w:val=""/>
      <w:lvlJc w:val="left"/>
      <w:pPr>
        <w:tabs>
          <w:tab w:val="num" w:pos="1800"/>
        </w:tabs>
        <w:ind w:left="1800" w:hanging="360"/>
      </w:pPr>
      <w:rPr>
        <w:rFonts w:ascii="Wingdings" w:hAnsi="Wingdings" w:hint="default"/>
      </w:rPr>
    </w:lvl>
    <w:lvl w:ilvl="3" w:tplc="08A0566C" w:tentative="1">
      <w:start w:val="1"/>
      <w:numFmt w:val="bullet"/>
      <w:lvlText w:val=""/>
      <w:lvlJc w:val="left"/>
      <w:pPr>
        <w:tabs>
          <w:tab w:val="num" w:pos="2520"/>
        </w:tabs>
        <w:ind w:left="2520" w:hanging="360"/>
      </w:pPr>
      <w:rPr>
        <w:rFonts w:ascii="Symbol" w:hAnsi="Symbol" w:hint="default"/>
      </w:rPr>
    </w:lvl>
    <w:lvl w:ilvl="4" w:tplc="EAE63DE8" w:tentative="1">
      <w:start w:val="1"/>
      <w:numFmt w:val="bullet"/>
      <w:lvlText w:val="o"/>
      <w:lvlJc w:val="left"/>
      <w:pPr>
        <w:tabs>
          <w:tab w:val="num" w:pos="3240"/>
        </w:tabs>
        <w:ind w:left="3240" w:hanging="360"/>
      </w:pPr>
      <w:rPr>
        <w:rFonts w:ascii="Courier New" w:hAnsi="Courier New" w:hint="default"/>
      </w:rPr>
    </w:lvl>
    <w:lvl w:ilvl="5" w:tplc="43A8174C" w:tentative="1">
      <w:start w:val="1"/>
      <w:numFmt w:val="bullet"/>
      <w:lvlText w:val=""/>
      <w:lvlJc w:val="left"/>
      <w:pPr>
        <w:tabs>
          <w:tab w:val="num" w:pos="3960"/>
        </w:tabs>
        <w:ind w:left="3960" w:hanging="360"/>
      </w:pPr>
      <w:rPr>
        <w:rFonts w:ascii="Wingdings" w:hAnsi="Wingdings" w:hint="default"/>
      </w:rPr>
    </w:lvl>
    <w:lvl w:ilvl="6" w:tplc="028E45AC" w:tentative="1">
      <w:start w:val="1"/>
      <w:numFmt w:val="bullet"/>
      <w:lvlText w:val=""/>
      <w:lvlJc w:val="left"/>
      <w:pPr>
        <w:tabs>
          <w:tab w:val="num" w:pos="4680"/>
        </w:tabs>
        <w:ind w:left="4680" w:hanging="360"/>
      </w:pPr>
      <w:rPr>
        <w:rFonts w:ascii="Symbol" w:hAnsi="Symbol" w:hint="default"/>
      </w:rPr>
    </w:lvl>
    <w:lvl w:ilvl="7" w:tplc="27402898" w:tentative="1">
      <w:start w:val="1"/>
      <w:numFmt w:val="bullet"/>
      <w:lvlText w:val="o"/>
      <w:lvlJc w:val="left"/>
      <w:pPr>
        <w:tabs>
          <w:tab w:val="num" w:pos="5400"/>
        </w:tabs>
        <w:ind w:left="5400" w:hanging="360"/>
      </w:pPr>
      <w:rPr>
        <w:rFonts w:ascii="Courier New" w:hAnsi="Courier New" w:hint="default"/>
      </w:rPr>
    </w:lvl>
    <w:lvl w:ilvl="8" w:tplc="CC80DAF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A53380"/>
    <w:multiLevelType w:val="hybridMultilevel"/>
    <w:tmpl w:val="01D80C9E"/>
    <w:lvl w:ilvl="0" w:tplc="04090001">
      <w:start w:val="1"/>
      <w:numFmt w:val="bullet"/>
      <w:lvlText w:val=""/>
      <w:lvlJc w:val="left"/>
      <w:pPr>
        <w:tabs>
          <w:tab w:val="num" w:pos="2202"/>
        </w:tabs>
        <w:ind w:left="2202" w:hanging="360"/>
      </w:pPr>
      <w:rPr>
        <w:rFonts w:ascii="Symbol" w:hAnsi="Symbol" w:hint="default"/>
        <w:color w:val="auto"/>
        <w:sz w:val="20"/>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5" w15:restartNumberingAfterBreak="0">
    <w:nsid w:val="257E181D"/>
    <w:multiLevelType w:val="multilevel"/>
    <w:tmpl w:val="CA8840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3FCB06E8"/>
    <w:multiLevelType w:val="hybridMultilevel"/>
    <w:tmpl w:val="791C8222"/>
    <w:lvl w:ilvl="0" w:tplc="AE72C00E">
      <w:start w:val="1"/>
      <w:numFmt w:val="bullet"/>
      <w:lvlText w:val=""/>
      <w:lvlJc w:val="left"/>
      <w:pPr>
        <w:tabs>
          <w:tab w:val="num" w:pos="720"/>
        </w:tabs>
        <w:ind w:left="720" w:hanging="360"/>
      </w:pPr>
      <w:rPr>
        <w:rFonts w:ascii="Symbol" w:hAnsi="Symbol" w:hint="default"/>
      </w:rPr>
    </w:lvl>
    <w:lvl w:ilvl="1" w:tplc="6330B546" w:tentative="1">
      <w:start w:val="1"/>
      <w:numFmt w:val="bullet"/>
      <w:lvlText w:val="o"/>
      <w:lvlJc w:val="left"/>
      <w:pPr>
        <w:tabs>
          <w:tab w:val="num" w:pos="1440"/>
        </w:tabs>
        <w:ind w:left="1440" w:hanging="360"/>
      </w:pPr>
      <w:rPr>
        <w:rFonts w:ascii="Courier New" w:hAnsi="Courier New" w:cs="Courier New" w:hint="default"/>
      </w:rPr>
    </w:lvl>
    <w:lvl w:ilvl="2" w:tplc="DEC81F60" w:tentative="1">
      <w:start w:val="1"/>
      <w:numFmt w:val="bullet"/>
      <w:lvlText w:val=""/>
      <w:lvlJc w:val="left"/>
      <w:pPr>
        <w:tabs>
          <w:tab w:val="num" w:pos="2160"/>
        </w:tabs>
        <w:ind w:left="2160" w:hanging="360"/>
      </w:pPr>
      <w:rPr>
        <w:rFonts w:ascii="Wingdings" w:hAnsi="Wingdings" w:hint="default"/>
      </w:rPr>
    </w:lvl>
    <w:lvl w:ilvl="3" w:tplc="17464BBE" w:tentative="1">
      <w:start w:val="1"/>
      <w:numFmt w:val="bullet"/>
      <w:lvlText w:val=""/>
      <w:lvlJc w:val="left"/>
      <w:pPr>
        <w:tabs>
          <w:tab w:val="num" w:pos="2880"/>
        </w:tabs>
        <w:ind w:left="2880" w:hanging="360"/>
      </w:pPr>
      <w:rPr>
        <w:rFonts w:ascii="Symbol" w:hAnsi="Symbol" w:hint="default"/>
      </w:rPr>
    </w:lvl>
    <w:lvl w:ilvl="4" w:tplc="3594C7EE" w:tentative="1">
      <w:start w:val="1"/>
      <w:numFmt w:val="bullet"/>
      <w:lvlText w:val="o"/>
      <w:lvlJc w:val="left"/>
      <w:pPr>
        <w:tabs>
          <w:tab w:val="num" w:pos="3600"/>
        </w:tabs>
        <w:ind w:left="3600" w:hanging="360"/>
      </w:pPr>
      <w:rPr>
        <w:rFonts w:ascii="Courier New" w:hAnsi="Courier New" w:cs="Courier New" w:hint="default"/>
      </w:rPr>
    </w:lvl>
    <w:lvl w:ilvl="5" w:tplc="A7E8EC3C" w:tentative="1">
      <w:start w:val="1"/>
      <w:numFmt w:val="bullet"/>
      <w:lvlText w:val=""/>
      <w:lvlJc w:val="left"/>
      <w:pPr>
        <w:tabs>
          <w:tab w:val="num" w:pos="4320"/>
        </w:tabs>
        <w:ind w:left="4320" w:hanging="360"/>
      </w:pPr>
      <w:rPr>
        <w:rFonts w:ascii="Wingdings" w:hAnsi="Wingdings" w:hint="default"/>
      </w:rPr>
    </w:lvl>
    <w:lvl w:ilvl="6" w:tplc="68EA5910" w:tentative="1">
      <w:start w:val="1"/>
      <w:numFmt w:val="bullet"/>
      <w:lvlText w:val=""/>
      <w:lvlJc w:val="left"/>
      <w:pPr>
        <w:tabs>
          <w:tab w:val="num" w:pos="5040"/>
        </w:tabs>
        <w:ind w:left="5040" w:hanging="360"/>
      </w:pPr>
      <w:rPr>
        <w:rFonts w:ascii="Symbol" w:hAnsi="Symbol" w:hint="default"/>
      </w:rPr>
    </w:lvl>
    <w:lvl w:ilvl="7" w:tplc="19BC84A8" w:tentative="1">
      <w:start w:val="1"/>
      <w:numFmt w:val="bullet"/>
      <w:lvlText w:val="o"/>
      <w:lvlJc w:val="left"/>
      <w:pPr>
        <w:tabs>
          <w:tab w:val="num" w:pos="5760"/>
        </w:tabs>
        <w:ind w:left="5760" w:hanging="360"/>
      </w:pPr>
      <w:rPr>
        <w:rFonts w:ascii="Courier New" w:hAnsi="Courier New" w:cs="Courier New" w:hint="default"/>
      </w:rPr>
    </w:lvl>
    <w:lvl w:ilvl="8" w:tplc="BFC47E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37613"/>
    <w:multiLevelType w:val="hybridMultilevel"/>
    <w:tmpl w:val="22D21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BB5AEA"/>
    <w:multiLevelType w:val="hybridMultilevel"/>
    <w:tmpl w:val="DEF86AF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9712CC"/>
    <w:multiLevelType w:val="multilevel"/>
    <w:tmpl w:val="7F6A9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5FC667C6"/>
    <w:multiLevelType w:val="multilevel"/>
    <w:tmpl w:val="9F4EE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144"/>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60A438C0"/>
    <w:multiLevelType w:val="hybridMultilevel"/>
    <w:tmpl w:val="D6A64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E35253"/>
    <w:multiLevelType w:val="hybridMultilevel"/>
    <w:tmpl w:val="0DB67D8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E23A24"/>
    <w:multiLevelType w:val="hybridMultilevel"/>
    <w:tmpl w:val="9092A26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2"/>
    <w:lvlOverride w:ilvl="0">
      <w:startOverride w:val="1"/>
    </w:lvlOverride>
  </w:num>
  <w:num w:numId="3">
    <w:abstractNumId w:val="12"/>
  </w:num>
  <w:num w:numId="4">
    <w:abstractNumId w:val="7"/>
  </w:num>
  <w:num w:numId="5">
    <w:abstractNumId w:val="3"/>
  </w:num>
  <w:num w:numId="6">
    <w:abstractNumId w:val="1"/>
  </w:num>
  <w:num w:numId="7">
    <w:abstractNumId w:val="11"/>
  </w:num>
  <w:num w:numId="8">
    <w:abstractNumId w:val="13"/>
  </w:num>
  <w:num w:numId="9">
    <w:abstractNumId w:val="6"/>
  </w:num>
  <w:num w:numId="10">
    <w:abstractNumId w:val="4"/>
  </w:num>
  <w:num w:numId="11">
    <w:abstractNumId w:val="8"/>
  </w:num>
  <w:num w:numId="12">
    <w:abstractNumId w:val="0"/>
  </w:num>
  <w:num w:numId="13">
    <w:abstractNumId w:val="9"/>
  </w:num>
  <w:num w:numId="14">
    <w:abstractNumId w:val="10"/>
  </w:num>
  <w:num w:numId="1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DD"/>
    <w:rsid w:val="00014835"/>
    <w:rsid w:val="000158E3"/>
    <w:rsid w:val="00020156"/>
    <w:rsid w:val="000459CD"/>
    <w:rsid w:val="000503FF"/>
    <w:rsid w:val="0006389F"/>
    <w:rsid w:val="00073117"/>
    <w:rsid w:val="00074ADA"/>
    <w:rsid w:val="000855CD"/>
    <w:rsid w:val="0009118A"/>
    <w:rsid w:val="000A1583"/>
    <w:rsid w:val="000A324D"/>
    <w:rsid w:val="000C0B65"/>
    <w:rsid w:val="000D0C9A"/>
    <w:rsid w:val="000E1F6E"/>
    <w:rsid w:val="000F24B4"/>
    <w:rsid w:val="001032C6"/>
    <w:rsid w:val="00107262"/>
    <w:rsid w:val="001205F1"/>
    <w:rsid w:val="00157159"/>
    <w:rsid w:val="00160BA4"/>
    <w:rsid w:val="00177BF8"/>
    <w:rsid w:val="001828BC"/>
    <w:rsid w:val="00184AC7"/>
    <w:rsid w:val="001932E9"/>
    <w:rsid w:val="001A0935"/>
    <w:rsid w:val="001A45E3"/>
    <w:rsid w:val="001B6716"/>
    <w:rsid w:val="001E469F"/>
    <w:rsid w:val="001F74D0"/>
    <w:rsid w:val="00214F27"/>
    <w:rsid w:val="00217FC4"/>
    <w:rsid w:val="00225148"/>
    <w:rsid w:val="0023509E"/>
    <w:rsid w:val="00235FBB"/>
    <w:rsid w:val="00265342"/>
    <w:rsid w:val="002B0DA7"/>
    <w:rsid w:val="002C1685"/>
    <w:rsid w:val="002D084E"/>
    <w:rsid w:val="002D1320"/>
    <w:rsid w:val="002E0B75"/>
    <w:rsid w:val="002F4017"/>
    <w:rsid w:val="002F5025"/>
    <w:rsid w:val="00301DE3"/>
    <w:rsid w:val="00303054"/>
    <w:rsid w:val="0031065C"/>
    <w:rsid w:val="00310DF5"/>
    <w:rsid w:val="003142BB"/>
    <w:rsid w:val="00332959"/>
    <w:rsid w:val="00333105"/>
    <w:rsid w:val="0036535F"/>
    <w:rsid w:val="00383D78"/>
    <w:rsid w:val="003E2643"/>
    <w:rsid w:val="004066DD"/>
    <w:rsid w:val="004173CC"/>
    <w:rsid w:val="004174D9"/>
    <w:rsid w:val="004628C9"/>
    <w:rsid w:val="0048203A"/>
    <w:rsid w:val="004B2D57"/>
    <w:rsid w:val="004B449C"/>
    <w:rsid w:val="004C1260"/>
    <w:rsid w:val="004C2159"/>
    <w:rsid w:val="00532CCC"/>
    <w:rsid w:val="005421D2"/>
    <w:rsid w:val="00551BAE"/>
    <w:rsid w:val="0058119A"/>
    <w:rsid w:val="00581A91"/>
    <w:rsid w:val="00582B3D"/>
    <w:rsid w:val="00584225"/>
    <w:rsid w:val="00586CD2"/>
    <w:rsid w:val="00586F7C"/>
    <w:rsid w:val="00595735"/>
    <w:rsid w:val="00597171"/>
    <w:rsid w:val="005A05DC"/>
    <w:rsid w:val="005A607D"/>
    <w:rsid w:val="005B1469"/>
    <w:rsid w:val="005E4054"/>
    <w:rsid w:val="005F40C0"/>
    <w:rsid w:val="00613AE4"/>
    <w:rsid w:val="0061477E"/>
    <w:rsid w:val="00621577"/>
    <w:rsid w:val="00636BEF"/>
    <w:rsid w:val="00637F98"/>
    <w:rsid w:val="006519EF"/>
    <w:rsid w:val="006523B0"/>
    <w:rsid w:val="0067196F"/>
    <w:rsid w:val="006814DD"/>
    <w:rsid w:val="00682A65"/>
    <w:rsid w:val="006841B8"/>
    <w:rsid w:val="006A2029"/>
    <w:rsid w:val="006B299B"/>
    <w:rsid w:val="006B310A"/>
    <w:rsid w:val="006C4B38"/>
    <w:rsid w:val="006C69B0"/>
    <w:rsid w:val="006D62AA"/>
    <w:rsid w:val="006E1852"/>
    <w:rsid w:val="006E1AD3"/>
    <w:rsid w:val="006F30E3"/>
    <w:rsid w:val="0072071F"/>
    <w:rsid w:val="00725ECC"/>
    <w:rsid w:val="00727601"/>
    <w:rsid w:val="00746735"/>
    <w:rsid w:val="00755F0F"/>
    <w:rsid w:val="0077179B"/>
    <w:rsid w:val="00780065"/>
    <w:rsid w:val="007A6256"/>
    <w:rsid w:val="007B78C3"/>
    <w:rsid w:val="007C5ADF"/>
    <w:rsid w:val="007E61FF"/>
    <w:rsid w:val="007F0184"/>
    <w:rsid w:val="00837383"/>
    <w:rsid w:val="00852878"/>
    <w:rsid w:val="00864D43"/>
    <w:rsid w:val="00874703"/>
    <w:rsid w:val="008911B5"/>
    <w:rsid w:val="00897A71"/>
    <w:rsid w:val="008B5DA3"/>
    <w:rsid w:val="008D3E58"/>
    <w:rsid w:val="008E7F42"/>
    <w:rsid w:val="008F58CE"/>
    <w:rsid w:val="0090168F"/>
    <w:rsid w:val="00924575"/>
    <w:rsid w:val="00926163"/>
    <w:rsid w:val="009316D7"/>
    <w:rsid w:val="0094061D"/>
    <w:rsid w:val="00947965"/>
    <w:rsid w:val="00970F54"/>
    <w:rsid w:val="0099104C"/>
    <w:rsid w:val="00993D9C"/>
    <w:rsid w:val="009A133A"/>
    <w:rsid w:val="009A54F7"/>
    <w:rsid w:val="009D2027"/>
    <w:rsid w:val="00A01701"/>
    <w:rsid w:val="00A146B9"/>
    <w:rsid w:val="00A37BE7"/>
    <w:rsid w:val="00A53370"/>
    <w:rsid w:val="00A765FD"/>
    <w:rsid w:val="00A90932"/>
    <w:rsid w:val="00A92E65"/>
    <w:rsid w:val="00AB033F"/>
    <w:rsid w:val="00AB0EF6"/>
    <w:rsid w:val="00AC02EF"/>
    <w:rsid w:val="00AE78BD"/>
    <w:rsid w:val="00B07D8D"/>
    <w:rsid w:val="00B11694"/>
    <w:rsid w:val="00B27AD0"/>
    <w:rsid w:val="00B72E31"/>
    <w:rsid w:val="00B9200C"/>
    <w:rsid w:val="00BB6E5D"/>
    <w:rsid w:val="00BC0F93"/>
    <w:rsid w:val="00BC1A54"/>
    <w:rsid w:val="00BD1E09"/>
    <w:rsid w:val="00BD4D06"/>
    <w:rsid w:val="00BF6BDD"/>
    <w:rsid w:val="00C32167"/>
    <w:rsid w:val="00C32CB1"/>
    <w:rsid w:val="00C56BCE"/>
    <w:rsid w:val="00CB28DD"/>
    <w:rsid w:val="00CC3C43"/>
    <w:rsid w:val="00CF7B59"/>
    <w:rsid w:val="00D032CC"/>
    <w:rsid w:val="00D134A5"/>
    <w:rsid w:val="00D365DB"/>
    <w:rsid w:val="00D7227C"/>
    <w:rsid w:val="00D85309"/>
    <w:rsid w:val="00D854EF"/>
    <w:rsid w:val="00D91955"/>
    <w:rsid w:val="00DA6693"/>
    <w:rsid w:val="00DB191B"/>
    <w:rsid w:val="00DB4417"/>
    <w:rsid w:val="00DC35CA"/>
    <w:rsid w:val="00DD4C5C"/>
    <w:rsid w:val="00DD6F82"/>
    <w:rsid w:val="00DD7561"/>
    <w:rsid w:val="00E14ABF"/>
    <w:rsid w:val="00E224C0"/>
    <w:rsid w:val="00E245C7"/>
    <w:rsid w:val="00E269A0"/>
    <w:rsid w:val="00E36897"/>
    <w:rsid w:val="00E40692"/>
    <w:rsid w:val="00E60F2F"/>
    <w:rsid w:val="00E642BA"/>
    <w:rsid w:val="00E64BF7"/>
    <w:rsid w:val="00E73353"/>
    <w:rsid w:val="00E842FE"/>
    <w:rsid w:val="00EB19D5"/>
    <w:rsid w:val="00EC0FA5"/>
    <w:rsid w:val="00ED2588"/>
    <w:rsid w:val="00EF2806"/>
    <w:rsid w:val="00EF7E06"/>
    <w:rsid w:val="00F26943"/>
    <w:rsid w:val="00F537D9"/>
    <w:rsid w:val="00F80A5D"/>
    <w:rsid w:val="00FB0152"/>
    <w:rsid w:val="00FC6686"/>
    <w:rsid w:val="00FD7583"/>
    <w:rsid w:val="00FF1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96EBAE"/>
  <w15:docId w15:val="{605C8B18-997A-4922-9E67-3C17CD3C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AD0"/>
    <w:rPr>
      <w:sz w:val="24"/>
      <w:szCs w:val="24"/>
    </w:rPr>
  </w:style>
  <w:style w:type="paragraph" w:styleId="Heading1">
    <w:name w:val="heading 1"/>
    <w:basedOn w:val="Normal"/>
    <w:next w:val="Normal"/>
    <w:qFormat/>
    <w:rsid w:val="00B27AD0"/>
    <w:pPr>
      <w:keepNext/>
      <w:tabs>
        <w:tab w:val="center" w:pos="4680"/>
      </w:tabs>
      <w:jc w:val="center"/>
      <w:outlineLvl w:val="0"/>
    </w:pPr>
    <w:rPr>
      <w:rFonts w:ascii="Arial" w:hAnsi="Arial" w:cs="Arial"/>
      <w:b/>
      <w:color w:val="000000"/>
      <w:sz w:val="20"/>
    </w:rPr>
  </w:style>
  <w:style w:type="paragraph" w:styleId="Heading2">
    <w:name w:val="heading 2"/>
    <w:basedOn w:val="Normal"/>
    <w:next w:val="Normal"/>
    <w:qFormat/>
    <w:rsid w:val="00B27AD0"/>
    <w:pPr>
      <w:keepNext/>
      <w:tabs>
        <w:tab w:val="left" w:pos="-1440"/>
      </w:tabs>
      <w:jc w:val="both"/>
      <w:outlineLvl w:val="1"/>
    </w:pPr>
    <w:rPr>
      <w:rFonts w:ascii="Arial" w:hAnsi="Arial" w:cs="Arial"/>
      <w:b/>
      <w:bCs/>
      <w:sz w:val="20"/>
    </w:rPr>
  </w:style>
  <w:style w:type="paragraph" w:styleId="Heading3">
    <w:name w:val="heading 3"/>
    <w:basedOn w:val="Normal"/>
    <w:next w:val="Normal"/>
    <w:qFormat/>
    <w:rsid w:val="00B27AD0"/>
    <w:pPr>
      <w:keepNext/>
      <w:tabs>
        <w:tab w:val="left" w:pos="-1440"/>
      </w:tabs>
      <w:outlineLvl w:val="2"/>
    </w:pPr>
    <w:rPr>
      <w:rFonts w:ascii="Arial" w:hAnsi="Arial" w:cs="Arial"/>
      <w:b/>
      <w:bCs/>
      <w:color w:val="000000"/>
      <w:sz w:val="20"/>
    </w:rPr>
  </w:style>
  <w:style w:type="paragraph" w:styleId="Heading5">
    <w:name w:val="heading 5"/>
    <w:basedOn w:val="Normal"/>
    <w:next w:val="Normal"/>
    <w:qFormat/>
    <w:rsid w:val="00B27AD0"/>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7AD0"/>
    <w:rPr>
      <w:rFonts w:ascii="Arial" w:hAnsi="Arial"/>
      <w:sz w:val="20"/>
      <w:szCs w:val="20"/>
    </w:rPr>
  </w:style>
  <w:style w:type="paragraph" w:styleId="BodyText">
    <w:name w:val="Body Text"/>
    <w:basedOn w:val="Normal"/>
    <w:rsid w:val="00B27AD0"/>
    <w:pPr>
      <w:jc w:val="center"/>
    </w:pPr>
    <w:rPr>
      <w:rFonts w:ascii="Arial" w:hAnsi="Arial"/>
      <w:sz w:val="20"/>
      <w:szCs w:val="20"/>
    </w:rPr>
  </w:style>
  <w:style w:type="paragraph" w:styleId="BodyTextIndent">
    <w:name w:val="Body Text Indent"/>
    <w:basedOn w:val="Normal"/>
    <w:rsid w:val="00B27AD0"/>
    <w:rPr>
      <w:szCs w:val="20"/>
    </w:rPr>
  </w:style>
  <w:style w:type="paragraph" w:styleId="BodyText2">
    <w:name w:val="Body Text 2"/>
    <w:basedOn w:val="Normal"/>
    <w:rsid w:val="00B27AD0"/>
    <w:pPr>
      <w:tabs>
        <w:tab w:val="left" w:pos="-1440"/>
      </w:tabs>
      <w:spacing w:after="120"/>
      <w:jc w:val="both"/>
    </w:pPr>
    <w:rPr>
      <w:color w:val="000000"/>
      <w:sz w:val="20"/>
      <w:szCs w:val="20"/>
    </w:rPr>
  </w:style>
  <w:style w:type="paragraph" w:styleId="BodyTextIndent2">
    <w:name w:val="Body Text Indent 2"/>
    <w:basedOn w:val="Normal"/>
    <w:rsid w:val="00B27AD0"/>
    <w:pPr>
      <w:tabs>
        <w:tab w:val="left" w:pos="-1440"/>
      </w:tabs>
      <w:spacing w:after="120"/>
      <w:ind w:left="360" w:hanging="360"/>
      <w:jc w:val="both"/>
    </w:pPr>
    <w:rPr>
      <w:rFonts w:ascii="Arial" w:hAnsi="Arial" w:cs="Arial"/>
      <w:sz w:val="20"/>
    </w:rPr>
  </w:style>
  <w:style w:type="paragraph" w:styleId="BalloonText">
    <w:name w:val="Balloon Text"/>
    <w:basedOn w:val="Normal"/>
    <w:semiHidden/>
    <w:rsid w:val="00B27AD0"/>
    <w:rPr>
      <w:rFonts w:ascii="Tahoma" w:hAnsi="Tahoma" w:cs="Tahoma"/>
      <w:sz w:val="16"/>
      <w:szCs w:val="16"/>
    </w:rPr>
  </w:style>
  <w:style w:type="paragraph" w:customStyle="1" w:styleId="default">
    <w:name w:val="default"/>
    <w:basedOn w:val="Normal"/>
    <w:rsid w:val="00CF7B59"/>
    <w:pPr>
      <w:spacing w:before="100" w:beforeAutospacing="1" w:after="100" w:afterAutospacing="1"/>
    </w:pPr>
  </w:style>
  <w:style w:type="paragraph" w:customStyle="1" w:styleId="Text">
    <w:name w:val="Text"/>
    <w:basedOn w:val="Normal"/>
    <w:rsid w:val="00EC0FA5"/>
    <w:pPr>
      <w:spacing w:after="240"/>
      <w:ind w:firstLine="720"/>
    </w:pPr>
    <w:rPr>
      <w:rFonts w:ascii="Cambria" w:hAnsi="Cambria"/>
      <w:sz w:val="23"/>
      <w:szCs w:val="23"/>
    </w:rPr>
  </w:style>
  <w:style w:type="paragraph" w:customStyle="1" w:styleId="text0">
    <w:name w:val="text"/>
    <w:rsid w:val="00383D78"/>
    <w:pPr>
      <w:spacing w:after="140" w:line="280" w:lineRule="exact"/>
    </w:pPr>
    <w:rPr>
      <w:rFonts w:ascii="GarmdITC Bk BT" w:eastAsia="GarmdITC Bk BT" w:hAnsi="GarmdITC Bk BT"/>
      <w:color w:val="434E74"/>
      <w:sz w:val="19"/>
    </w:rPr>
  </w:style>
  <w:style w:type="paragraph" w:customStyle="1" w:styleId="Bullettedlist">
    <w:name w:val="Bulletted list"/>
    <w:rsid w:val="00383D78"/>
    <w:pPr>
      <w:spacing w:after="140" w:line="280" w:lineRule="exact"/>
      <w:ind w:left="120" w:hanging="120"/>
    </w:pPr>
    <w:rPr>
      <w:rFonts w:ascii="GarmdITC Bk BT" w:eastAsia="GarmdITC Bk BT" w:hAnsi="GarmdITC Bk BT"/>
      <w:color w:val="434E74"/>
      <w:sz w:val="19"/>
    </w:rPr>
  </w:style>
  <w:style w:type="paragraph" w:styleId="Header">
    <w:name w:val="header"/>
    <w:basedOn w:val="Normal"/>
    <w:rsid w:val="00DB4417"/>
    <w:pPr>
      <w:tabs>
        <w:tab w:val="center" w:pos="4320"/>
        <w:tab w:val="right" w:pos="8640"/>
      </w:tabs>
    </w:pPr>
  </w:style>
  <w:style w:type="paragraph" w:styleId="Footer">
    <w:name w:val="footer"/>
    <w:basedOn w:val="Normal"/>
    <w:rsid w:val="00DB4417"/>
    <w:pPr>
      <w:tabs>
        <w:tab w:val="center" w:pos="4320"/>
        <w:tab w:val="right" w:pos="8640"/>
      </w:tabs>
    </w:pPr>
  </w:style>
  <w:style w:type="character" w:styleId="PageNumber">
    <w:name w:val="page number"/>
    <w:basedOn w:val="DefaultParagraphFont"/>
    <w:rsid w:val="00DB4417"/>
  </w:style>
  <w:style w:type="character" w:styleId="Strong">
    <w:name w:val="Strong"/>
    <w:basedOn w:val="DefaultParagraphFont"/>
    <w:qFormat/>
    <w:rsid w:val="0077179B"/>
    <w:rPr>
      <w:b/>
      <w:bCs/>
    </w:rPr>
  </w:style>
  <w:style w:type="character" w:styleId="Hyperlink">
    <w:name w:val="Hyperlink"/>
    <w:basedOn w:val="DefaultParagraphFont"/>
    <w:rsid w:val="001F7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11449">
      <w:bodyDiv w:val="1"/>
      <w:marLeft w:val="0"/>
      <w:marRight w:val="0"/>
      <w:marTop w:val="0"/>
      <w:marBottom w:val="0"/>
      <w:divBdr>
        <w:top w:val="none" w:sz="0" w:space="0" w:color="auto"/>
        <w:left w:val="none" w:sz="0" w:space="0" w:color="auto"/>
        <w:bottom w:val="none" w:sz="0" w:space="0" w:color="auto"/>
        <w:right w:val="none" w:sz="0" w:space="0" w:color="auto"/>
      </w:divBdr>
    </w:div>
    <w:div w:id="353464193">
      <w:bodyDiv w:val="1"/>
      <w:marLeft w:val="225"/>
      <w:marRight w:val="0"/>
      <w:marTop w:val="375"/>
      <w:marBottom w:val="0"/>
      <w:divBdr>
        <w:top w:val="none" w:sz="0" w:space="0" w:color="auto"/>
        <w:left w:val="none" w:sz="0" w:space="0" w:color="auto"/>
        <w:bottom w:val="none" w:sz="0" w:space="0" w:color="auto"/>
        <w:right w:val="none" w:sz="0" w:space="0" w:color="auto"/>
      </w:divBdr>
    </w:div>
    <w:div w:id="903953836">
      <w:bodyDiv w:val="1"/>
      <w:marLeft w:val="225"/>
      <w:marRight w:val="0"/>
      <w:marTop w:val="375"/>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57257939">
      <w:bodyDiv w:val="1"/>
      <w:marLeft w:val="0"/>
      <w:marRight w:val="0"/>
      <w:marTop w:val="0"/>
      <w:marBottom w:val="0"/>
      <w:divBdr>
        <w:top w:val="none" w:sz="0" w:space="0" w:color="auto"/>
        <w:left w:val="none" w:sz="0" w:space="0" w:color="auto"/>
        <w:bottom w:val="none" w:sz="0" w:space="0" w:color="auto"/>
        <w:right w:val="none" w:sz="0" w:space="0" w:color="auto"/>
      </w:divBdr>
      <w:divsChild>
        <w:div w:id="832915142">
          <w:marLeft w:val="0"/>
          <w:marRight w:val="0"/>
          <w:marTop w:val="0"/>
          <w:marBottom w:val="0"/>
          <w:divBdr>
            <w:top w:val="none" w:sz="0" w:space="0" w:color="auto"/>
            <w:left w:val="none" w:sz="0" w:space="0" w:color="auto"/>
            <w:bottom w:val="none" w:sz="0" w:space="0" w:color="auto"/>
            <w:right w:val="none" w:sz="0" w:space="0" w:color="auto"/>
          </w:divBdr>
          <w:divsChild>
            <w:div w:id="140075619">
              <w:marLeft w:val="0"/>
              <w:marRight w:val="0"/>
              <w:marTop w:val="0"/>
              <w:marBottom w:val="0"/>
              <w:divBdr>
                <w:top w:val="none" w:sz="0" w:space="0" w:color="auto"/>
                <w:left w:val="none" w:sz="0" w:space="0" w:color="auto"/>
                <w:bottom w:val="none" w:sz="0" w:space="0" w:color="auto"/>
                <w:right w:val="none" w:sz="0" w:space="0" w:color="auto"/>
              </w:divBdr>
            </w:div>
            <w:div w:id="189076551">
              <w:marLeft w:val="0"/>
              <w:marRight w:val="0"/>
              <w:marTop w:val="0"/>
              <w:marBottom w:val="0"/>
              <w:divBdr>
                <w:top w:val="none" w:sz="0" w:space="0" w:color="auto"/>
                <w:left w:val="none" w:sz="0" w:space="0" w:color="auto"/>
                <w:bottom w:val="none" w:sz="0" w:space="0" w:color="auto"/>
                <w:right w:val="none" w:sz="0" w:space="0" w:color="auto"/>
              </w:divBdr>
            </w:div>
            <w:div w:id="390815568">
              <w:marLeft w:val="0"/>
              <w:marRight w:val="0"/>
              <w:marTop w:val="0"/>
              <w:marBottom w:val="0"/>
              <w:divBdr>
                <w:top w:val="none" w:sz="0" w:space="0" w:color="auto"/>
                <w:left w:val="none" w:sz="0" w:space="0" w:color="auto"/>
                <w:bottom w:val="none" w:sz="0" w:space="0" w:color="auto"/>
                <w:right w:val="none" w:sz="0" w:space="0" w:color="auto"/>
              </w:divBdr>
            </w:div>
            <w:div w:id="400174662">
              <w:marLeft w:val="0"/>
              <w:marRight w:val="0"/>
              <w:marTop w:val="0"/>
              <w:marBottom w:val="0"/>
              <w:divBdr>
                <w:top w:val="none" w:sz="0" w:space="0" w:color="auto"/>
                <w:left w:val="none" w:sz="0" w:space="0" w:color="auto"/>
                <w:bottom w:val="none" w:sz="0" w:space="0" w:color="auto"/>
                <w:right w:val="none" w:sz="0" w:space="0" w:color="auto"/>
              </w:divBdr>
            </w:div>
            <w:div w:id="678889069">
              <w:marLeft w:val="0"/>
              <w:marRight w:val="0"/>
              <w:marTop w:val="0"/>
              <w:marBottom w:val="0"/>
              <w:divBdr>
                <w:top w:val="none" w:sz="0" w:space="0" w:color="auto"/>
                <w:left w:val="none" w:sz="0" w:space="0" w:color="auto"/>
                <w:bottom w:val="none" w:sz="0" w:space="0" w:color="auto"/>
                <w:right w:val="none" w:sz="0" w:space="0" w:color="auto"/>
              </w:divBdr>
            </w:div>
            <w:div w:id="993607818">
              <w:marLeft w:val="0"/>
              <w:marRight w:val="0"/>
              <w:marTop w:val="0"/>
              <w:marBottom w:val="0"/>
              <w:divBdr>
                <w:top w:val="none" w:sz="0" w:space="0" w:color="auto"/>
                <w:left w:val="none" w:sz="0" w:space="0" w:color="auto"/>
                <w:bottom w:val="none" w:sz="0" w:space="0" w:color="auto"/>
                <w:right w:val="none" w:sz="0" w:space="0" w:color="auto"/>
              </w:divBdr>
            </w:div>
            <w:div w:id="1402602386">
              <w:marLeft w:val="0"/>
              <w:marRight w:val="0"/>
              <w:marTop w:val="0"/>
              <w:marBottom w:val="0"/>
              <w:divBdr>
                <w:top w:val="none" w:sz="0" w:space="0" w:color="auto"/>
                <w:left w:val="none" w:sz="0" w:space="0" w:color="auto"/>
                <w:bottom w:val="none" w:sz="0" w:space="0" w:color="auto"/>
                <w:right w:val="none" w:sz="0" w:space="0" w:color="auto"/>
              </w:divBdr>
            </w:div>
            <w:div w:id="1690638186">
              <w:marLeft w:val="0"/>
              <w:marRight w:val="0"/>
              <w:marTop w:val="0"/>
              <w:marBottom w:val="0"/>
              <w:divBdr>
                <w:top w:val="none" w:sz="0" w:space="0" w:color="auto"/>
                <w:left w:val="none" w:sz="0" w:space="0" w:color="auto"/>
                <w:bottom w:val="none" w:sz="0" w:space="0" w:color="auto"/>
                <w:right w:val="none" w:sz="0" w:space="0" w:color="auto"/>
              </w:divBdr>
            </w:div>
            <w:div w:id="2086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DESE-231-57095</_dlc_DocId>
    <_dlc_DocIdUrl xmlns="733efe1c-5bbe-4968-87dc-d400e65c879f">
      <Url>https://sharepoint.doemass.org/ese/webteam/cps/_layouts/DocIdRedir.aspx?ID=DESE-231-57095</Url>
      <Description>DESE-231-57095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A2C2F96-4A41-4F7D-8F4D-6716B2C42A60}">
  <ds:schemaRefs>
    <ds:schemaRef ds:uri="http://schemas.microsoft.com/sharepoint/events"/>
  </ds:schemaRefs>
</ds:datastoreItem>
</file>

<file path=customXml/itemProps2.xml><?xml version="1.0" encoding="utf-8"?>
<ds:datastoreItem xmlns:ds="http://schemas.openxmlformats.org/officeDocument/2006/customXml" ds:itemID="{95E0D0CE-FB7E-4B10-A5FF-E9E828CEE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0C52E-5E0B-490E-9930-1B40F9AB1E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7460E0F-93D0-4E98-B17B-3CE06A0E7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FY21 FC 668 Adult Education Transition to Community Transition Statement of Assurances</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 668 Adult Education Transition to Community Transition Statement of Assurances</dc:title>
  <dc:subject>Transition to Community College</dc:subject>
  <dc:creator>DESE</dc:creator>
  <cp:keywords/>
  <cp:lastModifiedBy>Zou, Dong (EOE)</cp:lastModifiedBy>
  <cp:revision>5</cp:revision>
  <cp:lastPrinted>2011-10-28T15:56:00Z</cp:lastPrinted>
  <dcterms:created xsi:type="dcterms:W3CDTF">2017-02-14T13:50:00Z</dcterms:created>
  <dcterms:modified xsi:type="dcterms:W3CDTF">2019-12-24T19:00:00Z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2019</vt:lpwstr>
  </property>
</Properties>
</file>