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
        <w:gridCol w:w="3322"/>
        <w:gridCol w:w="1980"/>
        <w:gridCol w:w="3060"/>
        <w:gridCol w:w="702"/>
        <w:gridCol w:w="1728"/>
        <w:gridCol w:w="38"/>
      </w:tblGrid>
      <w:tr w:rsidR="00DE1328" w:rsidRPr="00DE1328" w14:paraId="4D0E6097" w14:textId="77777777" w:rsidTr="00DB3ABB">
        <w:trPr>
          <w:gridAfter w:val="1"/>
          <w:wAfter w:w="38" w:type="dxa"/>
          <w:cantSplit/>
        </w:trPr>
        <w:tc>
          <w:tcPr>
            <w:tcW w:w="3438" w:type="dxa"/>
            <w:gridSpan w:val="2"/>
            <w:tcBorders>
              <w:top w:val="nil"/>
              <w:left w:val="nil"/>
              <w:bottom w:val="nil"/>
              <w:right w:val="nil"/>
            </w:tcBorders>
          </w:tcPr>
          <w:p w14:paraId="1C7F0122" w14:textId="77777777" w:rsidR="00410797" w:rsidRPr="00DE1328" w:rsidRDefault="00410797">
            <w:pPr>
              <w:spacing w:after="120"/>
              <w:jc w:val="both"/>
              <w:rPr>
                <w:b/>
                <w:sz w:val="22"/>
                <w:szCs w:val="22"/>
              </w:rPr>
            </w:pPr>
            <w:bookmarkStart w:id="0" w:name="_GoBack"/>
            <w:bookmarkEnd w:id="0"/>
            <w:r w:rsidRPr="00DE1328">
              <w:rPr>
                <w:b/>
                <w:sz w:val="22"/>
                <w:szCs w:val="22"/>
              </w:rPr>
              <w:t xml:space="preserve">NAME OF GRANT PROGRAM:   </w:t>
            </w:r>
          </w:p>
        </w:tc>
        <w:tc>
          <w:tcPr>
            <w:tcW w:w="5040" w:type="dxa"/>
            <w:gridSpan w:val="2"/>
            <w:tcBorders>
              <w:top w:val="nil"/>
              <w:left w:val="nil"/>
              <w:bottom w:val="nil"/>
              <w:right w:val="nil"/>
            </w:tcBorders>
          </w:tcPr>
          <w:p w14:paraId="4F5B3DCE" w14:textId="77777777" w:rsidR="002964DA" w:rsidRPr="00DE1328" w:rsidRDefault="000B2EAB" w:rsidP="002964DA">
            <w:pPr>
              <w:pStyle w:val="Heading2"/>
              <w:rPr>
                <w:rFonts w:ascii="Times New Roman" w:hAnsi="Times New Roman"/>
                <w:b w:val="0"/>
                <w:color w:val="auto"/>
                <w:sz w:val="22"/>
                <w:szCs w:val="22"/>
              </w:rPr>
            </w:pPr>
            <w:r>
              <w:rPr>
                <w:rFonts w:ascii="Times New Roman" w:hAnsi="Times New Roman"/>
                <w:b w:val="0"/>
                <w:color w:val="auto"/>
                <w:sz w:val="22"/>
                <w:szCs w:val="22"/>
              </w:rPr>
              <w:t>Workplace Education</w:t>
            </w:r>
          </w:p>
          <w:p w14:paraId="7A5EFA79" w14:textId="77777777" w:rsidR="00410797" w:rsidRPr="00DE1328" w:rsidRDefault="00410797" w:rsidP="002964DA">
            <w:pPr>
              <w:pStyle w:val="Heading1"/>
              <w:jc w:val="both"/>
              <w:rPr>
                <w:sz w:val="22"/>
                <w:szCs w:val="22"/>
              </w:rPr>
            </w:pPr>
          </w:p>
        </w:tc>
        <w:tc>
          <w:tcPr>
            <w:tcW w:w="2430" w:type="dxa"/>
            <w:gridSpan w:val="2"/>
            <w:tcBorders>
              <w:top w:val="nil"/>
              <w:left w:val="nil"/>
              <w:bottom w:val="nil"/>
              <w:right w:val="nil"/>
            </w:tcBorders>
          </w:tcPr>
          <w:p w14:paraId="28BBF0B7" w14:textId="768E49B9" w:rsidR="00410797" w:rsidRPr="00DE1328" w:rsidRDefault="00C12E6B" w:rsidP="000C2B88">
            <w:pPr>
              <w:spacing w:after="120"/>
              <w:rPr>
                <w:sz w:val="22"/>
                <w:szCs w:val="22"/>
              </w:rPr>
            </w:pPr>
            <w:r>
              <w:rPr>
                <w:b/>
                <w:sz w:val="22"/>
                <w:szCs w:val="22"/>
              </w:rPr>
              <w:t xml:space="preserve">FUND </w:t>
            </w:r>
            <w:r w:rsidR="00410797" w:rsidRPr="00DE1328">
              <w:rPr>
                <w:b/>
                <w:sz w:val="22"/>
                <w:szCs w:val="22"/>
              </w:rPr>
              <w:t>CODE:</w:t>
            </w:r>
            <w:r w:rsidR="00410797" w:rsidRPr="00DE1328">
              <w:rPr>
                <w:sz w:val="22"/>
                <w:szCs w:val="22"/>
              </w:rPr>
              <w:t xml:space="preserve">  </w:t>
            </w:r>
            <w:r w:rsidR="000C2B88">
              <w:rPr>
                <w:sz w:val="22"/>
                <w:szCs w:val="22"/>
              </w:rPr>
              <w:t>49</w:t>
            </w:r>
            <w:r w:rsidR="00554D51">
              <w:rPr>
                <w:sz w:val="22"/>
                <w:szCs w:val="22"/>
              </w:rPr>
              <w:t>5</w:t>
            </w:r>
          </w:p>
        </w:tc>
      </w:tr>
      <w:tr w:rsidR="00DE1328" w:rsidRPr="00DE1328" w14:paraId="4508C066" w14:textId="77777777" w:rsidTr="00DB3ABB">
        <w:trPr>
          <w:gridAfter w:val="1"/>
          <w:wAfter w:w="38" w:type="dxa"/>
          <w:cantSplit/>
        </w:trPr>
        <w:tc>
          <w:tcPr>
            <w:tcW w:w="3438" w:type="dxa"/>
            <w:gridSpan w:val="2"/>
            <w:tcBorders>
              <w:top w:val="nil"/>
              <w:left w:val="nil"/>
              <w:bottom w:val="nil"/>
              <w:right w:val="nil"/>
            </w:tcBorders>
          </w:tcPr>
          <w:p w14:paraId="3B9C5EF7" w14:textId="77777777" w:rsidR="00410797" w:rsidRPr="00DE1328" w:rsidRDefault="00410797">
            <w:pPr>
              <w:spacing w:after="120"/>
              <w:jc w:val="both"/>
              <w:rPr>
                <w:b/>
                <w:sz w:val="22"/>
                <w:szCs w:val="22"/>
              </w:rPr>
            </w:pPr>
            <w:r w:rsidRPr="00DE1328">
              <w:rPr>
                <w:b/>
                <w:sz w:val="22"/>
                <w:szCs w:val="22"/>
              </w:rPr>
              <w:t xml:space="preserve">FUNDS ALLOCATED:     </w:t>
            </w:r>
          </w:p>
        </w:tc>
        <w:tc>
          <w:tcPr>
            <w:tcW w:w="7470" w:type="dxa"/>
            <w:gridSpan w:val="4"/>
            <w:tcBorders>
              <w:top w:val="nil"/>
              <w:left w:val="nil"/>
              <w:bottom w:val="nil"/>
              <w:right w:val="nil"/>
            </w:tcBorders>
          </w:tcPr>
          <w:p w14:paraId="78F408F6" w14:textId="77777777" w:rsidR="00410797" w:rsidRPr="00DE1328" w:rsidRDefault="00410797" w:rsidP="00DB3ABB">
            <w:pPr>
              <w:spacing w:after="120"/>
              <w:jc w:val="both"/>
              <w:rPr>
                <w:sz w:val="22"/>
                <w:szCs w:val="22"/>
                <w:highlight w:val="yellow"/>
              </w:rPr>
            </w:pPr>
            <w:r w:rsidRPr="00DE1328">
              <w:rPr>
                <w:sz w:val="22"/>
                <w:szCs w:val="22"/>
              </w:rPr>
              <w:t>$</w:t>
            </w:r>
            <w:r w:rsidR="00A35801">
              <w:rPr>
                <w:sz w:val="22"/>
                <w:szCs w:val="22"/>
              </w:rPr>
              <w:t>60</w:t>
            </w:r>
            <w:r w:rsidR="00DB3ABB">
              <w:rPr>
                <w:sz w:val="22"/>
                <w:szCs w:val="22"/>
              </w:rPr>
              <w:t>,000</w:t>
            </w:r>
            <w:r w:rsidR="009A3230">
              <w:rPr>
                <w:sz w:val="22"/>
                <w:szCs w:val="22"/>
              </w:rPr>
              <w:t xml:space="preserve"> (</w:t>
            </w:r>
            <w:r w:rsidR="000C2B88">
              <w:rPr>
                <w:sz w:val="22"/>
                <w:szCs w:val="22"/>
              </w:rPr>
              <w:t>Federal</w:t>
            </w:r>
            <w:r w:rsidR="009A3230">
              <w:rPr>
                <w:sz w:val="22"/>
                <w:szCs w:val="22"/>
              </w:rPr>
              <w:t>)</w:t>
            </w:r>
          </w:p>
        </w:tc>
      </w:tr>
      <w:tr w:rsidR="00DE1328" w:rsidRPr="00DE1328" w14:paraId="32045D65" w14:textId="77777777" w:rsidTr="00DB3ABB">
        <w:trPr>
          <w:gridAfter w:val="1"/>
          <w:wAfter w:w="38" w:type="dxa"/>
          <w:cantSplit/>
        </w:trPr>
        <w:tc>
          <w:tcPr>
            <w:tcW w:w="3438" w:type="dxa"/>
            <w:gridSpan w:val="2"/>
            <w:tcBorders>
              <w:top w:val="nil"/>
              <w:left w:val="nil"/>
              <w:bottom w:val="nil"/>
              <w:right w:val="nil"/>
            </w:tcBorders>
          </w:tcPr>
          <w:p w14:paraId="7BC9ECC8" w14:textId="77777777" w:rsidR="002B7663" w:rsidRPr="00DE1328" w:rsidRDefault="00410797" w:rsidP="00DE1328">
            <w:pPr>
              <w:spacing w:after="120"/>
              <w:jc w:val="both"/>
              <w:rPr>
                <w:b/>
                <w:sz w:val="22"/>
                <w:szCs w:val="22"/>
              </w:rPr>
            </w:pPr>
            <w:r w:rsidRPr="00DE1328">
              <w:rPr>
                <w:b/>
                <w:sz w:val="22"/>
                <w:szCs w:val="22"/>
              </w:rPr>
              <w:t>FUNDS REQUESTED:</w:t>
            </w:r>
          </w:p>
        </w:tc>
        <w:tc>
          <w:tcPr>
            <w:tcW w:w="7470" w:type="dxa"/>
            <w:gridSpan w:val="4"/>
            <w:tcBorders>
              <w:top w:val="nil"/>
              <w:left w:val="nil"/>
              <w:bottom w:val="nil"/>
              <w:right w:val="nil"/>
            </w:tcBorders>
          </w:tcPr>
          <w:p w14:paraId="0C8DABCC" w14:textId="0779647D" w:rsidR="002B7663" w:rsidRPr="00DB3ABB" w:rsidRDefault="00237F74" w:rsidP="005709E6">
            <w:pPr>
              <w:spacing w:after="120"/>
              <w:jc w:val="both"/>
              <w:rPr>
                <w:sz w:val="22"/>
                <w:szCs w:val="22"/>
              </w:rPr>
            </w:pPr>
            <w:r>
              <w:rPr>
                <w:sz w:val="22"/>
                <w:szCs w:val="22"/>
              </w:rPr>
              <w:t>$</w:t>
            </w:r>
            <w:r w:rsidR="004D2C39">
              <w:rPr>
                <w:sz w:val="22"/>
                <w:szCs w:val="22"/>
              </w:rPr>
              <w:t>12,000</w:t>
            </w:r>
          </w:p>
        </w:tc>
      </w:tr>
      <w:tr w:rsidR="00DE1328" w:rsidRPr="00DE1328" w14:paraId="790C8F24" w14:textId="77777777" w:rsidTr="00DB3ABB">
        <w:trPr>
          <w:gridAfter w:val="1"/>
          <w:wAfter w:w="38" w:type="dxa"/>
          <w:cantSplit/>
        </w:trPr>
        <w:tc>
          <w:tcPr>
            <w:tcW w:w="10908" w:type="dxa"/>
            <w:gridSpan w:val="6"/>
            <w:tcBorders>
              <w:top w:val="nil"/>
              <w:left w:val="nil"/>
              <w:bottom w:val="nil"/>
              <w:right w:val="nil"/>
            </w:tcBorders>
          </w:tcPr>
          <w:p w14:paraId="6C7FAC94" w14:textId="34EF47FA" w:rsidR="00DE69D6" w:rsidRPr="00D60214" w:rsidRDefault="00410797" w:rsidP="003622A3">
            <w:pPr>
              <w:spacing w:after="120"/>
              <w:rPr>
                <w:szCs w:val="24"/>
              </w:rPr>
            </w:pPr>
            <w:r w:rsidRPr="00DE1328">
              <w:rPr>
                <w:b/>
                <w:sz w:val="22"/>
                <w:szCs w:val="22"/>
              </w:rPr>
              <w:t xml:space="preserve">PURPOSE: </w:t>
            </w:r>
            <w:r w:rsidR="004B6E2C" w:rsidRPr="00DE1328">
              <w:rPr>
                <w:b/>
                <w:sz w:val="22"/>
                <w:szCs w:val="22"/>
              </w:rPr>
              <w:t xml:space="preserve"> </w:t>
            </w:r>
            <w:r w:rsidR="00554D51">
              <w:rPr>
                <w:snapToGrid w:val="0"/>
                <w:color w:val="000000"/>
                <w:sz w:val="24"/>
                <w:szCs w:val="24"/>
              </w:rPr>
              <w:t xml:space="preserve">Workplace Education (WE) Planning Grants (Phase 1) are competitive grants designed for partnerships among education providers, business partners and unions (where the workforce is unionized) to identify needs for instructional services for adult incumbent workers.  </w:t>
            </w:r>
            <w:r w:rsidR="00227CFC">
              <w:rPr>
                <w:snapToGrid w:val="0"/>
                <w:color w:val="000000"/>
                <w:sz w:val="24"/>
                <w:szCs w:val="24"/>
              </w:rPr>
              <w:t xml:space="preserve">These awards </w:t>
            </w:r>
            <w:r w:rsidR="00447448" w:rsidRPr="008A1CA6">
              <w:rPr>
                <w:snapToGrid w:val="0"/>
                <w:sz w:val="24"/>
                <w:szCs w:val="24"/>
              </w:rPr>
              <w:t xml:space="preserve">will </w:t>
            </w:r>
            <w:r w:rsidR="00554D51">
              <w:rPr>
                <w:snapToGrid w:val="0"/>
                <w:color w:val="000000"/>
                <w:sz w:val="24"/>
                <w:szCs w:val="24"/>
              </w:rPr>
              <w:t>address the ongoing demand from businesses, union organizations, and workers for on-site contextualized educational services that employees need to retain present jobs, advance in their careers, and increase productivity.</w:t>
            </w:r>
          </w:p>
        </w:tc>
      </w:tr>
      <w:tr w:rsidR="00DE1328" w:rsidRPr="00DE1328" w14:paraId="212F6EB1" w14:textId="77777777" w:rsidTr="00DB3ABB">
        <w:trPr>
          <w:gridAfter w:val="1"/>
          <w:wAfter w:w="38" w:type="dxa"/>
        </w:trPr>
        <w:tc>
          <w:tcPr>
            <w:tcW w:w="5418" w:type="dxa"/>
            <w:gridSpan w:val="3"/>
            <w:tcBorders>
              <w:top w:val="nil"/>
              <w:left w:val="nil"/>
              <w:bottom w:val="nil"/>
              <w:right w:val="nil"/>
            </w:tcBorders>
          </w:tcPr>
          <w:p w14:paraId="71DC4F23" w14:textId="77777777" w:rsidR="00410797" w:rsidRPr="00DE1328" w:rsidRDefault="00410797">
            <w:pPr>
              <w:spacing w:after="120"/>
              <w:jc w:val="both"/>
              <w:rPr>
                <w:b/>
                <w:sz w:val="22"/>
                <w:szCs w:val="22"/>
              </w:rPr>
            </w:pPr>
            <w:r w:rsidRPr="00DE1328">
              <w:rPr>
                <w:b/>
                <w:sz w:val="22"/>
                <w:szCs w:val="22"/>
              </w:rPr>
              <w:t>NUMBER OF PROPOSALS RECEIVED:</w:t>
            </w:r>
          </w:p>
        </w:tc>
        <w:tc>
          <w:tcPr>
            <w:tcW w:w="5490" w:type="dxa"/>
            <w:gridSpan w:val="3"/>
            <w:tcBorders>
              <w:top w:val="nil"/>
              <w:left w:val="nil"/>
              <w:bottom w:val="nil"/>
              <w:right w:val="nil"/>
            </w:tcBorders>
          </w:tcPr>
          <w:p w14:paraId="2BD4E3AF" w14:textId="3907F3B1" w:rsidR="00410797" w:rsidRPr="00DE1328" w:rsidRDefault="00554D51" w:rsidP="00D64BE0">
            <w:pPr>
              <w:spacing w:after="120"/>
              <w:jc w:val="both"/>
              <w:rPr>
                <w:sz w:val="22"/>
                <w:szCs w:val="22"/>
              </w:rPr>
            </w:pPr>
            <w:r>
              <w:rPr>
                <w:sz w:val="22"/>
                <w:szCs w:val="22"/>
              </w:rPr>
              <w:t>2</w:t>
            </w:r>
          </w:p>
        </w:tc>
      </w:tr>
      <w:tr w:rsidR="00DE1328" w:rsidRPr="00DE1328" w14:paraId="694FD4A5" w14:textId="77777777" w:rsidTr="00DB3ABB">
        <w:trPr>
          <w:gridAfter w:val="1"/>
          <w:wAfter w:w="38" w:type="dxa"/>
          <w:trHeight w:val="224"/>
        </w:trPr>
        <w:tc>
          <w:tcPr>
            <w:tcW w:w="5418" w:type="dxa"/>
            <w:gridSpan w:val="3"/>
            <w:tcBorders>
              <w:top w:val="nil"/>
              <w:left w:val="nil"/>
              <w:bottom w:val="nil"/>
              <w:right w:val="nil"/>
            </w:tcBorders>
          </w:tcPr>
          <w:p w14:paraId="33B64608" w14:textId="77777777" w:rsidR="00410797" w:rsidRPr="00DE1328" w:rsidRDefault="00410797">
            <w:pPr>
              <w:spacing w:after="120"/>
              <w:jc w:val="both"/>
              <w:rPr>
                <w:b/>
                <w:sz w:val="22"/>
                <w:szCs w:val="22"/>
              </w:rPr>
            </w:pPr>
            <w:r w:rsidRPr="00DE1328">
              <w:rPr>
                <w:b/>
                <w:sz w:val="22"/>
                <w:szCs w:val="22"/>
              </w:rPr>
              <w:t>NUMBER OF PROPOSALS RECOMMENDED:</w:t>
            </w:r>
          </w:p>
        </w:tc>
        <w:tc>
          <w:tcPr>
            <w:tcW w:w="5490" w:type="dxa"/>
            <w:gridSpan w:val="3"/>
            <w:tcBorders>
              <w:top w:val="nil"/>
              <w:left w:val="nil"/>
              <w:bottom w:val="nil"/>
              <w:right w:val="nil"/>
            </w:tcBorders>
          </w:tcPr>
          <w:p w14:paraId="72A9708D" w14:textId="02D36546" w:rsidR="00410797" w:rsidRPr="00DE1328" w:rsidRDefault="004D2C39" w:rsidP="00D64BE0">
            <w:pPr>
              <w:spacing w:after="120"/>
              <w:jc w:val="both"/>
              <w:rPr>
                <w:sz w:val="22"/>
                <w:szCs w:val="22"/>
              </w:rPr>
            </w:pPr>
            <w:r>
              <w:rPr>
                <w:sz w:val="22"/>
                <w:szCs w:val="22"/>
              </w:rPr>
              <w:t>2</w:t>
            </w:r>
          </w:p>
        </w:tc>
      </w:tr>
      <w:tr w:rsidR="00DE1328" w:rsidRPr="00DE1328" w14:paraId="638EC73A" w14:textId="77777777" w:rsidTr="00DB3ABB">
        <w:trPr>
          <w:gridAfter w:val="1"/>
          <w:wAfter w:w="38" w:type="dxa"/>
          <w:trHeight w:val="117"/>
        </w:trPr>
        <w:tc>
          <w:tcPr>
            <w:tcW w:w="5418" w:type="dxa"/>
            <w:gridSpan w:val="3"/>
            <w:tcBorders>
              <w:top w:val="nil"/>
              <w:left w:val="nil"/>
              <w:bottom w:val="nil"/>
              <w:right w:val="nil"/>
            </w:tcBorders>
          </w:tcPr>
          <w:p w14:paraId="369DAEDC" w14:textId="77777777" w:rsidR="00410797" w:rsidRPr="00DE1328" w:rsidRDefault="00410797">
            <w:pPr>
              <w:spacing w:after="120"/>
              <w:jc w:val="both"/>
              <w:rPr>
                <w:b/>
                <w:sz w:val="22"/>
                <w:szCs w:val="22"/>
              </w:rPr>
            </w:pPr>
            <w:r w:rsidRPr="00DE1328">
              <w:rPr>
                <w:b/>
                <w:sz w:val="22"/>
                <w:szCs w:val="22"/>
              </w:rPr>
              <w:t>NUMBER OF PROPOSALS NOT RECOMMENDED:</w:t>
            </w:r>
          </w:p>
        </w:tc>
        <w:tc>
          <w:tcPr>
            <w:tcW w:w="5490" w:type="dxa"/>
            <w:gridSpan w:val="3"/>
            <w:tcBorders>
              <w:top w:val="nil"/>
              <w:left w:val="nil"/>
              <w:bottom w:val="nil"/>
              <w:right w:val="nil"/>
            </w:tcBorders>
          </w:tcPr>
          <w:p w14:paraId="5A49FD7F" w14:textId="02E0F371" w:rsidR="00410797" w:rsidRPr="00DE1328" w:rsidRDefault="004D2C39">
            <w:pPr>
              <w:spacing w:after="120"/>
              <w:jc w:val="both"/>
              <w:rPr>
                <w:sz w:val="22"/>
                <w:szCs w:val="22"/>
              </w:rPr>
            </w:pPr>
            <w:r>
              <w:rPr>
                <w:sz w:val="22"/>
                <w:szCs w:val="22"/>
              </w:rPr>
              <w:t>2</w:t>
            </w:r>
          </w:p>
        </w:tc>
      </w:tr>
      <w:tr w:rsidR="00DE1328" w:rsidRPr="00DE1328" w14:paraId="3591CEA1" w14:textId="77777777" w:rsidTr="003256BC">
        <w:trPr>
          <w:gridAfter w:val="1"/>
          <w:wAfter w:w="38" w:type="dxa"/>
          <w:cantSplit/>
          <w:trHeight w:val="918"/>
        </w:trPr>
        <w:tc>
          <w:tcPr>
            <w:tcW w:w="10908" w:type="dxa"/>
            <w:gridSpan w:val="6"/>
            <w:tcBorders>
              <w:top w:val="nil"/>
              <w:left w:val="nil"/>
              <w:bottom w:val="nil"/>
              <w:right w:val="nil"/>
            </w:tcBorders>
          </w:tcPr>
          <w:p w14:paraId="777DF0F5" w14:textId="434B617C" w:rsidR="00410797" w:rsidRPr="00DE1328" w:rsidRDefault="00410797" w:rsidP="00DB3ABB">
            <w:pPr>
              <w:rPr>
                <w:sz w:val="22"/>
                <w:szCs w:val="22"/>
              </w:rPr>
            </w:pPr>
            <w:r w:rsidRPr="00DE1328">
              <w:rPr>
                <w:b/>
                <w:sz w:val="22"/>
                <w:szCs w:val="22"/>
              </w:rPr>
              <w:t>RESULT OF FUNDING</w:t>
            </w:r>
            <w:r w:rsidRPr="00DE1328">
              <w:rPr>
                <w:sz w:val="22"/>
                <w:szCs w:val="22"/>
              </w:rPr>
              <w:t xml:space="preserve">: </w:t>
            </w:r>
            <w:r w:rsidR="001A6556" w:rsidRPr="00DE1328">
              <w:rPr>
                <w:sz w:val="22"/>
                <w:szCs w:val="22"/>
              </w:rPr>
              <w:t xml:space="preserve"> </w:t>
            </w:r>
            <w:r w:rsidR="00554D51">
              <w:rPr>
                <w:sz w:val="22"/>
                <w:szCs w:val="22"/>
              </w:rPr>
              <w:t>Each partnership will conduct a Workplace Needs Analysis (WNA) that includes a variety of perspectives to determine the readiness of the partnership to implement an instructional program for adult incumbent workers.</w:t>
            </w:r>
          </w:p>
        </w:tc>
      </w:tr>
      <w:tr w:rsidR="00C12E6B" w:rsidRPr="00DE1328" w14:paraId="1FD6CF05" w14:textId="77777777" w:rsidTr="003256BC">
        <w:trPr>
          <w:gridAfter w:val="1"/>
          <w:wAfter w:w="38" w:type="dxa"/>
          <w:cantSplit/>
          <w:trHeight w:val="180"/>
        </w:trPr>
        <w:tc>
          <w:tcPr>
            <w:tcW w:w="10908" w:type="dxa"/>
            <w:gridSpan w:val="6"/>
            <w:tcBorders>
              <w:top w:val="nil"/>
              <w:left w:val="nil"/>
              <w:bottom w:val="nil"/>
              <w:right w:val="nil"/>
            </w:tcBorders>
          </w:tcPr>
          <w:p w14:paraId="5C6B6A38" w14:textId="196C04BF" w:rsidR="001F590D" w:rsidRPr="001F590D" w:rsidRDefault="001F590D" w:rsidP="001F590D">
            <w:pPr>
              <w:rPr>
                <w:sz w:val="22"/>
                <w:szCs w:val="22"/>
              </w:rPr>
            </w:pPr>
          </w:p>
        </w:tc>
      </w:tr>
      <w:tr w:rsidR="00C12E6B" w14:paraId="6346BCAA" w14:textId="77777777" w:rsidTr="00D50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116" w:type="dxa"/>
          <w:cantSplit/>
          <w:trHeight w:val="264"/>
        </w:trPr>
        <w:tc>
          <w:tcPr>
            <w:tcW w:w="9064" w:type="dxa"/>
            <w:gridSpan w:val="4"/>
            <w:tcBorders>
              <w:top w:val="single" w:sz="6" w:space="0" w:color="auto"/>
              <w:left w:val="single" w:sz="6" w:space="0" w:color="auto"/>
              <w:bottom w:val="single" w:sz="4" w:space="0" w:color="auto"/>
              <w:right w:val="single" w:sz="6" w:space="0" w:color="auto"/>
            </w:tcBorders>
          </w:tcPr>
          <w:p w14:paraId="0ED0C325" w14:textId="77777777" w:rsidR="00C12E6B" w:rsidRDefault="00C12E6B" w:rsidP="001157C4">
            <w:pPr>
              <w:spacing w:before="20" w:after="20"/>
              <w:jc w:val="center"/>
              <w:rPr>
                <w:b/>
                <w:snapToGrid w:val="0"/>
                <w:color w:val="000000"/>
                <w:sz w:val="22"/>
              </w:rPr>
            </w:pPr>
            <w:r>
              <w:rPr>
                <w:b/>
                <w:snapToGrid w:val="0"/>
                <w:color w:val="000000"/>
                <w:sz w:val="22"/>
              </w:rPr>
              <w:t>RECIPIENTS</w:t>
            </w:r>
          </w:p>
        </w:tc>
        <w:tc>
          <w:tcPr>
            <w:tcW w:w="1766" w:type="dxa"/>
            <w:gridSpan w:val="2"/>
            <w:tcBorders>
              <w:top w:val="single" w:sz="6" w:space="0" w:color="auto"/>
              <w:left w:val="single" w:sz="6" w:space="0" w:color="auto"/>
              <w:bottom w:val="single" w:sz="4" w:space="0" w:color="auto"/>
              <w:right w:val="single" w:sz="6" w:space="0" w:color="auto"/>
            </w:tcBorders>
          </w:tcPr>
          <w:p w14:paraId="79DB0B20" w14:textId="7BA92F66" w:rsidR="00C12E6B" w:rsidRDefault="00C12E6B" w:rsidP="001157C4">
            <w:pPr>
              <w:spacing w:before="20" w:after="20"/>
              <w:jc w:val="center"/>
              <w:rPr>
                <w:b/>
                <w:snapToGrid w:val="0"/>
                <w:color w:val="000000"/>
                <w:sz w:val="22"/>
              </w:rPr>
            </w:pPr>
            <w:r>
              <w:rPr>
                <w:b/>
                <w:snapToGrid w:val="0"/>
                <w:color w:val="000000"/>
                <w:sz w:val="22"/>
              </w:rPr>
              <w:t>AMOUNT</w:t>
            </w:r>
          </w:p>
        </w:tc>
      </w:tr>
      <w:tr w:rsidR="00554D51" w14:paraId="50374FB3" w14:textId="77777777" w:rsidTr="00C30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116" w:type="dxa"/>
          <w:cantSplit/>
          <w:trHeight w:val="50"/>
        </w:trPr>
        <w:tc>
          <w:tcPr>
            <w:tcW w:w="906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CB3B4B2" w14:textId="58C833AD" w:rsidR="00554D51" w:rsidRPr="00554D51" w:rsidRDefault="00554D51" w:rsidP="00DB3ABB">
            <w:pPr>
              <w:snapToGrid w:val="0"/>
              <w:rPr>
                <w:color w:val="000000"/>
                <w:sz w:val="22"/>
                <w:szCs w:val="22"/>
              </w:rPr>
            </w:pPr>
            <w:r>
              <w:rPr>
                <w:color w:val="000000"/>
                <w:sz w:val="22"/>
                <w:szCs w:val="22"/>
              </w:rPr>
              <w:t>International Institute of New England and The Guild for Human Services</w:t>
            </w:r>
          </w:p>
        </w:tc>
        <w:tc>
          <w:tcPr>
            <w:tcW w:w="17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EFF283" w14:textId="2B07D4F1" w:rsidR="00554D51" w:rsidRPr="00554D51" w:rsidRDefault="00554D51" w:rsidP="00DB3ABB">
            <w:pPr>
              <w:snapToGrid w:val="0"/>
              <w:jc w:val="center"/>
              <w:rPr>
                <w:rFonts w:ascii="Georgia" w:hAnsi="Georgia"/>
                <w:color w:val="000000" w:themeColor="text1"/>
                <w:sz w:val="18"/>
                <w:szCs w:val="18"/>
              </w:rPr>
            </w:pPr>
            <w:r>
              <w:rPr>
                <w:rFonts w:ascii="Georgia" w:hAnsi="Georgia"/>
                <w:color w:val="000000" w:themeColor="text1"/>
                <w:sz w:val="18"/>
                <w:szCs w:val="18"/>
              </w:rPr>
              <w:t>$6,000</w:t>
            </w:r>
          </w:p>
        </w:tc>
      </w:tr>
      <w:tr w:rsidR="00554D51" w14:paraId="19EC465E" w14:textId="77777777" w:rsidTr="009853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116" w:type="dxa"/>
          <w:cantSplit/>
          <w:trHeight w:val="50"/>
        </w:trPr>
        <w:tc>
          <w:tcPr>
            <w:tcW w:w="906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4F96422" w14:textId="175EFDB3" w:rsidR="00554D51" w:rsidRPr="00554D51" w:rsidRDefault="004D2C39" w:rsidP="00DB3ABB">
            <w:pPr>
              <w:snapToGrid w:val="0"/>
              <w:rPr>
                <w:bCs/>
                <w:sz w:val="22"/>
                <w:szCs w:val="22"/>
              </w:rPr>
            </w:pPr>
            <w:proofErr w:type="spellStart"/>
            <w:r>
              <w:rPr>
                <w:bCs/>
                <w:sz w:val="22"/>
                <w:szCs w:val="22"/>
              </w:rPr>
              <w:t>Mujeres</w:t>
            </w:r>
            <w:proofErr w:type="spellEnd"/>
            <w:r>
              <w:rPr>
                <w:bCs/>
                <w:sz w:val="22"/>
                <w:szCs w:val="22"/>
              </w:rPr>
              <w:t xml:space="preserve"> </w:t>
            </w:r>
            <w:proofErr w:type="spellStart"/>
            <w:r>
              <w:rPr>
                <w:bCs/>
                <w:sz w:val="22"/>
                <w:szCs w:val="22"/>
              </w:rPr>
              <w:t>Unidas</w:t>
            </w:r>
            <w:proofErr w:type="spellEnd"/>
            <w:r>
              <w:rPr>
                <w:bCs/>
                <w:sz w:val="22"/>
                <w:szCs w:val="22"/>
              </w:rPr>
              <w:t xml:space="preserve"> </w:t>
            </w:r>
            <w:proofErr w:type="spellStart"/>
            <w:r>
              <w:rPr>
                <w:bCs/>
                <w:sz w:val="22"/>
                <w:szCs w:val="22"/>
              </w:rPr>
              <w:t>Avanzando</w:t>
            </w:r>
            <w:proofErr w:type="spellEnd"/>
            <w:r>
              <w:rPr>
                <w:bCs/>
                <w:sz w:val="22"/>
                <w:szCs w:val="22"/>
              </w:rPr>
              <w:t xml:space="preserve"> and Abbey Road Home Care Services</w:t>
            </w:r>
          </w:p>
        </w:tc>
        <w:tc>
          <w:tcPr>
            <w:tcW w:w="17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B74C06" w14:textId="3756A40E" w:rsidR="00554D51" w:rsidRPr="00554D51" w:rsidRDefault="00237F74" w:rsidP="00DB3ABB">
            <w:pPr>
              <w:snapToGrid w:val="0"/>
              <w:jc w:val="center"/>
              <w:rPr>
                <w:rFonts w:ascii="Georgia" w:hAnsi="Georgia"/>
                <w:color w:val="000000" w:themeColor="text1"/>
                <w:sz w:val="18"/>
                <w:szCs w:val="18"/>
              </w:rPr>
            </w:pPr>
            <w:r>
              <w:rPr>
                <w:rFonts w:ascii="Georgia" w:hAnsi="Georgia"/>
                <w:color w:val="000000" w:themeColor="text1"/>
                <w:sz w:val="18"/>
                <w:szCs w:val="18"/>
              </w:rPr>
              <w:t xml:space="preserve"> </w:t>
            </w:r>
            <w:r w:rsidR="004D2C39">
              <w:rPr>
                <w:rFonts w:ascii="Georgia" w:hAnsi="Georgia"/>
                <w:color w:val="000000" w:themeColor="text1"/>
                <w:sz w:val="18"/>
                <w:szCs w:val="18"/>
              </w:rPr>
              <w:t>6,000</w:t>
            </w:r>
          </w:p>
        </w:tc>
      </w:tr>
      <w:tr w:rsidR="00554D51" w14:paraId="73D89B84" w14:textId="77777777" w:rsidTr="00E632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116" w:type="dxa"/>
          <w:cantSplit/>
          <w:trHeight w:val="198"/>
        </w:trPr>
        <w:tc>
          <w:tcPr>
            <w:tcW w:w="9064" w:type="dxa"/>
            <w:gridSpan w:val="4"/>
            <w:tcBorders>
              <w:top w:val="double" w:sz="6" w:space="0" w:color="auto"/>
              <w:left w:val="single" w:sz="6" w:space="0" w:color="auto"/>
              <w:bottom w:val="single" w:sz="4" w:space="0" w:color="auto"/>
              <w:right w:val="single" w:sz="6" w:space="0" w:color="auto"/>
            </w:tcBorders>
          </w:tcPr>
          <w:p w14:paraId="47D3475D" w14:textId="0CEBEF86" w:rsidR="00554D51" w:rsidRPr="00C13100" w:rsidRDefault="00554D51" w:rsidP="00DB3ABB">
            <w:pPr>
              <w:snapToGrid w:val="0"/>
              <w:rPr>
                <w:color w:val="000000"/>
                <w:sz w:val="22"/>
                <w:szCs w:val="22"/>
              </w:rPr>
            </w:pPr>
            <w:r w:rsidRPr="00B329DA">
              <w:rPr>
                <w:sz w:val="22"/>
                <w:szCs w:val="21"/>
              </w:rPr>
              <w:t xml:space="preserve">TOTAL </w:t>
            </w:r>
            <w:r>
              <w:rPr>
                <w:sz w:val="22"/>
                <w:szCs w:val="21"/>
              </w:rPr>
              <w:t xml:space="preserve">FEDERAL </w:t>
            </w:r>
            <w:r w:rsidRPr="00B329DA">
              <w:rPr>
                <w:sz w:val="22"/>
                <w:szCs w:val="21"/>
              </w:rPr>
              <w:t>FUNDS</w:t>
            </w:r>
          </w:p>
        </w:tc>
        <w:tc>
          <w:tcPr>
            <w:tcW w:w="1766" w:type="dxa"/>
            <w:gridSpan w:val="2"/>
            <w:tcBorders>
              <w:top w:val="double" w:sz="6" w:space="0" w:color="auto"/>
              <w:left w:val="single" w:sz="6" w:space="0" w:color="auto"/>
              <w:bottom w:val="single" w:sz="4" w:space="0" w:color="auto"/>
              <w:right w:val="single" w:sz="6" w:space="0" w:color="auto"/>
            </w:tcBorders>
            <w:vAlign w:val="center"/>
          </w:tcPr>
          <w:p w14:paraId="4A0318BB" w14:textId="72224C2A" w:rsidR="00554D51" w:rsidRPr="00227CFC" w:rsidRDefault="004D2C39" w:rsidP="004D2C39">
            <w:pPr>
              <w:snapToGrid w:val="0"/>
              <w:jc w:val="center"/>
              <w:rPr>
                <w:b/>
                <w:bCs/>
                <w:sz w:val="18"/>
                <w:szCs w:val="18"/>
              </w:rPr>
            </w:pPr>
            <w:r w:rsidRPr="00227CFC">
              <w:rPr>
                <w:b/>
                <w:bCs/>
                <w:sz w:val="18"/>
                <w:szCs w:val="18"/>
              </w:rPr>
              <w:t>$12,000</w:t>
            </w:r>
          </w:p>
        </w:tc>
      </w:tr>
      <w:tr w:rsidR="00DB3ABB" w14:paraId="55148C9B" w14:textId="77777777" w:rsidTr="00DB3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116" w:type="dxa"/>
          <w:cantSplit/>
          <w:trHeight w:val="65"/>
        </w:trPr>
        <w:tc>
          <w:tcPr>
            <w:tcW w:w="9064" w:type="dxa"/>
            <w:gridSpan w:val="4"/>
            <w:vAlign w:val="center"/>
          </w:tcPr>
          <w:p w14:paraId="57D31222" w14:textId="77777777" w:rsidR="00DB3ABB" w:rsidRPr="00C13100" w:rsidRDefault="00DB3ABB" w:rsidP="00DB3ABB">
            <w:pPr>
              <w:snapToGrid w:val="0"/>
              <w:rPr>
                <w:color w:val="000000"/>
                <w:sz w:val="22"/>
                <w:szCs w:val="22"/>
              </w:rPr>
            </w:pPr>
          </w:p>
        </w:tc>
        <w:tc>
          <w:tcPr>
            <w:tcW w:w="1766" w:type="dxa"/>
            <w:gridSpan w:val="2"/>
          </w:tcPr>
          <w:p w14:paraId="576B93DE" w14:textId="77777777" w:rsidR="00DB3ABB" w:rsidRPr="00DF2505" w:rsidRDefault="00DB3ABB" w:rsidP="00DB3ABB">
            <w:pPr>
              <w:snapToGrid w:val="0"/>
              <w:jc w:val="center"/>
              <w:rPr>
                <w:sz w:val="18"/>
                <w:szCs w:val="18"/>
              </w:rPr>
            </w:pPr>
          </w:p>
        </w:tc>
      </w:tr>
      <w:tr w:rsidR="00DB3ABB" w14:paraId="2336424E" w14:textId="77777777" w:rsidTr="00DB3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116" w:type="dxa"/>
          <w:cantSplit/>
          <w:trHeight w:val="144"/>
        </w:trPr>
        <w:tc>
          <w:tcPr>
            <w:tcW w:w="9064" w:type="dxa"/>
            <w:gridSpan w:val="4"/>
            <w:vAlign w:val="center"/>
          </w:tcPr>
          <w:p w14:paraId="1062F1CD" w14:textId="77777777" w:rsidR="00DB3ABB" w:rsidRPr="00C13100" w:rsidRDefault="00DB3ABB" w:rsidP="00DB3ABB">
            <w:pPr>
              <w:snapToGrid w:val="0"/>
              <w:rPr>
                <w:color w:val="000000"/>
                <w:sz w:val="22"/>
                <w:szCs w:val="22"/>
              </w:rPr>
            </w:pPr>
          </w:p>
        </w:tc>
        <w:tc>
          <w:tcPr>
            <w:tcW w:w="1766" w:type="dxa"/>
            <w:gridSpan w:val="2"/>
          </w:tcPr>
          <w:p w14:paraId="3EE2F0A2" w14:textId="77777777" w:rsidR="00DB3ABB" w:rsidRPr="00DF2505" w:rsidRDefault="00DB3ABB" w:rsidP="00DB3ABB">
            <w:pPr>
              <w:snapToGrid w:val="0"/>
              <w:jc w:val="center"/>
              <w:rPr>
                <w:sz w:val="18"/>
                <w:szCs w:val="18"/>
              </w:rPr>
            </w:pPr>
          </w:p>
        </w:tc>
      </w:tr>
      <w:tr w:rsidR="00DB3ABB" w14:paraId="49EDF033" w14:textId="77777777" w:rsidTr="00DB3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116" w:type="dxa"/>
          <w:cantSplit/>
          <w:trHeight w:val="65"/>
        </w:trPr>
        <w:tc>
          <w:tcPr>
            <w:tcW w:w="9064" w:type="dxa"/>
            <w:gridSpan w:val="4"/>
            <w:vAlign w:val="center"/>
          </w:tcPr>
          <w:p w14:paraId="739A80CD" w14:textId="77777777" w:rsidR="00DB3ABB" w:rsidRPr="00C13100" w:rsidRDefault="00DB3ABB" w:rsidP="00DB3ABB">
            <w:pPr>
              <w:snapToGrid w:val="0"/>
              <w:rPr>
                <w:color w:val="000000"/>
                <w:sz w:val="22"/>
                <w:szCs w:val="22"/>
              </w:rPr>
            </w:pPr>
          </w:p>
        </w:tc>
        <w:tc>
          <w:tcPr>
            <w:tcW w:w="1766" w:type="dxa"/>
            <w:gridSpan w:val="2"/>
          </w:tcPr>
          <w:p w14:paraId="094C29D8" w14:textId="77777777" w:rsidR="00DB3ABB" w:rsidRPr="00DF2505" w:rsidRDefault="00DB3ABB" w:rsidP="00DB3ABB">
            <w:pPr>
              <w:snapToGrid w:val="0"/>
              <w:jc w:val="center"/>
              <w:rPr>
                <w:sz w:val="18"/>
                <w:szCs w:val="18"/>
              </w:rPr>
            </w:pPr>
          </w:p>
        </w:tc>
      </w:tr>
    </w:tbl>
    <w:p w14:paraId="4824BF3A" w14:textId="77777777" w:rsidR="00410797" w:rsidRPr="00DE69D6" w:rsidRDefault="00410797">
      <w:pPr>
        <w:jc w:val="both"/>
        <w:rPr>
          <w:sz w:val="22"/>
          <w:szCs w:val="22"/>
        </w:rPr>
      </w:pPr>
      <w:r w:rsidRPr="00DE69D6">
        <w:rPr>
          <w:sz w:val="22"/>
          <w:szCs w:val="22"/>
        </w:rPr>
        <w:tab/>
      </w:r>
    </w:p>
    <w:p w14:paraId="44C8E0B9" w14:textId="77777777" w:rsidR="00410797" w:rsidRPr="00C843B5" w:rsidRDefault="00410797">
      <w:pPr>
        <w:spacing w:before="60" w:after="60"/>
        <w:jc w:val="both"/>
        <w:rPr>
          <w:color w:val="FF0000"/>
          <w:sz w:val="22"/>
          <w:szCs w:val="22"/>
        </w:rPr>
      </w:pPr>
    </w:p>
    <w:sectPr w:rsidR="00410797" w:rsidRPr="00C843B5" w:rsidSect="00F11240">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D5739" w14:textId="77777777" w:rsidR="00506934" w:rsidRDefault="00506934" w:rsidP="000E421E">
      <w:r>
        <w:separator/>
      </w:r>
    </w:p>
  </w:endnote>
  <w:endnote w:type="continuationSeparator" w:id="0">
    <w:p w14:paraId="24FF96E8" w14:textId="77777777" w:rsidR="00506934" w:rsidRDefault="00506934" w:rsidP="000E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C6BC2" w14:textId="77777777" w:rsidR="000E421E" w:rsidRDefault="000E4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2306" w14:textId="77777777" w:rsidR="000E421E" w:rsidRDefault="000E4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62AB7" w14:textId="77777777" w:rsidR="000E421E" w:rsidRDefault="000E4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FDBF2" w14:textId="77777777" w:rsidR="00506934" w:rsidRDefault="00506934" w:rsidP="000E421E">
      <w:r>
        <w:separator/>
      </w:r>
    </w:p>
  </w:footnote>
  <w:footnote w:type="continuationSeparator" w:id="0">
    <w:p w14:paraId="34B7D754" w14:textId="77777777" w:rsidR="00506934" w:rsidRDefault="00506934" w:rsidP="000E4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BD953" w14:textId="77777777" w:rsidR="000E421E" w:rsidRDefault="000E4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2D73" w14:textId="77777777" w:rsidR="000E421E" w:rsidRDefault="000E4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AD6F2" w14:textId="77777777" w:rsidR="000E421E" w:rsidRDefault="000E4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541B0"/>
    <w:multiLevelType w:val="hybridMultilevel"/>
    <w:tmpl w:val="94446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866C7"/>
    <w:multiLevelType w:val="hybridMultilevel"/>
    <w:tmpl w:val="7B2A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ED28FE"/>
    <w:multiLevelType w:val="multilevel"/>
    <w:tmpl w:val="BD5E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06"/>
    <w:rsid w:val="000013B4"/>
    <w:rsid w:val="00020342"/>
    <w:rsid w:val="0006684D"/>
    <w:rsid w:val="00085DA7"/>
    <w:rsid w:val="000913FD"/>
    <w:rsid w:val="00095C59"/>
    <w:rsid w:val="000B2D1F"/>
    <w:rsid w:val="000B2EAB"/>
    <w:rsid w:val="000B7B96"/>
    <w:rsid w:val="000C2B88"/>
    <w:rsid w:val="000C6C68"/>
    <w:rsid w:val="000E421E"/>
    <w:rsid w:val="00146B44"/>
    <w:rsid w:val="001522C7"/>
    <w:rsid w:val="0015431E"/>
    <w:rsid w:val="00170F85"/>
    <w:rsid w:val="001A347B"/>
    <w:rsid w:val="001A433F"/>
    <w:rsid w:val="001A6556"/>
    <w:rsid w:val="001B5362"/>
    <w:rsid w:val="001B78A6"/>
    <w:rsid w:val="001C6572"/>
    <w:rsid w:val="001D6626"/>
    <w:rsid w:val="001F590D"/>
    <w:rsid w:val="00224F8E"/>
    <w:rsid w:val="00227CFC"/>
    <w:rsid w:val="00232673"/>
    <w:rsid w:val="00237F74"/>
    <w:rsid w:val="00252A95"/>
    <w:rsid w:val="00256A22"/>
    <w:rsid w:val="00280836"/>
    <w:rsid w:val="002964DA"/>
    <w:rsid w:val="002B7536"/>
    <w:rsid w:val="002B7663"/>
    <w:rsid w:val="002C4173"/>
    <w:rsid w:val="002C706A"/>
    <w:rsid w:val="003037C5"/>
    <w:rsid w:val="003069F1"/>
    <w:rsid w:val="0031794D"/>
    <w:rsid w:val="00320766"/>
    <w:rsid w:val="003226AE"/>
    <w:rsid w:val="003256BC"/>
    <w:rsid w:val="00330653"/>
    <w:rsid w:val="003431AA"/>
    <w:rsid w:val="00351281"/>
    <w:rsid w:val="003622A3"/>
    <w:rsid w:val="00374329"/>
    <w:rsid w:val="003A1DCD"/>
    <w:rsid w:val="003B65CD"/>
    <w:rsid w:val="003F07CF"/>
    <w:rsid w:val="00410797"/>
    <w:rsid w:val="00427DA8"/>
    <w:rsid w:val="00433DCC"/>
    <w:rsid w:val="00435FF9"/>
    <w:rsid w:val="00447448"/>
    <w:rsid w:val="004746A2"/>
    <w:rsid w:val="00483756"/>
    <w:rsid w:val="00485DB1"/>
    <w:rsid w:val="004A2410"/>
    <w:rsid w:val="004B6E2C"/>
    <w:rsid w:val="004C3F36"/>
    <w:rsid w:val="004D2C39"/>
    <w:rsid w:val="00506934"/>
    <w:rsid w:val="00534FE7"/>
    <w:rsid w:val="00542157"/>
    <w:rsid w:val="00554D51"/>
    <w:rsid w:val="005709E6"/>
    <w:rsid w:val="005736D2"/>
    <w:rsid w:val="00634CDE"/>
    <w:rsid w:val="006370B6"/>
    <w:rsid w:val="006A2756"/>
    <w:rsid w:val="006C7960"/>
    <w:rsid w:val="006D71B2"/>
    <w:rsid w:val="007115ED"/>
    <w:rsid w:val="00730E52"/>
    <w:rsid w:val="007506C8"/>
    <w:rsid w:val="00786FA5"/>
    <w:rsid w:val="007911BB"/>
    <w:rsid w:val="007B4BCE"/>
    <w:rsid w:val="007B5BDC"/>
    <w:rsid w:val="007B7851"/>
    <w:rsid w:val="007D0D4F"/>
    <w:rsid w:val="008256FF"/>
    <w:rsid w:val="008941CA"/>
    <w:rsid w:val="008A1CA6"/>
    <w:rsid w:val="008B2255"/>
    <w:rsid w:val="008D1631"/>
    <w:rsid w:val="008E3AFC"/>
    <w:rsid w:val="008F2001"/>
    <w:rsid w:val="008F4EBD"/>
    <w:rsid w:val="00913C2F"/>
    <w:rsid w:val="00920656"/>
    <w:rsid w:val="009601F9"/>
    <w:rsid w:val="009A3230"/>
    <w:rsid w:val="009B3269"/>
    <w:rsid w:val="009C46DF"/>
    <w:rsid w:val="009D67F8"/>
    <w:rsid w:val="00A31A4B"/>
    <w:rsid w:val="00A35801"/>
    <w:rsid w:val="00AB21BA"/>
    <w:rsid w:val="00AF1A04"/>
    <w:rsid w:val="00B03DA7"/>
    <w:rsid w:val="00B23916"/>
    <w:rsid w:val="00B329DA"/>
    <w:rsid w:val="00B359FA"/>
    <w:rsid w:val="00B62E71"/>
    <w:rsid w:val="00B74C3A"/>
    <w:rsid w:val="00B7691C"/>
    <w:rsid w:val="00BA1962"/>
    <w:rsid w:val="00BA484A"/>
    <w:rsid w:val="00BA5236"/>
    <w:rsid w:val="00BD6212"/>
    <w:rsid w:val="00C00DF0"/>
    <w:rsid w:val="00C056D3"/>
    <w:rsid w:val="00C12E6B"/>
    <w:rsid w:val="00C13100"/>
    <w:rsid w:val="00C16679"/>
    <w:rsid w:val="00C22244"/>
    <w:rsid w:val="00C27C39"/>
    <w:rsid w:val="00C34967"/>
    <w:rsid w:val="00C4116C"/>
    <w:rsid w:val="00C42C6C"/>
    <w:rsid w:val="00C44806"/>
    <w:rsid w:val="00C721A9"/>
    <w:rsid w:val="00C843B5"/>
    <w:rsid w:val="00CE760D"/>
    <w:rsid w:val="00CF534A"/>
    <w:rsid w:val="00CF5517"/>
    <w:rsid w:val="00D50FBC"/>
    <w:rsid w:val="00D561A1"/>
    <w:rsid w:val="00D60214"/>
    <w:rsid w:val="00D64BE0"/>
    <w:rsid w:val="00D96130"/>
    <w:rsid w:val="00DA45B5"/>
    <w:rsid w:val="00DA73E5"/>
    <w:rsid w:val="00DB3ABB"/>
    <w:rsid w:val="00DB56D5"/>
    <w:rsid w:val="00DD5BC1"/>
    <w:rsid w:val="00DE1328"/>
    <w:rsid w:val="00DE69D6"/>
    <w:rsid w:val="00DF2505"/>
    <w:rsid w:val="00E558DB"/>
    <w:rsid w:val="00E615A4"/>
    <w:rsid w:val="00E74BD7"/>
    <w:rsid w:val="00EB7358"/>
    <w:rsid w:val="00EC196B"/>
    <w:rsid w:val="00EC418D"/>
    <w:rsid w:val="00EE0461"/>
    <w:rsid w:val="00F01FC5"/>
    <w:rsid w:val="00F11240"/>
    <w:rsid w:val="00F8319D"/>
    <w:rsid w:val="00FA17BE"/>
    <w:rsid w:val="00FA7308"/>
    <w:rsid w:val="00FC7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DCD21"/>
  <w15:docId w15:val="{31012417-2031-43B1-9228-7790EAF3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0B2D1F"/>
    <w:rPr>
      <w:rFonts w:ascii="Tahoma" w:hAnsi="Tahoma" w:cs="Tahoma"/>
      <w:sz w:val="16"/>
      <w:szCs w:val="16"/>
    </w:rPr>
  </w:style>
  <w:style w:type="character" w:customStyle="1" w:styleId="BalloonTextChar">
    <w:name w:val="Balloon Text Char"/>
    <w:basedOn w:val="DefaultParagraphFont"/>
    <w:link w:val="BalloonText"/>
    <w:uiPriority w:val="99"/>
    <w:semiHidden/>
    <w:rsid w:val="000B2D1F"/>
    <w:rPr>
      <w:rFonts w:ascii="Tahoma" w:hAnsi="Tahoma" w:cs="Tahoma"/>
      <w:sz w:val="16"/>
      <w:szCs w:val="16"/>
    </w:rPr>
  </w:style>
  <w:style w:type="character" w:styleId="FootnoteReference">
    <w:name w:val="footnote reference"/>
    <w:uiPriority w:val="99"/>
    <w:semiHidden/>
    <w:rsid w:val="000E421E"/>
  </w:style>
  <w:style w:type="paragraph" w:styleId="FootnoteText">
    <w:name w:val="footnote text"/>
    <w:basedOn w:val="Normal"/>
    <w:link w:val="FootnoteTextChar"/>
    <w:uiPriority w:val="99"/>
    <w:rsid w:val="000E421E"/>
  </w:style>
  <w:style w:type="character" w:customStyle="1" w:styleId="FootnoteTextChar">
    <w:name w:val="Footnote Text Char"/>
    <w:basedOn w:val="DefaultParagraphFont"/>
    <w:link w:val="FootnoteText"/>
    <w:uiPriority w:val="99"/>
    <w:rsid w:val="000E421E"/>
    <w:rPr>
      <w:sz w:val="20"/>
      <w:szCs w:val="20"/>
    </w:rPr>
  </w:style>
  <w:style w:type="paragraph" w:styleId="Header">
    <w:name w:val="header"/>
    <w:basedOn w:val="Normal"/>
    <w:link w:val="HeaderChar"/>
    <w:uiPriority w:val="99"/>
    <w:unhideWhenUsed/>
    <w:rsid w:val="000E421E"/>
    <w:pPr>
      <w:tabs>
        <w:tab w:val="center" w:pos="4680"/>
        <w:tab w:val="right" w:pos="9360"/>
      </w:tabs>
    </w:pPr>
  </w:style>
  <w:style w:type="character" w:customStyle="1" w:styleId="HeaderChar">
    <w:name w:val="Header Char"/>
    <w:basedOn w:val="DefaultParagraphFont"/>
    <w:link w:val="Header"/>
    <w:uiPriority w:val="99"/>
    <w:rsid w:val="000E421E"/>
    <w:rPr>
      <w:sz w:val="20"/>
      <w:szCs w:val="20"/>
    </w:rPr>
  </w:style>
  <w:style w:type="paragraph" w:styleId="Footer">
    <w:name w:val="footer"/>
    <w:basedOn w:val="Normal"/>
    <w:link w:val="FooterChar"/>
    <w:uiPriority w:val="99"/>
    <w:unhideWhenUsed/>
    <w:rsid w:val="000E421E"/>
    <w:pPr>
      <w:tabs>
        <w:tab w:val="center" w:pos="4680"/>
        <w:tab w:val="right" w:pos="9360"/>
      </w:tabs>
    </w:pPr>
  </w:style>
  <w:style w:type="character" w:customStyle="1" w:styleId="FooterChar">
    <w:name w:val="Footer Char"/>
    <w:basedOn w:val="DefaultParagraphFont"/>
    <w:link w:val="Footer"/>
    <w:uiPriority w:val="99"/>
    <w:rsid w:val="000E42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376321">
      <w:bodyDiv w:val="1"/>
      <w:marLeft w:val="0"/>
      <w:marRight w:val="0"/>
      <w:marTop w:val="0"/>
      <w:marBottom w:val="0"/>
      <w:divBdr>
        <w:top w:val="none" w:sz="0" w:space="0" w:color="auto"/>
        <w:left w:val="none" w:sz="0" w:space="0" w:color="auto"/>
        <w:bottom w:val="none" w:sz="0" w:space="0" w:color="auto"/>
        <w:right w:val="none" w:sz="0" w:space="0" w:color="auto"/>
      </w:divBdr>
    </w:div>
    <w:div w:id="1496414495">
      <w:bodyDiv w:val="1"/>
      <w:marLeft w:val="0"/>
      <w:marRight w:val="0"/>
      <w:marTop w:val="0"/>
      <w:marBottom w:val="0"/>
      <w:divBdr>
        <w:top w:val="none" w:sz="0" w:space="0" w:color="auto"/>
        <w:left w:val="none" w:sz="0" w:space="0" w:color="auto"/>
        <w:bottom w:val="none" w:sz="0" w:space="0" w:color="auto"/>
        <w:right w:val="none" w:sz="0" w:space="0" w:color="auto"/>
      </w:divBdr>
    </w:div>
    <w:div w:id="18106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DESE-231-64167</_dlc_DocId>
    <_dlc_DocIdUrl xmlns="733efe1c-5bbe-4968-87dc-d400e65c879f">
      <Url>https://sharepoint.doemass.org/ese/webteam/cps/_layouts/DocIdRedir.aspx?ID=DESE-231-64167</Url>
      <Description>DESE-231-64167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3ECE0-A5B5-46A3-8E77-B84FF5E3CA22}">
  <ds:schemaRefs>
    <ds:schemaRef ds:uri="http://schemas.microsoft.com/sharepoint/events"/>
  </ds:schemaRefs>
</ds:datastoreItem>
</file>

<file path=customXml/itemProps2.xml><?xml version="1.0" encoding="utf-8"?>
<ds:datastoreItem xmlns:ds="http://schemas.openxmlformats.org/officeDocument/2006/customXml" ds:itemID="{42738B56-5503-4B4E-8584-8EF2E10D4187}">
  <ds:schemaRefs>
    <ds:schemaRef ds:uri="http://schemas.microsoft.com/sharepoint/v3/contenttype/forms"/>
  </ds:schemaRefs>
</ds:datastoreItem>
</file>

<file path=customXml/itemProps3.xml><?xml version="1.0" encoding="utf-8"?>
<ds:datastoreItem xmlns:ds="http://schemas.openxmlformats.org/officeDocument/2006/customXml" ds:itemID="{B2C18BE7-FE5A-45BE-8441-FA3AA139E34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74CC411-C4DA-4C4E-9E54-95D56E3D3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649B99-734F-49D5-8AA7-7CB96F82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FY21 FC 495 Board Package</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495 Board Package</dc:title>
  <dc:creator>DESE</dc:creator>
  <cp:lastModifiedBy>Zou, Dong (EOE)</cp:lastModifiedBy>
  <cp:revision>14</cp:revision>
  <cp:lastPrinted>2018-12-18T19:46:00Z</cp:lastPrinted>
  <dcterms:created xsi:type="dcterms:W3CDTF">2020-06-23T18:41:00Z</dcterms:created>
  <dcterms:modified xsi:type="dcterms:W3CDTF">2020-09-02T19:30:00Z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 2020</vt:lpwstr>
  </property>
</Properties>
</file>