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Layout w:type="fixed"/>
        <w:tblLook w:val="0000" w:firstRow="0" w:lastRow="0" w:firstColumn="0" w:lastColumn="0" w:noHBand="0" w:noVBand="0"/>
      </w:tblPr>
      <w:tblGrid>
        <w:gridCol w:w="3438"/>
        <w:gridCol w:w="2317"/>
        <w:gridCol w:w="2723"/>
        <w:gridCol w:w="2430"/>
      </w:tblGrid>
      <w:tr w:rsidR="00410797" w:rsidRPr="00246A09" w14:paraId="2C5214E3" w14:textId="77777777" w:rsidTr="00C2511A">
        <w:trPr>
          <w:cantSplit/>
        </w:trPr>
        <w:tc>
          <w:tcPr>
            <w:tcW w:w="3438" w:type="dxa"/>
          </w:tcPr>
          <w:p w14:paraId="2C5214E0" w14:textId="77777777" w:rsidR="00410797" w:rsidRPr="00246A09" w:rsidRDefault="00410797">
            <w:pPr>
              <w:spacing w:after="120"/>
              <w:jc w:val="both"/>
              <w:rPr>
                <w:b/>
                <w:sz w:val="22"/>
                <w:szCs w:val="22"/>
              </w:rPr>
            </w:pPr>
            <w:bookmarkStart w:id="0" w:name="_GoBack"/>
            <w:bookmarkEnd w:id="0"/>
            <w:r w:rsidRPr="00246A09">
              <w:rPr>
                <w:b/>
                <w:sz w:val="22"/>
                <w:szCs w:val="22"/>
              </w:rPr>
              <w:t xml:space="preserve">NAME OF GRANT PROGRAM:   </w:t>
            </w:r>
          </w:p>
        </w:tc>
        <w:tc>
          <w:tcPr>
            <w:tcW w:w="5040" w:type="dxa"/>
            <w:gridSpan w:val="2"/>
          </w:tcPr>
          <w:p w14:paraId="2C5214E1" w14:textId="2DBFA12C" w:rsidR="00410797" w:rsidRPr="00246A09" w:rsidRDefault="00FB5165">
            <w:pPr>
              <w:pStyle w:val="Heading1"/>
              <w:jc w:val="both"/>
              <w:rPr>
                <w:sz w:val="22"/>
                <w:szCs w:val="22"/>
              </w:rPr>
            </w:pPr>
            <w:r w:rsidRPr="00246A09">
              <w:rPr>
                <w:sz w:val="22"/>
                <w:szCs w:val="22"/>
              </w:rPr>
              <w:t>Hate Crimes Prevention</w:t>
            </w:r>
          </w:p>
        </w:tc>
        <w:tc>
          <w:tcPr>
            <w:tcW w:w="2430" w:type="dxa"/>
          </w:tcPr>
          <w:p w14:paraId="2C5214E2" w14:textId="0DB0D186" w:rsidR="00410797" w:rsidRPr="00246A09" w:rsidRDefault="00410797" w:rsidP="007B2582">
            <w:pPr>
              <w:spacing w:after="120"/>
              <w:jc w:val="both"/>
              <w:rPr>
                <w:sz w:val="22"/>
                <w:szCs w:val="22"/>
              </w:rPr>
            </w:pPr>
            <w:r w:rsidRPr="00246A09">
              <w:rPr>
                <w:b/>
                <w:sz w:val="22"/>
                <w:szCs w:val="22"/>
              </w:rPr>
              <w:t>FUND CODE:</w:t>
            </w:r>
            <w:r w:rsidR="00372996" w:rsidRPr="00246A09">
              <w:rPr>
                <w:sz w:val="22"/>
                <w:szCs w:val="22"/>
              </w:rPr>
              <w:t xml:space="preserve"> </w:t>
            </w:r>
            <w:r w:rsidR="00FB5165" w:rsidRPr="00246A09">
              <w:rPr>
                <w:sz w:val="22"/>
                <w:szCs w:val="22"/>
              </w:rPr>
              <w:t>794</w:t>
            </w:r>
          </w:p>
        </w:tc>
      </w:tr>
      <w:tr w:rsidR="00410797" w:rsidRPr="00246A09" w14:paraId="2C5214E6" w14:textId="77777777" w:rsidTr="00C2511A">
        <w:trPr>
          <w:cantSplit/>
        </w:trPr>
        <w:tc>
          <w:tcPr>
            <w:tcW w:w="3438" w:type="dxa"/>
          </w:tcPr>
          <w:p w14:paraId="2C5214E4" w14:textId="77777777" w:rsidR="00410797" w:rsidRPr="00246A09" w:rsidRDefault="00410797">
            <w:pPr>
              <w:spacing w:after="120"/>
              <w:jc w:val="both"/>
              <w:rPr>
                <w:b/>
                <w:sz w:val="22"/>
                <w:szCs w:val="22"/>
              </w:rPr>
            </w:pPr>
            <w:r w:rsidRPr="00246A09">
              <w:rPr>
                <w:b/>
                <w:sz w:val="22"/>
                <w:szCs w:val="22"/>
              </w:rPr>
              <w:t xml:space="preserve">FUNDS ALLOCATED:     </w:t>
            </w:r>
          </w:p>
        </w:tc>
        <w:tc>
          <w:tcPr>
            <w:tcW w:w="7470" w:type="dxa"/>
            <w:gridSpan w:val="3"/>
          </w:tcPr>
          <w:p w14:paraId="2C5214E5" w14:textId="6AE856BE" w:rsidR="00410797" w:rsidRPr="00246A09" w:rsidRDefault="00410797" w:rsidP="007B2582">
            <w:pPr>
              <w:spacing w:after="120"/>
              <w:jc w:val="both"/>
              <w:rPr>
                <w:sz w:val="22"/>
                <w:szCs w:val="22"/>
              </w:rPr>
            </w:pPr>
            <w:r w:rsidRPr="00246A09">
              <w:rPr>
                <w:sz w:val="22"/>
                <w:szCs w:val="22"/>
              </w:rPr>
              <w:t xml:space="preserve">$ </w:t>
            </w:r>
            <w:r w:rsidR="00C2511A" w:rsidRPr="00246A09">
              <w:rPr>
                <w:sz w:val="22"/>
                <w:szCs w:val="22"/>
              </w:rPr>
              <w:t>400,000</w:t>
            </w:r>
            <w:r w:rsidRPr="00246A09">
              <w:rPr>
                <w:sz w:val="22"/>
                <w:szCs w:val="22"/>
              </w:rPr>
              <w:t xml:space="preserve"> (</w:t>
            </w:r>
            <w:r w:rsidR="007B2582" w:rsidRPr="00246A09">
              <w:rPr>
                <w:sz w:val="22"/>
                <w:szCs w:val="22"/>
              </w:rPr>
              <w:t>State</w:t>
            </w:r>
            <w:r w:rsidRPr="00246A09">
              <w:rPr>
                <w:sz w:val="22"/>
                <w:szCs w:val="22"/>
              </w:rPr>
              <w:t>)</w:t>
            </w:r>
          </w:p>
        </w:tc>
      </w:tr>
      <w:tr w:rsidR="00410797" w:rsidRPr="00246A09" w14:paraId="2C5214E9" w14:textId="77777777" w:rsidTr="00C2511A">
        <w:trPr>
          <w:cantSplit/>
        </w:trPr>
        <w:tc>
          <w:tcPr>
            <w:tcW w:w="3438" w:type="dxa"/>
          </w:tcPr>
          <w:p w14:paraId="2C5214E7" w14:textId="77777777" w:rsidR="00410797" w:rsidRPr="00246A09" w:rsidRDefault="00410797">
            <w:pPr>
              <w:spacing w:after="120"/>
              <w:jc w:val="both"/>
              <w:rPr>
                <w:b/>
                <w:sz w:val="22"/>
                <w:szCs w:val="22"/>
              </w:rPr>
            </w:pPr>
            <w:r w:rsidRPr="00246A09">
              <w:rPr>
                <w:b/>
                <w:sz w:val="22"/>
                <w:szCs w:val="22"/>
              </w:rPr>
              <w:t>FUNDS REQUESTED:</w:t>
            </w:r>
          </w:p>
        </w:tc>
        <w:tc>
          <w:tcPr>
            <w:tcW w:w="7470" w:type="dxa"/>
            <w:gridSpan w:val="3"/>
          </w:tcPr>
          <w:p w14:paraId="2C5214E8" w14:textId="6E54A88A" w:rsidR="00410797" w:rsidRPr="00246A09" w:rsidRDefault="00410797" w:rsidP="007B2582">
            <w:pPr>
              <w:spacing w:after="120"/>
              <w:jc w:val="both"/>
              <w:rPr>
                <w:sz w:val="22"/>
                <w:szCs w:val="22"/>
              </w:rPr>
            </w:pPr>
            <w:r w:rsidRPr="00246A09">
              <w:rPr>
                <w:sz w:val="22"/>
                <w:szCs w:val="22"/>
              </w:rPr>
              <w:t>$</w:t>
            </w:r>
            <w:r w:rsidR="00372996" w:rsidRPr="00246A09">
              <w:rPr>
                <w:sz w:val="22"/>
                <w:szCs w:val="22"/>
              </w:rPr>
              <w:t xml:space="preserve"> </w:t>
            </w:r>
            <w:r w:rsidR="00C2511A" w:rsidRPr="00246A09">
              <w:rPr>
                <w:sz w:val="22"/>
                <w:szCs w:val="22"/>
              </w:rPr>
              <w:t>534,335</w:t>
            </w:r>
            <w:r w:rsidR="00372996" w:rsidRPr="00246A09">
              <w:rPr>
                <w:sz w:val="22"/>
                <w:szCs w:val="22"/>
              </w:rPr>
              <w:t xml:space="preserve"> </w:t>
            </w:r>
          </w:p>
        </w:tc>
      </w:tr>
      <w:tr w:rsidR="00410797" w:rsidRPr="00246A09" w14:paraId="2C5214EB" w14:textId="77777777" w:rsidTr="00C2511A">
        <w:trPr>
          <w:cantSplit/>
        </w:trPr>
        <w:tc>
          <w:tcPr>
            <w:tcW w:w="10908" w:type="dxa"/>
            <w:gridSpan w:val="4"/>
          </w:tcPr>
          <w:p w14:paraId="2C5214EA" w14:textId="51A401C0" w:rsidR="00410797" w:rsidRPr="00246A09" w:rsidRDefault="00410797" w:rsidP="007B2582">
            <w:pPr>
              <w:spacing w:after="120"/>
              <w:jc w:val="both"/>
              <w:rPr>
                <w:sz w:val="22"/>
                <w:szCs w:val="22"/>
              </w:rPr>
            </w:pPr>
            <w:r w:rsidRPr="00246A09">
              <w:rPr>
                <w:b/>
                <w:sz w:val="22"/>
                <w:szCs w:val="22"/>
              </w:rPr>
              <w:t xml:space="preserve">PURPOSE: </w:t>
            </w:r>
            <w:r w:rsidR="00C2511A" w:rsidRPr="00246A09">
              <w:rPr>
                <w:bCs/>
                <w:sz w:val="22"/>
                <w:szCs w:val="22"/>
              </w:rPr>
              <w:t>The purpose of this competitive state-funded grant is to support the implementation of programs designed to prevent hate crimes and incidences of bias in public schools as defined under M.G.L. Chapter 22C, Section 32.</w:t>
            </w:r>
          </w:p>
        </w:tc>
      </w:tr>
      <w:tr w:rsidR="00410797" w:rsidRPr="00246A09" w14:paraId="2C5214EE" w14:textId="77777777" w:rsidTr="00C2511A">
        <w:tc>
          <w:tcPr>
            <w:tcW w:w="5755" w:type="dxa"/>
            <w:gridSpan w:val="2"/>
          </w:tcPr>
          <w:p w14:paraId="2C5214EC" w14:textId="5A96D59C" w:rsidR="00410797" w:rsidRPr="00246A09" w:rsidRDefault="00410797">
            <w:pPr>
              <w:spacing w:after="120"/>
              <w:jc w:val="both"/>
              <w:rPr>
                <w:bCs/>
                <w:sz w:val="22"/>
                <w:szCs w:val="22"/>
              </w:rPr>
            </w:pPr>
            <w:r w:rsidRPr="00246A09">
              <w:rPr>
                <w:b/>
                <w:sz w:val="22"/>
                <w:szCs w:val="22"/>
              </w:rPr>
              <w:t>NUMBER OF PROPOSALS RECEIVED:</w:t>
            </w:r>
            <w:r w:rsidR="00C2511A" w:rsidRPr="00246A09">
              <w:rPr>
                <w:b/>
                <w:sz w:val="22"/>
                <w:szCs w:val="22"/>
              </w:rPr>
              <w:t xml:space="preserve"> </w:t>
            </w:r>
          </w:p>
        </w:tc>
        <w:tc>
          <w:tcPr>
            <w:tcW w:w="5153" w:type="dxa"/>
            <w:gridSpan w:val="2"/>
          </w:tcPr>
          <w:p w14:paraId="2C5214ED" w14:textId="31350AF5" w:rsidR="00410797" w:rsidRPr="00246A09" w:rsidRDefault="00246A09">
            <w:pPr>
              <w:spacing w:after="120"/>
              <w:jc w:val="both"/>
              <w:rPr>
                <w:sz w:val="22"/>
                <w:szCs w:val="22"/>
              </w:rPr>
            </w:pPr>
            <w:r>
              <w:rPr>
                <w:sz w:val="22"/>
                <w:szCs w:val="22"/>
              </w:rPr>
              <w:t>13</w:t>
            </w:r>
          </w:p>
        </w:tc>
      </w:tr>
      <w:tr w:rsidR="00410797" w:rsidRPr="00246A09" w14:paraId="2C5214F1" w14:textId="77777777" w:rsidTr="00C2511A">
        <w:trPr>
          <w:trHeight w:val="224"/>
        </w:trPr>
        <w:tc>
          <w:tcPr>
            <w:tcW w:w="5755" w:type="dxa"/>
            <w:gridSpan w:val="2"/>
          </w:tcPr>
          <w:p w14:paraId="2C5214EF" w14:textId="678D9C68" w:rsidR="00410797" w:rsidRPr="00246A09" w:rsidRDefault="00410797">
            <w:pPr>
              <w:spacing w:after="120"/>
              <w:jc w:val="both"/>
              <w:rPr>
                <w:bCs/>
                <w:sz w:val="22"/>
                <w:szCs w:val="22"/>
              </w:rPr>
            </w:pPr>
            <w:r w:rsidRPr="00246A09">
              <w:rPr>
                <w:b/>
                <w:sz w:val="22"/>
                <w:szCs w:val="22"/>
              </w:rPr>
              <w:t>NUMBER OF PROPOSALS RECOMMENDED:</w:t>
            </w:r>
            <w:r w:rsidR="00C2511A" w:rsidRPr="00246A09">
              <w:rPr>
                <w:b/>
                <w:sz w:val="22"/>
                <w:szCs w:val="22"/>
              </w:rPr>
              <w:t xml:space="preserve"> </w:t>
            </w:r>
          </w:p>
        </w:tc>
        <w:tc>
          <w:tcPr>
            <w:tcW w:w="5153" w:type="dxa"/>
            <w:gridSpan w:val="2"/>
          </w:tcPr>
          <w:p w14:paraId="2C5214F0" w14:textId="7ECECC3E" w:rsidR="00410797" w:rsidRPr="00246A09" w:rsidRDefault="00246A09">
            <w:pPr>
              <w:spacing w:after="120"/>
              <w:jc w:val="both"/>
              <w:rPr>
                <w:sz w:val="22"/>
                <w:szCs w:val="22"/>
              </w:rPr>
            </w:pPr>
            <w:r>
              <w:rPr>
                <w:sz w:val="22"/>
                <w:szCs w:val="22"/>
              </w:rPr>
              <w:t>9</w:t>
            </w:r>
          </w:p>
        </w:tc>
      </w:tr>
      <w:tr w:rsidR="00410797" w:rsidRPr="00246A09" w14:paraId="2C5214F4" w14:textId="77777777" w:rsidTr="00C2511A">
        <w:trPr>
          <w:trHeight w:val="117"/>
        </w:trPr>
        <w:tc>
          <w:tcPr>
            <w:tcW w:w="5755" w:type="dxa"/>
            <w:gridSpan w:val="2"/>
          </w:tcPr>
          <w:p w14:paraId="2C5214F2" w14:textId="70DD546A" w:rsidR="00410797" w:rsidRPr="00246A09" w:rsidRDefault="00410797">
            <w:pPr>
              <w:spacing w:after="120"/>
              <w:jc w:val="both"/>
              <w:rPr>
                <w:bCs/>
                <w:sz w:val="22"/>
                <w:szCs w:val="22"/>
              </w:rPr>
            </w:pPr>
            <w:r w:rsidRPr="00246A09">
              <w:rPr>
                <w:b/>
                <w:sz w:val="22"/>
                <w:szCs w:val="22"/>
              </w:rPr>
              <w:t>NUMBER OF PROPOSALS NOT RECOMMENDED:</w:t>
            </w:r>
            <w:r w:rsidR="00C2511A" w:rsidRPr="00246A09">
              <w:rPr>
                <w:b/>
                <w:sz w:val="22"/>
                <w:szCs w:val="22"/>
              </w:rPr>
              <w:t xml:space="preserve"> </w:t>
            </w:r>
          </w:p>
        </w:tc>
        <w:tc>
          <w:tcPr>
            <w:tcW w:w="5153" w:type="dxa"/>
            <w:gridSpan w:val="2"/>
          </w:tcPr>
          <w:p w14:paraId="2C5214F3" w14:textId="74D80D34" w:rsidR="00410797" w:rsidRPr="00246A09" w:rsidRDefault="00246A09">
            <w:pPr>
              <w:spacing w:after="120"/>
              <w:jc w:val="both"/>
              <w:rPr>
                <w:sz w:val="22"/>
                <w:szCs w:val="22"/>
              </w:rPr>
            </w:pPr>
            <w:r>
              <w:rPr>
                <w:sz w:val="22"/>
                <w:szCs w:val="22"/>
              </w:rPr>
              <w:t>4</w:t>
            </w:r>
          </w:p>
        </w:tc>
      </w:tr>
      <w:tr w:rsidR="00410797" w:rsidRPr="00246A09" w14:paraId="2C5214F8" w14:textId="77777777" w:rsidTr="00C2511A">
        <w:trPr>
          <w:cantSplit/>
          <w:trHeight w:val="828"/>
        </w:trPr>
        <w:tc>
          <w:tcPr>
            <w:tcW w:w="10908" w:type="dxa"/>
            <w:gridSpan w:val="4"/>
          </w:tcPr>
          <w:p w14:paraId="2C5214F7" w14:textId="05A546ED" w:rsidR="00D85054" w:rsidRPr="00246A09" w:rsidRDefault="00410797" w:rsidP="00C34967">
            <w:pPr>
              <w:rPr>
                <w:bCs/>
                <w:sz w:val="22"/>
                <w:szCs w:val="22"/>
              </w:rPr>
            </w:pPr>
            <w:r w:rsidRPr="00246A09">
              <w:rPr>
                <w:b/>
                <w:sz w:val="22"/>
                <w:szCs w:val="22"/>
              </w:rPr>
              <w:t xml:space="preserve">RESULT OF FUNDING: </w:t>
            </w:r>
            <w:r w:rsidR="00C2511A" w:rsidRPr="00246A09">
              <w:rPr>
                <w:bCs/>
                <w:sz w:val="22"/>
                <w:szCs w:val="22"/>
              </w:rPr>
              <w:t>Nine (9) school districts</w:t>
            </w:r>
            <w:r w:rsidR="00682007">
              <w:rPr>
                <w:bCs/>
                <w:sz w:val="22"/>
                <w:szCs w:val="22"/>
              </w:rPr>
              <w:t>, including one charter school district,</w:t>
            </w:r>
            <w:r w:rsidR="00C2511A" w:rsidRPr="00246A09">
              <w:rPr>
                <w:bCs/>
                <w:sz w:val="22"/>
                <w:szCs w:val="22"/>
              </w:rPr>
              <w:t xml:space="preserve"> will receive funding to establish or expand programs designed to prevent hate crimes and incidences of bias in selected schools. These efforts will include collaborations with local organizations including local human rights organizations that have ongoing local relationships and expertise in promoting equity, building positive school climate, preventing hate crimes and addressing bias-motivated incidents. </w:t>
            </w:r>
          </w:p>
        </w:tc>
      </w:tr>
    </w:tbl>
    <w:p w14:paraId="2C5214F9" w14:textId="77777777" w:rsidR="00410797" w:rsidRPr="00246A09" w:rsidRDefault="00410797">
      <w:pPr>
        <w:jc w:val="both"/>
        <w:rPr>
          <w:sz w:val="22"/>
          <w:szCs w:val="22"/>
        </w:rPr>
      </w:pPr>
      <w:r w:rsidRPr="00246A09">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246A09" w14:paraId="2C5214FC" w14:textId="77777777" w:rsidTr="00F3458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C5214FA" w14:textId="77777777" w:rsidR="00410797" w:rsidRPr="00246A09" w:rsidRDefault="00410797" w:rsidP="00B329DA">
            <w:pPr>
              <w:spacing w:before="20" w:after="20"/>
              <w:jc w:val="center"/>
              <w:rPr>
                <w:b/>
                <w:snapToGrid w:val="0"/>
                <w:color w:val="000000"/>
                <w:sz w:val="22"/>
                <w:szCs w:val="22"/>
              </w:rPr>
            </w:pPr>
            <w:r w:rsidRPr="00246A09">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2C5214FB" w14:textId="77777777" w:rsidR="00410797" w:rsidRPr="00246A09" w:rsidRDefault="00410797" w:rsidP="00B329DA">
            <w:pPr>
              <w:spacing w:before="20" w:after="20"/>
              <w:jc w:val="center"/>
              <w:rPr>
                <w:b/>
                <w:snapToGrid w:val="0"/>
                <w:color w:val="000000"/>
                <w:sz w:val="22"/>
                <w:szCs w:val="22"/>
              </w:rPr>
            </w:pPr>
            <w:r w:rsidRPr="00246A09">
              <w:rPr>
                <w:b/>
                <w:snapToGrid w:val="0"/>
                <w:color w:val="000000"/>
                <w:sz w:val="22"/>
                <w:szCs w:val="22"/>
              </w:rPr>
              <w:t>AMOUNTS</w:t>
            </w:r>
          </w:p>
        </w:tc>
      </w:tr>
      <w:tr w:rsidR="00246A09" w:rsidRPr="00246A09" w14:paraId="2C0343C3" w14:textId="77777777" w:rsidTr="00F3458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C1A4CE0" w14:textId="7CB0E42F" w:rsidR="00246A09" w:rsidRPr="00246A09" w:rsidRDefault="00246A09" w:rsidP="00246A09">
            <w:pPr>
              <w:spacing w:before="20" w:after="20"/>
              <w:rPr>
                <w:color w:val="000000"/>
                <w:sz w:val="22"/>
                <w:szCs w:val="22"/>
              </w:rPr>
            </w:pPr>
            <w:r w:rsidRPr="00246A09">
              <w:rPr>
                <w:color w:val="000000"/>
                <w:sz w:val="22"/>
                <w:szCs w:val="22"/>
              </w:rPr>
              <w:t>Andover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803FCBA" w14:textId="292EE57F" w:rsidR="00246A09" w:rsidRPr="00246A09" w:rsidRDefault="00246A09" w:rsidP="00246A09">
            <w:pPr>
              <w:spacing w:before="20" w:after="20"/>
              <w:jc w:val="right"/>
              <w:rPr>
                <w:color w:val="000000"/>
                <w:sz w:val="22"/>
                <w:szCs w:val="22"/>
              </w:rPr>
            </w:pPr>
            <w:r w:rsidRPr="00246A09">
              <w:rPr>
                <w:color w:val="000000"/>
                <w:sz w:val="22"/>
                <w:szCs w:val="22"/>
              </w:rPr>
              <w:t>$55,322</w:t>
            </w:r>
          </w:p>
        </w:tc>
      </w:tr>
      <w:tr w:rsidR="00246A09" w:rsidRPr="00246A09" w14:paraId="477C9781" w14:textId="77777777" w:rsidTr="00F3458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B04C112" w14:textId="2CC40D35" w:rsidR="00246A09" w:rsidRPr="00246A09" w:rsidRDefault="00246A09" w:rsidP="00246A09">
            <w:pPr>
              <w:spacing w:before="20" w:after="20"/>
              <w:rPr>
                <w:color w:val="000000"/>
                <w:sz w:val="22"/>
                <w:szCs w:val="22"/>
              </w:rPr>
            </w:pPr>
            <w:r w:rsidRPr="00246A09">
              <w:rPr>
                <w:color w:val="000000"/>
                <w:sz w:val="22"/>
                <w:szCs w:val="22"/>
              </w:rPr>
              <w:t>Boston Collegiate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306FAE40" w14:textId="738416AB" w:rsidR="00246A09" w:rsidRPr="00246A09" w:rsidRDefault="00246A09" w:rsidP="00246A09">
            <w:pPr>
              <w:spacing w:before="20" w:after="20"/>
              <w:jc w:val="right"/>
              <w:rPr>
                <w:color w:val="000000"/>
                <w:sz w:val="22"/>
                <w:szCs w:val="22"/>
              </w:rPr>
            </w:pPr>
            <w:r w:rsidRPr="00246A09">
              <w:rPr>
                <w:color w:val="000000"/>
                <w:sz w:val="22"/>
                <w:szCs w:val="22"/>
              </w:rPr>
              <w:t>55,322</w:t>
            </w:r>
          </w:p>
        </w:tc>
      </w:tr>
      <w:tr w:rsidR="00246A09" w:rsidRPr="00246A09" w14:paraId="517B4AB4" w14:textId="77777777" w:rsidTr="00F3458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79CE71F" w14:textId="6854D079" w:rsidR="00246A09" w:rsidRPr="00246A09" w:rsidRDefault="00246A09" w:rsidP="00246A09">
            <w:pPr>
              <w:spacing w:before="20" w:after="20"/>
              <w:rPr>
                <w:color w:val="000000"/>
                <w:sz w:val="22"/>
                <w:szCs w:val="22"/>
              </w:rPr>
            </w:pPr>
            <w:r w:rsidRPr="00246A09">
              <w:rPr>
                <w:color w:val="000000"/>
                <w:sz w:val="22"/>
                <w:szCs w:val="22"/>
              </w:rPr>
              <w:t>Central Berkshire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95B5FE9" w14:textId="2D668FB7" w:rsidR="00246A09" w:rsidRPr="00246A09" w:rsidRDefault="00246A09" w:rsidP="00246A09">
            <w:pPr>
              <w:spacing w:before="20" w:after="20"/>
              <w:jc w:val="right"/>
              <w:rPr>
                <w:color w:val="000000"/>
                <w:sz w:val="22"/>
                <w:szCs w:val="22"/>
              </w:rPr>
            </w:pPr>
            <w:r w:rsidRPr="00246A09">
              <w:rPr>
                <w:color w:val="000000"/>
                <w:sz w:val="22"/>
                <w:szCs w:val="22"/>
              </w:rPr>
              <w:t>33,422</w:t>
            </w:r>
          </w:p>
        </w:tc>
      </w:tr>
      <w:tr w:rsidR="00246A09" w:rsidRPr="00246A09" w14:paraId="2C521505" w14:textId="77777777" w:rsidTr="00F3458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C521503" w14:textId="1E74908C" w:rsidR="00246A09" w:rsidRPr="00246A09" w:rsidRDefault="00246A09" w:rsidP="00246A09">
            <w:pPr>
              <w:spacing w:before="20" w:after="20"/>
              <w:rPr>
                <w:sz w:val="22"/>
                <w:szCs w:val="22"/>
              </w:rPr>
            </w:pPr>
            <w:r w:rsidRPr="00246A09">
              <w:rPr>
                <w:color w:val="000000"/>
                <w:sz w:val="22"/>
                <w:szCs w:val="22"/>
              </w:rPr>
              <w:t>Essex North Shore Agricultural and Technical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C521504" w14:textId="52A4210B" w:rsidR="00246A09" w:rsidRPr="00246A09" w:rsidRDefault="00246A09" w:rsidP="00246A09">
            <w:pPr>
              <w:spacing w:before="20" w:after="20"/>
              <w:jc w:val="right"/>
              <w:rPr>
                <w:sz w:val="22"/>
                <w:szCs w:val="22"/>
              </w:rPr>
            </w:pPr>
            <w:r w:rsidRPr="00246A09">
              <w:rPr>
                <w:color w:val="000000"/>
                <w:sz w:val="22"/>
                <w:szCs w:val="22"/>
              </w:rPr>
              <w:t>55,322</w:t>
            </w:r>
          </w:p>
        </w:tc>
      </w:tr>
      <w:tr w:rsidR="00246A09" w:rsidRPr="00246A09" w14:paraId="2C521508" w14:textId="77777777" w:rsidTr="00F3458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C521506" w14:textId="23A89E4A" w:rsidR="00246A09" w:rsidRPr="00246A09" w:rsidRDefault="00246A09" w:rsidP="00246A09">
            <w:pPr>
              <w:spacing w:before="20" w:after="20"/>
              <w:rPr>
                <w:b/>
                <w:sz w:val="22"/>
                <w:szCs w:val="22"/>
              </w:rPr>
            </w:pPr>
            <w:r w:rsidRPr="00246A09">
              <w:rPr>
                <w:color w:val="000000"/>
                <w:sz w:val="22"/>
                <w:szCs w:val="22"/>
              </w:rPr>
              <w:t>Framingham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C521507" w14:textId="7D947A5C" w:rsidR="00246A09" w:rsidRPr="00246A09" w:rsidRDefault="00246A09" w:rsidP="00246A09">
            <w:pPr>
              <w:spacing w:before="20" w:after="20"/>
              <w:jc w:val="right"/>
              <w:rPr>
                <w:sz w:val="22"/>
                <w:szCs w:val="22"/>
              </w:rPr>
            </w:pPr>
            <w:r w:rsidRPr="00246A09">
              <w:rPr>
                <w:color w:val="000000"/>
                <w:sz w:val="22"/>
                <w:szCs w:val="22"/>
              </w:rPr>
              <w:t>55,322</w:t>
            </w:r>
          </w:p>
        </w:tc>
      </w:tr>
      <w:tr w:rsidR="00246A09" w:rsidRPr="00246A09" w14:paraId="2C52150B" w14:textId="77777777" w:rsidTr="00F3458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C521509" w14:textId="6C7F5ACD" w:rsidR="00246A09" w:rsidRPr="00246A09" w:rsidRDefault="00246A09" w:rsidP="00246A09">
            <w:pPr>
              <w:spacing w:before="20" w:after="20"/>
              <w:rPr>
                <w:sz w:val="22"/>
                <w:szCs w:val="22"/>
              </w:rPr>
            </w:pPr>
            <w:r w:rsidRPr="00246A09">
              <w:rPr>
                <w:color w:val="000000"/>
                <w:sz w:val="22"/>
                <w:szCs w:val="22"/>
              </w:rPr>
              <w:t>Groton-Dunstable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C52150A" w14:textId="442713AF" w:rsidR="00246A09" w:rsidRPr="00246A09" w:rsidRDefault="00246A09" w:rsidP="00246A09">
            <w:pPr>
              <w:spacing w:before="20" w:after="20"/>
              <w:jc w:val="right"/>
              <w:rPr>
                <w:sz w:val="22"/>
                <w:szCs w:val="22"/>
              </w:rPr>
            </w:pPr>
            <w:r w:rsidRPr="00246A09">
              <w:rPr>
                <w:color w:val="000000"/>
                <w:sz w:val="22"/>
                <w:szCs w:val="22"/>
              </w:rPr>
              <w:t>38,822</w:t>
            </w:r>
          </w:p>
        </w:tc>
      </w:tr>
      <w:tr w:rsidR="00246A09" w:rsidRPr="00246A09" w14:paraId="2C52150E" w14:textId="77777777" w:rsidTr="00F3458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C52150C" w14:textId="7AF4DECB" w:rsidR="00246A09" w:rsidRPr="00246A09" w:rsidRDefault="00246A09" w:rsidP="00246A09">
            <w:pPr>
              <w:spacing w:before="20" w:after="20"/>
              <w:rPr>
                <w:sz w:val="22"/>
                <w:szCs w:val="22"/>
              </w:rPr>
            </w:pPr>
            <w:r w:rsidRPr="00246A09">
              <w:rPr>
                <w:color w:val="000000"/>
                <w:sz w:val="22"/>
                <w:szCs w:val="22"/>
              </w:rPr>
              <w:t>Malden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C52150D" w14:textId="2A2AE895" w:rsidR="00246A09" w:rsidRPr="00246A09" w:rsidRDefault="00246A09" w:rsidP="00246A09">
            <w:pPr>
              <w:spacing w:before="20" w:after="20"/>
              <w:jc w:val="right"/>
              <w:rPr>
                <w:sz w:val="22"/>
                <w:szCs w:val="22"/>
              </w:rPr>
            </w:pPr>
            <w:r w:rsidRPr="00246A09">
              <w:rPr>
                <w:color w:val="000000"/>
                <w:sz w:val="22"/>
                <w:szCs w:val="22"/>
              </w:rPr>
              <w:t>35,822</w:t>
            </w:r>
          </w:p>
        </w:tc>
      </w:tr>
      <w:tr w:rsidR="00246A09" w:rsidRPr="00246A09" w14:paraId="2C521514" w14:textId="77777777" w:rsidTr="00F3458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C521512" w14:textId="55DFD00E" w:rsidR="00246A09" w:rsidRPr="00246A09" w:rsidRDefault="00246A09" w:rsidP="00246A09">
            <w:pPr>
              <w:spacing w:before="20" w:after="20"/>
              <w:rPr>
                <w:sz w:val="22"/>
                <w:szCs w:val="22"/>
              </w:rPr>
            </w:pPr>
            <w:r w:rsidRPr="00246A09">
              <w:rPr>
                <w:color w:val="000000"/>
                <w:sz w:val="22"/>
                <w:szCs w:val="22"/>
              </w:rPr>
              <w:t>Old Rochester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C521513" w14:textId="4B2964F5" w:rsidR="00246A09" w:rsidRPr="00246A09" w:rsidRDefault="00246A09" w:rsidP="00246A09">
            <w:pPr>
              <w:spacing w:before="20" w:after="20"/>
              <w:jc w:val="right"/>
              <w:rPr>
                <w:sz w:val="22"/>
                <w:szCs w:val="22"/>
              </w:rPr>
            </w:pPr>
            <w:r w:rsidRPr="00246A09">
              <w:rPr>
                <w:color w:val="000000"/>
                <w:sz w:val="22"/>
                <w:szCs w:val="22"/>
              </w:rPr>
              <w:t>15,324</w:t>
            </w:r>
          </w:p>
        </w:tc>
      </w:tr>
      <w:tr w:rsidR="00246A09" w:rsidRPr="00246A09" w14:paraId="2C521517" w14:textId="77777777" w:rsidTr="00F3458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C521515" w14:textId="12CA6143" w:rsidR="00246A09" w:rsidRPr="00246A09" w:rsidRDefault="00246A09" w:rsidP="00246A09">
            <w:pPr>
              <w:spacing w:before="20" w:after="20"/>
              <w:rPr>
                <w:sz w:val="22"/>
                <w:szCs w:val="22"/>
              </w:rPr>
            </w:pPr>
            <w:r w:rsidRPr="00246A09">
              <w:rPr>
                <w:color w:val="000000"/>
                <w:sz w:val="22"/>
                <w:szCs w:val="22"/>
              </w:rPr>
              <w:t>Wellesley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C521516" w14:textId="0E12FA20" w:rsidR="00246A09" w:rsidRPr="00246A09" w:rsidRDefault="00246A09" w:rsidP="00246A09">
            <w:pPr>
              <w:spacing w:before="20" w:after="20"/>
              <w:jc w:val="right"/>
              <w:rPr>
                <w:sz w:val="22"/>
                <w:szCs w:val="22"/>
              </w:rPr>
            </w:pPr>
            <w:r w:rsidRPr="00246A09">
              <w:rPr>
                <w:color w:val="000000"/>
                <w:sz w:val="22"/>
                <w:szCs w:val="22"/>
              </w:rPr>
              <w:t>55,322</w:t>
            </w:r>
          </w:p>
        </w:tc>
      </w:tr>
      <w:tr w:rsidR="00246A09" w:rsidRPr="00246A09" w14:paraId="2C52152F" w14:textId="77777777" w:rsidTr="000A50D9">
        <w:trPr>
          <w:cantSplit/>
          <w:trHeight w:val="65"/>
        </w:trPr>
        <w:tc>
          <w:tcPr>
            <w:tcW w:w="9390" w:type="dxa"/>
            <w:tcBorders>
              <w:top w:val="double" w:sz="6" w:space="0" w:color="auto"/>
              <w:left w:val="single" w:sz="6" w:space="0" w:color="auto"/>
              <w:bottom w:val="single" w:sz="4" w:space="0" w:color="auto"/>
              <w:right w:val="single" w:sz="6" w:space="0" w:color="auto"/>
            </w:tcBorders>
          </w:tcPr>
          <w:p w14:paraId="2C52152D" w14:textId="6CD2C8D4" w:rsidR="00246A09" w:rsidRPr="00246A09" w:rsidRDefault="00246A09" w:rsidP="00246A09">
            <w:pPr>
              <w:spacing w:before="20" w:after="20"/>
              <w:rPr>
                <w:b/>
                <w:bCs/>
                <w:sz w:val="22"/>
                <w:szCs w:val="22"/>
              </w:rPr>
            </w:pPr>
            <w:r w:rsidRPr="00246A09">
              <w:rPr>
                <w:b/>
                <w:bCs/>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2C52152E" w14:textId="6D6F5B62" w:rsidR="00246A09" w:rsidRPr="00246A09" w:rsidRDefault="00246A09" w:rsidP="00246A09">
            <w:pPr>
              <w:spacing w:before="20" w:after="20"/>
              <w:jc w:val="right"/>
              <w:rPr>
                <w:b/>
                <w:bCs/>
                <w:sz w:val="22"/>
                <w:szCs w:val="22"/>
              </w:rPr>
            </w:pPr>
            <w:r w:rsidRPr="00246A09">
              <w:rPr>
                <w:b/>
                <w:bCs/>
                <w:color w:val="000000"/>
                <w:sz w:val="22"/>
                <w:szCs w:val="22"/>
              </w:rPr>
              <w:t>$400,000</w:t>
            </w:r>
          </w:p>
        </w:tc>
      </w:tr>
    </w:tbl>
    <w:p w14:paraId="2C521533" w14:textId="77777777" w:rsidR="00410797" w:rsidRPr="00246A09" w:rsidRDefault="00410797">
      <w:pPr>
        <w:spacing w:before="60" w:after="60"/>
        <w:jc w:val="both"/>
        <w:rPr>
          <w:b/>
          <w:bCs/>
          <w:sz w:val="22"/>
          <w:szCs w:val="22"/>
        </w:rPr>
      </w:pPr>
    </w:p>
    <w:sectPr w:rsidR="00410797" w:rsidRPr="00246A09"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7385"/>
    <w:rsid w:val="000C6C68"/>
    <w:rsid w:val="001522C7"/>
    <w:rsid w:val="001A433F"/>
    <w:rsid w:val="001B5362"/>
    <w:rsid w:val="001B78A6"/>
    <w:rsid w:val="001C6572"/>
    <w:rsid w:val="001E2790"/>
    <w:rsid w:val="00224F8E"/>
    <w:rsid w:val="00246A09"/>
    <w:rsid w:val="002D5121"/>
    <w:rsid w:val="002E158A"/>
    <w:rsid w:val="0031794D"/>
    <w:rsid w:val="003226AE"/>
    <w:rsid w:val="00330653"/>
    <w:rsid w:val="00351281"/>
    <w:rsid w:val="00372996"/>
    <w:rsid w:val="00410797"/>
    <w:rsid w:val="00427DA8"/>
    <w:rsid w:val="00521A12"/>
    <w:rsid w:val="00534FE7"/>
    <w:rsid w:val="00542157"/>
    <w:rsid w:val="005736D2"/>
    <w:rsid w:val="006040C0"/>
    <w:rsid w:val="00634CDE"/>
    <w:rsid w:val="00652A79"/>
    <w:rsid w:val="00682007"/>
    <w:rsid w:val="006D71B2"/>
    <w:rsid w:val="00730E52"/>
    <w:rsid w:val="007506C8"/>
    <w:rsid w:val="007911BB"/>
    <w:rsid w:val="007B2582"/>
    <w:rsid w:val="007D0D4F"/>
    <w:rsid w:val="008256FF"/>
    <w:rsid w:val="00842E20"/>
    <w:rsid w:val="008941CA"/>
    <w:rsid w:val="008B2255"/>
    <w:rsid w:val="008D1631"/>
    <w:rsid w:val="008F2001"/>
    <w:rsid w:val="00920656"/>
    <w:rsid w:val="009D7824"/>
    <w:rsid w:val="00AF1A04"/>
    <w:rsid w:val="00B23916"/>
    <w:rsid w:val="00B329DA"/>
    <w:rsid w:val="00BA484A"/>
    <w:rsid w:val="00BD21E1"/>
    <w:rsid w:val="00C056D3"/>
    <w:rsid w:val="00C2511A"/>
    <w:rsid w:val="00C34967"/>
    <w:rsid w:val="00C44806"/>
    <w:rsid w:val="00C721A9"/>
    <w:rsid w:val="00CF534A"/>
    <w:rsid w:val="00CF5517"/>
    <w:rsid w:val="00D85054"/>
    <w:rsid w:val="00D96130"/>
    <w:rsid w:val="00DA4AEA"/>
    <w:rsid w:val="00DA73E5"/>
    <w:rsid w:val="00DB56D5"/>
    <w:rsid w:val="00F11240"/>
    <w:rsid w:val="00F34580"/>
    <w:rsid w:val="00FA17BE"/>
    <w:rsid w:val="00FB5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214E0"/>
  <w15:docId w15:val="{5017A76C-4E44-432D-8B0A-93DE498E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DA4AEA"/>
    <w:rPr>
      <w:sz w:val="16"/>
      <w:szCs w:val="16"/>
    </w:rPr>
  </w:style>
  <w:style w:type="paragraph" w:styleId="CommentText">
    <w:name w:val="annotation text"/>
    <w:basedOn w:val="Normal"/>
    <w:link w:val="CommentTextChar"/>
    <w:uiPriority w:val="99"/>
    <w:semiHidden/>
    <w:unhideWhenUsed/>
    <w:rsid w:val="00DA4AEA"/>
  </w:style>
  <w:style w:type="character" w:customStyle="1" w:styleId="CommentTextChar">
    <w:name w:val="Comment Text Char"/>
    <w:basedOn w:val="DefaultParagraphFont"/>
    <w:link w:val="CommentText"/>
    <w:uiPriority w:val="99"/>
    <w:semiHidden/>
    <w:rsid w:val="00DA4AEA"/>
    <w:rPr>
      <w:sz w:val="20"/>
      <w:szCs w:val="20"/>
    </w:rPr>
  </w:style>
  <w:style w:type="paragraph" w:styleId="CommentSubject">
    <w:name w:val="annotation subject"/>
    <w:basedOn w:val="CommentText"/>
    <w:next w:val="CommentText"/>
    <w:link w:val="CommentSubjectChar"/>
    <w:uiPriority w:val="99"/>
    <w:semiHidden/>
    <w:unhideWhenUsed/>
    <w:rsid w:val="00DA4AEA"/>
    <w:rPr>
      <w:b/>
      <w:bCs/>
    </w:rPr>
  </w:style>
  <w:style w:type="character" w:customStyle="1" w:styleId="CommentSubjectChar">
    <w:name w:val="Comment Subject Char"/>
    <w:basedOn w:val="CommentTextChar"/>
    <w:link w:val="CommentSubject"/>
    <w:uiPriority w:val="99"/>
    <w:semiHidden/>
    <w:rsid w:val="00DA4AEA"/>
    <w:rPr>
      <w:b/>
      <w:bCs/>
      <w:sz w:val="20"/>
      <w:szCs w:val="20"/>
    </w:rPr>
  </w:style>
  <w:style w:type="paragraph" w:styleId="BalloonText">
    <w:name w:val="Balloon Text"/>
    <w:basedOn w:val="Normal"/>
    <w:link w:val="BalloonTextChar"/>
    <w:uiPriority w:val="99"/>
    <w:semiHidden/>
    <w:unhideWhenUsed/>
    <w:rsid w:val="00DA4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15511">
      <w:bodyDiv w:val="1"/>
      <w:marLeft w:val="0"/>
      <w:marRight w:val="0"/>
      <w:marTop w:val="0"/>
      <w:marBottom w:val="0"/>
      <w:divBdr>
        <w:top w:val="none" w:sz="0" w:space="0" w:color="auto"/>
        <w:left w:val="none" w:sz="0" w:space="0" w:color="auto"/>
        <w:bottom w:val="none" w:sz="0" w:space="0" w:color="auto"/>
        <w:right w:val="none" w:sz="0" w:space="0" w:color="auto"/>
      </w:divBdr>
    </w:div>
    <w:div w:id="16053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DESE-231-67074</_dlc_DocId>
    <_dlc_DocIdUrl xmlns="733efe1c-5bbe-4968-87dc-d400e65c879f">
      <Url>https://sharepoint.doemass.org/ese/webteam/cps/_layouts/DocIdRedir.aspx?ID=DESE-231-67074</Url>
      <Description>DESE-231-67074</Description>
    </_dlc_DocIdUrl>
  </documentManagement>
</p:properties>
</file>

<file path=customXml/itemProps1.xml><?xml version="1.0" encoding="utf-8"?>
<ds:datastoreItem xmlns:ds="http://schemas.openxmlformats.org/officeDocument/2006/customXml" ds:itemID="{97F1A028-7FBF-4D46-B7F4-05233A7233E4}">
  <ds:schemaRefs>
    <ds:schemaRef ds:uri="http://schemas.microsoft.com/sharepoint/v3/contenttype/forms"/>
  </ds:schemaRefs>
</ds:datastoreItem>
</file>

<file path=customXml/itemProps2.xml><?xml version="1.0" encoding="utf-8"?>
<ds:datastoreItem xmlns:ds="http://schemas.openxmlformats.org/officeDocument/2006/customXml" ds:itemID="{6BF10A12-6F91-4FE9-A943-144433289E3A}">
  <ds:schemaRefs>
    <ds:schemaRef ds:uri="http://schemas.microsoft.com/sharepoint/events"/>
  </ds:schemaRefs>
</ds:datastoreItem>
</file>

<file path=customXml/itemProps3.xml><?xml version="1.0" encoding="utf-8"?>
<ds:datastoreItem xmlns:ds="http://schemas.openxmlformats.org/officeDocument/2006/customXml" ds:itemID="{D6A71E01-5B87-4B30-9905-9A670F6BE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FY21 FC794 Board Package</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FC794 Board Package</dc:title>
  <dc:creator>DESE</dc:creator>
  <cp:lastModifiedBy>Zou, Dong (EOE)</cp:lastModifiedBy>
  <cp:revision>5</cp:revision>
  <cp:lastPrinted>2001-07-23T18:06:00Z</cp:lastPrinted>
  <dcterms:created xsi:type="dcterms:W3CDTF">2020-12-18T18:25:00Z</dcterms:created>
  <dcterms:modified xsi:type="dcterms:W3CDTF">2020-12-29T19:19:00Z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29 2020</vt:lpwstr>
  </property>
</Properties>
</file>