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AD0F7" w14:textId="77D19409" w:rsidR="00C4344F" w:rsidRDefault="00C4344F" w:rsidP="00A5442B">
      <w:pPr>
        <w:pStyle w:val="ListParagraph"/>
        <w:numPr>
          <w:ilvl w:val="0"/>
          <w:numId w:val="21"/>
        </w:numPr>
        <w:spacing w:before="80" w:after="120"/>
        <w:outlineLvl w:val="0"/>
        <w:rPr>
          <w:rFonts w:asciiTheme="minorHAnsi" w:hAnsiTheme="minorHAnsi" w:cstheme="minorHAnsi"/>
          <w:b/>
          <w:sz w:val="26"/>
          <w:szCs w:val="26"/>
        </w:rPr>
      </w:pPr>
      <w:r w:rsidRPr="00A06029">
        <w:rPr>
          <w:rFonts w:asciiTheme="minorHAnsi" w:hAnsiTheme="minorHAnsi" w:cstheme="minorHAnsi"/>
          <w:b/>
          <w:sz w:val="26"/>
          <w:szCs w:val="26"/>
        </w:rPr>
        <w:t>Submission Requirements and Important Dates</w:t>
      </w:r>
    </w:p>
    <w:p w14:paraId="31BFD34E" w14:textId="2CE12FA5" w:rsidR="00D658B2" w:rsidRPr="00A06029" w:rsidRDefault="00D658B2" w:rsidP="00F84702">
      <w:pPr>
        <w:spacing w:before="40" w:after="40"/>
        <w:rPr>
          <w:rFonts w:asciiTheme="minorHAnsi" w:hAnsiTheme="minorHAnsi" w:cstheme="minorHAnsi"/>
          <w:sz w:val="22"/>
          <w:szCs w:val="22"/>
        </w:rPr>
      </w:pPr>
    </w:p>
    <w:p w14:paraId="671C66F2" w14:textId="6CB09EA7" w:rsidR="00182FAC" w:rsidRPr="000F077B" w:rsidRDefault="00182FAC" w:rsidP="00182FAC">
      <w:pPr>
        <w:spacing w:before="40" w:after="40"/>
        <w:outlineLvl w:val="0"/>
        <w:rPr>
          <w:rFonts w:asciiTheme="minorHAnsi" w:hAnsiTheme="minorHAnsi" w:cstheme="minorHAnsi"/>
          <w:bCs/>
          <w:sz w:val="22"/>
          <w:szCs w:val="22"/>
        </w:rPr>
      </w:pPr>
      <w:r w:rsidRPr="000F077B">
        <w:rPr>
          <w:rFonts w:asciiTheme="minorHAnsi" w:hAnsiTheme="minorHAnsi" w:cstheme="minorHAnsi"/>
          <w:bCs/>
          <w:sz w:val="22"/>
          <w:szCs w:val="22"/>
        </w:rPr>
        <w:t>The SRG application process includes the following components</w:t>
      </w:r>
      <w:r w:rsidR="001A1C8A" w:rsidRPr="000F077B">
        <w:rPr>
          <w:rFonts w:asciiTheme="minorHAnsi" w:hAnsiTheme="minorHAnsi" w:cstheme="minorHAnsi"/>
          <w:bCs/>
          <w:sz w:val="22"/>
          <w:szCs w:val="22"/>
        </w:rPr>
        <w:t>:</w:t>
      </w:r>
    </w:p>
    <w:p w14:paraId="6E8D7659" w14:textId="2802CEEB" w:rsidR="000F077B" w:rsidRPr="000F077B" w:rsidRDefault="000F077B" w:rsidP="000F077B">
      <w:pPr>
        <w:pStyle w:val="ColorfulList-Accent11"/>
        <w:numPr>
          <w:ilvl w:val="0"/>
          <w:numId w:val="2"/>
        </w:numPr>
        <w:spacing w:before="120" w:after="120"/>
        <w:rPr>
          <w:rFonts w:asciiTheme="minorHAnsi" w:hAnsiTheme="minorHAnsi" w:cstheme="minorHAnsi"/>
          <w:sz w:val="22"/>
          <w:szCs w:val="22"/>
        </w:rPr>
      </w:pPr>
      <w:r>
        <w:rPr>
          <w:rFonts w:asciiTheme="minorHAnsi" w:hAnsiTheme="minorHAnsi" w:cstheme="minorHAnsi"/>
          <w:sz w:val="22"/>
          <w:szCs w:val="22"/>
        </w:rPr>
        <w:t>Submit budget figures in EdGrants. This will allow the district to receive SRG funds.</w:t>
      </w:r>
      <w:bookmarkStart w:id="0" w:name="_Hlk47702372"/>
      <w:r w:rsidRPr="000F077B">
        <w:rPr>
          <w:rFonts w:asciiTheme="minorHAnsi" w:hAnsiTheme="minorHAnsi" w:cstheme="minorHAnsi"/>
          <w:sz w:val="22"/>
          <w:szCs w:val="22"/>
        </w:rPr>
        <w:t xml:space="preserve"> </w:t>
      </w:r>
      <w:bookmarkEnd w:id="0"/>
    </w:p>
    <w:p w14:paraId="40721448" w14:textId="132CA093" w:rsidR="00124FCD" w:rsidRPr="00A06029" w:rsidRDefault="00124FCD" w:rsidP="00182FAC">
      <w:pPr>
        <w:pStyle w:val="ColorfulList-Accent11"/>
        <w:numPr>
          <w:ilvl w:val="0"/>
          <w:numId w:val="2"/>
        </w:numPr>
        <w:spacing w:before="120" w:after="120"/>
        <w:rPr>
          <w:rFonts w:asciiTheme="minorHAnsi" w:hAnsiTheme="minorHAnsi" w:cstheme="minorHAnsi"/>
          <w:sz w:val="22"/>
          <w:szCs w:val="22"/>
        </w:rPr>
      </w:pPr>
      <w:r w:rsidRPr="00124FCD">
        <w:rPr>
          <w:rFonts w:asciiTheme="minorHAnsi" w:hAnsiTheme="minorHAnsi" w:cstheme="minorHAnsi"/>
          <w:bCs/>
          <w:sz w:val="22"/>
          <w:szCs w:val="22"/>
        </w:rPr>
        <w:t>Submission of updated sustainable improvement plan by</w:t>
      </w:r>
      <w:r>
        <w:rPr>
          <w:rFonts w:asciiTheme="minorHAnsi" w:hAnsiTheme="minorHAnsi" w:cstheme="minorHAnsi"/>
          <w:b/>
          <w:sz w:val="22"/>
          <w:szCs w:val="22"/>
        </w:rPr>
        <w:t xml:space="preserve"> </w:t>
      </w:r>
      <w:r w:rsidR="005E13F1">
        <w:rPr>
          <w:rFonts w:asciiTheme="minorHAnsi" w:hAnsiTheme="minorHAnsi" w:cstheme="minorHAnsi"/>
          <w:b/>
          <w:sz w:val="22"/>
          <w:szCs w:val="22"/>
        </w:rPr>
        <w:t>Octo</w:t>
      </w:r>
      <w:r w:rsidR="00B95D07" w:rsidRPr="00B95D07">
        <w:rPr>
          <w:rFonts w:asciiTheme="minorHAnsi" w:hAnsiTheme="minorHAnsi" w:cstheme="minorHAnsi"/>
          <w:b/>
          <w:sz w:val="22"/>
          <w:szCs w:val="22"/>
        </w:rPr>
        <w:t xml:space="preserve">ber </w:t>
      </w:r>
      <w:r w:rsidR="005E13F1">
        <w:rPr>
          <w:rFonts w:asciiTheme="minorHAnsi" w:hAnsiTheme="minorHAnsi" w:cstheme="minorHAnsi"/>
          <w:b/>
          <w:sz w:val="22"/>
          <w:szCs w:val="22"/>
        </w:rPr>
        <w:t>15</w:t>
      </w:r>
      <w:r>
        <w:rPr>
          <w:rFonts w:asciiTheme="minorHAnsi" w:hAnsiTheme="minorHAnsi" w:cstheme="minorHAnsi"/>
          <w:b/>
          <w:sz w:val="22"/>
          <w:szCs w:val="22"/>
        </w:rPr>
        <w:t>, 202</w:t>
      </w:r>
      <w:r w:rsidR="005E13F1">
        <w:rPr>
          <w:rFonts w:asciiTheme="minorHAnsi" w:hAnsiTheme="minorHAnsi" w:cstheme="minorHAnsi"/>
          <w:b/>
          <w:sz w:val="22"/>
          <w:szCs w:val="22"/>
        </w:rPr>
        <w:t>1</w:t>
      </w:r>
    </w:p>
    <w:p w14:paraId="4D95D506" w14:textId="50CF9D62" w:rsidR="00182FAC" w:rsidRDefault="00182FAC" w:rsidP="00182FAC">
      <w:pPr>
        <w:pStyle w:val="ColorfulList-Accent11"/>
        <w:numPr>
          <w:ilvl w:val="0"/>
          <w:numId w:val="2"/>
        </w:numPr>
        <w:spacing w:before="120" w:after="120"/>
        <w:rPr>
          <w:rFonts w:asciiTheme="minorHAnsi" w:hAnsiTheme="minorHAnsi" w:cstheme="minorHAnsi"/>
          <w:sz w:val="22"/>
          <w:szCs w:val="22"/>
        </w:rPr>
      </w:pPr>
      <w:r w:rsidRPr="00A06029">
        <w:rPr>
          <w:rFonts w:asciiTheme="minorHAnsi" w:hAnsiTheme="minorHAnsi" w:cstheme="minorHAnsi"/>
          <w:sz w:val="22"/>
          <w:szCs w:val="22"/>
        </w:rPr>
        <w:t xml:space="preserve">Formal review of each SRG application by DESE based </w:t>
      </w:r>
      <w:r w:rsidR="001A1C8A">
        <w:rPr>
          <w:rFonts w:asciiTheme="minorHAnsi" w:hAnsiTheme="minorHAnsi" w:cstheme="minorHAnsi"/>
          <w:sz w:val="22"/>
          <w:szCs w:val="22"/>
        </w:rPr>
        <w:t>team</w:t>
      </w:r>
    </w:p>
    <w:p w14:paraId="6EE1F331" w14:textId="4C4037C0" w:rsidR="008B68C4" w:rsidRDefault="001A1C8A" w:rsidP="00182FAC">
      <w:pPr>
        <w:pStyle w:val="ColorfulList-Accent11"/>
        <w:numPr>
          <w:ilvl w:val="0"/>
          <w:numId w:val="2"/>
        </w:numPr>
        <w:spacing w:before="120" w:after="120"/>
        <w:rPr>
          <w:rFonts w:asciiTheme="minorHAnsi" w:hAnsiTheme="minorHAnsi" w:cstheme="minorHAnsi"/>
          <w:sz w:val="22"/>
          <w:szCs w:val="22"/>
        </w:rPr>
      </w:pPr>
      <w:r>
        <w:rPr>
          <w:rFonts w:asciiTheme="minorHAnsi" w:hAnsiTheme="minorHAnsi" w:cstheme="minorHAnsi"/>
          <w:sz w:val="22"/>
          <w:szCs w:val="22"/>
        </w:rPr>
        <w:t xml:space="preserve">School and district leaders </w:t>
      </w:r>
      <w:r w:rsidR="005E13F1">
        <w:rPr>
          <w:rFonts w:asciiTheme="minorHAnsi" w:hAnsiTheme="minorHAnsi" w:cstheme="minorHAnsi"/>
          <w:sz w:val="22"/>
          <w:szCs w:val="22"/>
        </w:rPr>
        <w:t>have a check-in conversation</w:t>
      </w:r>
      <w:r>
        <w:rPr>
          <w:rFonts w:asciiTheme="minorHAnsi" w:hAnsiTheme="minorHAnsi" w:cstheme="minorHAnsi"/>
          <w:sz w:val="22"/>
          <w:szCs w:val="22"/>
        </w:rPr>
        <w:t xml:space="preserve"> with DESE team</w:t>
      </w:r>
      <w:r w:rsidR="008B68C4">
        <w:rPr>
          <w:rFonts w:asciiTheme="minorHAnsi" w:hAnsiTheme="minorHAnsi" w:cstheme="minorHAnsi"/>
          <w:sz w:val="22"/>
          <w:szCs w:val="22"/>
        </w:rPr>
        <w:t xml:space="preserve"> </w:t>
      </w:r>
      <w:r w:rsidR="000F077B">
        <w:rPr>
          <w:rFonts w:asciiTheme="minorHAnsi" w:hAnsiTheme="minorHAnsi" w:cstheme="minorHAnsi"/>
          <w:sz w:val="22"/>
          <w:szCs w:val="22"/>
        </w:rPr>
        <w:t>after the updated plan is reviewed</w:t>
      </w:r>
    </w:p>
    <w:p w14:paraId="7D3BE1F2" w14:textId="77777777" w:rsidR="000F077B" w:rsidRDefault="000F077B" w:rsidP="000F077B">
      <w:pPr>
        <w:spacing w:before="40" w:after="40"/>
        <w:rPr>
          <w:rFonts w:asciiTheme="minorHAnsi" w:hAnsiTheme="minorHAnsi" w:cstheme="minorHAnsi"/>
          <w:b/>
          <w:bCs/>
          <w:sz w:val="22"/>
          <w:szCs w:val="22"/>
        </w:rPr>
      </w:pPr>
    </w:p>
    <w:p w14:paraId="405E963C" w14:textId="00823826" w:rsidR="000F077B" w:rsidRDefault="000F077B" w:rsidP="000F077B">
      <w:pPr>
        <w:spacing w:before="40" w:after="40"/>
        <w:rPr>
          <w:rFonts w:asciiTheme="minorHAnsi" w:hAnsiTheme="minorHAnsi" w:cstheme="minorHAnsi"/>
          <w:b/>
          <w:bCs/>
          <w:sz w:val="22"/>
          <w:szCs w:val="22"/>
        </w:rPr>
      </w:pPr>
      <w:r w:rsidRPr="000F077B">
        <w:rPr>
          <w:rFonts w:asciiTheme="minorHAnsi" w:hAnsiTheme="minorHAnsi" w:cstheme="minorHAnsi"/>
          <w:b/>
          <w:bCs/>
          <w:sz w:val="22"/>
          <w:szCs w:val="22"/>
        </w:rPr>
        <w:t xml:space="preserve">By </w:t>
      </w:r>
      <w:r w:rsidRPr="00B95D07">
        <w:rPr>
          <w:rFonts w:asciiTheme="minorHAnsi" w:hAnsiTheme="minorHAnsi" w:cstheme="minorHAnsi"/>
          <w:b/>
          <w:bCs/>
          <w:sz w:val="22"/>
          <w:szCs w:val="22"/>
          <w:u w:val="single"/>
        </w:rPr>
        <w:t xml:space="preserve">noon on </w:t>
      </w:r>
      <w:r w:rsidR="005E13F1">
        <w:rPr>
          <w:rFonts w:asciiTheme="minorHAnsi" w:hAnsiTheme="minorHAnsi" w:cstheme="minorHAnsi"/>
          <w:b/>
          <w:sz w:val="22"/>
          <w:szCs w:val="22"/>
          <w:u w:val="single"/>
        </w:rPr>
        <w:t>Octo</w:t>
      </w:r>
      <w:r w:rsidR="00B95D07" w:rsidRPr="00B95D07">
        <w:rPr>
          <w:rFonts w:asciiTheme="minorHAnsi" w:hAnsiTheme="minorHAnsi" w:cstheme="minorHAnsi"/>
          <w:b/>
          <w:sz w:val="22"/>
          <w:szCs w:val="22"/>
          <w:u w:val="single"/>
        </w:rPr>
        <w:t xml:space="preserve">ber </w:t>
      </w:r>
      <w:r w:rsidR="005E13F1">
        <w:rPr>
          <w:rFonts w:asciiTheme="minorHAnsi" w:hAnsiTheme="minorHAnsi" w:cstheme="minorHAnsi"/>
          <w:b/>
          <w:sz w:val="22"/>
          <w:szCs w:val="22"/>
          <w:u w:val="single"/>
        </w:rPr>
        <w:t>15</w:t>
      </w:r>
      <w:r w:rsidRPr="00B95D07">
        <w:rPr>
          <w:rFonts w:asciiTheme="minorHAnsi" w:hAnsiTheme="minorHAnsi" w:cstheme="minorHAnsi"/>
          <w:b/>
          <w:bCs/>
          <w:sz w:val="22"/>
          <w:szCs w:val="22"/>
          <w:u w:val="single"/>
        </w:rPr>
        <w:t>, 202</w:t>
      </w:r>
      <w:r w:rsidR="005E13F1">
        <w:rPr>
          <w:rFonts w:asciiTheme="minorHAnsi" w:hAnsiTheme="minorHAnsi" w:cstheme="minorHAnsi"/>
          <w:b/>
          <w:bCs/>
          <w:sz w:val="22"/>
          <w:szCs w:val="22"/>
          <w:u w:val="single"/>
        </w:rPr>
        <w:t>1</w:t>
      </w:r>
      <w:r w:rsidRPr="000F077B">
        <w:rPr>
          <w:rFonts w:asciiTheme="minorHAnsi" w:hAnsiTheme="minorHAnsi" w:cstheme="minorHAnsi"/>
          <w:b/>
          <w:bCs/>
          <w:sz w:val="22"/>
          <w:szCs w:val="22"/>
          <w:u w:val="single"/>
        </w:rPr>
        <w:t>,</w:t>
      </w:r>
      <w:r w:rsidRPr="000F077B">
        <w:rPr>
          <w:rFonts w:asciiTheme="minorHAnsi" w:hAnsiTheme="minorHAnsi" w:cstheme="minorHAnsi"/>
          <w:b/>
          <w:bCs/>
          <w:sz w:val="22"/>
          <w:szCs w:val="22"/>
        </w:rPr>
        <w:t xml:space="preserve"> email the updated sustainable improvement plan to </w:t>
      </w:r>
      <w:hyperlink r:id="rId13" w:history="1">
        <w:r w:rsidRPr="000F077B">
          <w:rPr>
            <w:rStyle w:val="Hyperlink"/>
            <w:rFonts w:asciiTheme="minorHAnsi" w:hAnsiTheme="minorHAnsi" w:cstheme="minorHAnsi"/>
            <w:b/>
            <w:bCs/>
            <w:sz w:val="22"/>
            <w:szCs w:val="22"/>
          </w:rPr>
          <w:t>Michael.J.Seymour@mass.gov</w:t>
        </w:r>
      </w:hyperlink>
      <w:r>
        <w:rPr>
          <w:rFonts w:asciiTheme="minorHAnsi" w:hAnsiTheme="minorHAnsi" w:cstheme="minorHAnsi"/>
          <w:b/>
          <w:bCs/>
          <w:sz w:val="22"/>
          <w:szCs w:val="22"/>
        </w:rPr>
        <w:t xml:space="preserve">. </w:t>
      </w:r>
    </w:p>
    <w:p w14:paraId="2A248BB2" w14:textId="492F8DC5" w:rsidR="004836F1" w:rsidRPr="000F077B" w:rsidRDefault="00182FAC" w:rsidP="000F077B">
      <w:pPr>
        <w:spacing w:before="40" w:after="40"/>
        <w:rPr>
          <w:rFonts w:asciiTheme="minorHAnsi" w:hAnsiTheme="minorHAnsi" w:cstheme="minorHAnsi"/>
          <w:b/>
          <w:bCs/>
          <w:sz w:val="22"/>
          <w:szCs w:val="22"/>
        </w:rPr>
      </w:pPr>
      <w:r w:rsidRPr="001A1C8A">
        <w:rPr>
          <w:rFonts w:asciiTheme="minorHAnsi" w:hAnsiTheme="minorHAnsi" w:cstheme="minorHAnsi"/>
          <w:bCs/>
          <w:sz w:val="22"/>
          <w:szCs w:val="22"/>
        </w:rPr>
        <w:t xml:space="preserve">Any questions regarding the SRG application should be directed to Michael Seymour at </w:t>
      </w:r>
      <w:hyperlink r:id="rId14" w:history="1">
        <w:r w:rsidR="001A1C8A" w:rsidRPr="001A1C8A">
          <w:rPr>
            <w:rStyle w:val="Hyperlink"/>
            <w:rFonts w:asciiTheme="minorHAnsi" w:hAnsiTheme="minorHAnsi" w:cstheme="minorHAnsi"/>
            <w:sz w:val="22"/>
            <w:szCs w:val="22"/>
          </w:rPr>
          <w:t>Michael.J.Seymour@mass.gov</w:t>
        </w:r>
      </w:hyperlink>
      <w:r w:rsidR="001A1C8A" w:rsidRPr="001A1C8A">
        <w:rPr>
          <w:rFonts w:asciiTheme="minorHAnsi" w:hAnsiTheme="minorHAnsi" w:cstheme="minorHAnsi"/>
          <w:sz w:val="22"/>
          <w:szCs w:val="22"/>
        </w:rPr>
        <w:t xml:space="preserve"> </w:t>
      </w:r>
      <w:r w:rsidRPr="001A1C8A">
        <w:rPr>
          <w:rFonts w:asciiTheme="minorHAnsi" w:hAnsiTheme="minorHAnsi" w:cstheme="minorHAnsi"/>
          <w:bCs/>
          <w:sz w:val="22"/>
          <w:szCs w:val="22"/>
        </w:rPr>
        <w:t xml:space="preserve">or 781-338-3514.  </w:t>
      </w:r>
    </w:p>
    <w:p w14:paraId="574A2BD2" w14:textId="77777777" w:rsidR="00717FBF" w:rsidRPr="00A06029" w:rsidRDefault="00717FBF" w:rsidP="00717FBF">
      <w:pPr>
        <w:rPr>
          <w:b/>
          <w:sz w:val="22"/>
          <w:szCs w:val="22"/>
          <w:u w:val="single"/>
        </w:rPr>
      </w:pPr>
    </w:p>
    <w:p w14:paraId="570FF5FE" w14:textId="714C1B7C" w:rsidR="004D4641" w:rsidRPr="00A06029" w:rsidRDefault="00CE23A2" w:rsidP="003709BD">
      <w:pPr>
        <w:pStyle w:val="ListParagraph"/>
        <w:numPr>
          <w:ilvl w:val="0"/>
          <w:numId w:val="21"/>
        </w:numPr>
        <w:spacing w:before="40" w:after="40"/>
        <w:outlineLvl w:val="0"/>
        <w:rPr>
          <w:rFonts w:asciiTheme="minorHAnsi" w:hAnsiTheme="minorHAnsi" w:cstheme="minorHAnsi"/>
          <w:b/>
          <w:sz w:val="26"/>
          <w:szCs w:val="26"/>
        </w:rPr>
      </w:pPr>
      <w:r w:rsidRPr="00A06029">
        <w:rPr>
          <w:rFonts w:asciiTheme="minorHAnsi" w:hAnsiTheme="minorHAnsi" w:cstheme="minorHAnsi"/>
          <w:b/>
          <w:sz w:val="26"/>
          <w:szCs w:val="26"/>
        </w:rPr>
        <w:t xml:space="preserve">Overview </w:t>
      </w:r>
    </w:p>
    <w:p w14:paraId="7AC87CCA" w14:textId="77777777" w:rsidR="00487350" w:rsidRPr="00A06029" w:rsidRDefault="00487350" w:rsidP="003341BD">
      <w:pPr>
        <w:spacing w:before="40" w:after="40"/>
        <w:rPr>
          <w:rFonts w:asciiTheme="minorHAnsi" w:hAnsiTheme="minorHAnsi" w:cstheme="minorHAnsi"/>
          <w:sz w:val="22"/>
          <w:szCs w:val="22"/>
        </w:rPr>
      </w:pPr>
    </w:p>
    <w:p w14:paraId="78684525" w14:textId="77777777" w:rsidR="00885460" w:rsidRPr="00A06029" w:rsidRDefault="00893D7B" w:rsidP="00BE4FF9">
      <w:pPr>
        <w:spacing w:before="40" w:after="40"/>
        <w:outlineLvl w:val="0"/>
        <w:rPr>
          <w:rFonts w:asciiTheme="minorHAnsi" w:hAnsiTheme="minorHAnsi" w:cstheme="minorHAnsi"/>
          <w:b/>
          <w:sz w:val="22"/>
          <w:szCs w:val="22"/>
        </w:rPr>
      </w:pPr>
      <w:r w:rsidRPr="00A06029">
        <w:rPr>
          <w:rFonts w:asciiTheme="minorHAnsi" w:hAnsiTheme="minorHAnsi" w:cstheme="minorHAnsi"/>
          <w:b/>
          <w:sz w:val="22"/>
          <w:szCs w:val="22"/>
        </w:rPr>
        <w:t xml:space="preserve">    </w:t>
      </w:r>
      <w:r w:rsidR="00885460" w:rsidRPr="00A06029">
        <w:rPr>
          <w:rFonts w:asciiTheme="minorHAnsi" w:hAnsiTheme="minorHAnsi" w:cstheme="minorHAnsi"/>
          <w:b/>
          <w:sz w:val="22"/>
          <w:szCs w:val="22"/>
        </w:rPr>
        <w:t xml:space="preserve">The SRG Renewal </w:t>
      </w:r>
      <w:r w:rsidR="007F0BBB" w:rsidRPr="00A06029">
        <w:rPr>
          <w:rFonts w:asciiTheme="minorHAnsi" w:hAnsiTheme="minorHAnsi" w:cstheme="minorHAnsi"/>
          <w:b/>
          <w:sz w:val="22"/>
          <w:szCs w:val="22"/>
        </w:rPr>
        <w:t xml:space="preserve">Application </w:t>
      </w:r>
      <w:r w:rsidR="007F38E8" w:rsidRPr="00A06029">
        <w:rPr>
          <w:rFonts w:asciiTheme="minorHAnsi" w:hAnsiTheme="minorHAnsi" w:cstheme="minorHAnsi"/>
          <w:b/>
          <w:sz w:val="22"/>
          <w:szCs w:val="22"/>
        </w:rPr>
        <w:t>p</w:t>
      </w:r>
      <w:r w:rsidR="00885460" w:rsidRPr="00A06029">
        <w:rPr>
          <w:rFonts w:asciiTheme="minorHAnsi" w:hAnsiTheme="minorHAnsi" w:cstheme="minorHAnsi"/>
          <w:b/>
          <w:sz w:val="22"/>
          <w:szCs w:val="22"/>
        </w:rPr>
        <w:t>rocess is focused on the following questions:</w:t>
      </w:r>
    </w:p>
    <w:p w14:paraId="53318EB5" w14:textId="70D5C9CA" w:rsidR="003439FF" w:rsidRPr="003D4BCD" w:rsidRDefault="00EB2F11" w:rsidP="003D4BCD">
      <w:pPr>
        <w:pStyle w:val="Normal1"/>
        <w:numPr>
          <w:ilvl w:val="0"/>
          <w:numId w:val="3"/>
        </w:numPr>
        <w:spacing w:before="40"/>
        <w:contextualSpacing/>
        <w:rPr>
          <w:rFonts w:asciiTheme="minorHAnsi" w:hAnsiTheme="minorHAnsi" w:cstheme="minorHAnsi"/>
          <w:sz w:val="22"/>
          <w:szCs w:val="22"/>
        </w:rPr>
      </w:pPr>
      <w:r w:rsidRPr="00A06029">
        <w:rPr>
          <w:rFonts w:asciiTheme="minorHAnsi" w:hAnsiTheme="minorHAnsi" w:cstheme="minorHAnsi"/>
          <w:sz w:val="22"/>
          <w:szCs w:val="22"/>
        </w:rPr>
        <w:t>What worked</w:t>
      </w:r>
      <w:r w:rsidR="00AB09BA" w:rsidRPr="00A06029">
        <w:rPr>
          <w:rFonts w:asciiTheme="minorHAnsi" w:hAnsiTheme="minorHAnsi" w:cstheme="minorHAnsi"/>
          <w:sz w:val="22"/>
          <w:szCs w:val="22"/>
        </w:rPr>
        <w:t>?</w:t>
      </w:r>
      <w:r w:rsidR="00133CA5" w:rsidRPr="00A06029">
        <w:rPr>
          <w:rFonts w:asciiTheme="minorHAnsi" w:hAnsiTheme="minorHAnsi" w:cstheme="minorHAnsi"/>
          <w:sz w:val="22"/>
          <w:szCs w:val="22"/>
        </w:rPr>
        <w:t xml:space="preserve"> </w:t>
      </w:r>
      <w:r w:rsidR="00AB09BA" w:rsidRPr="003D4BCD">
        <w:rPr>
          <w:rFonts w:asciiTheme="minorHAnsi" w:hAnsiTheme="minorHAnsi" w:cstheme="minorHAnsi"/>
          <w:sz w:val="22"/>
          <w:szCs w:val="22"/>
        </w:rPr>
        <w:t>W</w:t>
      </w:r>
      <w:r w:rsidRPr="003D4BCD">
        <w:rPr>
          <w:rFonts w:asciiTheme="minorHAnsi" w:hAnsiTheme="minorHAnsi" w:cstheme="minorHAnsi"/>
          <w:sz w:val="22"/>
          <w:szCs w:val="22"/>
        </w:rPr>
        <w:t>hat did not</w:t>
      </w:r>
      <w:r w:rsidR="00487350" w:rsidRPr="003D4BCD">
        <w:rPr>
          <w:rFonts w:asciiTheme="minorHAnsi" w:hAnsiTheme="minorHAnsi" w:cstheme="minorHAnsi"/>
          <w:sz w:val="22"/>
          <w:szCs w:val="22"/>
        </w:rPr>
        <w:t xml:space="preserve"> work</w:t>
      </w:r>
      <w:r w:rsidR="00AB09BA" w:rsidRPr="003D4BCD">
        <w:rPr>
          <w:rFonts w:asciiTheme="minorHAnsi" w:hAnsiTheme="minorHAnsi" w:cstheme="minorHAnsi"/>
          <w:sz w:val="22"/>
          <w:szCs w:val="22"/>
        </w:rPr>
        <w:t>?</w:t>
      </w:r>
      <w:r w:rsidR="003D4BCD">
        <w:rPr>
          <w:rFonts w:asciiTheme="minorHAnsi" w:hAnsiTheme="minorHAnsi" w:cstheme="minorHAnsi"/>
          <w:sz w:val="22"/>
          <w:szCs w:val="22"/>
        </w:rPr>
        <w:t xml:space="preserve"> </w:t>
      </w:r>
      <w:r w:rsidR="00AB09BA" w:rsidRPr="003D4BCD">
        <w:rPr>
          <w:rFonts w:asciiTheme="minorHAnsi" w:hAnsiTheme="minorHAnsi" w:cstheme="minorHAnsi"/>
          <w:sz w:val="22"/>
          <w:szCs w:val="22"/>
        </w:rPr>
        <w:t>H</w:t>
      </w:r>
      <w:r w:rsidR="00487350" w:rsidRPr="003D4BCD">
        <w:rPr>
          <w:rFonts w:asciiTheme="minorHAnsi" w:hAnsiTheme="minorHAnsi" w:cstheme="minorHAnsi"/>
          <w:sz w:val="22"/>
          <w:szCs w:val="22"/>
        </w:rPr>
        <w:t>ow do you know?</w:t>
      </w:r>
      <w:r w:rsidR="00133CA5" w:rsidRPr="003D4BCD">
        <w:rPr>
          <w:rFonts w:asciiTheme="minorHAnsi" w:hAnsiTheme="minorHAnsi" w:cstheme="minorHAnsi"/>
          <w:sz w:val="22"/>
          <w:szCs w:val="22"/>
        </w:rPr>
        <w:t xml:space="preserve"> </w:t>
      </w:r>
    </w:p>
    <w:p w14:paraId="2F3C8FBE" w14:textId="01CB7D10" w:rsidR="003439FF" w:rsidRDefault="00525F90">
      <w:pPr>
        <w:pStyle w:val="ColorfulList-Accent11"/>
        <w:numPr>
          <w:ilvl w:val="0"/>
          <w:numId w:val="3"/>
        </w:numPr>
        <w:spacing w:before="40" w:after="40"/>
        <w:rPr>
          <w:rFonts w:asciiTheme="minorHAnsi" w:hAnsiTheme="minorHAnsi" w:cstheme="minorHAnsi"/>
          <w:sz w:val="22"/>
          <w:szCs w:val="22"/>
        </w:rPr>
      </w:pPr>
      <w:r w:rsidRPr="00A06029">
        <w:rPr>
          <w:rFonts w:asciiTheme="minorHAnsi" w:hAnsiTheme="minorHAnsi" w:cstheme="minorHAnsi"/>
          <w:sz w:val="22"/>
          <w:szCs w:val="22"/>
        </w:rPr>
        <w:t>Given this analysis, w</w:t>
      </w:r>
      <w:r w:rsidR="00487350" w:rsidRPr="00A06029">
        <w:rPr>
          <w:rFonts w:asciiTheme="minorHAnsi" w:hAnsiTheme="minorHAnsi" w:cstheme="minorHAnsi"/>
          <w:sz w:val="22"/>
          <w:szCs w:val="22"/>
        </w:rPr>
        <w:t>ha</w:t>
      </w:r>
      <w:r w:rsidRPr="00A06029">
        <w:rPr>
          <w:rFonts w:asciiTheme="minorHAnsi" w:hAnsiTheme="minorHAnsi" w:cstheme="minorHAnsi"/>
          <w:sz w:val="22"/>
          <w:szCs w:val="22"/>
        </w:rPr>
        <w:t>t</w:t>
      </w:r>
      <w:r w:rsidR="001B5A43" w:rsidRPr="00A06029">
        <w:rPr>
          <w:rFonts w:asciiTheme="minorHAnsi" w:hAnsiTheme="minorHAnsi" w:cstheme="minorHAnsi"/>
          <w:sz w:val="22"/>
          <w:szCs w:val="22"/>
        </w:rPr>
        <w:t xml:space="preserve"> successes will be leveraged and/or</w:t>
      </w:r>
      <w:r w:rsidRPr="00A06029">
        <w:rPr>
          <w:rFonts w:asciiTheme="minorHAnsi" w:hAnsiTheme="minorHAnsi" w:cstheme="minorHAnsi"/>
          <w:sz w:val="22"/>
          <w:szCs w:val="22"/>
        </w:rPr>
        <w:t xml:space="preserve"> changes will be implemented for</w:t>
      </w:r>
      <w:r w:rsidR="00487350" w:rsidRPr="00A06029">
        <w:rPr>
          <w:rFonts w:asciiTheme="minorHAnsi" w:hAnsiTheme="minorHAnsi" w:cstheme="minorHAnsi"/>
          <w:sz w:val="22"/>
          <w:szCs w:val="22"/>
        </w:rPr>
        <w:t xml:space="preserve"> the coming year?</w:t>
      </w:r>
    </w:p>
    <w:p w14:paraId="1252B9D7" w14:textId="3A0F7122" w:rsidR="00FD6774" w:rsidRDefault="00FD6774" w:rsidP="00FD6774">
      <w:pPr>
        <w:pStyle w:val="ColorfulList-Accent11"/>
        <w:numPr>
          <w:ilvl w:val="0"/>
          <w:numId w:val="3"/>
        </w:numPr>
        <w:spacing w:before="40" w:after="40"/>
        <w:rPr>
          <w:rFonts w:asciiTheme="minorHAnsi" w:hAnsiTheme="minorHAnsi" w:cstheme="minorHAnsi"/>
          <w:sz w:val="22"/>
          <w:szCs w:val="22"/>
        </w:rPr>
      </w:pPr>
      <w:bookmarkStart w:id="1" w:name="_Hlk33691930"/>
      <w:r>
        <w:rPr>
          <w:rFonts w:asciiTheme="minorHAnsi" w:hAnsiTheme="minorHAnsi" w:cstheme="minorHAnsi"/>
          <w:sz w:val="22"/>
          <w:szCs w:val="22"/>
        </w:rPr>
        <w:t>What specific steps are being taken to meet the needs of your students of color?</w:t>
      </w:r>
    </w:p>
    <w:p w14:paraId="0AB01DBD" w14:textId="77777777" w:rsidR="00FD6774" w:rsidRDefault="00FD6774" w:rsidP="00FD6774">
      <w:pPr>
        <w:pStyle w:val="ColorfulList-Accent11"/>
        <w:numPr>
          <w:ilvl w:val="0"/>
          <w:numId w:val="3"/>
        </w:numPr>
        <w:spacing w:before="40" w:after="40"/>
        <w:rPr>
          <w:rFonts w:asciiTheme="minorHAnsi" w:hAnsiTheme="minorHAnsi" w:cstheme="minorHAnsi"/>
          <w:sz w:val="22"/>
          <w:szCs w:val="22"/>
        </w:rPr>
      </w:pPr>
      <w:r>
        <w:rPr>
          <w:rFonts w:asciiTheme="minorHAnsi" w:hAnsiTheme="minorHAnsi" w:cstheme="minorHAnsi"/>
          <w:sz w:val="22"/>
          <w:szCs w:val="22"/>
        </w:rPr>
        <w:t>What district systems are in place to help meet your goals and benchmarks?</w:t>
      </w:r>
    </w:p>
    <w:p w14:paraId="768974CC" w14:textId="5DD50902" w:rsidR="00FD6774" w:rsidRDefault="00FD6774" w:rsidP="00FD6774">
      <w:pPr>
        <w:pStyle w:val="ColorfulList-Accent11"/>
        <w:numPr>
          <w:ilvl w:val="0"/>
          <w:numId w:val="3"/>
        </w:numPr>
        <w:spacing w:before="40" w:after="40"/>
        <w:rPr>
          <w:rFonts w:asciiTheme="minorHAnsi" w:hAnsiTheme="minorHAnsi" w:cstheme="minorHAnsi"/>
          <w:sz w:val="22"/>
          <w:szCs w:val="22"/>
        </w:rPr>
      </w:pPr>
      <w:r>
        <w:rPr>
          <w:rFonts w:asciiTheme="minorHAnsi" w:hAnsiTheme="minorHAnsi" w:cstheme="minorHAnsi"/>
          <w:sz w:val="22"/>
          <w:szCs w:val="22"/>
        </w:rPr>
        <w:t>How are stakeholders continually involved in this process?</w:t>
      </w:r>
    </w:p>
    <w:p w14:paraId="50C7736F" w14:textId="3CA559C8" w:rsidR="005E13F1" w:rsidRPr="00FD6774" w:rsidRDefault="005E13F1" w:rsidP="00FD6774">
      <w:pPr>
        <w:pStyle w:val="ColorfulList-Accent11"/>
        <w:numPr>
          <w:ilvl w:val="0"/>
          <w:numId w:val="3"/>
        </w:numPr>
        <w:spacing w:before="40" w:after="40"/>
        <w:rPr>
          <w:rFonts w:asciiTheme="minorHAnsi" w:hAnsiTheme="minorHAnsi" w:cstheme="minorHAnsi"/>
          <w:sz w:val="22"/>
          <w:szCs w:val="22"/>
        </w:rPr>
      </w:pPr>
      <w:r>
        <w:rPr>
          <w:rFonts w:asciiTheme="minorHAnsi" w:hAnsiTheme="minorHAnsi" w:cstheme="minorHAnsi"/>
          <w:sz w:val="22"/>
          <w:szCs w:val="22"/>
        </w:rPr>
        <w:t>How will gains achieved be continued once grant funding ends in September 2022?</w:t>
      </w:r>
    </w:p>
    <w:bookmarkEnd w:id="1"/>
    <w:p w14:paraId="13EBD043" w14:textId="58A158FB" w:rsidR="00A5442B" w:rsidRDefault="00A5442B" w:rsidP="00A5442B">
      <w:pPr>
        <w:pStyle w:val="ColorfulList-Accent11"/>
        <w:spacing w:before="40" w:after="40"/>
        <w:ind w:left="792"/>
        <w:rPr>
          <w:rFonts w:asciiTheme="minorHAnsi" w:hAnsiTheme="minorHAnsi" w:cstheme="minorHAnsi"/>
          <w:sz w:val="22"/>
          <w:szCs w:val="22"/>
        </w:rPr>
      </w:pPr>
    </w:p>
    <w:p w14:paraId="2D8A0E66" w14:textId="5D6C043F" w:rsidR="00CE23A2" w:rsidRPr="00A5442B" w:rsidRDefault="00AB09BA" w:rsidP="00A5442B">
      <w:pPr>
        <w:pStyle w:val="ColorfulList-Accent11"/>
        <w:spacing w:before="40" w:after="40"/>
        <w:ind w:left="0" w:firstLine="720"/>
        <w:rPr>
          <w:rFonts w:asciiTheme="minorHAnsi" w:hAnsiTheme="minorHAnsi" w:cstheme="minorHAnsi"/>
          <w:sz w:val="22"/>
          <w:szCs w:val="22"/>
          <w:u w:val="single"/>
        </w:rPr>
      </w:pPr>
      <w:r w:rsidRPr="00A06029">
        <w:rPr>
          <w:rFonts w:asciiTheme="minorHAnsi" w:hAnsiTheme="minorHAnsi" w:cstheme="minorHAnsi"/>
          <w:sz w:val="22"/>
          <w:szCs w:val="22"/>
          <w:u w:val="single"/>
        </w:rPr>
        <w:t>Please provide evidence and data to support your responses.</w:t>
      </w:r>
    </w:p>
    <w:p w14:paraId="7D220680" w14:textId="77777777" w:rsidR="00C115CC" w:rsidRDefault="00C115CC" w:rsidP="00B45CCB">
      <w:pPr>
        <w:rPr>
          <w:rFonts w:asciiTheme="minorHAnsi" w:hAnsiTheme="minorHAnsi" w:cstheme="minorHAnsi"/>
          <w:sz w:val="22"/>
          <w:szCs w:val="22"/>
        </w:rPr>
      </w:pPr>
    </w:p>
    <w:p w14:paraId="57ED013C" w14:textId="555FCA14" w:rsidR="003D4BCD" w:rsidRPr="003D4BCD" w:rsidRDefault="003D4BCD" w:rsidP="00B45CCB">
      <w:pPr>
        <w:rPr>
          <w:rFonts w:asciiTheme="minorHAnsi" w:hAnsiTheme="minorHAnsi" w:cstheme="minorHAnsi"/>
          <w:b/>
          <w:bCs/>
          <w:sz w:val="26"/>
          <w:szCs w:val="26"/>
        </w:rPr>
        <w:sectPr w:rsidR="003D4BCD" w:rsidRPr="003D4BCD" w:rsidSect="008206AF">
          <w:headerReference w:type="default" r:id="rId15"/>
          <w:type w:val="continuous"/>
          <w:pgSz w:w="12240" w:h="15840" w:code="1"/>
          <w:pgMar w:top="720" w:right="720" w:bottom="720" w:left="720" w:header="720" w:footer="432" w:gutter="0"/>
          <w:cols w:space="720"/>
          <w:docGrid w:linePitch="326"/>
        </w:sectPr>
      </w:pPr>
      <w:r w:rsidRPr="003D4BCD">
        <w:rPr>
          <w:rFonts w:asciiTheme="minorHAnsi" w:hAnsiTheme="minorHAnsi" w:cstheme="minorHAnsi"/>
          <w:b/>
          <w:bCs/>
          <w:sz w:val="26"/>
          <w:szCs w:val="26"/>
        </w:rPr>
        <w:t xml:space="preserve">III.   Sustainable Improvement Plan </w:t>
      </w:r>
    </w:p>
    <w:p w14:paraId="712795FA" w14:textId="001948E8" w:rsidR="00CE23A2" w:rsidRPr="00717FBF" w:rsidRDefault="00CE23A2" w:rsidP="003D4BCD">
      <w:pPr>
        <w:spacing w:before="40" w:after="40"/>
        <w:rPr>
          <w:rFonts w:asciiTheme="minorHAnsi" w:hAnsiTheme="minorHAnsi" w:cstheme="minorHAnsi"/>
          <w:b/>
          <w:bCs/>
          <w:sz w:val="26"/>
          <w:szCs w:val="26"/>
        </w:rPr>
      </w:pPr>
    </w:p>
    <w:p w14:paraId="16B19C85" w14:textId="6E976DC1" w:rsidR="00CE23A2" w:rsidRDefault="00777063" w:rsidP="00CE23A2">
      <w:pPr>
        <w:spacing w:before="40" w:after="120"/>
        <w:outlineLvl w:val="0"/>
        <w:rPr>
          <w:rFonts w:asciiTheme="minorHAnsi" w:hAnsiTheme="minorHAnsi" w:cstheme="minorHAnsi"/>
          <w:sz w:val="22"/>
          <w:szCs w:val="22"/>
        </w:rPr>
      </w:pPr>
      <w:r w:rsidRPr="00A06029">
        <w:rPr>
          <w:rFonts w:asciiTheme="minorHAnsi" w:hAnsiTheme="minorHAnsi" w:cstheme="minorHAnsi"/>
          <w:sz w:val="22"/>
          <w:szCs w:val="22"/>
        </w:rPr>
        <w:t xml:space="preserve">The SRG </w:t>
      </w:r>
      <w:r w:rsidR="00E73505" w:rsidRPr="00A06029">
        <w:rPr>
          <w:rFonts w:asciiTheme="minorHAnsi" w:hAnsiTheme="minorHAnsi" w:cstheme="minorHAnsi"/>
          <w:sz w:val="22"/>
          <w:szCs w:val="22"/>
        </w:rPr>
        <w:t xml:space="preserve">renewal </w:t>
      </w:r>
      <w:r w:rsidR="0052509C" w:rsidRPr="00A06029">
        <w:rPr>
          <w:rFonts w:asciiTheme="minorHAnsi" w:hAnsiTheme="minorHAnsi" w:cstheme="minorHAnsi"/>
          <w:sz w:val="22"/>
          <w:szCs w:val="22"/>
        </w:rPr>
        <w:t>a</w:t>
      </w:r>
      <w:r w:rsidRPr="00A06029">
        <w:rPr>
          <w:rFonts w:asciiTheme="minorHAnsi" w:hAnsiTheme="minorHAnsi" w:cstheme="minorHAnsi"/>
          <w:sz w:val="22"/>
          <w:szCs w:val="22"/>
        </w:rPr>
        <w:t>pplication has multiple purposes:</w:t>
      </w:r>
    </w:p>
    <w:p w14:paraId="425A8A90" w14:textId="77777777" w:rsidR="00A5442B" w:rsidRPr="00A06029" w:rsidRDefault="00A5442B" w:rsidP="00CE23A2">
      <w:pPr>
        <w:spacing w:before="40" w:after="120"/>
        <w:outlineLvl w:val="0"/>
        <w:rPr>
          <w:rFonts w:asciiTheme="minorHAnsi" w:hAnsiTheme="minorHAnsi" w:cstheme="minorHAnsi"/>
          <w:sz w:val="22"/>
          <w:szCs w:val="22"/>
        </w:rPr>
      </w:pPr>
    </w:p>
    <w:tbl>
      <w:tblPr>
        <w:tblW w:w="0" w:type="auto"/>
        <w:tblBorders>
          <w:top w:val="single" w:sz="4" w:space="0" w:color="auto"/>
          <w:bottom w:val="single" w:sz="4" w:space="0" w:color="auto"/>
        </w:tblBorders>
        <w:tblLook w:val="04A0" w:firstRow="1" w:lastRow="0" w:firstColumn="1" w:lastColumn="0" w:noHBand="0" w:noVBand="1"/>
      </w:tblPr>
      <w:tblGrid>
        <w:gridCol w:w="5148"/>
        <w:gridCol w:w="5148"/>
      </w:tblGrid>
      <w:tr w:rsidR="00CE23A2" w:rsidRPr="00A06029" w14:paraId="203D0025" w14:textId="77777777" w:rsidTr="00865B7B">
        <w:trPr>
          <w:trHeight w:val="3311"/>
        </w:trPr>
        <w:tc>
          <w:tcPr>
            <w:tcW w:w="5148" w:type="dxa"/>
            <w:shd w:val="clear" w:color="auto" w:fill="auto"/>
          </w:tcPr>
          <w:p w14:paraId="36CE682B" w14:textId="77777777" w:rsidR="00CE23A2" w:rsidRPr="00A06029" w:rsidRDefault="00CE23A2" w:rsidP="00EC7769">
            <w:pPr>
              <w:spacing w:before="40" w:after="40"/>
              <w:rPr>
                <w:rFonts w:asciiTheme="minorHAnsi" w:hAnsiTheme="minorHAnsi" w:cstheme="minorHAnsi"/>
                <w:sz w:val="22"/>
                <w:szCs w:val="22"/>
              </w:rPr>
            </w:pPr>
            <w:r w:rsidRPr="00A06029">
              <w:rPr>
                <w:rFonts w:asciiTheme="minorHAnsi" w:hAnsiTheme="minorHAnsi" w:cstheme="minorHAnsi"/>
                <w:sz w:val="22"/>
                <w:szCs w:val="22"/>
              </w:rPr>
              <w:t xml:space="preserve">For </w:t>
            </w:r>
            <w:r w:rsidRPr="00A06029">
              <w:rPr>
                <w:rFonts w:asciiTheme="minorHAnsi" w:hAnsiTheme="minorHAnsi" w:cstheme="minorHAnsi"/>
                <w:b/>
                <w:sz w:val="22"/>
                <w:szCs w:val="22"/>
              </w:rPr>
              <w:t>districts and schools,</w:t>
            </w:r>
            <w:r w:rsidRPr="00A06029">
              <w:rPr>
                <w:rFonts w:asciiTheme="minorHAnsi" w:hAnsiTheme="minorHAnsi" w:cstheme="minorHAnsi"/>
                <w:sz w:val="22"/>
                <w:szCs w:val="22"/>
              </w:rPr>
              <w:t xml:space="preserve"> the renewal process is intended to:</w:t>
            </w:r>
          </w:p>
          <w:p w14:paraId="277F08E6" w14:textId="7E31E6B1" w:rsidR="00CE23A2" w:rsidRPr="00A06029" w:rsidRDefault="00CE23A2" w:rsidP="00E221DE">
            <w:pPr>
              <w:pStyle w:val="ColorfulList-Accent11"/>
              <w:numPr>
                <w:ilvl w:val="0"/>
                <w:numId w:val="1"/>
              </w:numPr>
              <w:spacing w:before="40" w:after="40"/>
              <w:ind w:left="360"/>
              <w:rPr>
                <w:rFonts w:asciiTheme="minorHAnsi" w:hAnsiTheme="minorHAnsi" w:cstheme="minorHAnsi"/>
                <w:sz w:val="22"/>
                <w:szCs w:val="22"/>
              </w:rPr>
            </w:pPr>
            <w:r w:rsidRPr="00A06029">
              <w:rPr>
                <w:rFonts w:asciiTheme="minorHAnsi" w:hAnsiTheme="minorHAnsi" w:cstheme="minorHAnsi"/>
                <w:sz w:val="22"/>
                <w:szCs w:val="22"/>
              </w:rPr>
              <w:t xml:space="preserve">Provide an opportunity for district and school leaders to formally share their assessment and analysis of school redesign efforts with </w:t>
            </w:r>
            <w:r w:rsidR="00CC06E7" w:rsidRPr="00A06029">
              <w:rPr>
                <w:rFonts w:asciiTheme="minorHAnsi" w:hAnsiTheme="minorHAnsi" w:cstheme="minorHAnsi"/>
                <w:sz w:val="22"/>
                <w:szCs w:val="22"/>
              </w:rPr>
              <w:t>D</w:t>
            </w:r>
            <w:r w:rsidRPr="00A06029">
              <w:rPr>
                <w:rFonts w:asciiTheme="minorHAnsi" w:hAnsiTheme="minorHAnsi" w:cstheme="minorHAnsi"/>
                <w:sz w:val="22"/>
                <w:szCs w:val="22"/>
              </w:rPr>
              <w:t>ESE.</w:t>
            </w:r>
          </w:p>
          <w:p w14:paraId="4F8519C6" w14:textId="35C87329" w:rsidR="00CE23A2" w:rsidRPr="00A06029" w:rsidRDefault="00CE23A2" w:rsidP="00E221DE">
            <w:pPr>
              <w:pStyle w:val="ColorfulList-Accent11"/>
              <w:numPr>
                <w:ilvl w:val="0"/>
                <w:numId w:val="1"/>
              </w:numPr>
              <w:spacing w:before="40" w:after="40"/>
              <w:ind w:left="360"/>
              <w:rPr>
                <w:rFonts w:asciiTheme="minorHAnsi" w:hAnsiTheme="minorHAnsi" w:cstheme="minorHAnsi"/>
                <w:sz w:val="22"/>
                <w:szCs w:val="22"/>
              </w:rPr>
            </w:pPr>
            <w:r w:rsidRPr="00A06029">
              <w:rPr>
                <w:rFonts w:asciiTheme="minorHAnsi" w:hAnsiTheme="minorHAnsi" w:cstheme="minorHAnsi"/>
                <w:sz w:val="22"/>
                <w:szCs w:val="22"/>
              </w:rPr>
              <w:t xml:space="preserve">Ensure that there is ongoing district and school interaction </w:t>
            </w:r>
            <w:r w:rsidR="004407BB">
              <w:rPr>
                <w:rFonts w:asciiTheme="minorHAnsi" w:hAnsiTheme="minorHAnsi" w:cstheme="minorHAnsi"/>
                <w:sz w:val="22"/>
                <w:szCs w:val="22"/>
              </w:rPr>
              <w:t>on</w:t>
            </w:r>
            <w:r w:rsidRPr="00A06029">
              <w:rPr>
                <w:rFonts w:asciiTheme="minorHAnsi" w:hAnsiTheme="minorHAnsi" w:cstheme="minorHAnsi"/>
                <w:sz w:val="22"/>
                <w:szCs w:val="22"/>
              </w:rPr>
              <w:t xml:space="preserve"> implementation and monitoring of school redesign efforts. </w:t>
            </w:r>
          </w:p>
          <w:p w14:paraId="403A9FF0" w14:textId="4FA619E9" w:rsidR="00CE23A2" w:rsidRPr="00A06029" w:rsidRDefault="00CE23A2" w:rsidP="00E221DE">
            <w:pPr>
              <w:pStyle w:val="ColorfulList-Accent11"/>
              <w:numPr>
                <w:ilvl w:val="0"/>
                <w:numId w:val="1"/>
              </w:numPr>
              <w:spacing w:before="40" w:after="40"/>
              <w:ind w:left="360"/>
              <w:rPr>
                <w:rFonts w:asciiTheme="minorHAnsi" w:hAnsiTheme="minorHAnsi" w:cstheme="minorHAnsi"/>
                <w:sz w:val="22"/>
                <w:szCs w:val="22"/>
              </w:rPr>
            </w:pPr>
            <w:r w:rsidRPr="00A06029">
              <w:rPr>
                <w:rFonts w:asciiTheme="minorHAnsi" w:hAnsiTheme="minorHAnsi" w:cstheme="minorHAnsi"/>
                <w:sz w:val="22"/>
                <w:szCs w:val="22"/>
              </w:rPr>
              <w:t>Document district and school analysis of data and subsequent setting of and revising</w:t>
            </w:r>
            <w:r w:rsidR="002E6FB8" w:rsidRPr="00A06029">
              <w:rPr>
                <w:rFonts w:asciiTheme="minorHAnsi" w:hAnsiTheme="minorHAnsi" w:cstheme="minorHAnsi"/>
                <w:sz w:val="22"/>
                <w:szCs w:val="22"/>
              </w:rPr>
              <w:t xml:space="preserve"> priorities, strategies,</w:t>
            </w:r>
            <w:r w:rsidRPr="00A06029">
              <w:rPr>
                <w:rFonts w:asciiTheme="minorHAnsi" w:hAnsiTheme="minorHAnsi" w:cstheme="minorHAnsi"/>
                <w:sz w:val="22"/>
                <w:szCs w:val="22"/>
              </w:rPr>
              <w:t xml:space="preserve"> benchmarks for the coming year.</w:t>
            </w:r>
          </w:p>
        </w:tc>
        <w:tc>
          <w:tcPr>
            <w:tcW w:w="5148" w:type="dxa"/>
            <w:shd w:val="clear" w:color="auto" w:fill="auto"/>
          </w:tcPr>
          <w:p w14:paraId="2416A051" w14:textId="6344FF74" w:rsidR="00CE23A2" w:rsidRPr="00A06029" w:rsidRDefault="00CE23A2" w:rsidP="00EC7769">
            <w:pPr>
              <w:spacing w:before="40" w:after="40"/>
              <w:rPr>
                <w:rFonts w:asciiTheme="minorHAnsi" w:hAnsiTheme="minorHAnsi" w:cstheme="minorHAnsi"/>
                <w:sz w:val="22"/>
                <w:szCs w:val="22"/>
              </w:rPr>
            </w:pPr>
            <w:r w:rsidRPr="00A06029">
              <w:rPr>
                <w:rFonts w:asciiTheme="minorHAnsi" w:hAnsiTheme="minorHAnsi" w:cstheme="minorHAnsi"/>
                <w:sz w:val="22"/>
                <w:szCs w:val="22"/>
              </w:rPr>
              <w:t xml:space="preserve">For </w:t>
            </w:r>
            <w:r w:rsidR="00CC06E7" w:rsidRPr="00A06029">
              <w:rPr>
                <w:rFonts w:asciiTheme="minorHAnsi" w:hAnsiTheme="minorHAnsi" w:cstheme="minorHAnsi"/>
                <w:b/>
                <w:sz w:val="22"/>
                <w:szCs w:val="22"/>
              </w:rPr>
              <w:t>DES</w:t>
            </w:r>
            <w:r w:rsidRPr="00A06029">
              <w:rPr>
                <w:rFonts w:asciiTheme="minorHAnsi" w:hAnsiTheme="minorHAnsi" w:cstheme="minorHAnsi"/>
                <w:b/>
                <w:sz w:val="22"/>
                <w:szCs w:val="22"/>
              </w:rPr>
              <w:t>E</w:t>
            </w:r>
            <w:r w:rsidRPr="00A06029">
              <w:rPr>
                <w:rFonts w:asciiTheme="minorHAnsi" w:hAnsiTheme="minorHAnsi" w:cstheme="minorHAnsi"/>
                <w:sz w:val="22"/>
                <w:szCs w:val="22"/>
              </w:rPr>
              <w:t>, the renewal process:</w:t>
            </w:r>
          </w:p>
          <w:p w14:paraId="13110D02" w14:textId="4CE23626" w:rsidR="00CE23A2" w:rsidRPr="00A06029" w:rsidRDefault="00CE23A2" w:rsidP="00E221DE">
            <w:pPr>
              <w:pStyle w:val="ColorfulList-Accent11"/>
              <w:numPr>
                <w:ilvl w:val="0"/>
                <w:numId w:val="1"/>
              </w:numPr>
              <w:spacing w:before="40" w:after="40"/>
              <w:ind w:left="432"/>
              <w:rPr>
                <w:rFonts w:asciiTheme="minorHAnsi" w:hAnsiTheme="minorHAnsi" w:cstheme="minorHAnsi"/>
                <w:sz w:val="22"/>
                <w:szCs w:val="22"/>
              </w:rPr>
            </w:pPr>
            <w:r w:rsidRPr="00A06029">
              <w:rPr>
                <w:rFonts w:asciiTheme="minorHAnsi" w:hAnsiTheme="minorHAnsi" w:cstheme="minorHAnsi"/>
                <w:sz w:val="22"/>
                <w:szCs w:val="22"/>
              </w:rPr>
              <w:t xml:space="preserve">Serves as a way to collect and document effective and promising strategies, practices, and policies across school and district </w:t>
            </w:r>
            <w:r w:rsidR="008E6C42" w:rsidRPr="008E6C42">
              <w:rPr>
                <w:rFonts w:asciiTheme="minorHAnsi" w:hAnsiTheme="minorHAnsi" w:cstheme="minorHAnsi"/>
                <w:sz w:val="22"/>
                <w:szCs w:val="22"/>
              </w:rPr>
              <w:t>sustainable improvement</w:t>
            </w:r>
            <w:r w:rsidRPr="00A06029">
              <w:rPr>
                <w:rFonts w:asciiTheme="minorHAnsi" w:hAnsiTheme="minorHAnsi" w:cstheme="minorHAnsi"/>
                <w:sz w:val="22"/>
                <w:szCs w:val="22"/>
              </w:rPr>
              <w:t xml:space="preserve"> efforts.</w:t>
            </w:r>
          </w:p>
          <w:p w14:paraId="102CC771" w14:textId="3703753C" w:rsidR="00CE23A2" w:rsidRPr="00A06029" w:rsidRDefault="00F84702" w:rsidP="00E221DE">
            <w:pPr>
              <w:pStyle w:val="ColorfulList-Accent11"/>
              <w:numPr>
                <w:ilvl w:val="0"/>
                <w:numId w:val="1"/>
              </w:numPr>
              <w:spacing w:before="40" w:after="40"/>
              <w:ind w:left="432"/>
              <w:rPr>
                <w:rFonts w:asciiTheme="minorHAnsi" w:hAnsiTheme="minorHAnsi" w:cstheme="minorHAnsi"/>
                <w:sz w:val="22"/>
                <w:szCs w:val="22"/>
              </w:rPr>
            </w:pPr>
            <w:r w:rsidRPr="00A06029">
              <w:rPr>
                <w:rFonts w:asciiTheme="minorHAnsi" w:hAnsiTheme="minorHAnsi" w:cstheme="minorHAnsi"/>
                <w:sz w:val="22"/>
                <w:szCs w:val="22"/>
              </w:rPr>
              <w:t>Serves as</w:t>
            </w:r>
            <w:r w:rsidR="00CE23A2" w:rsidRPr="00A06029">
              <w:rPr>
                <w:rFonts w:asciiTheme="minorHAnsi" w:hAnsiTheme="minorHAnsi" w:cstheme="minorHAnsi"/>
                <w:sz w:val="22"/>
                <w:szCs w:val="22"/>
              </w:rPr>
              <w:t xml:space="preserve"> the primary means of </w:t>
            </w:r>
            <w:r w:rsidR="00CE23A2" w:rsidRPr="00A06029">
              <w:rPr>
                <w:rFonts w:asciiTheme="minorHAnsi" w:hAnsiTheme="minorHAnsi" w:cstheme="minorHAnsi"/>
                <w:sz w:val="22"/>
                <w:szCs w:val="22"/>
                <w:lang w:eastAsia="ja-JP"/>
              </w:rPr>
              <w:t>formally reviewing the progress of SRG</w:t>
            </w:r>
            <w:r w:rsidR="00CC06E7" w:rsidRPr="00A06029">
              <w:rPr>
                <w:rFonts w:asciiTheme="minorHAnsi" w:hAnsiTheme="minorHAnsi" w:cstheme="minorHAnsi"/>
                <w:sz w:val="22"/>
                <w:szCs w:val="22"/>
                <w:lang w:eastAsia="ja-JP"/>
              </w:rPr>
              <w:t>-</w:t>
            </w:r>
            <w:r w:rsidR="00CE23A2" w:rsidRPr="00A06029">
              <w:rPr>
                <w:rFonts w:asciiTheme="minorHAnsi" w:hAnsiTheme="minorHAnsi" w:cstheme="minorHAnsi"/>
                <w:sz w:val="22"/>
                <w:szCs w:val="22"/>
                <w:lang w:eastAsia="ja-JP"/>
              </w:rPr>
              <w:t xml:space="preserve">funded schools and districts in reference to stated goals and implementation </w:t>
            </w:r>
            <w:r w:rsidR="00C56B1B" w:rsidRPr="00A06029">
              <w:rPr>
                <w:rFonts w:asciiTheme="minorHAnsi" w:hAnsiTheme="minorHAnsi" w:cstheme="minorHAnsi"/>
                <w:sz w:val="22"/>
                <w:szCs w:val="22"/>
                <w:lang w:eastAsia="ja-JP"/>
              </w:rPr>
              <w:t xml:space="preserve">of </w:t>
            </w:r>
            <w:r w:rsidR="00CE23A2" w:rsidRPr="00A06029">
              <w:rPr>
                <w:rFonts w:asciiTheme="minorHAnsi" w:hAnsiTheme="minorHAnsi" w:cstheme="minorHAnsi"/>
                <w:sz w:val="22"/>
                <w:szCs w:val="22"/>
                <w:lang w:eastAsia="ja-JP"/>
              </w:rPr>
              <w:t>benchmarks.</w:t>
            </w:r>
          </w:p>
          <w:p w14:paraId="17BBF1EE" w14:textId="40BE1F7C" w:rsidR="00CE23A2" w:rsidRPr="00A06029" w:rsidRDefault="00D3359E" w:rsidP="00865B7B">
            <w:pPr>
              <w:pStyle w:val="ColorfulList-Accent11"/>
              <w:numPr>
                <w:ilvl w:val="0"/>
                <w:numId w:val="1"/>
              </w:numPr>
              <w:spacing w:before="40" w:after="40"/>
              <w:ind w:left="432"/>
              <w:rPr>
                <w:rFonts w:asciiTheme="minorHAnsi" w:hAnsiTheme="minorHAnsi" w:cstheme="minorHAnsi"/>
                <w:sz w:val="22"/>
                <w:szCs w:val="22"/>
              </w:rPr>
            </w:pPr>
            <w:r w:rsidRPr="00A06029">
              <w:rPr>
                <w:rFonts w:asciiTheme="minorHAnsi" w:hAnsiTheme="minorHAnsi" w:cstheme="minorHAnsi"/>
                <w:sz w:val="22"/>
                <w:szCs w:val="22"/>
                <w:lang w:eastAsia="ja-JP"/>
              </w:rPr>
              <w:t xml:space="preserve">Is used as a critical piece of evidence for making </w:t>
            </w:r>
            <w:r w:rsidR="00C2262B" w:rsidRPr="00A06029">
              <w:rPr>
                <w:rFonts w:asciiTheme="minorHAnsi" w:hAnsiTheme="minorHAnsi" w:cstheme="minorHAnsi"/>
                <w:sz w:val="22"/>
                <w:szCs w:val="22"/>
                <w:lang w:eastAsia="ja-JP"/>
              </w:rPr>
              <w:t>continuation</w:t>
            </w:r>
            <w:r w:rsidRPr="00A06029">
              <w:rPr>
                <w:rFonts w:asciiTheme="minorHAnsi" w:hAnsiTheme="minorHAnsi" w:cstheme="minorHAnsi"/>
                <w:sz w:val="22"/>
                <w:szCs w:val="22"/>
                <w:lang w:eastAsia="ja-JP"/>
              </w:rPr>
              <w:t xml:space="preserve"> funding decisions</w:t>
            </w:r>
            <w:r w:rsidR="00F97E1D">
              <w:rPr>
                <w:rFonts w:asciiTheme="minorHAnsi" w:hAnsiTheme="minorHAnsi" w:cstheme="minorHAnsi"/>
                <w:sz w:val="22"/>
                <w:szCs w:val="22"/>
                <w:lang w:eastAsia="ja-JP"/>
              </w:rPr>
              <w:t>.</w:t>
            </w:r>
          </w:p>
        </w:tc>
      </w:tr>
    </w:tbl>
    <w:p w14:paraId="19A3C33F" w14:textId="73B9CFCD" w:rsidR="00AB09BA" w:rsidRPr="00A06029" w:rsidRDefault="0024265E" w:rsidP="001A301D">
      <w:pPr>
        <w:spacing w:before="120" w:after="120"/>
        <w:rPr>
          <w:rFonts w:asciiTheme="minorHAnsi" w:hAnsiTheme="minorHAnsi" w:cstheme="minorHAnsi"/>
          <w:b/>
          <w:sz w:val="22"/>
          <w:szCs w:val="22"/>
        </w:rPr>
      </w:pPr>
      <w:r w:rsidRPr="00A06029">
        <w:rPr>
          <w:rFonts w:asciiTheme="minorHAnsi" w:hAnsiTheme="minorHAnsi" w:cstheme="minorHAnsi"/>
          <w:b/>
          <w:sz w:val="22"/>
          <w:szCs w:val="22"/>
        </w:rPr>
        <w:lastRenderedPageBreak/>
        <w:t xml:space="preserve">SRG </w:t>
      </w:r>
      <w:r w:rsidR="002F72EB" w:rsidRPr="00A06029">
        <w:rPr>
          <w:rFonts w:asciiTheme="minorHAnsi" w:hAnsiTheme="minorHAnsi" w:cstheme="minorHAnsi"/>
          <w:b/>
          <w:sz w:val="22"/>
          <w:szCs w:val="22"/>
        </w:rPr>
        <w:t xml:space="preserve">renewal </w:t>
      </w:r>
      <w:r w:rsidR="0052509C" w:rsidRPr="00A06029">
        <w:rPr>
          <w:rFonts w:asciiTheme="minorHAnsi" w:hAnsiTheme="minorHAnsi" w:cstheme="minorHAnsi"/>
          <w:b/>
          <w:sz w:val="22"/>
          <w:szCs w:val="22"/>
        </w:rPr>
        <w:t>a</w:t>
      </w:r>
      <w:r w:rsidRPr="00A06029">
        <w:rPr>
          <w:rFonts w:asciiTheme="minorHAnsi" w:hAnsiTheme="minorHAnsi" w:cstheme="minorHAnsi"/>
          <w:b/>
          <w:sz w:val="22"/>
          <w:szCs w:val="22"/>
        </w:rPr>
        <w:t xml:space="preserve">pplication </w:t>
      </w:r>
      <w:r w:rsidR="00AC1831" w:rsidRPr="00A06029">
        <w:rPr>
          <w:rFonts w:asciiTheme="minorHAnsi" w:hAnsiTheme="minorHAnsi" w:cstheme="minorHAnsi"/>
          <w:b/>
          <w:sz w:val="22"/>
          <w:szCs w:val="22"/>
        </w:rPr>
        <w:t>process</w:t>
      </w:r>
      <w:r w:rsidRPr="00A06029">
        <w:rPr>
          <w:rFonts w:asciiTheme="minorHAnsi" w:hAnsiTheme="minorHAnsi" w:cstheme="minorHAnsi"/>
          <w:b/>
          <w:sz w:val="22"/>
          <w:szCs w:val="22"/>
        </w:rPr>
        <w:t>:</w:t>
      </w:r>
      <w:r w:rsidR="00F37361" w:rsidRPr="00A06029">
        <w:rPr>
          <w:rFonts w:asciiTheme="minorHAnsi" w:hAnsiTheme="minorHAnsi" w:cstheme="minorHAnsi"/>
          <w:b/>
          <w:sz w:val="22"/>
          <w:szCs w:val="22"/>
        </w:rPr>
        <w:t xml:space="preserve"> </w:t>
      </w:r>
    </w:p>
    <w:p w14:paraId="653B51E4" w14:textId="5B8300C7" w:rsidR="005B7FE3" w:rsidRPr="00A06029" w:rsidRDefault="00AB09BA" w:rsidP="001A301D">
      <w:pPr>
        <w:spacing w:before="120" w:after="120"/>
        <w:rPr>
          <w:rFonts w:asciiTheme="minorHAnsi" w:hAnsiTheme="minorHAnsi" w:cstheme="minorHAnsi"/>
          <w:sz w:val="22"/>
          <w:szCs w:val="22"/>
        </w:rPr>
      </w:pPr>
      <w:r w:rsidRPr="00A06029">
        <w:rPr>
          <w:rFonts w:asciiTheme="minorHAnsi" w:hAnsiTheme="minorHAnsi" w:cstheme="minorHAnsi"/>
          <w:sz w:val="22"/>
          <w:szCs w:val="22"/>
        </w:rPr>
        <w:t xml:space="preserve">The SRG renewal process </w:t>
      </w:r>
      <w:r w:rsidR="005E13F1">
        <w:rPr>
          <w:rFonts w:asciiTheme="minorHAnsi" w:hAnsiTheme="minorHAnsi" w:cstheme="minorHAnsi"/>
          <w:sz w:val="22"/>
          <w:szCs w:val="22"/>
        </w:rPr>
        <w:t>will continue the</w:t>
      </w:r>
      <w:r w:rsidRPr="00A06029">
        <w:rPr>
          <w:rFonts w:asciiTheme="minorHAnsi" w:hAnsiTheme="minorHAnsi" w:cstheme="minorHAnsi"/>
          <w:sz w:val="22"/>
          <w:szCs w:val="22"/>
        </w:rPr>
        <w:t xml:space="preserve"> streamlined </w:t>
      </w:r>
      <w:r w:rsidR="005E13F1">
        <w:rPr>
          <w:rFonts w:asciiTheme="minorHAnsi" w:hAnsiTheme="minorHAnsi" w:cstheme="minorHAnsi"/>
          <w:sz w:val="22"/>
          <w:szCs w:val="22"/>
        </w:rPr>
        <w:t xml:space="preserve">process used last year </w:t>
      </w:r>
      <w:r w:rsidRPr="00A06029">
        <w:rPr>
          <w:rFonts w:asciiTheme="minorHAnsi" w:hAnsiTheme="minorHAnsi" w:cstheme="minorHAnsi"/>
          <w:sz w:val="22"/>
          <w:szCs w:val="22"/>
        </w:rPr>
        <w:t>for the 20</w:t>
      </w:r>
      <w:r w:rsidR="004407BB">
        <w:rPr>
          <w:rFonts w:asciiTheme="minorHAnsi" w:hAnsiTheme="minorHAnsi" w:cstheme="minorHAnsi"/>
          <w:sz w:val="22"/>
          <w:szCs w:val="22"/>
        </w:rPr>
        <w:t>2</w:t>
      </w:r>
      <w:r w:rsidR="005E13F1">
        <w:rPr>
          <w:rFonts w:asciiTheme="minorHAnsi" w:hAnsiTheme="minorHAnsi" w:cstheme="minorHAnsi"/>
          <w:sz w:val="22"/>
          <w:szCs w:val="22"/>
        </w:rPr>
        <w:t>1</w:t>
      </w:r>
      <w:r w:rsidRPr="00A06029">
        <w:rPr>
          <w:rFonts w:asciiTheme="minorHAnsi" w:hAnsiTheme="minorHAnsi" w:cstheme="minorHAnsi"/>
          <w:sz w:val="22"/>
          <w:szCs w:val="22"/>
        </w:rPr>
        <w:t>-202</w:t>
      </w:r>
      <w:r w:rsidR="005E13F1">
        <w:rPr>
          <w:rFonts w:asciiTheme="minorHAnsi" w:hAnsiTheme="minorHAnsi" w:cstheme="minorHAnsi"/>
          <w:sz w:val="22"/>
          <w:szCs w:val="22"/>
        </w:rPr>
        <w:t>2</w:t>
      </w:r>
      <w:r w:rsidRPr="00A06029">
        <w:rPr>
          <w:rFonts w:asciiTheme="minorHAnsi" w:hAnsiTheme="minorHAnsi" w:cstheme="minorHAnsi"/>
          <w:sz w:val="22"/>
          <w:szCs w:val="22"/>
        </w:rPr>
        <w:t xml:space="preserve"> school year. The updates the school makes to their </w:t>
      </w:r>
      <w:r w:rsidR="008E6C42" w:rsidRPr="008E6C42">
        <w:rPr>
          <w:rFonts w:asciiTheme="minorHAnsi" w:hAnsiTheme="minorHAnsi" w:cstheme="minorHAnsi"/>
          <w:sz w:val="22"/>
          <w:szCs w:val="22"/>
        </w:rPr>
        <w:t>sustainable improvement</w:t>
      </w:r>
      <w:r w:rsidRPr="00A06029">
        <w:rPr>
          <w:rFonts w:asciiTheme="minorHAnsi" w:hAnsiTheme="minorHAnsi" w:cstheme="minorHAnsi"/>
          <w:sz w:val="22"/>
          <w:szCs w:val="22"/>
        </w:rPr>
        <w:t xml:space="preserve"> plan will provide the great majority of the application for </w:t>
      </w:r>
      <w:r w:rsidR="00362430" w:rsidRPr="00A06029">
        <w:rPr>
          <w:rFonts w:asciiTheme="minorHAnsi" w:hAnsiTheme="minorHAnsi" w:cstheme="minorHAnsi"/>
          <w:sz w:val="22"/>
          <w:szCs w:val="22"/>
        </w:rPr>
        <w:t xml:space="preserve">the </w:t>
      </w:r>
      <w:r w:rsidRPr="00A06029">
        <w:rPr>
          <w:rFonts w:asciiTheme="minorHAnsi" w:hAnsiTheme="minorHAnsi" w:cstheme="minorHAnsi"/>
          <w:sz w:val="22"/>
          <w:szCs w:val="22"/>
        </w:rPr>
        <w:t xml:space="preserve">SRG. Please note, </w:t>
      </w:r>
      <w:r w:rsidRPr="00A36042">
        <w:rPr>
          <w:rFonts w:asciiTheme="minorHAnsi" w:hAnsiTheme="minorHAnsi" w:cstheme="minorHAnsi"/>
          <w:b/>
          <w:bCs/>
          <w:sz w:val="22"/>
          <w:szCs w:val="22"/>
          <w:u w:val="single"/>
        </w:rPr>
        <w:t xml:space="preserve">DESE is not asking schools to rewrite their </w:t>
      </w:r>
      <w:r w:rsidR="008E6C42" w:rsidRPr="00A36042">
        <w:rPr>
          <w:rFonts w:asciiTheme="minorHAnsi" w:hAnsiTheme="minorHAnsi" w:cstheme="minorHAnsi"/>
          <w:b/>
          <w:bCs/>
          <w:sz w:val="22"/>
          <w:szCs w:val="22"/>
          <w:u w:val="single"/>
        </w:rPr>
        <w:t>sustainable improvement</w:t>
      </w:r>
      <w:r w:rsidRPr="00A36042">
        <w:rPr>
          <w:rFonts w:asciiTheme="minorHAnsi" w:hAnsiTheme="minorHAnsi" w:cstheme="minorHAnsi"/>
          <w:b/>
          <w:bCs/>
          <w:sz w:val="22"/>
          <w:szCs w:val="22"/>
          <w:u w:val="single"/>
        </w:rPr>
        <w:t xml:space="preserve"> plan</w:t>
      </w:r>
      <w:r w:rsidRPr="00A06029">
        <w:rPr>
          <w:rFonts w:asciiTheme="minorHAnsi" w:hAnsiTheme="minorHAnsi" w:cstheme="minorHAnsi"/>
          <w:sz w:val="22"/>
          <w:szCs w:val="22"/>
        </w:rPr>
        <w:t>.</w:t>
      </w:r>
      <w:r w:rsidR="00F84702" w:rsidRPr="00A06029">
        <w:rPr>
          <w:rFonts w:asciiTheme="minorHAnsi" w:hAnsiTheme="minorHAnsi" w:cstheme="minorHAnsi"/>
          <w:sz w:val="22"/>
          <w:szCs w:val="22"/>
        </w:rPr>
        <w:t xml:space="preserve"> </w:t>
      </w:r>
      <w:r w:rsidR="004A27CB" w:rsidRPr="00A06029">
        <w:rPr>
          <w:rFonts w:asciiTheme="minorHAnsi" w:hAnsiTheme="minorHAnsi" w:cstheme="minorHAnsi"/>
          <w:sz w:val="22"/>
          <w:szCs w:val="22"/>
        </w:rPr>
        <w:t xml:space="preserve">Instead, we </w:t>
      </w:r>
      <w:r w:rsidR="00F84702" w:rsidRPr="00A06029">
        <w:rPr>
          <w:rFonts w:asciiTheme="minorHAnsi" w:hAnsiTheme="minorHAnsi" w:cstheme="minorHAnsi"/>
          <w:sz w:val="22"/>
          <w:szCs w:val="22"/>
        </w:rPr>
        <w:t>are asking schools to</w:t>
      </w:r>
      <w:r w:rsidRPr="00A06029">
        <w:rPr>
          <w:rFonts w:asciiTheme="minorHAnsi" w:hAnsiTheme="minorHAnsi" w:cstheme="minorHAnsi"/>
          <w:sz w:val="22"/>
          <w:szCs w:val="22"/>
        </w:rPr>
        <w:t xml:space="preserve"> </w:t>
      </w:r>
      <w:r w:rsidR="00A36042">
        <w:rPr>
          <w:rFonts w:asciiTheme="minorHAnsi" w:hAnsiTheme="minorHAnsi" w:cstheme="minorHAnsi"/>
          <w:sz w:val="22"/>
          <w:szCs w:val="22"/>
        </w:rPr>
        <w:t xml:space="preserve">update their executive summary, </w:t>
      </w:r>
      <w:r w:rsidR="00E212CF" w:rsidRPr="00A06029">
        <w:rPr>
          <w:rFonts w:asciiTheme="minorHAnsi" w:hAnsiTheme="minorHAnsi" w:cstheme="minorHAnsi"/>
          <w:sz w:val="22"/>
          <w:szCs w:val="22"/>
        </w:rPr>
        <w:t xml:space="preserve">replace last year’s benchmarks and Measurable Annual Goals (MAGs) with new </w:t>
      </w:r>
      <w:r w:rsidR="00A36042">
        <w:rPr>
          <w:rFonts w:asciiTheme="minorHAnsi" w:hAnsiTheme="minorHAnsi" w:cstheme="minorHAnsi"/>
          <w:sz w:val="22"/>
          <w:szCs w:val="22"/>
        </w:rPr>
        <w:t>ones, and summarize the results of their annual reflection process</w:t>
      </w:r>
      <w:r w:rsidR="00E212CF" w:rsidRPr="00A06029">
        <w:rPr>
          <w:rFonts w:asciiTheme="minorHAnsi" w:hAnsiTheme="minorHAnsi" w:cstheme="minorHAnsi"/>
          <w:sz w:val="22"/>
          <w:szCs w:val="22"/>
        </w:rPr>
        <w:t xml:space="preserve">. </w:t>
      </w:r>
      <w:r w:rsidR="00717FBF" w:rsidRPr="00A06029">
        <w:rPr>
          <w:rFonts w:asciiTheme="minorHAnsi" w:hAnsiTheme="minorHAnsi" w:cstheme="minorHAnsi"/>
          <w:sz w:val="22"/>
          <w:szCs w:val="22"/>
        </w:rPr>
        <w:t xml:space="preserve">The DESE has provided myriad </w:t>
      </w:r>
      <w:hyperlink r:id="rId16" w:history="1">
        <w:r w:rsidR="00717FBF" w:rsidRPr="00A36042">
          <w:rPr>
            <w:rStyle w:val="Hyperlink"/>
            <w:rFonts w:asciiTheme="minorHAnsi" w:hAnsiTheme="minorHAnsi" w:cstheme="minorHAnsi"/>
            <w:sz w:val="22"/>
            <w:szCs w:val="22"/>
          </w:rPr>
          <w:t>resources</w:t>
        </w:r>
      </w:hyperlink>
      <w:r w:rsidR="00717FBF" w:rsidRPr="00A06029">
        <w:rPr>
          <w:rFonts w:asciiTheme="minorHAnsi" w:hAnsiTheme="minorHAnsi" w:cstheme="minorHAnsi"/>
          <w:sz w:val="22"/>
          <w:szCs w:val="22"/>
        </w:rPr>
        <w:t xml:space="preserve"> around </w:t>
      </w:r>
      <w:r w:rsidR="00717FBF" w:rsidRPr="008E6C42">
        <w:rPr>
          <w:rFonts w:asciiTheme="minorHAnsi" w:hAnsiTheme="minorHAnsi" w:cstheme="minorHAnsi"/>
          <w:sz w:val="22"/>
          <w:szCs w:val="22"/>
        </w:rPr>
        <w:t>sustainable improvement</w:t>
      </w:r>
      <w:r w:rsidR="00717FBF" w:rsidRPr="00A06029">
        <w:rPr>
          <w:rFonts w:asciiTheme="minorHAnsi" w:hAnsiTheme="minorHAnsi" w:cstheme="minorHAnsi"/>
          <w:sz w:val="22"/>
          <w:szCs w:val="22"/>
        </w:rPr>
        <w:t xml:space="preserve"> plan guidance</w:t>
      </w:r>
      <w:r w:rsidR="00717FBF">
        <w:rPr>
          <w:rFonts w:asciiTheme="minorHAnsi" w:hAnsiTheme="minorHAnsi" w:cstheme="minorHAnsi"/>
          <w:sz w:val="22"/>
          <w:szCs w:val="22"/>
        </w:rPr>
        <w:t xml:space="preserve">, including </w:t>
      </w:r>
      <w:r w:rsidR="00717FBF" w:rsidRPr="00A06029">
        <w:rPr>
          <w:rFonts w:asciiTheme="minorHAnsi" w:hAnsiTheme="minorHAnsi" w:cstheme="minorHAnsi"/>
          <w:sz w:val="22"/>
          <w:szCs w:val="22"/>
        </w:rPr>
        <w:t xml:space="preserve">updating </w:t>
      </w:r>
      <w:r w:rsidR="00717FBF">
        <w:rPr>
          <w:rFonts w:asciiTheme="minorHAnsi" w:hAnsiTheme="minorHAnsi" w:cstheme="minorHAnsi"/>
          <w:sz w:val="22"/>
          <w:szCs w:val="22"/>
        </w:rPr>
        <w:t>the plan.</w:t>
      </w:r>
      <w:r w:rsidR="00717FBF" w:rsidRPr="00A06029">
        <w:rPr>
          <w:rFonts w:asciiTheme="minorHAnsi" w:hAnsiTheme="minorHAnsi" w:cstheme="minorHAnsi"/>
          <w:sz w:val="22"/>
          <w:szCs w:val="22"/>
        </w:rPr>
        <w:t xml:space="preserve"> </w:t>
      </w:r>
      <w:r w:rsidR="00717FBF">
        <w:rPr>
          <w:rFonts w:asciiTheme="minorHAnsi" w:hAnsiTheme="minorHAnsi" w:cstheme="minorHAnsi"/>
          <w:sz w:val="22"/>
          <w:szCs w:val="22"/>
        </w:rPr>
        <w:t>It is important to remember t</w:t>
      </w:r>
      <w:r w:rsidR="00E212CF" w:rsidRPr="00A36042">
        <w:rPr>
          <w:rFonts w:asciiTheme="minorHAnsi" w:hAnsiTheme="minorHAnsi" w:cstheme="minorHAnsi"/>
          <w:sz w:val="22"/>
          <w:szCs w:val="22"/>
        </w:rPr>
        <w:t xml:space="preserve">his is an update to the </w:t>
      </w:r>
      <w:r w:rsidR="008E6C42" w:rsidRPr="00A36042">
        <w:rPr>
          <w:rFonts w:asciiTheme="minorHAnsi" w:hAnsiTheme="minorHAnsi" w:cstheme="minorHAnsi"/>
          <w:sz w:val="22"/>
          <w:szCs w:val="22"/>
        </w:rPr>
        <w:t>sustainable improvement</w:t>
      </w:r>
      <w:r w:rsidR="00E212CF" w:rsidRPr="00A36042">
        <w:rPr>
          <w:rFonts w:asciiTheme="minorHAnsi" w:hAnsiTheme="minorHAnsi" w:cstheme="minorHAnsi"/>
          <w:sz w:val="22"/>
          <w:szCs w:val="22"/>
        </w:rPr>
        <w:t xml:space="preserve"> plan, not a rewriting of one.</w:t>
      </w:r>
      <w:r w:rsidR="00124FCD">
        <w:rPr>
          <w:rFonts w:asciiTheme="minorHAnsi" w:hAnsiTheme="minorHAnsi" w:cstheme="minorHAnsi"/>
          <w:sz w:val="22"/>
          <w:szCs w:val="22"/>
        </w:rPr>
        <w:t xml:space="preserve"> This is the same renewal process that all schools in with sustainable improvement plans are undertaking, regardless of whether they receive SRG funds.</w:t>
      </w:r>
    </w:p>
    <w:p w14:paraId="615B73B9" w14:textId="77777777" w:rsidR="005B7FE3" w:rsidRDefault="005B7FE3" w:rsidP="00AC1831">
      <w:pPr>
        <w:rPr>
          <w:rFonts w:asciiTheme="minorHAnsi" w:eastAsia="Calibri" w:hAnsiTheme="minorHAnsi" w:cstheme="minorHAnsi"/>
          <w:b/>
          <w:color w:val="000066"/>
          <w:sz w:val="22"/>
          <w:szCs w:val="22"/>
        </w:rPr>
      </w:pPr>
      <w:bookmarkStart w:id="2" w:name="Executive_Summary"/>
      <w:bookmarkStart w:id="3" w:name="_Toc399668988"/>
    </w:p>
    <w:tbl>
      <w:tblPr>
        <w:tblW w:w="10710" w:type="dxa"/>
        <w:tblInd w:w="-370" w:type="dxa"/>
        <w:tblLook w:val="04A0" w:firstRow="1" w:lastRow="0" w:firstColumn="1" w:lastColumn="0" w:noHBand="0" w:noVBand="1"/>
      </w:tblPr>
      <w:tblGrid>
        <w:gridCol w:w="1710"/>
        <w:gridCol w:w="1791"/>
        <w:gridCol w:w="7209"/>
      </w:tblGrid>
      <w:tr w:rsidR="005B7FE3" w14:paraId="7DCAA40D" w14:textId="77777777" w:rsidTr="005B7FE3">
        <w:trPr>
          <w:trHeight w:val="440"/>
        </w:trPr>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50F63" w14:textId="77777777" w:rsidR="005B7FE3" w:rsidRDefault="005B7FE3">
            <w:pPr>
              <w:jc w:val="center"/>
              <w:rPr>
                <w:rFonts w:eastAsia="Times New Roman"/>
                <w:szCs w:val="24"/>
              </w:rPr>
            </w:pPr>
            <w:r>
              <w:rPr>
                <w:rFonts w:ascii="Calibri" w:eastAsia="Times New Roman" w:hAnsi="Calibri" w:cs="Calibri"/>
                <w:b/>
                <w:bCs/>
                <w:color w:val="000000"/>
                <w:szCs w:val="24"/>
              </w:rPr>
              <w:t>Submission Format</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C28B8" w14:textId="77777777" w:rsidR="005B7FE3" w:rsidRDefault="005B7FE3">
            <w:pPr>
              <w:jc w:val="center"/>
              <w:rPr>
                <w:rFonts w:eastAsia="Times New Roman"/>
                <w:szCs w:val="24"/>
              </w:rPr>
            </w:pPr>
            <w:r>
              <w:rPr>
                <w:rFonts w:ascii="Calibri" w:eastAsia="Times New Roman" w:hAnsi="Calibri" w:cs="Calibri"/>
                <w:b/>
                <w:bCs/>
                <w:color w:val="000000"/>
                <w:szCs w:val="24"/>
              </w:rPr>
              <w:t>Sustainable Improvement Plan Stages</w:t>
            </w:r>
          </w:p>
        </w:tc>
        <w:tc>
          <w:tcPr>
            <w:tcW w:w="7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3204A" w14:textId="77777777" w:rsidR="005B7FE3" w:rsidRDefault="005B7FE3">
            <w:pPr>
              <w:jc w:val="center"/>
              <w:rPr>
                <w:rFonts w:eastAsia="Times New Roman"/>
                <w:szCs w:val="24"/>
              </w:rPr>
            </w:pPr>
            <w:r>
              <w:rPr>
                <w:rFonts w:ascii="Calibri" w:eastAsia="Times New Roman" w:hAnsi="Calibri" w:cs="Calibri"/>
                <w:b/>
                <w:bCs/>
                <w:color w:val="000000"/>
                <w:szCs w:val="24"/>
              </w:rPr>
              <w:t>Required Components of Stage </w:t>
            </w:r>
          </w:p>
        </w:tc>
      </w:tr>
      <w:tr w:rsidR="005B7FE3" w14:paraId="4CA7F1EF" w14:textId="77777777" w:rsidTr="005B7FE3">
        <w:trPr>
          <w:trHeight w:val="440"/>
        </w:trPr>
        <w:tc>
          <w:tcPr>
            <w:tcW w:w="153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62047983" w14:textId="7AE20C6E" w:rsidR="005B7FE3" w:rsidRDefault="005B7FE3">
            <w:pPr>
              <w:rPr>
                <w:rFonts w:eastAsia="Times New Roman"/>
                <w:szCs w:val="24"/>
              </w:rPr>
            </w:pPr>
            <w:r>
              <w:rPr>
                <w:rFonts w:eastAsia="Times New Roman"/>
                <w:noProof/>
                <w:szCs w:val="24"/>
              </w:rPr>
              <w:drawing>
                <wp:inline distT="0" distB="0" distL="0" distR="0" wp14:anchorId="0E0FC817" wp14:editId="156265A4">
                  <wp:extent cx="958850" cy="920750"/>
                  <wp:effectExtent l="0" t="0" r="0" b="0"/>
                  <wp:docPr id="8" name="Picture 8" descr="this icon means this section should be written" title="what to write icon"/>
                  <wp:cNvGraphicFramePr/>
                  <a:graphic xmlns:a="http://schemas.openxmlformats.org/drawingml/2006/main">
                    <a:graphicData uri="http://schemas.openxmlformats.org/drawingml/2006/picture">
                      <pic:pic xmlns:pic="http://schemas.openxmlformats.org/drawingml/2006/picture">
                        <pic:nvPicPr>
                          <pic:cNvPr id="1" name="Picture 1" descr="this icon means this section should be written" title="what to write icon"/>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8850" cy="920750"/>
                          </a:xfrm>
                          <a:prstGeom prst="rect">
                            <a:avLst/>
                          </a:prstGeom>
                          <a:noFill/>
                          <a:ln>
                            <a:noFill/>
                          </a:ln>
                        </pic:spPr>
                      </pic:pic>
                    </a:graphicData>
                  </a:graphic>
                </wp:inline>
              </w:drawing>
            </w:r>
          </w:p>
        </w:tc>
        <w:tc>
          <w:tcPr>
            <w:tcW w:w="180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60B67AEB" w14:textId="77777777" w:rsidR="005B7FE3" w:rsidRDefault="005B7FE3">
            <w:pPr>
              <w:rPr>
                <w:rFonts w:eastAsia="Times New Roman"/>
                <w:szCs w:val="24"/>
              </w:rPr>
            </w:pPr>
            <w:r>
              <w:rPr>
                <w:rFonts w:ascii="Calibri" w:eastAsia="Times New Roman" w:hAnsi="Calibri" w:cs="Calibri"/>
                <w:b/>
                <w:bCs/>
                <w:szCs w:val="24"/>
              </w:rPr>
              <w:t>Executive Summary</w:t>
            </w:r>
          </w:p>
        </w:tc>
        <w:tc>
          <w:tcPr>
            <w:tcW w:w="738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53966B87" w14:textId="77777777" w:rsidR="005B7FE3" w:rsidRDefault="005B7FE3">
            <w:pPr>
              <w:rPr>
                <w:rFonts w:eastAsia="Times New Roman"/>
                <w:szCs w:val="24"/>
              </w:rPr>
            </w:pPr>
            <w:r>
              <w:rPr>
                <w:rFonts w:ascii="Calibri" w:eastAsia="Times New Roman" w:hAnsi="Calibri" w:cs="Calibri"/>
                <w:color w:val="000000"/>
                <w:szCs w:val="24"/>
              </w:rPr>
              <w:t>Update the school’s existing Executive Summary to ensure it accurately reflects the overall approach to sustainable improvement and the strategies to be implemented in the coming school year.</w:t>
            </w:r>
          </w:p>
        </w:tc>
      </w:tr>
      <w:tr w:rsidR="005B7FE3" w14:paraId="07975EB0" w14:textId="77777777" w:rsidTr="005B7FE3">
        <w:trPr>
          <w:trHeight w:val="440"/>
        </w:trPr>
        <w:tc>
          <w:tcPr>
            <w:tcW w:w="153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61F93A22" w14:textId="6A5E4C24" w:rsidR="005B7FE3" w:rsidRDefault="005B7FE3">
            <w:pPr>
              <w:rPr>
                <w:rFonts w:eastAsia="Times New Roman"/>
                <w:szCs w:val="24"/>
              </w:rPr>
            </w:pPr>
            <w:r>
              <w:rPr>
                <w:rFonts w:eastAsia="Times New Roman"/>
                <w:noProof/>
                <w:szCs w:val="24"/>
              </w:rPr>
              <w:drawing>
                <wp:inline distT="0" distB="0" distL="0" distR="0" wp14:anchorId="0E7BC1FF" wp14:editId="110AE776">
                  <wp:extent cx="958850" cy="920750"/>
                  <wp:effectExtent l="0" t="0" r="0" b="0"/>
                  <wp:docPr id="7" name="Picture 7" descr="this icon means this section should be written" title="what to write icon"/>
                  <wp:cNvGraphicFramePr/>
                  <a:graphic xmlns:a="http://schemas.openxmlformats.org/drawingml/2006/main">
                    <a:graphicData uri="http://schemas.openxmlformats.org/drawingml/2006/picture">
                      <pic:pic xmlns:pic="http://schemas.openxmlformats.org/drawingml/2006/picture">
                        <pic:nvPicPr>
                          <pic:cNvPr id="2" name="Picture 2" descr="this icon means this section should be written" title="what to write icon"/>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8850" cy="920750"/>
                          </a:xfrm>
                          <a:prstGeom prst="rect">
                            <a:avLst/>
                          </a:prstGeom>
                          <a:noFill/>
                          <a:ln>
                            <a:noFill/>
                          </a:ln>
                        </pic:spPr>
                      </pic:pic>
                    </a:graphicData>
                  </a:graphic>
                </wp:inline>
              </w:drawing>
            </w:r>
          </w:p>
        </w:tc>
        <w:tc>
          <w:tcPr>
            <w:tcW w:w="180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3138222A" w14:textId="77777777" w:rsidR="005B7FE3" w:rsidRDefault="005B7FE3">
            <w:pPr>
              <w:rPr>
                <w:rFonts w:eastAsia="Times New Roman"/>
                <w:szCs w:val="24"/>
              </w:rPr>
            </w:pPr>
            <w:r>
              <w:rPr>
                <w:rFonts w:ascii="Calibri" w:eastAsia="Times New Roman" w:hAnsi="Calibri" w:cs="Calibri"/>
                <w:b/>
                <w:bCs/>
                <w:szCs w:val="24"/>
              </w:rPr>
              <w:t>Goals &amp;</w:t>
            </w:r>
          </w:p>
          <w:p w14:paraId="518369BE" w14:textId="77777777" w:rsidR="005B7FE3" w:rsidRDefault="005B7FE3">
            <w:pPr>
              <w:rPr>
                <w:rFonts w:eastAsia="Times New Roman"/>
                <w:szCs w:val="24"/>
              </w:rPr>
            </w:pPr>
            <w:r>
              <w:rPr>
                <w:rFonts w:ascii="Calibri" w:eastAsia="Times New Roman" w:hAnsi="Calibri" w:cs="Calibri"/>
                <w:b/>
                <w:bCs/>
                <w:szCs w:val="24"/>
              </w:rPr>
              <w:t>Benchmarks</w:t>
            </w:r>
          </w:p>
        </w:tc>
        <w:tc>
          <w:tcPr>
            <w:tcW w:w="738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397C789D" w14:textId="6306FAC4" w:rsidR="005B7FE3" w:rsidRDefault="005B7FE3">
            <w:pPr>
              <w:rPr>
                <w:rFonts w:eastAsia="Times New Roman"/>
                <w:szCs w:val="24"/>
              </w:rPr>
            </w:pPr>
            <w:r>
              <w:rPr>
                <w:rFonts w:ascii="Calibri" w:eastAsia="Times New Roman" w:hAnsi="Calibri" w:cs="Calibri"/>
                <w:color w:val="000000"/>
                <w:szCs w:val="24"/>
              </w:rPr>
              <w:t>Update the Goals &amp; Benchmarks by providing a listing of strategies for the coming year that includes:</w:t>
            </w:r>
          </w:p>
          <w:p w14:paraId="772BE9A9" w14:textId="77777777" w:rsidR="005B7FE3" w:rsidRDefault="005B7FE3" w:rsidP="003709BD">
            <w:pPr>
              <w:numPr>
                <w:ilvl w:val="0"/>
                <w:numId w:val="23"/>
              </w:numPr>
              <w:textAlignment w:val="baseline"/>
              <w:rPr>
                <w:rFonts w:ascii="Calibri" w:eastAsia="Times New Roman" w:hAnsi="Calibri" w:cs="Calibri"/>
                <w:color w:val="000000"/>
                <w:szCs w:val="24"/>
              </w:rPr>
            </w:pPr>
            <w:r>
              <w:rPr>
                <w:rFonts w:ascii="Calibri" w:eastAsia="Times New Roman" w:hAnsi="Calibri" w:cs="Calibri"/>
                <w:color w:val="000000"/>
                <w:szCs w:val="24"/>
              </w:rPr>
              <w:t>Implementation timelines  </w:t>
            </w:r>
          </w:p>
          <w:p w14:paraId="6AAFF54C" w14:textId="77777777" w:rsidR="005B7FE3" w:rsidRDefault="005B7FE3" w:rsidP="003709BD">
            <w:pPr>
              <w:numPr>
                <w:ilvl w:val="0"/>
                <w:numId w:val="23"/>
              </w:numPr>
              <w:textAlignment w:val="baseline"/>
              <w:rPr>
                <w:rFonts w:ascii="Calibri" w:eastAsia="Times New Roman" w:hAnsi="Calibri" w:cs="Calibri"/>
                <w:color w:val="000000"/>
                <w:szCs w:val="24"/>
              </w:rPr>
            </w:pPr>
            <w:r>
              <w:rPr>
                <w:rFonts w:ascii="Calibri" w:eastAsia="Times New Roman" w:hAnsi="Calibri" w:cs="Calibri"/>
                <w:color w:val="000000"/>
                <w:szCs w:val="24"/>
              </w:rPr>
              <w:t>Interim benchmarks that reflect changes in adult and student behaviors</w:t>
            </w:r>
          </w:p>
          <w:p w14:paraId="7B625D04" w14:textId="77777777" w:rsidR="005B7FE3" w:rsidRDefault="005B7FE3" w:rsidP="003709BD">
            <w:pPr>
              <w:numPr>
                <w:ilvl w:val="0"/>
                <w:numId w:val="23"/>
              </w:numPr>
              <w:textAlignment w:val="baseline"/>
              <w:rPr>
                <w:rFonts w:ascii="Calibri" w:eastAsia="Times New Roman" w:hAnsi="Calibri" w:cs="Calibri"/>
                <w:color w:val="000000"/>
                <w:szCs w:val="24"/>
              </w:rPr>
            </w:pPr>
            <w:r>
              <w:rPr>
                <w:rFonts w:ascii="Calibri" w:eastAsia="Times New Roman" w:hAnsi="Calibri" w:cs="Calibri"/>
                <w:color w:val="000000"/>
                <w:szCs w:val="24"/>
              </w:rPr>
              <w:t>Measurable annual goals</w:t>
            </w:r>
          </w:p>
        </w:tc>
      </w:tr>
      <w:tr w:rsidR="005B7FE3" w14:paraId="1EC956A5" w14:textId="77777777" w:rsidTr="005B7FE3">
        <w:trPr>
          <w:trHeight w:val="440"/>
        </w:trPr>
        <w:tc>
          <w:tcPr>
            <w:tcW w:w="1530" w:type="dxa"/>
            <w:tcBorders>
              <w:top w:val="single" w:sz="8" w:space="0" w:color="000000"/>
              <w:left w:val="single" w:sz="8" w:space="0" w:color="000000"/>
              <w:bottom w:val="single" w:sz="8" w:space="0" w:color="000000"/>
              <w:right w:val="single" w:sz="8" w:space="0" w:color="000000"/>
            </w:tcBorders>
            <w:shd w:val="clear" w:color="auto" w:fill="0F7AB7"/>
            <w:tcMar>
              <w:top w:w="100" w:type="dxa"/>
              <w:left w:w="100" w:type="dxa"/>
              <w:bottom w:w="100" w:type="dxa"/>
              <w:right w:w="100" w:type="dxa"/>
            </w:tcMar>
            <w:hideMark/>
          </w:tcPr>
          <w:p w14:paraId="55183FB5" w14:textId="2D63341E" w:rsidR="005B7FE3" w:rsidRDefault="005B7FE3">
            <w:pPr>
              <w:rPr>
                <w:rFonts w:eastAsia="Times New Roman"/>
                <w:szCs w:val="24"/>
              </w:rPr>
            </w:pPr>
            <w:r>
              <w:rPr>
                <w:rFonts w:eastAsia="Times New Roman"/>
                <w:noProof/>
                <w:szCs w:val="24"/>
              </w:rPr>
              <w:drawing>
                <wp:inline distT="0" distB="0" distL="0" distR="0" wp14:anchorId="3CCE0A7C" wp14:editId="6C6658A2">
                  <wp:extent cx="920750" cy="857250"/>
                  <wp:effectExtent l="0" t="0" r="0" b="0"/>
                  <wp:docPr id="6" name="Picture 6" descr="this icon means this section be be submitted via a flexible format" title="flexible format option"/>
                  <wp:cNvGraphicFramePr/>
                  <a:graphic xmlns:a="http://schemas.openxmlformats.org/drawingml/2006/main">
                    <a:graphicData uri="http://schemas.openxmlformats.org/drawingml/2006/picture">
                      <pic:pic xmlns:pic="http://schemas.openxmlformats.org/drawingml/2006/picture">
                        <pic:nvPicPr>
                          <pic:cNvPr id="3" name="Picture 3" descr="this icon means this section be be submitted via a flexible format" title="flexible format option"/>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0750" cy="857250"/>
                          </a:xfrm>
                          <a:prstGeom prst="rect">
                            <a:avLst/>
                          </a:prstGeom>
                          <a:noFill/>
                          <a:ln>
                            <a:noFill/>
                          </a:ln>
                        </pic:spPr>
                      </pic:pic>
                    </a:graphicData>
                  </a:graphic>
                </wp:inline>
              </w:drawing>
            </w:r>
          </w:p>
        </w:tc>
        <w:tc>
          <w:tcPr>
            <w:tcW w:w="1800" w:type="dxa"/>
            <w:tcBorders>
              <w:top w:val="single" w:sz="8" w:space="0" w:color="000000"/>
              <w:left w:val="single" w:sz="8" w:space="0" w:color="000000"/>
              <w:bottom w:val="single" w:sz="8" w:space="0" w:color="000000"/>
              <w:right w:val="single" w:sz="8" w:space="0" w:color="000000"/>
            </w:tcBorders>
            <w:shd w:val="clear" w:color="auto" w:fill="0F7AB7"/>
            <w:tcMar>
              <w:top w:w="100" w:type="dxa"/>
              <w:left w:w="100" w:type="dxa"/>
              <w:bottom w:w="100" w:type="dxa"/>
              <w:right w:w="100" w:type="dxa"/>
            </w:tcMar>
            <w:hideMark/>
          </w:tcPr>
          <w:p w14:paraId="1E50DE52" w14:textId="77777777" w:rsidR="005B7FE3" w:rsidRDefault="005B7FE3">
            <w:pPr>
              <w:rPr>
                <w:rFonts w:eastAsia="Times New Roman"/>
                <w:color w:val="FFFFFF" w:themeColor="background1"/>
                <w:szCs w:val="24"/>
              </w:rPr>
            </w:pPr>
            <w:r>
              <w:rPr>
                <w:rFonts w:ascii="Calibri" w:eastAsia="Times New Roman" w:hAnsi="Calibri" w:cs="Calibri"/>
                <w:b/>
                <w:bCs/>
                <w:color w:val="FFFFFF" w:themeColor="background1"/>
                <w:szCs w:val="24"/>
              </w:rPr>
              <w:t>Monitor Progress</w:t>
            </w:r>
          </w:p>
        </w:tc>
        <w:tc>
          <w:tcPr>
            <w:tcW w:w="7380" w:type="dxa"/>
            <w:tcBorders>
              <w:top w:val="single" w:sz="8" w:space="0" w:color="000000"/>
              <w:left w:val="single" w:sz="8" w:space="0" w:color="000000"/>
              <w:bottom w:val="single" w:sz="8" w:space="0" w:color="000000"/>
              <w:right w:val="single" w:sz="8" w:space="0" w:color="000000"/>
            </w:tcBorders>
            <w:shd w:val="clear" w:color="auto" w:fill="0F7AB7"/>
            <w:tcMar>
              <w:top w:w="100" w:type="dxa"/>
              <w:left w:w="100" w:type="dxa"/>
              <w:bottom w:w="100" w:type="dxa"/>
              <w:right w:w="100" w:type="dxa"/>
            </w:tcMar>
            <w:hideMark/>
          </w:tcPr>
          <w:p w14:paraId="1F6DA1EB" w14:textId="77777777" w:rsidR="005B7FE3" w:rsidRDefault="005B7FE3">
            <w:pPr>
              <w:rPr>
                <w:rFonts w:eastAsia="Times New Roman"/>
                <w:color w:val="FFFFFF" w:themeColor="background1"/>
                <w:szCs w:val="24"/>
              </w:rPr>
            </w:pPr>
            <w:r>
              <w:rPr>
                <w:rFonts w:ascii="Calibri" w:eastAsia="Times New Roman" w:hAnsi="Calibri" w:cs="Calibri"/>
                <w:color w:val="FFFFFF" w:themeColor="background1"/>
                <w:szCs w:val="24"/>
              </w:rPr>
              <w:t>Summarize the results of your annual reflection process by describing:</w:t>
            </w:r>
          </w:p>
          <w:p w14:paraId="4BE97BB4" w14:textId="77777777" w:rsidR="005B7FE3" w:rsidRDefault="005B7FE3" w:rsidP="003709BD">
            <w:pPr>
              <w:numPr>
                <w:ilvl w:val="0"/>
                <w:numId w:val="24"/>
              </w:numPr>
              <w:spacing w:before="40"/>
              <w:ind w:left="1440"/>
              <w:textAlignment w:val="baseline"/>
              <w:rPr>
                <w:rFonts w:ascii="Calibri" w:eastAsia="Times New Roman" w:hAnsi="Calibri" w:cs="Calibri"/>
                <w:color w:val="FFFFFF" w:themeColor="background1"/>
                <w:szCs w:val="24"/>
              </w:rPr>
            </w:pPr>
            <w:r>
              <w:rPr>
                <w:rFonts w:ascii="Calibri" w:eastAsia="Times New Roman" w:hAnsi="Calibri" w:cs="Calibri"/>
                <w:color w:val="FFFFFF" w:themeColor="background1"/>
                <w:szCs w:val="24"/>
              </w:rPr>
              <w:t>What worked? How do you know?</w:t>
            </w:r>
          </w:p>
          <w:p w14:paraId="573B7F3B" w14:textId="77777777" w:rsidR="005B7FE3" w:rsidRDefault="005B7FE3" w:rsidP="003709BD">
            <w:pPr>
              <w:numPr>
                <w:ilvl w:val="0"/>
                <w:numId w:val="24"/>
              </w:numPr>
              <w:ind w:left="1440"/>
              <w:textAlignment w:val="baseline"/>
              <w:rPr>
                <w:rFonts w:ascii="Calibri" w:eastAsia="Times New Roman" w:hAnsi="Calibri" w:cs="Calibri"/>
                <w:color w:val="FFFFFF" w:themeColor="background1"/>
                <w:szCs w:val="24"/>
              </w:rPr>
            </w:pPr>
            <w:r>
              <w:rPr>
                <w:rFonts w:ascii="Calibri" w:eastAsia="Times New Roman" w:hAnsi="Calibri" w:cs="Calibri"/>
                <w:color w:val="FFFFFF" w:themeColor="background1"/>
                <w:szCs w:val="24"/>
              </w:rPr>
              <w:t>What did not work? How do you know?</w:t>
            </w:r>
          </w:p>
          <w:p w14:paraId="208CE848" w14:textId="77777777" w:rsidR="005B7FE3" w:rsidRDefault="005B7FE3" w:rsidP="003709BD">
            <w:pPr>
              <w:numPr>
                <w:ilvl w:val="0"/>
                <w:numId w:val="24"/>
              </w:numPr>
              <w:ind w:left="1440"/>
              <w:textAlignment w:val="baseline"/>
              <w:rPr>
                <w:rFonts w:ascii="Calibri" w:eastAsia="Times New Roman" w:hAnsi="Calibri" w:cs="Calibri"/>
                <w:color w:val="FFFFFF" w:themeColor="background1"/>
                <w:szCs w:val="24"/>
              </w:rPr>
            </w:pPr>
            <w:r>
              <w:rPr>
                <w:rFonts w:ascii="Calibri" w:eastAsia="Times New Roman" w:hAnsi="Calibri" w:cs="Calibri"/>
                <w:color w:val="FFFFFF" w:themeColor="background1"/>
                <w:szCs w:val="24"/>
              </w:rPr>
              <w:t>What strategic objectives and initiatives will you continue doing, revise, or abandon next year?</w:t>
            </w:r>
          </w:p>
          <w:p w14:paraId="58B7D092" w14:textId="77777777" w:rsidR="005B7FE3" w:rsidRDefault="005B7FE3" w:rsidP="003709BD">
            <w:pPr>
              <w:numPr>
                <w:ilvl w:val="0"/>
                <w:numId w:val="24"/>
              </w:numPr>
              <w:ind w:left="1440"/>
              <w:textAlignment w:val="baseline"/>
              <w:rPr>
                <w:rFonts w:ascii="Calibri" w:eastAsia="Times New Roman" w:hAnsi="Calibri" w:cs="Calibri"/>
                <w:color w:val="FFFFFF" w:themeColor="background1"/>
                <w:szCs w:val="24"/>
              </w:rPr>
            </w:pPr>
            <w:r>
              <w:rPr>
                <w:rFonts w:ascii="Calibri" w:eastAsia="Times New Roman" w:hAnsi="Calibri" w:cs="Calibri"/>
                <w:color w:val="FFFFFF" w:themeColor="background1"/>
                <w:szCs w:val="24"/>
              </w:rPr>
              <w:t>How were stakeholders involved in this reflection process?</w:t>
            </w:r>
          </w:p>
        </w:tc>
      </w:tr>
    </w:tbl>
    <w:p w14:paraId="39F58998" w14:textId="77777777" w:rsidR="005B7FE3" w:rsidRDefault="005B7FE3" w:rsidP="00AC1831">
      <w:pPr>
        <w:rPr>
          <w:rFonts w:asciiTheme="minorHAnsi" w:eastAsia="Calibri" w:hAnsiTheme="minorHAnsi" w:cstheme="minorHAnsi"/>
          <w:b/>
          <w:color w:val="000066"/>
          <w:sz w:val="22"/>
          <w:szCs w:val="22"/>
        </w:rPr>
      </w:pPr>
    </w:p>
    <w:p w14:paraId="73437141" w14:textId="77777777" w:rsidR="005B7FE3" w:rsidRPr="005B7FE3" w:rsidRDefault="004D6787" w:rsidP="005B7FE3">
      <w:pPr>
        <w:rPr>
          <w:rFonts w:asciiTheme="minorHAnsi" w:eastAsia="Calibri" w:hAnsiTheme="minorHAnsi" w:cstheme="minorHAnsi"/>
          <w:b/>
          <w:color w:val="000066"/>
          <w:sz w:val="22"/>
          <w:szCs w:val="22"/>
        </w:rPr>
      </w:pPr>
      <w:hyperlink r:id="rId19" w:history="1">
        <w:r w:rsidR="005B7FE3" w:rsidRPr="005B7FE3">
          <w:rPr>
            <w:rStyle w:val="Hyperlink"/>
            <w:rFonts w:asciiTheme="minorHAnsi" w:eastAsia="Calibri" w:hAnsiTheme="minorHAnsi" w:cstheme="minorHAnsi"/>
            <w:b/>
            <w:sz w:val="22"/>
            <w:szCs w:val="22"/>
          </w:rPr>
          <w:t>http://www.doe.mass.edu/turnaround/level4/guidance.html?section=sustainable#accordion</w:t>
        </w:r>
      </w:hyperlink>
    </w:p>
    <w:p w14:paraId="6BBD71EE" w14:textId="77777777" w:rsidR="005B7FE3" w:rsidRDefault="005B7FE3" w:rsidP="00AC1831">
      <w:pPr>
        <w:rPr>
          <w:rFonts w:asciiTheme="minorHAnsi" w:eastAsia="Calibri" w:hAnsiTheme="minorHAnsi" w:cstheme="minorHAnsi"/>
          <w:b/>
          <w:color w:val="000066"/>
          <w:sz w:val="22"/>
          <w:szCs w:val="22"/>
        </w:rPr>
      </w:pPr>
    </w:p>
    <w:p w14:paraId="03065162" w14:textId="1BEDE1DE" w:rsidR="005B7FE3" w:rsidRPr="00A5442B" w:rsidRDefault="00843AEC" w:rsidP="00AC1831">
      <w:pPr>
        <w:rPr>
          <w:rFonts w:asciiTheme="minorHAnsi" w:eastAsia="Calibri" w:hAnsiTheme="minorHAnsi" w:cstheme="minorHAnsi"/>
          <w:bCs/>
          <w:sz w:val="22"/>
          <w:szCs w:val="22"/>
        </w:rPr>
      </w:pPr>
      <w:r>
        <w:rPr>
          <w:rFonts w:asciiTheme="minorHAnsi" w:eastAsia="Calibri" w:hAnsiTheme="minorHAnsi" w:cstheme="minorHAnsi"/>
          <w:bCs/>
          <w:sz w:val="22"/>
          <w:szCs w:val="22"/>
        </w:rPr>
        <w:t>Like last year, t</w:t>
      </w:r>
      <w:r w:rsidR="00596689" w:rsidRPr="00A5442B">
        <w:rPr>
          <w:rFonts w:asciiTheme="minorHAnsi" w:eastAsia="Calibri" w:hAnsiTheme="minorHAnsi" w:cstheme="minorHAnsi"/>
          <w:bCs/>
          <w:sz w:val="22"/>
          <w:szCs w:val="22"/>
        </w:rPr>
        <w:t xml:space="preserve">his year there is no state mandated template. The renewal will include two sections that must be in written form </w:t>
      </w:r>
      <w:r w:rsidR="00A5442B">
        <w:rPr>
          <w:rFonts w:asciiTheme="minorHAnsi" w:eastAsia="Calibri" w:hAnsiTheme="minorHAnsi" w:cstheme="minorHAnsi"/>
          <w:bCs/>
          <w:sz w:val="22"/>
          <w:szCs w:val="22"/>
        </w:rPr>
        <w:t xml:space="preserve">(sections in orange above) </w:t>
      </w:r>
      <w:r w:rsidR="00596689" w:rsidRPr="00A5442B">
        <w:rPr>
          <w:rFonts w:asciiTheme="minorHAnsi" w:eastAsia="Calibri" w:hAnsiTheme="minorHAnsi" w:cstheme="minorHAnsi"/>
          <w:bCs/>
          <w:sz w:val="22"/>
          <w:szCs w:val="22"/>
        </w:rPr>
        <w:t>and the third section will have school/district discretion</w:t>
      </w:r>
      <w:r w:rsidR="00A5442B">
        <w:rPr>
          <w:rFonts w:asciiTheme="minorHAnsi" w:eastAsia="Calibri" w:hAnsiTheme="minorHAnsi" w:cstheme="minorHAnsi"/>
          <w:bCs/>
          <w:sz w:val="22"/>
          <w:szCs w:val="22"/>
        </w:rPr>
        <w:t xml:space="preserve"> (blue section)</w:t>
      </w:r>
      <w:r w:rsidR="00596689" w:rsidRPr="00A5442B">
        <w:rPr>
          <w:rFonts w:asciiTheme="minorHAnsi" w:eastAsia="Calibri" w:hAnsiTheme="minorHAnsi" w:cstheme="minorHAnsi"/>
          <w:bCs/>
          <w:sz w:val="22"/>
          <w:szCs w:val="22"/>
        </w:rPr>
        <w:t xml:space="preserve">. </w:t>
      </w:r>
    </w:p>
    <w:p w14:paraId="7B131C7C" w14:textId="58CABC00" w:rsidR="005B7FE3" w:rsidRDefault="005B7FE3" w:rsidP="00AC1831">
      <w:pPr>
        <w:rPr>
          <w:rFonts w:asciiTheme="minorHAnsi" w:eastAsia="Calibri" w:hAnsiTheme="minorHAnsi" w:cstheme="minorHAnsi"/>
          <w:b/>
          <w:color w:val="000066"/>
          <w:sz w:val="22"/>
          <w:szCs w:val="22"/>
        </w:rPr>
      </w:pPr>
    </w:p>
    <w:p w14:paraId="749B31AD" w14:textId="00CDA659" w:rsidR="00F97E1D" w:rsidRDefault="00F97E1D" w:rsidP="00AC1831">
      <w:pPr>
        <w:rPr>
          <w:rFonts w:asciiTheme="minorHAnsi" w:eastAsia="Calibri" w:hAnsiTheme="minorHAnsi" w:cstheme="minorHAnsi"/>
          <w:b/>
          <w:color w:val="000066"/>
          <w:sz w:val="22"/>
          <w:szCs w:val="22"/>
        </w:rPr>
      </w:pPr>
    </w:p>
    <w:p w14:paraId="6C735868" w14:textId="77777777" w:rsidR="00F97E1D" w:rsidRDefault="00F97E1D" w:rsidP="00AC1831">
      <w:pPr>
        <w:rPr>
          <w:rFonts w:asciiTheme="minorHAnsi" w:eastAsia="Calibri" w:hAnsiTheme="minorHAnsi" w:cstheme="minorHAnsi"/>
          <w:b/>
          <w:color w:val="000066"/>
          <w:sz w:val="22"/>
          <w:szCs w:val="22"/>
        </w:rPr>
      </w:pPr>
    </w:p>
    <w:p w14:paraId="444CA92C" w14:textId="4C998F8B" w:rsidR="005B7FE3" w:rsidRPr="00A5442B" w:rsidRDefault="00596689" w:rsidP="00AC1831">
      <w:pPr>
        <w:rPr>
          <w:rFonts w:asciiTheme="minorHAnsi" w:eastAsia="Calibri" w:hAnsiTheme="minorHAnsi" w:cstheme="minorHAnsi"/>
          <w:bCs/>
          <w:sz w:val="28"/>
          <w:szCs w:val="28"/>
        </w:rPr>
      </w:pPr>
      <w:r w:rsidRPr="00A5442B">
        <w:rPr>
          <w:rFonts w:asciiTheme="minorHAnsi" w:eastAsia="Calibri" w:hAnsiTheme="minorHAnsi" w:cstheme="minorHAnsi"/>
          <w:bCs/>
          <w:sz w:val="28"/>
          <w:szCs w:val="28"/>
        </w:rPr>
        <w:lastRenderedPageBreak/>
        <w:t>The Written Sections:</w:t>
      </w:r>
    </w:p>
    <w:p w14:paraId="2F86A2F1" w14:textId="77777777" w:rsidR="005B7FE3" w:rsidRPr="00A5442B" w:rsidRDefault="005B7FE3" w:rsidP="00AC1831">
      <w:pPr>
        <w:rPr>
          <w:rFonts w:asciiTheme="minorHAnsi" w:eastAsia="Calibri" w:hAnsiTheme="minorHAnsi" w:cstheme="minorHAnsi"/>
          <w:b/>
          <w:sz w:val="22"/>
          <w:szCs w:val="22"/>
        </w:rPr>
      </w:pPr>
    </w:p>
    <w:p w14:paraId="3C772D4F" w14:textId="1494E7A0" w:rsidR="00AC1831" w:rsidRPr="00A5442B" w:rsidRDefault="00AC1831" w:rsidP="00AC1831">
      <w:pPr>
        <w:rPr>
          <w:rFonts w:asciiTheme="minorHAnsi" w:eastAsia="Calibri" w:hAnsiTheme="minorHAnsi" w:cstheme="minorHAnsi"/>
          <w:b/>
          <w:bCs/>
          <w:sz w:val="22"/>
          <w:szCs w:val="22"/>
        </w:rPr>
      </w:pPr>
      <w:r w:rsidRPr="00A5442B">
        <w:rPr>
          <w:rFonts w:asciiTheme="minorHAnsi" w:eastAsia="Calibri" w:hAnsiTheme="minorHAnsi" w:cstheme="minorHAnsi"/>
          <w:b/>
          <w:sz w:val="22"/>
          <w:szCs w:val="22"/>
        </w:rPr>
        <w:t>SECTION I: Executive Summary</w:t>
      </w:r>
      <w:bookmarkEnd w:id="2"/>
      <w:bookmarkEnd w:id="3"/>
      <w:r w:rsidRPr="00A5442B">
        <w:rPr>
          <w:rFonts w:asciiTheme="minorHAnsi" w:eastAsia="Calibri" w:hAnsiTheme="minorHAnsi" w:cstheme="minorHAnsi"/>
          <w:b/>
          <w:sz w:val="22"/>
          <w:szCs w:val="22"/>
        </w:rPr>
        <w:tab/>
      </w:r>
    </w:p>
    <w:p w14:paraId="43FCB6C0" w14:textId="34041E08" w:rsidR="00AC1831" w:rsidRPr="003709BD" w:rsidRDefault="00A156DB" w:rsidP="003709BD">
      <w:pPr>
        <w:spacing w:before="40"/>
        <w:rPr>
          <w:rFonts w:asciiTheme="minorHAnsi" w:hAnsiTheme="minorHAnsi" w:cstheme="minorHAnsi"/>
          <w:sz w:val="22"/>
          <w:szCs w:val="22"/>
        </w:rPr>
      </w:pPr>
      <w:r w:rsidRPr="00A06029">
        <w:rPr>
          <w:rFonts w:asciiTheme="minorHAnsi" w:hAnsiTheme="minorHAnsi" w:cstheme="minorHAnsi"/>
          <w:sz w:val="22"/>
          <w:szCs w:val="22"/>
        </w:rPr>
        <w:t xml:space="preserve">This section is intended to succinctly summarize the </w:t>
      </w:r>
      <w:r w:rsidR="008E6C42" w:rsidRPr="008E6C42">
        <w:rPr>
          <w:rFonts w:asciiTheme="minorHAnsi" w:hAnsiTheme="minorHAnsi" w:cstheme="minorHAnsi"/>
          <w:sz w:val="22"/>
          <w:szCs w:val="22"/>
        </w:rPr>
        <w:t>sustainable improvement</w:t>
      </w:r>
      <w:r w:rsidRPr="00A06029">
        <w:rPr>
          <w:rFonts w:asciiTheme="minorHAnsi" w:hAnsiTheme="minorHAnsi" w:cstheme="minorHAnsi"/>
          <w:sz w:val="22"/>
          <w:szCs w:val="22"/>
        </w:rPr>
        <w:t xml:space="preserve"> plan for the school. The verbiage should be written in a manner that the average person can comprehend the overall approach of the school. </w:t>
      </w:r>
      <w:r w:rsidR="00596689">
        <w:rPr>
          <w:rFonts w:asciiTheme="minorHAnsi" w:hAnsiTheme="minorHAnsi" w:cstheme="minorHAnsi"/>
          <w:sz w:val="22"/>
          <w:szCs w:val="22"/>
        </w:rPr>
        <w:t xml:space="preserve">The intended audience should be local stakeholders. </w:t>
      </w:r>
      <w:bookmarkStart w:id="4" w:name="_Toc399668989"/>
      <w:bookmarkStart w:id="5" w:name="Priority_Areas"/>
    </w:p>
    <w:p w14:paraId="62BE8091" w14:textId="77777777" w:rsidR="00B43ED1" w:rsidRPr="00A06029" w:rsidRDefault="00B43ED1" w:rsidP="00AC1831">
      <w:pPr>
        <w:rPr>
          <w:rFonts w:asciiTheme="minorHAnsi" w:eastAsia="Calibri" w:hAnsiTheme="minorHAnsi" w:cstheme="minorHAnsi"/>
          <w:b/>
          <w:bCs/>
          <w:color w:val="000066"/>
          <w:sz w:val="22"/>
          <w:szCs w:val="22"/>
        </w:rPr>
      </w:pPr>
    </w:p>
    <w:p w14:paraId="0E28AFA6" w14:textId="7AF4C57F" w:rsidR="00AC1831" w:rsidRPr="00A5442B" w:rsidRDefault="00AC1831" w:rsidP="00AC1831">
      <w:pPr>
        <w:rPr>
          <w:rFonts w:asciiTheme="minorHAnsi" w:eastAsia="Calibri" w:hAnsiTheme="minorHAnsi" w:cstheme="minorHAnsi"/>
          <w:b/>
          <w:bCs/>
          <w:sz w:val="22"/>
          <w:szCs w:val="22"/>
        </w:rPr>
      </w:pPr>
      <w:r w:rsidRPr="00A5442B">
        <w:rPr>
          <w:rFonts w:asciiTheme="minorHAnsi" w:eastAsia="Calibri" w:hAnsiTheme="minorHAnsi" w:cstheme="minorHAnsi"/>
          <w:b/>
          <w:bCs/>
          <w:sz w:val="22"/>
          <w:szCs w:val="22"/>
        </w:rPr>
        <w:t xml:space="preserve">SECTION II: </w:t>
      </w:r>
      <w:bookmarkEnd w:id="4"/>
      <w:r w:rsidR="00596689" w:rsidRPr="00A5442B">
        <w:rPr>
          <w:rFonts w:asciiTheme="minorHAnsi" w:eastAsia="Calibri" w:hAnsiTheme="minorHAnsi" w:cstheme="minorHAnsi"/>
          <w:b/>
          <w:bCs/>
          <w:sz w:val="22"/>
          <w:szCs w:val="22"/>
        </w:rPr>
        <w:t>Goals and Benchmarks</w:t>
      </w:r>
    </w:p>
    <w:p w14:paraId="1B499632" w14:textId="1EEE0D92" w:rsidR="00596689" w:rsidRDefault="00596689" w:rsidP="00AC1831">
      <w:pPr>
        <w:rPr>
          <w:rFonts w:asciiTheme="minorHAnsi" w:hAnsiTheme="minorHAnsi" w:cstheme="minorHAnsi"/>
          <w:color w:val="333333"/>
          <w:sz w:val="22"/>
          <w:szCs w:val="22"/>
          <w:shd w:val="clear" w:color="auto" w:fill="F5F5F5"/>
        </w:rPr>
      </w:pPr>
      <w:r w:rsidRPr="003709BD">
        <w:rPr>
          <w:rFonts w:asciiTheme="minorHAnsi" w:hAnsiTheme="minorHAnsi" w:cstheme="minorHAnsi"/>
          <w:color w:val="333333"/>
          <w:sz w:val="22"/>
          <w:szCs w:val="22"/>
          <w:shd w:val="clear" w:color="auto" w:fill="F5F5F5"/>
        </w:rPr>
        <w:t>The goals and benchmarks portion of your written submission essentially provides all involved stakeholders with a roadmap for the year that describes the set of key benchmarks and outcomes that link the key strategies in your plan to your longer-term strategic objectives and goals. Well-developed goals and benchmarks help to communicate expectations and provide a common understanding of where and how the school will focus its time and resources. Stakeholders should be able to gain a solid understanding of the school's vision for the future and priorities just by knowing what targets your school is aiming to</w:t>
      </w:r>
      <w:r w:rsidR="003709BD" w:rsidRPr="003709BD">
        <w:rPr>
          <w:rFonts w:asciiTheme="minorHAnsi" w:hAnsiTheme="minorHAnsi" w:cstheme="minorHAnsi"/>
          <w:color w:val="333333"/>
          <w:sz w:val="22"/>
          <w:szCs w:val="22"/>
          <w:shd w:val="clear" w:color="auto" w:fill="F5F5F5"/>
        </w:rPr>
        <w:t xml:space="preserve"> meet.</w:t>
      </w:r>
      <w:r w:rsidR="003709BD">
        <w:rPr>
          <w:rFonts w:asciiTheme="minorHAnsi" w:hAnsiTheme="minorHAnsi" w:cstheme="minorHAnsi"/>
          <w:color w:val="333333"/>
          <w:sz w:val="22"/>
          <w:szCs w:val="22"/>
          <w:shd w:val="clear" w:color="auto" w:fill="F5F5F5"/>
        </w:rPr>
        <w:t xml:space="preserve"> </w:t>
      </w:r>
    </w:p>
    <w:p w14:paraId="3FD7E850" w14:textId="2E227FB6" w:rsidR="003709BD" w:rsidRPr="003709BD" w:rsidRDefault="003709BD" w:rsidP="00AC1831">
      <w:pPr>
        <w:rPr>
          <w:rFonts w:asciiTheme="minorHAnsi" w:eastAsia="Calibri" w:hAnsiTheme="minorHAnsi" w:cstheme="minorHAnsi"/>
          <w:b/>
          <w:bCs/>
          <w:color w:val="000066"/>
          <w:sz w:val="22"/>
          <w:szCs w:val="22"/>
        </w:rPr>
      </w:pPr>
    </w:p>
    <w:bookmarkEnd w:id="5"/>
    <w:p w14:paraId="493F319E" w14:textId="201370D7" w:rsidR="003709BD" w:rsidRPr="00A5442B" w:rsidRDefault="003709BD" w:rsidP="00A156DB">
      <w:pPr>
        <w:spacing w:before="40"/>
        <w:rPr>
          <w:rFonts w:asciiTheme="minorHAnsi" w:eastAsia="Calibri" w:hAnsiTheme="minorHAnsi" w:cstheme="minorHAnsi"/>
          <w:bCs/>
          <w:sz w:val="28"/>
          <w:szCs w:val="28"/>
        </w:rPr>
      </w:pPr>
      <w:r w:rsidRPr="00A5442B">
        <w:rPr>
          <w:rFonts w:asciiTheme="minorHAnsi" w:eastAsia="Calibri" w:hAnsiTheme="minorHAnsi" w:cstheme="minorHAnsi"/>
          <w:bCs/>
          <w:sz w:val="28"/>
          <w:szCs w:val="28"/>
        </w:rPr>
        <w:t>The Flexible Format Section:</w:t>
      </w:r>
    </w:p>
    <w:p w14:paraId="753079FF" w14:textId="47B9CF28" w:rsidR="003709BD" w:rsidRPr="00A5442B" w:rsidRDefault="003709BD" w:rsidP="00A156DB">
      <w:pPr>
        <w:spacing w:before="40"/>
        <w:rPr>
          <w:rFonts w:asciiTheme="minorHAnsi" w:hAnsiTheme="minorHAnsi" w:cstheme="minorHAnsi"/>
          <w:sz w:val="22"/>
          <w:szCs w:val="22"/>
        </w:rPr>
      </w:pPr>
    </w:p>
    <w:p w14:paraId="3E4D0647" w14:textId="60F75F33" w:rsidR="003709BD" w:rsidRPr="00A5442B" w:rsidRDefault="003709BD" w:rsidP="00A5442B">
      <w:pPr>
        <w:rPr>
          <w:rFonts w:asciiTheme="minorHAnsi" w:eastAsia="Calibri" w:hAnsiTheme="minorHAnsi" w:cstheme="minorHAnsi"/>
          <w:b/>
          <w:bCs/>
          <w:sz w:val="22"/>
          <w:szCs w:val="22"/>
        </w:rPr>
      </w:pPr>
      <w:r w:rsidRPr="00A5442B">
        <w:rPr>
          <w:rFonts w:asciiTheme="minorHAnsi" w:eastAsia="Calibri" w:hAnsiTheme="minorHAnsi" w:cstheme="minorHAnsi"/>
          <w:b/>
          <w:bCs/>
          <w:sz w:val="22"/>
          <w:szCs w:val="22"/>
        </w:rPr>
        <w:t>SECTION III: Monitor Progress</w:t>
      </w:r>
    </w:p>
    <w:p w14:paraId="4B785B6D" w14:textId="77777777" w:rsidR="003709BD" w:rsidRPr="003709BD" w:rsidRDefault="003709BD" w:rsidP="003709BD">
      <w:pPr>
        <w:pStyle w:val="NormalWeb"/>
        <w:shd w:val="clear" w:color="auto" w:fill="F5F5F5"/>
        <w:spacing w:before="0" w:beforeAutospacing="0" w:after="150" w:afterAutospacing="0"/>
        <w:rPr>
          <w:rFonts w:asciiTheme="minorHAnsi" w:hAnsiTheme="minorHAnsi" w:cstheme="minorHAnsi"/>
          <w:color w:val="333333"/>
          <w:sz w:val="22"/>
          <w:szCs w:val="22"/>
        </w:rPr>
      </w:pPr>
      <w:r w:rsidRPr="003709BD">
        <w:rPr>
          <w:rFonts w:asciiTheme="minorHAnsi" w:hAnsiTheme="minorHAnsi" w:cstheme="minorHAnsi"/>
          <w:color w:val="333333"/>
          <w:sz w:val="22"/>
          <w:szCs w:val="22"/>
        </w:rPr>
        <w:t>While effective progress monitoring occurs continuously throughout the year, schools must engage in an annual reflection and set the course for the year ahead in consultation with stakeholders. It is recommended that your team refer back to the </w:t>
      </w:r>
      <w:hyperlink r:id="rId20" w:anchor="accordion" w:history="1">
        <w:r w:rsidRPr="003709BD">
          <w:rPr>
            <w:rStyle w:val="Hyperlink"/>
            <w:rFonts w:asciiTheme="minorHAnsi" w:hAnsiTheme="minorHAnsi" w:cstheme="minorHAnsi"/>
            <w:color w:val="0368D4"/>
            <w:sz w:val="22"/>
            <w:szCs w:val="22"/>
          </w:rPr>
          <w:t>Stakeholder Engagement</w:t>
        </w:r>
      </w:hyperlink>
      <w:r w:rsidRPr="003709BD">
        <w:rPr>
          <w:rFonts w:asciiTheme="minorHAnsi" w:hAnsiTheme="minorHAnsi" w:cstheme="minorHAnsi"/>
          <w:color w:val="333333"/>
          <w:sz w:val="22"/>
          <w:szCs w:val="22"/>
        </w:rPr>
        <w:t> section to refresh expectations for engaging stakeholders as critical partners in the implementation of the sustainable improvement plan.</w:t>
      </w:r>
    </w:p>
    <w:p w14:paraId="63583C90" w14:textId="77777777" w:rsidR="003709BD" w:rsidRPr="003709BD" w:rsidRDefault="003709BD" w:rsidP="003709BD">
      <w:pPr>
        <w:pStyle w:val="NormalWeb"/>
        <w:shd w:val="clear" w:color="auto" w:fill="F5F5F5"/>
        <w:spacing w:before="0" w:beforeAutospacing="0" w:after="150" w:afterAutospacing="0"/>
        <w:rPr>
          <w:rFonts w:asciiTheme="minorHAnsi" w:hAnsiTheme="minorHAnsi" w:cstheme="minorHAnsi"/>
          <w:color w:val="333333"/>
          <w:sz w:val="22"/>
          <w:szCs w:val="22"/>
        </w:rPr>
      </w:pPr>
      <w:r w:rsidRPr="003709BD">
        <w:rPr>
          <w:rFonts w:asciiTheme="minorHAnsi" w:hAnsiTheme="minorHAnsi" w:cstheme="minorHAnsi"/>
          <w:color w:val="333333"/>
          <w:sz w:val="22"/>
          <w:szCs w:val="22"/>
        </w:rPr>
        <w:t>At the end of each year, school teams and stakeholders need to reflect upon the successes and challenges of the past year, within the context of the school's sustainable improvement plan and the turnaround practices by asking:</w:t>
      </w:r>
    </w:p>
    <w:p w14:paraId="4B184398" w14:textId="77777777" w:rsidR="003709BD" w:rsidRPr="003709BD" w:rsidRDefault="003709BD" w:rsidP="003709BD">
      <w:pPr>
        <w:numPr>
          <w:ilvl w:val="1"/>
          <w:numId w:val="25"/>
        </w:numPr>
        <w:shd w:val="clear" w:color="auto" w:fill="F5F5F5"/>
        <w:tabs>
          <w:tab w:val="clear" w:pos="1440"/>
          <w:tab w:val="num" w:pos="720"/>
        </w:tabs>
        <w:spacing w:before="100" w:beforeAutospacing="1" w:after="100" w:afterAutospacing="1"/>
        <w:ind w:left="720"/>
        <w:rPr>
          <w:rFonts w:asciiTheme="minorHAnsi" w:hAnsiTheme="minorHAnsi" w:cstheme="minorHAnsi"/>
          <w:color w:val="333333"/>
          <w:sz w:val="22"/>
          <w:szCs w:val="22"/>
        </w:rPr>
      </w:pPr>
      <w:r w:rsidRPr="003709BD">
        <w:rPr>
          <w:rFonts w:asciiTheme="minorHAnsi" w:hAnsiTheme="minorHAnsi" w:cstheme="minorHAnsi"/>
          <w:color w:val="333333"/>
          <w:sz w:val="22"/>
          <w:szCs w:val="22"/>
        </w:rPr>
        <w:t>What worked? How do you know?</w:t>
      </w:r>
    </w:p>
    <w:p w14:paraId="7CE5EB8B" w14:textId="77777777" w:rsidR="003709BD" w:rsidRPr="003709BD" w:rsidRDefault="003709BD" w:rsidP="003709BD">
      <w:pPr>
        <w:numPr>
          <w:ilvl w:val="1"/>
          <w:numId w:val="25"/>
        </w:numPr>
        <w:shd w:val="clear" w:color="auto" w:fill="F5F5F5"/>
        <w:tabs>
          <w:tab w:val="clear" w:pos="1440"/>
          <w:tab w:val="num" w:pos="720"/>
        </w:tabs>
        <w:spacing w:before="100" w:beforeAutospacing="1" w:after="100" w:afterAutospacing="1"/>
        <w:ind w:left="720"/>
        <w:rPr>
          <w:rFonts w:asciiTheme="minorHAnsi" w:hAnsiTheme="minorHAnsi" w:cstheme="minorHAnsi"/>
          <w:color w:val="333333"/>
          <w:sz w:val="22"/>
          <w:szCs w:val="22"/>
        </w:rPr>
      </w:pPr>
      <w:r w:rsidRPr="003709BD">
        <w:rPr>
          <w:rFonts w:asciiTheme="minorHAnsi" w:hAnsiTheme="minorHAnsi" w:cstheme="minorHAnsi"/>
          <w:color w:val="333333"/>
          <w:sz w:val="22"/>
          <w:szCs w:val="22"/>
        </w:rPr>
        <w:t>What did not work? How do you know?</w:t>
      </w:r>
    </w:p>
    <w:p w14:paraId="1B8A1EB9" w14:textId="77777777" w:rsidR="003709BD" w:rsidRPr="003709BD" w:rsidRDefault="003709BD" w:rsidP="003709BD">
      <w:pPr>
        <w:numPr>
          <w:ilvl w:val="1"/>
          <w:numId w:val="25"/>
        </w:numPr>
        <w:shd w:val="clear" w:color="auto" w:fill="F5F5F5"/>
        <w:tabs>
          <w:tab w:val="clear" w:pos="1440"/>
          <w:tab w:val="num" w:pos="720"/>
        </w:tabs>
        <w:spacing w:before="100" w:beforeAutospacing="1" w:after="100" w:afterAutospacing="1"/>
        <w:ind w:left="720"/>
        <w:rPr>
          <w:rFonts w:asciiTheme="minorHAnsi" w:hAnsiTheme="minorHAnsi" w:cstheme="minorHAnsi"/>
          <w:color w:val="333333"/>
          <w:sz w:val="22"/>
          <w:szCs w:val="22"/>
        </w:rPr>
      </w:pPr>
      <w:r w:rsidRPr="003709BD">
        <w:rPr>
          <w:rFonts w:asciiTheme="minorHAnsi" w:hAnsiTheme="minorHAnsi" w:cstheme="minorHAnsi"/>
          <w:color w:val="333333"/>
          <w:sz w:val="22"/>
          <w:szCs w:val="22"/>
        </w:rPr>
        <w:t>What strategic objectives and initiatives will you continue doing, revise, or abandon next year?</w:t>
      </w:r>
    </w:p>
    <w:p w14:paraId="1CC94FFD" w14:textId="77777777" w:rsidR="003709BD" w:rsidRPr="003709BD" w:rsidRDefault="003709BD" w:rsidP="003709BD">
      <w:pPr>
        <w:pStyle w:val="NormalWeb"/>
        <w:shd w:val="clear" w:color="auto" w:fill="F5F5F5"/>
        <w:spacing w:before="0" w:beforeAutospacing="0" w:after="150" w:afterAutospacing="0"/>
        <w:rPr>
          <w:rFonts w:asciiTheme="minorHAnsi" w:hAnsiTheme="minorHAnsi" w:cstheme="minorHAnsi"/>
          <w:color w:val="333333"/>
          <w:sz w:val="22"/>
          <w:szCs w:val="22"/>
        </w:rPr>
      </w:pPr>
      <w:r w:rsidRPr="003709BD">
        <w:rPr>
          <w:rFonts w:asciiTheme="minorHAnsi" w:hAnsiTheme="minorHAnsi" w:cstheme="minorHAnsi"/>
          <w:color w:val="333333"/>
          <w:sz w:val="22"/>
          <w:szCs w:val="22"/>
        </w:rPr>
        <w:t>Once the annual reflection process is complete, schools should then reference the </w:t>
      </w:r>
      <w:hyperlink r:id="rId21" w:anchor="accordion" w:history="1">
        <w:r w:rsidRPr="003709BD">
          <w:rPr>
            <w:rStyle w:val="Hyperlink"/>
            <w:rFonts w:asciiTheme="minorHAnsi" w:hAnsiTheme="minorHAnsi" w:cstheme="minorHAnsi"/>
            <w:color w:val="0368D4"/>
            <w:sz w:val="22"/>
            <w:szCs w:val="22"/>
          </w:rPr>
          <w:t>Executive Summary</w:t>
        </w:r>
      </w:hyperlink>
      <w:r w:rsidRPr="003709BD">
        <w:rPr>
          <w:rFonts w:asciiTheme="minorHAnsi" w:hAnsiTheme="minorHAnsi" w:cstheme="minorHAnsi"/>
          <w:color w:val="333333"/>
          <w:sz w:val="22"/>
          <w:szCs w:val="22"/>
        </w:rPr>
        <w:t> and </w:t>
      </w:r>
      <w:hyperlink r:id="rId22" w:anchor="accordion" w:history="1">
        <w:r w:rsidRPr="003709BD">
          <w:rPr>
            <w:rStyle w:val="Hyperlink"/>
            <w:rFonts w:asciiTheme="minorHAnsi" w:hAnsiTheme="minorHAnsi" w:cstheme="minorHAnsi"/>
            <w:color w:val="0368D4"/>
            <w:sz w:val="22"/>
            <w:szCs w:val="22"/>
          </w:rPr>
          <w:t>Goals &amp; Benchmarks</w:t>
        </w:r>
      </w:hyperlink>
      <w:r w:rsidRPr="003709BD">
        <w:rPr>
          <w:rFonts w:asciiTheme="minorHAnsi" w:hAnsiTheme="minorHAnsi" w:cstheme="minorHAnsi"/>
          <w:color w:val="333333"/>
          <w:sz w:val="22"/>
          <w:szCs w:val="22"/>
        </w:rPr>
        <w:t> sections for guidance on updating the key communication resources for the school's plan and resetting goals and benchmarks for the next school year.</w:t>
      </w:r>
    </w:p>
    <w:p w14:paraId="1DA645CE" w14:textId="11983278" w:rsidR="003709BD" w:rsidRDefault="003709BD" w:rsidP="00A156DB">
      <w:pPr>
        <w:spacing w:before="40"/>
        <w:rPr>
          <w:rFonts w:asciiTheme="minorHAnsi" w:hAnsiTheme="minorHAnsi" w:cstheme="minorHAnsi"/>
          <w:sz w:val="22"/>
          <w:szCs w:val="22"/>
        </w:rPr>
      </w:pPr>
    </w:p>
    <w:p w14:paraId="5AF3F864" w14:textId="471098C2" w:rsidR="003709BD" w:rsidRPr="003709BD" w:rsidRDefault="003709BD" w:rsidP="003709BD">
      <w:pPr>
        <w:shd w:val="clear" w:color="auto" w:fill="F5F5F5"/>
        <w:spacing w:after="150"/>
        <w:rPr>
          <w:rFonts w:asciiTheme="minorHAnsi" w:eastAsia="Times New Roman" w:hAnsiTheme="minorHAnsi" w:cstheme="minorHAnsi"/>
          <w:color w:val="333333"/>
          <w:sz w:val="22"/>
          <w:szCs w:val="22"/>
        </w:rPr>
      </w:pPr>
      <w:r>
        <w:rPr>
          <w:rFonts w:asciiTheme="minorHAnsi" w:eastAsia="Times New Roman" w:hAnsiTheme="minorHAnsi" w:cstheme="minorHAnsi"/>
          <w:color w:val="333333"/>
          <w:sz w:val="22"/>
          <w:szCs w:val="22"/>
        </w:rPr>
        <w:t>The f</w:t>
      </w:r>
      <w:r w:rsidRPr="003709BD">
        <w:rPr>
          <w:rFonts w:asciiTheme="minorHAnsi" w:eastAsia="Times New Roman" w:hAnsiTheme="minorHAnsi" w:cstheme="minorHAnsi"/>
          <w:color w:val="333333"/>
          <w:sz w:val="22"/>
          <w:szCs w:val="22"/>
        </w:rPr>
        <w:t>lexible format may be communicated in a format of the school and district's choosing. Flexible format submission options include, but are not limited to:</w:t>
      </w:r>
    </w:p>
    <w:p w14:paraId="5C8D03D2" w14:textId="77777777" w:rsidR="003709BD" w:rsidRPr="003709BD" w:rsidRDefault="003709BD" w:rsidP="003709BD">
      <w:pPr>
        <w:numPr>
          <w:ilvl w:val="0"/>
          <w:numId w:val="26"/>
        </w:numPr>
        <w:shd w:val="clear" w:color="auto" w:fill="F5F5F5"/>
        <w:spacing w:before="100" w:beforeAutospacing="1" w:after="100" w:afterAutospacing="1"/>
        <w:rPr>
          <w:rFonts w:asciiTheme="minorHAnsi" w:eastAsia="Times New Roman" w:hAnsiTheme="minorHAnsi" w:cstheme="minorHAnsi"/>
          <w:color w:val="333333"/>
          <w:sz w:val="22"/>
          <w:szCs w:val="22"/>
        </w:rPr>
      </w:pPr>
      <w:r w:rsidRPr="003709BD">
        <w:rPr>
          <w:rFonts w:asciiTheme="minorHAnsi" w:eastAsia="Times New Roman" w:hAnsiTheme="minorHAnsi" w:cstheme="minorHAnsi"/>
          <w:color w:val="333333"/>
          <w:sz w:val="22"/>
          <w:szCs w:val="22"/>
        </w:rPr>
        <w:t>PowerPoint presentation, with notes or narration</w:t>
      </w:r>
    </w:p>
    <w:p w14:paraId="12E3D60A" w14:textId="562BF9EE" w:rsidR="003709BD" w:rsidRPr="003709BD" w:rsidRDefault="003709BD" w:rsidP="003709BD">
      <w:pPr>
        <w:numPr>
          <w:ilvl w:val="0"/>
          <w:numId w:val="26"/>
        </w:numPr>
        <w:shd w:val="clear" w:color="auto" w:fill="F5F5F5"/>
        <w:spacing w:before="100" w:beforeAutospacing="1" w:after="100" w:afterAutospacing="1"/>
        <w:rPr>
          <w:rFonts w:asciiTheme="minorHAnsi" w:eastAsia="Times New Roman" w:hAnsiTheme="minorHAnsi" w:cstheme="minorHAnsi"/>
          <w:color w:val="333333"/>
          <w:sz w:val="22"/>
          <w:szCs w:val="22"/>
        </w:rPr>
      </w:pPr>
      <w:r w:rsidRPr="003709BD">
        <w:rPr>
          <w:rFonts w:asciiTheme="minorHAnsi" w:eastAsia="Times New Roman" w:hAnsiTheme="minorHAnsi" w:cstheme="minorHAnsi"/>
          <w:color w:val="333333"/>
          <w:sz w:val="22"/>
          <w:szCs w:val="22"/>
        </w:rPr>
        <w:t>Video presentation</w:t>
      </w:r>
    </w:p>
    <w:p w14:paraId="4997050A" w14:textId="77777777" w:rsidR="003709BD" w:rsidRPr="003709BD" w:rsidRDefault="003709BD" w:rsidP="003709BD">
      <w:pPr>
        <w:numPr>
          <w:ilvl w:val="0"/>
          <w:numId w:val="26"/>
        </w:numPr>
        <w:shd w:val="clear" w:color="auto" w:fill="F5F5F5"/>
        <w:spacing w:before="100" w:beforeAutospacing="1" w:after="100" w:afterAutospacing="1"/>
        <w:rPr>
          <w:rFonts w:asciiTheme="minorHAnsi" w:eastAsia="Times New Roman" w:hAnsiTheme="minorHAnsi" w:cstheme="minorHAnsi"/>
          <w:color w:val="333333"/>
          <w:sz w:val="22"/>
          <w:szCs w:val="22"/>
        </w:rPr>
      </w:pPr>
      <w:r w:rsidRPr="003709BD">
        <w:rPr>
          <w:rFonts w:asciiTheme="minorHAnsi" w:eastAsia="Times New Roman" w:hAnsiTheme="minorHAnsi" w:cstheme="minorHAnsi"/>
          <w:color w:val="333333"/>
          <w:sz w:val="22"/>
          <w:szCs w:val="22"/>
        </w:rPr>
        <w:t>Pictures and artifacts (with context) created during engagement in the planning process</w:t>
      </w:r>
    </w:p>
    <w:p w14:paraId="41A92E71" w14:textId="77777777" w:rsidR="003709BD" w:rsidRPr="003709BD" w:rsidRDefault="003709BD" w:rsidP="003709BD">
      <w:pPr>
        <w:numPr>
          <w:ilvl w:val="0"/>
          <w:numId w:val="26"/>
        </w:numPr>
        <w:shd w:val="clear" w:color="auto" w:fill="F5F5F5"/>
        <w:spacing w:before="100" w:beforeAutospacing="1" w:after="100" w:afterAutospacing="1"/>
        <w:rPr>
          <w:rFonts w:asciiTheme="minorHAnsi" w:eastAsia="Times New Roman" w:hAnsiTheme="minorHAnsi" w:cstheme="minorHAnsi"/>
          <w:color w:val="333333"/>
          <w:sz w:val="22"/>
          <w:szCs w:val="22"/>
        </w:rPr>
      </w:pPr>
      <w:r w:rsidRPr="003709BD">
        <w:rPr>
          <w:rFonts w:asciiTheme="minorHAnsi" w:eastAsia="Times New Roman" w:hAnsiTheme="minorHAnsi" w:cstheme="minorHAnsi"/>
          <w:color w:val="333333"/>
          <w:sz w:val="22"/>
          <w:szCs w:val="22"/>
        </w:rPr>
        <w:t>Written documents</w:t>
      </w:r>
    </w:p>
    <w:p w14:paraId="19C11F42" w14:textId="4C00E970" w:rsidR="003709BD" w:rsidRDefault="003709BD" w:rsidP="00A156DB">
      <w:pPr>
        <w:spacing w:before="40"/>
        <w:rPr>
          <w:rFonts w:asciiTheme="minorHAnsi" w:hAnsiTheme="minorHAnsi" w:cstheme="minorHAnsi"/>
          <w:sz w:val="22"/>
          <w:szCs w:val="22"/>
        </w:rPr>
      </w:pPr>
    </w:p>
    <w:p w14:paraId="5A084BA5" w14:textId="77777777" w:rsidR="006B6260" w:rsidRDefault="006B6260" w:rsidP="00A156DB">
      <w:pPr>
        <w:spacing w:before="40"/>
        <w:rPr>
          <w:rFonts w:asciiTheme="minorHAnsi" w:hAnsiTheme="minorHAnsi" w:cstheme="minorHAnsi"/>
          <w:sz w:val="22"/>
          <w:szCs w:val="22"/>
        </w:rPr>
      </w:pPr>
    </w:p>
    <w:p w14:paraId="51D3BC1E" w14:textId="09E757BF" w:rsidR="003D4BCD" w:rsidRPr="003D4BCD" w:rsidRDefault="003D4BCD" w:rsidP="003D4BCD">
      <w:pPr>
        <w:rPr>
          <w:rFonts w:asciiTheme="minorHAnsi" w:hAnsiTheme="minorHAnsi" w:cstheme="minorHAnsi"/>
          <w:b/>
          <w:bCs/>
          <w:sz w:val="26"/>
          <w:szCs w:val="26"/>
        </w:rPr>
        <w:sectPr w:rsidR="003D4BCD" w:rsidRPr="003D4BCD" w:rsidSect="008206AF">
          <w:headerReference w:type="default" r:id="rId23"/>
          <w:type w:val="continuous"/>
          <w:pgSz w:w="12240" w:h="15840" w:code="1"/>
          <w:pgMar w:top="720" w:right="720" w:bottom="720" w:left="720" w:header="720" w:footer="432" w:gutter="0"/>
          <w:cols w:space="720"/>
          <w:docGrid w:linePitch="326"/>
        </w:sectPr>
      </w:pPr>
      <w:r w:rsidRPr="003D4BCD">
        <w:rPr>
          <w:rFonts w:asciiTheme="minorHAnsi" w:hAnsiTheme="minorHAnsi" w:cstheme="minorHAnsi"/>
          <w:b/>
          <w:bCs/>
          <w:sz w:val="26"/>
          <w:szCs w:val="26"/>
        </w:rPr>
        <w:lastRenderedPageBreak/>
        <w:t>I</w:t>
      </w:r>
      <w:r>
        <w:rPr>
          <w:rFonts w:asciiTheme="minorHAnsi" w:hAnsiTheme="minorHAnsi" w:cstheme="minorHAnsi"/>
          <w:b/>
          <w:bCs/>
          <w:sz w:val="26"/>
          <w:szCs w:val="26"/>
        </w:rPr>
        <w:t>V</w:t>
      </w:r>
      <w:r w:rsidRPr="003D4BCD">
        <w:rPr>
          <w:rFonts w:asciiTheme="minorHAnsi" w:hAnsiTheme="minorHAnsi" w:cstheme="minorHAnsi"/>
          <w:b/>
          <w:bCs/>
          <w:sz w:val="26"/>
          <w:szCs w:val="26"/>
        </w:rPr>
        <w:t xml:space="preserve">.   </w:t>
      </w:r>
      <w:r>
        <w:rPr>
          <w:rFonts w:asciiTheme="minorHAnsi" w:hAnsiTheme="minorHAnsi" w:cstheme="minorHAnsi"/>
          <w:b/>
          <w:bCs/>
          <w:sz w:val="26"/>
          <w:szCs w:val="26"/>
        </w:rPr>
        <w:t xml:space="preserve">Budget </w:t>
      </w:r>
    </w:p>
    <w:p w14:paraId="0E7DC5FA" w14:textId="68C5E179" w:rsidR="00693C06" w:rsidRPr="00A06029" w:rsidRDefault="00693C06" w:rsidP="00A156DB">
      <w:pPr>
        <w:rPr>
          <w:rFonts w:ascii="Calibri" w:hAnsi="Calibri" w:cs="Arial"/>
          <w:sz w:val="22"/>
          <w:szCs w:val="22"/>
        </w:rPr>
      </w:pPr>
    </w:p>
    <w:p w14:paraId="23C7A78D" w14:textId="5F412048" w:rsidR="00A156DB" w:rsidRPr="00A06029" w:rsidRDefault="00A156DB" w:rsidP="00A156DB">
      <w:pPr>
        <w:rPr>
          <w:rFonts w:ascii="Calibri" w:hAnsi="Calibri" w:cs="Arial"/>
          <w:sz w:val="22"/>
          <w:szCs w:val="22"/>
        </w:rPr>
      </w:pPr>
      <w:r w:rsidRPr="00A06029">
        <w:rPr>
          <w:rFonts w:ascii="Calibri" w:hAnsi="Calibri" w:cs="Arial"/>
          <w:sz w:val="22"/>
          <w:szCs w:val="22"/>
        </w:rPr>
        <w:t xml:space="preserve">This section will clearly outline how all proposed expenditures are aligned, reasonable, necessary, and allowable to support key strategies as proposed in the original SRG application. </w:t>
      </w:r>
      <w:r w:rsidR="00D94A0B" w:rsidRPr="00D94A0B">
        <w:rPr>
          <w:rFonts w:ascii="Calibri" w:hAnsi="Calibri" w:cs="Arial"/>
          <w:b/>
          <w:bCs/>
          <w:sz w:val="22"/>
          <w:szCs w:val="22"/>
          <w:u w:val="single"/>
        </w:rPr>
        <w:t xml:space="preserve">Please note that districts </w:t>
      </w:r>
      <w:r w:rsidR="00C132F8">
        <w:rPr>
          <w:rFonts w:ascii="Calibri" w:hAnsi="Calibri" w:cs="Arial"/>
          <w:b/>
          <w:bCs/>
          <w:sz w:val="22"/>
          <w:szCs w:val="22"/>
          <w:u w:val="single"/>
        </w:rPr>
        <w:t>will just submit budget figures in EdGrants and will not be completing a separate Excel budget workbook</w:t>
      </w:r>
      <w:r w:rsidR="00D94A0B" w:rsidRPr="00D94A0B">
        <w:rPr>
          <w:rFonts w:ascii="Calibri" w:hAnsi="Calibri" w:cs="Arial"/>
          <w:b/>
          <w:bCs/>
          <w:sz w:val="22"/>
          <w:szCs w:val="22"/>
          <w:u w:val="single"/>
        </w:rPr>
        <w:t>.</w:t>
      </w:r>
      <w:r w:rsidR="00D94A0B">
        <w:rPr>
          <w:rFonts w:ascii="Calibri" w:hAnsi="Calibri" w:cs="Arial"/>
          <w:sz w:val="22"/>
          <w:szCs w:val="22"/>
        </w:rPr>
        <w:t xml:space="preserve">  </w:t>
      </w:r>
    </w:p>
    <w:p w14:paraId="3E91CDFC" w14:textId="729D361C" w:rsidR="00266557" w:rsidRPr="00A06029" w:rsidRDefault="002064D7" w:rsidP="00743211">
      <w:pPr>
        <w:spacing w:before="240" w:after="40"/>
        <w:outlineLvl w:val="0"/>
        <w:rPr>
          <w:rFonts w:asciiTheme="minorHAnsi" w:hAnsiTheme="minorHAnsi" w:cstheme="minorHAnsi"/>
          <w:sz w:val="22"/>
          <w:szCs w:val="22"/>
        </w:rPr>
      </w:pPr>
      <w:r w:rsidRPr="00A06029">
        <w:rPr>
          <w:rFonts w:asciiTheme="minorHAnsi" w:hAnsiTheme="minorHAnsi" w:cstheme="minorHAnsi"/>
          <w:b/>
          <w:sz w:val="22"/>
          <w:szCs w:val="22"/>
        </w:rPr>
        <w:t>Information used to mak</w:t>
      </w:r>
      <w:r w:rsidR="009832D0" w:rsidRPr="00A06029">
        <w:rPr>
          <w:rFonts w:asciiTheme="minorHAnsi" w:hAnsiTheme="minorHAnsi" w:cstheme="minorHAnsi"/>
          <w:b/>
          <w:sz w:val="22"/>
          <w:szCs w:val="22"/>
        </w:rPr>
        <w:t>e</w:t>
      </w:r>
      <w:r w:rsidRPr="00A06029">
        <w:rPr>
          <w:rFonts w:asciiTheme="minorHAnsi" w:hAnsiTheme="minorHAnsi" w:cstheme="minorHAnsi"/>
          <w:b/>
          <w:sz w:val="22"/>
          <w:szCs w:val="22"/>
        </w:rPr>
        <w:t xml:space="preserve"> funding decisions</w:t>
      </w:r>
      <w:r w:rsidR="00266557" w:rsidRPr="00A06029">
        <w:rPr>
          <w:rFonts w:asciiTheme="minorHAnsi" w:hAnsiTheme="minorHAnsi" w:cstheme="minorHAnsi"/>
          <w:b/>
          <w:sz w:val="22"/>
          <w:szCs w:val="22"/>
        </w:rPr>
        <w:t xml:space="preserve">: </w:t>
      </w:r>
      <w:r w:rsidR="00822C70" w:rsidRPr="00A06029">
        <w:rPr>
          <w:rFonts w:asciiTheme="minorHAnsi" w:hAnsiTheme="minorHAnsi" w:cstheme="minorHAnsi"/>
          <w:sz w:val="22"/>
          <w:szCs w:val="22"/>
        </w:rPr>
        <w:t>T</w:t>
      </w:r>
      <w:r w:rsidR="00A44E55" w:rsidRPr="00A06029">
        <w:rPr>
          <w:rFonts w:asciiTheme="minorHAnsi" w:hAnsiTheme="minorHAnsi" w:cstheme="minorHAnsi"/>
          <w:sz w:val="22"/>
          <w:szCs w:val="22"/>
        </w:rPr>
        <w:t>here are t</w:t>
      </w:r>
      <w:r w:rsidR="00822C70" w:rsidRPr="00A06029">
        <w:rPr>
          <w:rFonts w:asciiTheme="minorHAnsi" w:hAnsiTheme="minorHAnsi" w:cstheme="minorHAnsi"/>
          <w:sz w:val="22"/>
          <w:szCs w:val="22"/>
        </w:rPr>
        <w:t>hree</w:t>
      </w:r>
      <w:r w:rsidR="00115DF5" w:rsidRPr="00A06029">
        <w:rPr>
          <w:rFonts w:asciiTheme="minorHAnsi" w:hAnsiTheme="minorHAnsi" w:cstheme="minorHAnsi"/>
          <w:sz w:val="22"/>
          <w:szCs w:val="22"/>
        </w:rPr>
        <w:t xml:space="preserve"> key</w:t>
      </w:r>
      <w:r w:rsidRPr="00A06029">
        <w:rPr>
          <w:rFonts w:asciiTheme="minorHAnsi" w:hAnsiTheme="minorHAnsi" w:cstheme="minorHAnsi"/>
          <w:sz w:val="22"/>
          <w:szCs w:val="22"/>
        </w:rPr>
        <w:t xml:space="preserve"> pieces of data that </w:t>
      </w:r>
      <w:r w:rsidR="002F72EB" w:rsidRPr="00A06029">
        <w:rPr>
          <w:rFonts w:asciiTheme="minorHAnsi" w:hAnsiTheme="minorHAnsi" w:cstheme="minorHAnsi"/>
          <w:sz w:val="22"/>
          <w:szCs w:val="22"/>
        </w:rPr>
        <w:t>D</w:t>
      </w:r>
      <w:r w:rsidRPr="00A06029">
        <w:rPr>
          <w:rFonts w:asciiTheme="minorHAnsi" w:hAnsiTheme="minorHAnsi" w:cstheme="minorHAnsi"/>
          <w:sz w:val="22"/>
          <w:szCs w:val="22"/>
        </w:rPr>
        <w:t>ESE will use when making funding decisions:</w:t>
      </w:r>
      <w:r w:rsidRPr="00A06029">
        <w:rPr>
          <w:rFonts w:asciiTheme="minorHAnsi" w:hAnsiTheme="minorHAnsi" w:cstheme="minorHAnsi"/>
          <w:b/>
          <w:sz w:val="22"/>
          <w:szCs w:val="22"/>
        </w:rPr>
        <w:t xml:space="preserve"> </w:t>
      </w:r>
    </w:p>
    <w:p w14:paraId="7A981436" w14:textId="77777777" w:rsidR="00333E1A" w:rsidRPr="00A06029" w:rsidRDefault="00333E1A" w:rsidP="003709BD">
      <w:pPr>
        <w:numPr>
          <w:ilvl w:val="0"/>
          <w:numId w:val="4"/>
        </w:numPr>
        <w:spacing w:before="40" w:after="40"/>
        <w:ind w:left="720"/>
        <w:outlineLvl w:val="0"/>
        <w:rPr>
          <w:rFonts w:asciiTheme="minorHAnsi" w:hAnsiTheme="minorHAnsi" w:cstheme="minorHAnsi"/>
          <w:sz w:val="22"/>
          <w:szCs w:val="22"/>
        </w:rPr>
      </w:pPr>
      <w:r w:rsidRPr="00A06029">
        <w:rPr>
          <w:rFonts w:asciiTheme="minorHAnsi" w:hAnsiTheme="minorHAnsi" w:cstheme="minorHAnsi"/>
          <w:sz w:val="22"/>
          <w:szCs w:val="22"/>
        </w:rPr>
        <w:t>Evidence of improved district and school capacity to monitor and implement redesign efforts, such as making mid-course corrections, based on an asse</w:t>
      </w:r>
      <w:r w:rsidR="002F72EB" w:rsidRPr="00A06029">
        <w:rPr>
          <w:rFonts w:asciiTheme="minorHAnsi" w:hAnsiTheme="minorHAnsi" w:cstheme="minorHAnsi"/>
          <w:sz w:val="22"/>
          <w:szCs w:val="22"/>
        </w:rPr>
        <w:t xml:space="preserve">ssment of the SRG </w:t>
      </w:r>
      <w:r w:rsidRPr="00A06029">
        <w:rPr>
          <w:rFonts w:asciiTheme="minorHAnsi" w:hAnsiTheme="minorHAnsi" w:cstheme="minorHAnsi"/>
          <w:sz w:val="22"/>
          <w:szCs w:val="22"/>
        </w:rPr>
        <w:t>Renewal application</w:t>
      </w:r>
    </w:p>
    <w:p w14:paraId="374C4963" w14:textId="77777777" w:rsidR="00822C70" w:rsidRPr="00A06029" w:rsidRDefault="00016CDB" w:rsidP="003709BD">
      <w:pPr>
        <w:numPr>
          <w:ilvl w:val="0"/>
          <w:numId w:val="4"/>
        </w:numPr>
        <w:spacing w:before="40" w:after="40"/>
        <w:ind w:left="720"/>
        <w:outlineLvl w:val="0"/>
        <w:rPr>
          <w:rFonts w:asciiTheme="minorHAnsi" w:hAnsiTheme="minorHAnsi" w:cstheme="minorHAnsi"/>
          <w:sz w:val="22"/>
          <w:szCs w:val="22"/>
        </w:rPr>
      </w:pPr>
      <w:r w:rsidRPr="00A06029">
        <w:rPr>
          <w:rFonts w:asciiTheme="minorHAnsi" w:hAnsiTheme="minorHAnsi" w:cstheme="minorHAnsi"/>
          <w:sz w:val="22"/>
          <w:szCs w:val="22"/>
        </w:rPr>
        <w:t>Evidence of</w:t>
      </w:r>
      <w:r w:rsidR="002064D7" w:rsidRPr="00A06029">
        <w:rPr>
          <w:rFonts w:asciiTheme="minorHAnsi" w:hAnsiTheme="minorHAnsi" w:cstheme="minorHAnsi"/>
          <w:sz w:val="22"/>
          <w:szCs w:val="22"/>
        </w:rPr>
        <w:t xml:space="preserve"> improved student performance and results, based on attainment of </w:t>
      </w:r>
      <w:r w:rsidR="00864D5E" w:rsidRPr="00A06029">
        <w:rPr>
          <w:rFonts w:asciiTheme="minorHAnsi" w:hAnsiTheme="minorHAnsi" w:cstheme="minorHAnsi"/>
          <w:sz w:val="22"/>
          <w:szCs w:val="22"/>
        </w:rPr>
        <w:t xml:space="preserve">benchmarks and </w:t>
      </w:r>
      <w:r w:rsidR="00743211" w:rsidRPr="00A06029">
        <w:rPr>
          <w:rFonts w:asciiTheme="minorHAnsi" w:hAnsiTheme="minorHAnsi" w:cstheme="minorHAnsi"/>
          <w:sz w:val="22"/>
          <w:szCs w:val="22"/>
        </w:rPr>
        <w:t>Measurable Annual Goals</w:t>
      </w:r>
    </w:p>
    <w:p w14:paraId="73F71082" w14:textId="4400EC7F" w:rsidR="005074E5" w:rsidRDefault="00822C70" w:rsidP="005074E5">
      <w:pPr>
        <w:numPr>
          <w:ilvl w:val="0"/>
          <w:numId w:val="4"/>
        </w:numPr>
        <w:spacing w:before="40" w:after="40"/>
        <w:ind w:left="720"/>
        <w:outlineLvl w:val="0"/>
        <w:rPr>
          <w:rFonts w:asciiTheme="minorHAnsi" w:hAnsiTheme="minorHAnsi" w:cstheme="minorHAnsi"/>
          <w:sz w:val="22"/>
          <w:szCs w:val="22"/>
        </w:rPr>
      </w:pPr>
      <w:r w:rsidRPr="00A06029">
        <w:rPr>
          <w:rFonts w:asciiTheme="minorHAnsi" w:hAnsiTheme="minorHAnsi" w:cstheme="minorHAnsi"/>
          <w:sz w:val="22"/>
          <w:szCs w:val="22"/>
        </w:rPr>
        <w:t xml:space="preserve">Evidence that the school has embedded the </w:t>
      </w:r>
      <w:r w:rsidR="00264A17" w:rsidRPr="00A06029">
        <w:rPr>
          <w:rFonts w:asciiTheme="minorHAnsi" w:hAnsiTheme="minorHAnsi" w:cstheme="minorHAnsi"/>
          <w:sz w:val="22"/>
          <w:szCs w:val="22"/>
        </w:rPr>
        <w:t>t</w:t>
      </w:r>
      <w:r w:rsidR="006943C0" w:rsidRPr="00A06029">
        <w:rPr>
          <w:rFonts w:asciiTheme="minorHAnsi" w:hAnsiTheme="minorHAnsi" w:cstheme="minorHAnsi"/>
          <w:sz w:val="22"/>
          <w:szCs w:val="22"/>
        </w:rPr>
        <w:t xml:space="preserve">urnaround </w:t>
      </w:r>
      <w:r w:rsidR="00264A17" w:rsidRPr="00A06029">
        <w:rPr>
          <w:rFonts w:asciiTheme="minorHAnsi" w:hAnsiTheme="minorHAnsi" w:cstheme="minorHAnsi"/>
          <w:sz w:val="22"/>
          <w:szCs w:val="22"/>
        </w:rPr>
        <w:t>p</w:t>
      </w:r>
      <w:r w:rsidR="006943C0" w:rsidRPr="00A06029">
        <w:rPr>
          <w:rFonts w:asciiTheme="minorHAnsi" w:hAnsiTheme="minorHAnsi" w:cstheme="minorHAnsi"/>
          <w:sz w:val="22"/>
          <w:szCs w:val="22"/>
        </w:rPr>
        <w:t>ractices</w:t>
      </w:r>
      <w:r w:rsidRPr="00A06029">
        <w:rPr>
          <w:rFonts w:asciiTheme="minorHAnsi" w:hAnsiTheme="minorHAnsi" w:cstheme="minorHAnsi"/>
          <w:sz w:val="22"/>
          <w:szCs w:val="22"/>
        </w:rPr>
        <w:t xml:space="preserve"> based on the school’s most recent Monitoring Site Visit final report</w:t>
      </w:r>
      <w:r w:rsidR="00C132F8">
        <w:rPr>
          <w:rFonts w:asciiTheme="minorHAnsi" w:hAnsiTheme="minorHAnsi" w:cstheme="minorHAnsi"/>
          <w:sz w:val="22"/>
          <w:szCs w:val="22"/>
        </w:rPr>
        <w:t xml:space="preserve"> (if applicable)</w:t>
      </w:r>
    </w:p>
    <w:p w14:paraId="5CDFBF76" w14:textId="77777777" w:rsidR="003D4BCD" w:rsidRDefault="003D4BCD" w:rsidP="003D4BCD">
      <w:pPr>
        <w:spacing w:before="40" w:after="40"/>
        <w:outlineLvl w:val="0"/>
        <w:rPr>
          <w:rFonts w:asciiTheme="minorHAnsi" w:hAnsiTheme="minorHAnsi" w:cstheme="minorHAnsi"/>
          <w:sz w:val="22"/>
          <w:szCs w:val="22"/>
        </w:rPr>
      </w:pPr>
    </w:p>
    <w:p w14:paraId="53583C8C" w14:textId="27518540" w:rsidR="003D4BCD" w:rsidRPr="003D4BCD" w:rsidRDefault="003D4BCD" w:rsidP="003D4BCD">
      <w:pPr>
        <w:pStyle w:val="ListParagraph"/>
        <w:ind w:left="0"/>
        <w:rPr>
          <w:rFonts w:asciiTheme="minorHAnsi" w:hAnsiTheme="minorHAnsi" w:cstheme="minorHAnsi"/>
          <w:b/>
          <w:bCs/>
          <w:sz w:val="26"/>
          <w:szCs w:val="26"/>
        </w:rPr>
        <w:sectPr w:rsidR="003D4BCD" w:rsidRPr="003D4BCD" w:rsidSect="008206AF">
          <w:headerReference w:type="default" r:id="rId24"/>
          <w:type w:val="continuous"/>
          <w:pgSz w:w="12240" w:h="15840" w:code="1"/>
          <w:pgMar w:top="720" w:right="720" w:bottom="720" w:left="720" w:header="720" w:footer="432" w:gutter="0"/>
          <w:cols w:space="720"/>
          <w:docGrid w:linePitch="326"/>
        </w:sectPr>
      </w:pPr>
      <w:r>
        <w:rPr>
          <w:rFonts w:asciiTheme="minorHAnsi" w:hAnsiTheme="minorHAnsi" w:cstheme="minorHAnsi"/>
          <w:b/>
          <w:bCs/>
          <w:sz w:val="26"/>
          <w:szCs w:val="26"/>
        </w:rPr>
        <w:t>V</w:t>
      </w:r>
      <w:r w:rsidRPr="003D4BCD">
        <w:rPr>
          <w:rFonts w:asciiTheme="minorHAnsi" w:hAnsiTheme="minorHAnsi" w:cstheme="minorHAnsi"/>
          <w:b/>
          <w:bCs/>
          <w:sz w:val="26"/>
          <w:szCs w:val="26"/>
        </w:rPr>
        <w:t xml:space="preserve">. </w:t>
      </w:r>
      <w:r w:rsidR="00843AEC">
        <w:rPr>
          <w:rFonts w:asciiTheme="minorHAnsi" w:hAnsiTheme="minorHAnsi" w:cstheme="minorHAnsi"/>
          <w:b/>
          <w:bCs/>
          <w:sz w:val="26"/>
          <w:szCs w:val="26"/>
        </w:rPr>
        <w:t>District/School Check-in with DESE</w:t>
      </w:r>
      <w:r>
        <w:rPr>
          <w:rFonts w:asciiTheme="minorHAnsi" w:hAnsiTheme="minorHAnsi" w:cstheme="minorHAnsi"/>
          <w:b/>
          <w:bCs/>
          <w:sz w:val="26"/>
          <w:szCs w:val="26"/>
        </w:rPr>
        <w:t xml:space="preserve"> </w:t>
      </w:r>
      <w:r w:rsidRPr="003D4BCD">
        <w:rPr>
          <w:rFonts w:asciiTheme="minorHAnsi" w:hAnsiTheme="minorHAnsi" w:cstheme="minorHAnsi"/>
          <w:b/>
          <w:bCs/>
          <w:sz w:val="26"/>
          <w:szCs w:val="26"/>
        </w:rPr>
        <w:t xml:space="preserve"> </w:t>
      </w:r>
    </w:p>
    <w:p w14:paraId="5CEEE1C5" w14:textId="77777777" w:rsidR="003D4BCD" w:rsidRPr="003D4BCD" w:rsidRDefault="003D4BCD" w:rsidP="003D4BCD">
      <w:pPr>
        <w:spacing w:before="40" w:after="40"/>
        <w:outlineLvl w:val="0"/>
        <w:rPr>
          <w:rFonts w:asciiTheme="minorHAnsi" w:hAnsiTheme="minorHAnsi" w:cstheme="minorHAnsi"/>
          <w:sz w:val="22"/>
          <w:szCs w:val="22"/>
        </w:rPr>
      </w:pPr>
    </w:p>
    <w:p w14:paraId="2A42A05E" w14:textId="26D1A945" w:rsidR="005074E5" w:rsidRDefault="005074E5" w:rsidP="005074E5">
      <w:pPr>
        <w:rPr>
          <w:rFonts w:asciiTheme="minorHAnsi" w:eastAsia="Calibri" w:hAnsiTheme="minorHAnsi" w:cstheme="minorHAnsi"/>
          <w:bCs/>
          <w:sz w:val="22"/>
          <w:szCs w:val="22"/>
        </w:rPr>
      </w:pPr>
      <w:r w:rsidRPr="005074E5">
        <w:rPr>
          <w:rFonts w:asciiTheme="minorHAnsi" w:eastAsia="Calibri" w:hAnsiTheme="minorHAnsi" w:cstheme="minorHAnsi"/>
          <w:bCs/>
          <w:sz w:val="22"/>
          <w:szCs w:val="22"/>
        </w:rPr>
        <w:t xml:space="preserve">Each district/school will participate in a </w:t>
      </w:r>
      <w:r w:rsidRPr="00D94A0B">
        <w:rPr>
          <w:rFonts w:asciiTheme="minorHAnsi" w:eastAsia="Calibri" w:hAnsiTheme="minorHAnsi" w:cstheme="minorHAnsi"/>
          <w:b/>
          <w:sz w:val="22"/>
          <w:szCs w:val="22"/>
        </w:rPr>
        <w:t>virtual</w:t>
      </w:r>
      <w:r w:rsidRPr="005074E5">
        <w:rPr>
          <w:rFonts w:asciiTheme="minorHAnsi" w:eastAsia="Calibri" w:hAnsiTheme="minorHAnsi" w:cstheme="minorHAnsi"/>
          <w:bCs/>
          <w:sz w:val="22"/>
          <w:szCs w:val="22"/>
        </w:rPr>
        <w:t xml:space="preserve"> </w:t>
      </w:r>
      <w:r w:rsidR="00843AEC">
        <w:rPr>
          <w:rFonts w:asciiTheme="minorHAnsi" w:eastAsia="Calibri" w:hAnsiTheme="minorHAnsi" w:cstheme="minorHAnsi"/>
          <w:bCs/>
          <w:sz w:val="22"/>
          <w:szCs w:val="22"/>
        </w:rPr>
        <w:t>conversation</w:t>
      </w:r>
      <w:r>
        <w:rPr>
          <w:rFonts w:asciiTheme="minorHAnsi" w:eastAsia="Calibri" w:hAnsiTheme="minorHAnsi" w:cstheme="minorHAnsi"/>
          <w:bCs/>
          <w:sz w:val="22"/>
          <w:szCs w:val="22"/>
        </w:rPr>
        <w:t xml:space="preserve"> with a DESE interview team once the application has been reviewed. The </w:t>
      </w:r>
      <w:r w:rsidR="00843AEC">
        <w:rPr>
          <w:rFonts w:asciiTheme="minorHAnsi" w:eastAsia="Calibri" w:hAnsiTheme="minorHAnsi" w:cstheme="minorHAnsi"/>
          <w:bCs/>
          <w:sz w:val="22"/>
          <w:szCs w:val="22"/>
        </w:rPr>
        <w:t>discussion</w:t>
      </w:r>
      <w:r>
        <w:rPr>
          <w:rFonts w:asciiTheme="minorHAnsi" w:eastAsia="Calibri" w:hAnsiTheme="minorHAnsi" w:cstheme="minorHAnsi"/>
          <w:bCs/>
          <w:sz w:val="22"/>
          <w:szCs w:val="22"/>
        </w:rPr>
        <w:t xml:space="preserve"> is intended to help address any lingering questions from the reflection process (what worked, what did not work, how do you know, etc.). The</w:t>
      </w:r>
      <w:r w:rsidR="00843AEC">
        <w:rPr>
          <w:rFonts w:asciiTheme="minorHAnsi" w:eastAsia="Calibri" w:hAnsiTheme="minorHAnsi" w:cstheme="minorHAnsi"/>
          <w:bCs/>
          <w:sz w:val="22"/>
          <w:szCs w:val="22"/>
        </w:rPr>
        <w:t>se conversations</w:t>
      </w:r>
      <w:r>
        <w:rPr>
          <w:rFonts w:asciiTheme="minorHAnsi" w:eastAsia="Calibri" w:hAnsiTheme="minorHAnsi" w:cstheme="minorHAnsi"/>
          <w:bCs/>
          <w:sz w:val="22"/>
          <w:szCs w:val="22"/>
        </w:rPr>
        <w:t xml:space="preserve"> will occur in </w:t>
      </w:r>
      <w:r w:rsidR="00C5315E">
        <w:rPr>
          <w:rFonts w:asciiTheme="minorHAnsi" w:eastAsia="Calibri" w:hAnsiTheme="minorHAnsi" w:cstheme="minorHAnsi"/>
          <w:bCs/>
          <w:sz w:val="22"/>
          <w:szCs w:val="22"/>
        </w:rPr>
        <w:t>the</w:t>
      </w:r>
      <w:r>
        <w:rPr>
          <w:rFonts w:asciiTheme="minorHAnsi" w:eastAsia="Calibri" w:hAnsiTheme="minorHAnsi" w:cstheme="minorHAnsi"/>
          <w:bCs/>
          <w:sz w:val="22"/>
          <w:szCs w:val="22"/>
        </w:rPr>
        <w:t xml:space="preserve"> </w:t>
      </w:r>
      <w:r w:rsidR="008B1D3D">
        <w:rPr>
          <w:rFonts w:asciiTheme="minorHAnsi" w:eastAsia="Calibri" w:hAnsiTheme="minorHAnsi" w:cstheme="minorHAnsi"/>
          <w:bCs/>
          <w:sz w:val="22"/>
          <w:szCs w:val="22"/>
        </w:rPr>
        <w:t>fall</w:t>
      </w:r>
      <w:r>
        <w:rPr>
          <w:rFonts w:asciiTheme="minorHAnsi" w:eastAsia="Calibri" w:hAnsiTheme="minorHAnsi" w:cstheme="minorHAnsi"/>
          <w:bCs/>
          <w:sz w:val="22"/>
          <w:szCs w:val="22"/>
        </w:rPr>
        <w:t>, with DESE staff reaching out to the school and district staff to schedule. Th</w:t>
      </w:r>
      <w:r w:rsidR="00843AEC">
        <w:rPr>
          <w:rFonts w:asciiTheme="minorHAnsi" w:eastAsia="Calibri" w:hAnsiTheme="minorHAnsi" w:cstheme="minorHAnsi"/>
          <w:bCs/>
          <w:sz w:val="22"/>
          <w:szCs w:val="22"/>
        </w:rPr>
        <w:t xml:space="preserve">is conversation will </w:t>
      </w:r>
      <w:r>
        <w:rPr>
          <w:rFonts w:asciiTheme="minorHAnsi" w:eastAsia="Calibri" w:hAnsiTheme="minorHAnsi" w:cstheme="minorHAnsi"/>
          <w:bCs/>
          <w:sz w:val="22"/>
          <w:szCs w:val="22"/>
        </w:rPr>
        <w:t xml:space="preserve">be similar </w:t>
      </w:r>
      <w:r w:rsidR="00843AEC">
        <w:rPr>
          <w:rFonts w:asciiTheme="minorHAnsi" w:eastAsia="Calibri" w:hAnsiTheme="minorHAnsi" w:cstheme="minorHAnsi"/>
          <w:bCs/>
          <w:sz w:val="22"/>
          <w:szCs w:val="22"/>
        </w:rPr>
        <w:t>as the one we had</w:t>
      </w:r>
      <w:r>
        <w:rPr>
          <w:rFonts w:asciiTheme="minorHAnsi" w:eastAsia="Calibri" w:hAnsiTheme="minorHAnsi" w:cstheme="minorHAnsi"/>
          <w:bCs/>
          <w:sz w:val="22"/>
          <w:szCs w:val="22"/>
        </w:rPr>
        <w:t xml:space="preserve"> </w:t>
      </w:r>
      <w:r w:rsidR="00843AEC">
        <w:rPr>
          <w:rFonts w:asciiTheme="minorHAnsi" w:eastAsia="Calibri" w:hAnsiTheme="minorHAnsi" w:cstheme="minorHAnsi"/>
          <w:bCs/>
          <w:sz w:val="22"/>
          <w:szCs w:val="22"/>
        </w:rPr>
        <w:t>last fall</w:t>
      </w:r>
      <w:r>
        <w:rPr>
          <w:rFonts w:asciiTheme="minorHAnsi" w:eastAsia="Calibri" w:hAnsiTheme="minorHAnsi" w:cstheme="minorHAnsi"/>
          <w:bCs/>
          <w:sz w:val="22"/>
          <w:szCs w:val="22"/>
        </w:rPr>
        <w:t xml:space="preserve">. </w:t>
      </w:r>
      <w:r w:rsidR="00843AEC">
        <w:rPr>
          <w:rFonts w:asciiTheme="minorHAnsi" w:eastAsia="Calibri" w:hAnsiTheme="minorHAnsi" w:cstheme="minorHAnsi"/>
          <w:bCs/>
          <w:sz w:val="22"/>
          <w:szCs w:val="22"/>
        </w:rPr>
        <w:t xml:space="preserve">Because of the uncertainty of what COVID protocols </w:t>
      </w:r>
      <w:r w:rsidR="00C132F8">
        <w:rPr>
          <w:rFonts w:asciiTheme="minorHAnsi" w:eastAsia="Calibri" w:hAnsiTheme="minorHAnsi" w:cstheme="minorHAnsi"/>
          <w:bCs/>
          <w:sz w:val="22"/>
          <w:szCs w:val="22"/>
        </w:rPr>
        <w:t xml:space="preserve">could look like </w:t>
      </w:r>
      <w:r w:rsidR="00843AEC">
        <w:rPr>
          <w:rFonts w:asciiTheme="minorHAnsi" w:eastAsia="Calibri" w:hAnsiTheme="minorHAnsi" w:cstheme="minorHAnsi"/>
          <w:bCs/>
          <w:sz w:val="22"/>
          <w:szCs w:val="22"/>
        </w:rPr>
        <w:t>in the coming months, we will have the conversations virtually.</w:t>
      </w:r>
      <w:r>
        <w:rPr>
          <w:rFonts w:asciiTheme="minorHAnsi" w:eastAsia="Calibri" w:hAnsiTheme="minorHAnsi" w:cstheme="minorHAnsi"/>
          <w:bCs/>
          <w:sz w:val="22"/>
          <w:szCs w:val="22"/>
        </w:rPr>
        <w:t xml:space="preserve"> </w:t>
      </w:r>
    </w:p>
    <w:p w14:paraId="500B56E5" w14:textId="77777777" w:rsidR="00C5315E" w:rsidRDefault="00C5315E" w:rsidP="003D4BCD">
      <w:pPr>
        <w:pStyle w:val="ListParagraph"/>
        <w:ind w:left="0"/>
        <w:rPr>
          <w:rFonts w:asciiTheme="minorHAnsi" w:hAnsiTheme="minorHAnsi" w:cstheme="minorHAnsi"/>
          <w:b/>
          <w:bCs/>
          <w:sz w:val="26"/>
          <w:szCs w:val="26"/>
        </w:rPr>
      </w:pPr>
    </w:p>
    <w:p w14:paraId="5C86444B" w14:textId="0960578C" w:rsidR="003D4BCD" w:rsidRPr="003D4BCD" w:rsidRDefault="003D4BCD" w:rsidP="003D4BCD">
      <w:pPr>
        <w:pStyle w:val="ListParagraph"/>
        <w:ind w:left="0"/>
        <w:rPr>
          <w:rFonts w:asciiTheme="minorHAnsi" w:hAnsiTheme="minorHAnsi" w:cstheme="minorHAnsi"/>
          <w:b/>
          <w:bCs/>
          <w:sz w:val="26"/>
          <w:szCs w:val="26"/>
        </w:rPr>
        <w:sectPr w:rsidR="003D4BCD" w:rsidRPr="003D4BCD" w:rsidSect="008206AF">
          <w:headerReference w:type="default" r:id="rId25"/>
          <w:type w:val="continuous"/>
          <w:pgSz w:w="12240" w:h="15840" w:code="1"/>
          <w:pgMar w:top="720" w:right="720" w:bottom="720" w:left="720" w:header="720" w:footer="432" w:gutter="0"/>
          <w:cols w:space="720"/>
          <w:docGrid w:linePitch="326"/>
        </w:sectPr>
      </w:pPr>
      <w:r>
        <w:rPr>
          <w:rFonts w:asciiTheme="minorHAnsi" w:hAnsiTheme="minorHAnsi" w:cstheme="minorHAnsi"/>
          <w:b/>
          <w:bCs/>
          <w:sz w:val="26"/>
          <w:szCs w:val="26"/>
        </w:rPr>
        <w:t>V</w:t>
      </w:r>
      <w:r w:rsidR="00F0669F">
        <w:rPr>
          <w:rFonts w:asciiTheme="minorHAnsi" w:hAnsiTheme="minorHAnsi" w:cstheme="minorHAnsi"/>
          <w:b/>
          <w:bCs/>
          <w:sz w:val="26"/>
          <w:szCs w:val="26"/>
        </w:rPr>
        <w:t>I</w:t>
      </w:r>
      <w:r w:rsidRPr="003D4BCD">
        <w:rPr>
          <w:rFonts w:asciiTheme="minorHAnsi" w:hAnsiTheme="minorHAnsi" w:cstheme="minorHAnsi"/>
          <w:b/>
          <w:bCs/>
          <w:sz w:val="26"/>
          <w:szCs w:val="26"/>
        </w:rPr>
        <w:t xml:space="preserve">. </w:t>
      </w:r>
      <w:r w:rsidR="00F0669F">
        <w:rPr>
          <w:rFonts w:asciiTheme="minorHAnsi" w:hAnsiTheme="minorHAnsi" w:cstheme="minorHAnsi"/>
          <w:b/>
          <w:bCs/>
          <w:sz w:val="26"/>
          <w:szCs w:val="26"/>
        </w:rPr>
        <w:t>Resources</w:t>
      </w:r>
      <w:r>
        <w:rPr>
          <w:rFonts w:asciiTheme="minorHAnsi" w:hAnsiTheme="minorHAnsi" w:cstheme="minorHAnsi"/>
          <w:b/>
          <w:bCs/>
          <w:sz w:val="26"/>
          <w:szCs w:val="26"/>
        </w:rPr>
        <w:t xml:space="preserve"> </w:t>
      </w:r>
      <w:r w:rsidRPr="003D4BCD">
        <w:rPr>
          <w:rFonts w:asciiTheme="minorHAnsi" w:hAnsiTheme="minorHAnsi" w:cstheme="minorHAnsi"/>
          <w:b/>
          <w:bCs/>
          <w:sz w:val="26"/>
          <w:szCs w:val="26"/>
        </w:rPr>
        <w:t xml:space="preserve"> </w:t>
      </w:r>
    </w:p>
    <w:p w14:paraId="08D4B285" w14:textId="77777777" w:rsidR="00021954" w:rsidRPr="00A06029" w:rsidRDefault="00021954" w:rsidP="00021954">
      <w:pPr>
        <w:rPr>
          <w:b/>
          <w:bCs/>
          <w:sz w:val="22"/>
          <w:szCs w:val="22"/>
          <w:u w:val="single"/>
        </w:rPr>
      </w:pPr>
    </w:p>
    <w:p w14:paraId="7B4F660B" w14:textId="5BC98EE7" w:rsidR="001860C3" w:rsidRPr="00A06029" w:rsidRDefault="004D6787" w:rsidP="003709BD">
      <w:pPr>
        <w:numPr>
          <w:ilvl w:val="0"/>
          <w:numId w:val="6"/>
        </w:numPr>
        <w:rPr>
          <w:rStyle w:val="Hyperlink"/>
          <w:rFonts w:asciiTheme="minorHAnsi" w:hAnsiTheme="minorHAnsi" w:cstheme="minorHAnsi"/>
          <w:color w:val="auto"/>
          <w:sz w:val="22"/>
          <w:szCs w:val="22"/>
          <w:u w:val="none"/>
        </w:rPr>
      </w:pPr>
      <w:hyperlink r:id="rId26" w:history="1">
        <w:r w:rsidR="0002008B">
          <w:rPr>
            <w:rStyle w:val="Hyperlink"/>
            <w:rFonts w:asciiTheme="minorHAnsi" w:hAnsiTheme="minorHAnsi" w:cstheme="minorHAnsi"/>
            <w:sz w:val="22"/>
            <w:szCs w:val="22"/>
          </w:rPr>
          <w:t>Sustainable Improvement</w:t>
        </w:r>
        <w:r w:rsidR="001860C3" w:rsidRPr="00A06029">
          <w:rPr>
            <w:rStyle w:val="Hyperlink"/>
            <w:rFonts w:asciiTheme="minorHAnsi" w:hAnsiTheme="minorHAnsi" w:cstheme="minorHAnsi"/>
            <w:sz w:val="22"/>
            <w:szCs w:val="22"/>
          </w:rPr>
          <w:t xml:space="preserve"> Plan Guidance</w:t>
        </w:r>
      </w:hyperlink>
    </w:p>
    <w:p w14:paraId="588E18B4" w14:textId="1102C74D" w:rsidR="00F424DE" w:rsidRPr="00A06029" w:rsidRDefault="004D6787" w:rsidP="003709BD">
      <w:pPr>
        <w:numPr>
          <w:ilvl w:val="0"/>
          <w:numId w:val="6"/>
        </w:numPr>
        <w:rPr>
          <w:rFonts w:asciiTheme="minorHAnsi" w:hAnsiTheme="minorHAnsi" w:cstheme="minorHAnsi"/>
          <w:sz w:val="22"/>
          <w:szCs w:val="22"/>
        </w:rPr>
      </w:pPr>
      <w:hyperlink r:id="rId27" w:history="1">
        <w:r w:rsidR="004B3449" w:rsidRPr="00A06029">
          <w:rPr>
            <w:rStyle w:val="Hyperlink"/>
            <w:rFonts w:asciiTheme="minorHAnsi" w:hAnsiTheme="minorHAnsi" w:cstheme="minorHAnsi"/>
            <w:sz w:val="22"/>
            <w:szCs w:val="22"/>
          </w:rPr>
          <w:t>Turnaround Practices Research</w:t>
        </w:r>
        <w:r w:rsidR="001860C3" w:rsidRPr="00A06029">
          <w:rPr>
            <w:rStyle w:val="Hyperlink"/>
            <w:rFonts w:asciiTheme="minorHAnsi" w:hAnsiTheme="minorHAnsi" w:cstheme="minorHAnsi"/>
            <w:sz w:val="22"/>
            <w:szCs w:val="22"/>
          </w:rPr>
          <w:t xml:space="preserve"> and</w:t>
        </w:r>
        <w:r w:rsidR="004B3449" w:rsidRPr="00A06029">
          <w:rPr>
            <w:rStyle w:val="Hyperlink"/>
            <w:rFonts w:asciiTheme="minorHAnsi" w:hAnsiTheme="minorHAnsi" w:cstheme="minorHAnsi"/>
            <w:sz w:val="22"/>
            <w:szCs w:val="22"/>
          </w:rPr>
          <w:t xml:space="preserve"> Evaluation Reports</w:t>
        </w:r>
        <w:r w:rsidR="00777063" w:rsidRPr="00A06029">
          <w:rPr>
            <w:rStyle w:val="Hyperlink"/>
            <w:rFonts w:asciiTheme="minorHAnsi" w:hAnsiTheme="minorHAnsi" w:cstheme="minorHAnsi"/>
            <w:sz w:val="22"/>
            <w:szCs w:val="22"/>
          </w:rPr>
          <w:t xml:space="preserve">  </w:t>
        </w:r>
      </w:hyperlink>
      <w:r w:rsidR="00777063" w:rsidRPr="00A06029">
        <w:rPr>
          <w:rFonts w:asciiTheme="minorHAnsi" w:hAnsiTheme="minorHAnsi" w:cstheme="minorHAnsi"/>
          <w:sz w:val="22"/>
          <w:szCs w:val="22"/>
        </w:rPr>
        <w:t xml:space="preserve"> </w:t>
      </w:r>
    </w:p>
    <w:p w14:paraId="4D42C38E" w14:textId="69301F1E" w:rsidR="00A06029" w:rsidRPr="00717FBF" w:rsidRDefault="004D6787" w:rsidP="00151181">
      <w:pPr>
        <w:numPr>
          <w:ilvl w:val="0"/>
          <w:numId w:val="7"/>
        </w:numPr>
        <w:spacing w:after="40"/>
        <w:outlineLvl w:val="0"/>
        <w:rPr>
          <w:rFonts w:asciiTheme="minorHAnsi" w:hAnsiTheme="minorHAnsi" w:cstheme="minorHAnsi"/>
          <w:b/>
          <w:sz w:val="22"/>
          <w:szCs w:val="22"/>
        </w:rPr>
      </w:pPr>
      <w:hyperlink r:id="rId28" w:history="1">
        <w:r w:rsidR="00822C70" w:rsidRPr="00717FBF">
          <w:rPr>
            <w:rStyle w:val="Hyperlink"/>
            <w:rFonts w:asciiTheme="minorHAnsi" w:hAnsiTheme="minorHAnsi" w:cstheme="minorHAnsi"/>
            <w:sz w:val="22"/>
            <w:szCs w:val="22"/>
          </w:rPr>
          <w:t>Turnaround Sustainability Toolkit</w:t>
        </w:r>
      </w:hyperlink>
    </w:p>
    <w:sectPr w:rsidR="00A06029" w:rsidRPr="00717FBF" w:rsidSect="008206AF">
      <w:headerReference w:type="default" r:id="rId29"/>
      <w:type w:val="continuous"/>
      <w:pgSz w:w="12240" w:h="15840"/>
      <w:pgMar w:top="1584" w:right="1440" w:bottom="1296"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5620E" w14:textId="77777777" w:rsidR="004D6787" w:rsidRPr="00A06029" w:rsidRDefault="004D6787" w:rsidP="00F90D6A">
      <w:pPr>
        <w:rPr>
          <w:sz w:val="22"/>
          <w:szCs w:val="22"/>
        </w:rPr>
      </w:pPr>
      <w:r w:rsidRPr="00A06029">
        <w:rPr>
          <w:sz w:val="22"/>
          <w:szCs w:val="22"/>
        </w:rPr>
        <w:separator/>
      </w:r>
    </w:p>
  </w:endnote>
  <w:endnote w:type="continuationSeparator" w:id="0">
    <w:p w14:paraId="4EA35419" w14:textId="77777777" w:rsidR="004D6787" w:rsidRPr="00A06029" w:rsidRDefault="004D6787" w:rsidP="00F90D6A">
      <w:pPr>
        <w:rPr>
          <w:sz w:val="22"/>
          <w:szCs w:val="22"/>
        </w:rPr>
      </w:pPr>
      <w:r w:rsidRPr="00A06029">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42243" w14:textId="77777777" w:rsidR="004D6787" w:rsidRPr="00A06029" w:rsidRDefault="004D6787" w:rsidP="00F90D6A">
      <w:pPr>
        <w:rPr>
          <w:sz w:val="22"/>
          <w:szCs w:val="22"/>
        </w:rPr>
      </w:pPr>
      <w:r w:rsidRPr="00A06029">
        <w:rPr>
          <w:sz w:val="22"/>
          <w:szCs w:val="22"/>
        </w:rPr>
        <w:separator/>
      </w:r>
    </w:p>
  </w:footnote>
  <w:footnote w:type="continuationSeparator" w:id="0">
    <w:p w14:paraId="31EEE98F" w14:textId="77777777" w:rsidR="004D6787" w:rsidRPr="00A06029" w:rsidRDefault="004D6787" w:rsidP="00F90D6A">
      <w:pPr>
        <w:rPr>
          <w:sz w:val="22"/>
          <w:szCs w:val="22"/>
        </w:rPr>
      </w:pPr>
      <w:r w:rsidRPr="00A06029">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321FD" w14:textId="61DEB129" w:rsidR="004407BB" w:rsidRDefault="00B45CCB" w:rsidP="00CE23A2">
    <w:pPr>
      <w:pStyle w:val="Header"/>
      <w:jc w:val="center"/>
      <w:rPr>
        <w:rFonts w:ascii="Palatino" w:hAnsi="Palatino"/>
        <w:b/>
        <w:sz w:val="22"/>
        <w:szCs w:val="22"/>
      </w:rPr>
    </w:pPr>
    <w:r w:rsidRPr="00A06029">
      <w:rPr>
        <w:rFonts w:ascii="Palatino" w:hAnsi="Palatino"/>
        <w:b/>
        <w:noProof/>
        <w:sz w:val="22"/>
        <w:szCs w:val="22"/>
        <w:lang w:eastAsia="zh-CN" w:bidi="ar-SA"/>
      </w:rPr>
      <w:drawing>
        <wp:inline distT="0" distB="0" distL="0" distR="0" wp14:anchorId="76CC9420" wp14:editId="215B7A2D">
          <wp:extent cx="2158365" cy="871855"/>
          <wp:effectExtent l="19050" t="0" r="0" b="0"/>
          <wp:docPr id="13" name="Picture 1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
                  <a:srcRect/>
                  <a:stretch>
                    <a:fillRect/>
                  </a:stretch>
                </pic:blipFill>
                <pic:spPr bwMode="auto">
                  <a:xfrm>
                    <a:off x="0" y="0"/>
                    <a:ext cx="2158365" cy="871855"/>
                  </a:xfrm>
                  <a:prstGeom prst="rect">
                    <a:avLst/>
                  </a:prstGeom>
                  <a:noFill/>
                  <a:ln w="9525">
                    <a:noFill/>
                    <a:miter lim="800000"/>
                    <a:headEnd/>
                    <a:tailEnd/>
                  </a:ln>
                </pic:spPr>
              </pic:pic>
            </a:graphicData>
          </a:graphic>
        </wp:inline>
      </w:drawing>
    </w:r>
  </w:p>
  <w:p w14:paraId="0A5E61E8" w14:textId="37563DC6" w:rsidR="00B45CCB" w:rsidRPr="009659C7" w:rsidRDefault="00B45CCB" w:rsidP="00B45CCB">
    <w:pPr>
      <w:pStyle w:val="Header"/>
      <w:jc w:val="center"/>
      <w:rPr>
        <w:rFonts w:asciiTheme="minorHAnsi" w:hAnsiTheme="minorHAnsi" w:cstheme="minorHAnsi"/>
        <w:b/>
        <w:sz w:val="36"/>
        <w:szCs w:val="36"/>
      </w:rPr>
    </w:pPr>
    <w:r w:rsidRPr="009659C7">
      <w:rPr>
        <w:rFonts w:asciiTheme="minorHAnsi" w:hAnsiTheme="minorHAnsi" w:cstheme="minorHAnsi"/>
        <w:b/>
        <w:sz w:val="36"/>
        <w:szCs w:val="36"/>
      </w:rPr>
      <w:t>School Redesign Grant (SRG): FY2</w:t>
    </w:r>
    <w:r w:rsidR="005E13F1">
      <w:rPr>
        <w:rFonts w:asciiTheme="minorHAnsi" w:hAnsiTheme="minorHAnsi" w:cstheme="minorHAnsi"/>
        <w:b/>
        <w:sz w:val="36"/>
        <w:szCs w:val="36"/>
      </w:rPr>
      <w:t>2</w:t>
    </w:r>
    <w:r w:rsidRPr="009659C7">
      <w:rPr>
        <w:rFonts w:asciiTheme="minorHAnsi" w:hAnsiTheme="minorHAnsi" w:cstheme="minorHAnsi"/>
        <w:b/>
        <w:sz w:val="36"/>
        <w:szCs w:val="36"/>
      </w:rPr>
      <w:t xml:space="preserve"> Renewal Application Direct</w:t>
    </w:r>
    <w:r>
      <w:rPr>
        <w:rFonts w:asciiTheme="minorHAnsi" w:hAnsiTheme="minorHAnsi" w:cstheme="minorHAnsi"/>
        <w:b/>
        <w:sz w:val="36"/>
        <w:szCs w:val="36"/>
      </w:rPr>
      <w:t>ions</w:t>
    </w:r>
  </w:p>
  <w:p w14:paraId="1A23ED21" w14:textId="77777777" w:rsidR="00B45CCB" w:rsidRPr="00A06029" w:rsidRDefault="00B45CCB" w:rsidP="00CE23A2">
    <w:pPr>
      <w:pStyle w:val="Header"/>
      <w:jc w:val="center"/>
      <w:rPr>
        <w:rFonts w:ascii="Palatino" w:hAnsi="Palatino"/>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49C32" w14:textId="77777777" w:rsidR="003D4BCD" w:rsidRDefault="003D4BCD" w:rsidP="00CE23A2">
    <w:pPr>
      <w:pStyle w:val="Header"/>
      <w:jc w:val="center"/>
      <w:rPr>
        <w:rFonts w:ascii="Palatino" w:hAnsi="Palatino"/>
        <w:b/>
        <w:sz w:val="22"/>
        <w:szCs w:val="22"/>
      </w:rPr>
    </w:pPr>
    <w:r w:rsidRPr="00A06029">
      <w:rPr>
        <w:rFonts w:ascii="Palatino" w:hAnsi="Palatino"/>
        <w:b/>
        <w:noProof/>
        <w:sz w:val="22"/>
        <w:szCs w:val="22"/>
        <w:lang w:eastAsia="zh-CN" w:bidi="ar-SA"/>
      </w:rPr>
      <w:drawing>
        <wp:inline distT="0" distB="0" distL="0" distR="0" wp14:anchorId="75C6EFEE" wp14:editId="6BEF78B7">
          <wp:extent cx="2158365" cy="871855"/>
          <wp:effectExtent l="19050" t="0" r="0" b="0"/>
          <wp:docPr id="14" name="Picture 14"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
                  <a:srcRect/>
                  <a:stretch>
                    <a:fillRect/>
                  </a:stretch>
                </pic:blipFill>
                <pic:spPr bwMode="auto">
                  <a:xfrm>
                    <a:off x="0" y="0"/>
                    <a:ext cx="2158365" cy="871855"/>
                  </a:xfrm>
                  <a:prstGeom prst="rect">
                    <a:avLst/>
                  </a:prstGeom>
                  <a:noFill/>
                  <a:ln w="9525">
                    <a:noFill/>
                    <a:miter lim="800000"/>
                    <a:headEnd/>
                    <a:tailEnd/>
                  </a:ln>
                </pic:spPr>
              </pic:pic>
            </a:graphicData>
          </a:graphic>
        </wp:inline>
      </w:drawing>
    </w:r>
  </w:p>
  <w:p w14:paraId="57490713" w14:textId="3816F2CC" w:rsidR="003D4BCD" w:rsidRPr="009659C7" w:rsidRDefault="003D4BCD" w:rsidP="00B45CCB">
    <w:pPr>
      <w:pStyle w:val="Header"/>
      <w:jc w:val="center"/>
      <w:rPr>
        <w:rFonts w:asciiTheme="minorHAnsi" w:hAnsiTheme="minorHAnsi" w:cstheme="minorHAnsi"/>
        <w:b/>
        <w:sz w:val="36"/>
        <w:szCs w:val="36"/>
      </w:rPr>
    </w:pPr>
    <w:r w:rsidRPr="009659C7">
      <w:rPr>
        <w:rFonts w:asciiTheme="minorHAnsi" w:hAnsiTheme="minorHAnsi" w:cstheme="minorHAnsi"/>
        <w:b/>
        <w:sz w:val="36"/>
        <w:szCs w:val="36"/>
      </w:rPr>
      <w:t>School Redesign Grant (SRG): FY2</w:t>
    </w:r>
    <w:r w:rsidR="005E13F1">
      <w:rPr>
        <w:rFonts w:asciiTheme="minorHAnsi" w:hAnsiTheme="minorHAnsi" w:cstheme="minorHAnsi"/>
        <w:b/>
        <w:sz w:val="36"/>
        <w:szCs w:val="36"/>
      </w:rPr>
      <w:t>2</w:t>
    </w:r>
    <w:r w:rsidRPr="009659C7">
      <w:rPr>
        <w:rFonts w:asciiTheme="minorHAnsi" w:hAnsiTheme="minorHAnsi" w:cstheme="minorHAnsi"/>
        <w:b/>
        <w:sz w:val="36"/>
        <w:szCs w:val="36"/>
      </w:rPr>
      <w:t xml:space="preserve"> Renewal Application Direct</w:t>
    </w:r>
    <w:r>
      <w:rPr>
        <w:rFonts w:asciiTheme="minorHAnsi" w:hAnsiTheme="minorHAnsi" w:cstheme="minorHAnsi"/>
        <w:b/>
        <w:sz w:val="36"/>
        <w:szCs w:val="36"/>
      </w:rPr>
      <w:t>ions</w:t>
    </w:r>
  </w:p>
  <w:p w14:paraId="27A146BC" w14:textId="77777777" w:rsidR="003D4BCD" w:rsidRPr="00A06029" w:rsidRDefault="003D4BCD" w:rsidP="00CE23A2">
    <w:pPr>
      <w:pStyle w:val="Header"/>
      <w:jc w:val="center"/>
      <w:rPr>
        <w:rFonts w:ascii="Palatino" w:hAnsi="Palatino"/>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7BBF8" w14:textId="77777777" w:rsidR="003D4BCD" w:rsidRDefault="003D4BCD" w:rsidP="00CE23A2">
    <w:pPr>
      <w:pStyle w:val="Header"/>
      <w:jc w:val="center"/>
      <w:rPr>
        <w:rFonts w:ascii="Palatino" w:hAnsi="Palatino"/>
        <w:b/>
        <w:sz w:val="22"/>
        <w:szCs w:val="22"/>
      </w:rPr>
    </w:pPr>
    <w:r w:rsidRPr="00A06029">
      <w:rPr>
        <w:rFonts w:ascii="Palatino" w:hAnsi="Palatino"/>
        <w:b/>
        <w:noProof/>
        <w:sz w:val="22"/>
        <w:szCs w:val="22"/>
        <w:lang w:eastAsia="zh-CN" w:bidi="ar-SA"/>
      </w:rPr>
      <w:drawing>
        <wp:inline distT="0" distB="0" distL="0" distR="0" wp14:anchorId="216593EF" wp14:editId="50E8F112">
          <wp:extent cx="2158365" cy="871855"/>
          <wp:effectExtent l="19050" t="0" r="0" b="0"/>
          <wp:docPr id="15" name="Picture 15"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
                  <a:srcRect/>
                  <a:stretch>
                    <a:fillRect/>
                  </a:stretch>
                </pic:blipFill>
                <pic:spPr bwMode="auto">
                  <a:xfrm>
                    <a:off x="0" y="0"/>
                    <a:ext cx="2158365" cy="871855"/>
                  </a:xfrm>
                  <a:prstGeom prst="rect">
                    <a:avLst/>
                  </a:prstGeom>
                  <a:noFill/>
                  <a:ln w="9525">
                    <a:noFill/>
                    <a:miter lim="800000"/>
                    <a:headEnd/>
                    <a:tailEnd/>
                  </a:ln>
                </pic:spPr>
              </pic:pic>
            </a:graphicData>
          </a:graphic>
        </wp:inline>
      </w:drawing>
    </w:r>
  </w:p>
  <w:p w14:paraId="589315A0" w14:textId="77777777" w:rsidR="003D4BCD" w:rsidRPr="009659C7" w:rsidRDefault="003D4BCD" w:rsidP="00B45CCB">
    <w:pPr>
      <w:pStyle w:val="Header"/>
      <w:jc w:val="center"/>
      <w:rPr>
        <w:rFonts w:asciiTheme="minorHAnsi" w:hAnsiTheme="minorHAnsi" w:cstheme="minorHAnsi"/>
        <w:b/>
        <w:sz w:val="36"/>
        <w:szCs w:val="36"/>
      </w:rPr>
    </w:pPr>
    <w:r w:rsidRPr="009659C7">
      <w:rPr>
        <w:rFonts w:asciiTheme="minorHAnsi" w:hAnsiTheme="minorHAnsi" w:cstheme="minorHAnsi"/>
        <w:b/>
        <w:sz w:val="36"/>
        <w:szCs w:val="36"/>
      </w:rPr>
      <w:t>School Redesign Grant (SRG): FY21 Renewal Application Direct</w:t>
    </w:r>
    <w:r>
      <w:rPr>
        <w:rFonts w:asciiTheme="minorHAnsi" w:hAnsiTheme="minorHAnsi" w:cstheme="minorHAnsi"/>
        <w:b/>
        <w:sz w:val="36"/>
        <w:szCs w:val="36"/>
      </w:rPr>
      <w:t>ions</w:t>
    </w:r>
  </w:p>
  <w:p w14:paraId="1DB170C5" w14:textId="77777777" w:rsidR="003D4BCD" w:rsidRPr="00A06029" w:rsidRDefault="003D4BCD" w:rsidP="00CE23A2">
    <w:pPr>
      <w:pStyle w:val="Header"/>
      <w:jc w:val="center"/>
      <w:rPr>
        <w:rFonts w:ascii="Palatino" w:hAnsi="Palatino"/>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6E35D" w14:textId="77777777" w:rsidR="003D4BCD" w:rsidRDefault="003D4BCD" w:rsidP="00CE23A2">
    <w:pPr>
      <w:pStyle w:val="Header"/>
      <w:jc w:val="center"/>
      <w:rPr>
        <w:rFonts w:ascii="Palatino" w:hAnsi="Palatino"/>
        <w:b/>
        <w:sz w:val="22"/>
        <w:szCs w:val="22"/>
      </w:rPr>
    </w:pPr>
    <w:r w:rsidRPr="00A06029">
      <w:rPr>
        <w:rFonts w:ascii="Palatino" w:hAnsi="Palatino"/>
        <w:b/>
        <w:noProof/>
        <w:sz w:val="22"/>
        <w:szCs w:val="22"/>
        <w:lang w:eastAsia="zh-CN" w:bidi="ar-SA"/>
      </w:rPr>
      <w:drawing>
        <wp:inline distT="0" distB="0" distL="0" distR="0" wp14:anchorId="4BD68937" wp14:editId="005ACE23">
          <wp:extent cx="2158365" cy="871855"/>
          <wp:effectExtent l="19050" t="0" r="0" b="0"/>
          <wp:docPr id="16" name="Picture 1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
                  <a:srcRect/>
                  <a:stretch>
                    <a:fillRect/>
                  </a:stretch>
                </pic:blipFill>
                <pic:spPr bwMode="auto">
                  <a:xfrm>
                    <a:off x="0" y="0"/>
                    <a:ext cx="2158365" cy="871855"/>
                  </a:xfrm>
                  <a:prstGeom prst="rect">
                    <a:avLst/>
                  </a:prstGeom>
                  <a:noFill/>
                  <a:ln w="9525">
                    <a:noFill/>
                    <a:miter lim="800000"/>
                    <a:headEnd/>
                    <a:tailEnd/>
                  </a:ln>
                </pic:spPr>
              </pic:pic>
            </a:graphicData>
          </a:graphic>
        </wp:inline>
      </w:drawing>
    </w:r>
  </w:p>
  <w:p w14:paraId="0B7D32C4" w14:textId="77777777" w:rsidR="003D4BCD" w:rsidRPr="009659C7" w:rsidRDefault="003D4BCD" w:rsidP="00B45CCB">
    <w:pPr>
      <w:pStyle w:val="Header"/>
      <w:jc w:val="center"/>
      <w:rPr>
        <w:rFonts w:asciiTheme="minorHAnsi" w:hAnsiTheme="minorHAnsi" w:cstheme="minorHAnsi"/>
        <w:b/>
        <w:sz w:val="36"/>
        <w:szCs w:val="36"/>
      </w:rPr>
    </w:pPr>
    <w:r w:rsidRPr="009659C7">
      <w:rPr>
        <w:rFonts w:asciiTheme="minorHAnsi" w:hAnsiTheme="minorHAnsi" w:cstheme="minorHAnsi"/>
        <w:b/>
        <w:sz w:val="36"/>
        <w:szCs w:val="36"/>
      </w:rPr>
      <w:t>School Redesign Grant (SRG): FY21 Renewal Application Direct</w:t>
    </w:r>
    <w:r>
      <w:rPr>
        <w:rFonts w:asciiTheme="minorHAnsi" w:hAnsiTheme="minorHAnsi" w:cstheme="minorHAnsi"/>
        <w:b/>
        <w:sz w:val="36"/>
        <w:szCs w:val="36"/>
      </w:rPr>
      <w:t>ions</w:t>
    </w:r>
  </w:p>
  <w:p w14:paraId="5D1143B8" w14:textId="77777777" w:rsidR="003D4BCD" w:rsidRPr="00A06029" w:rsidRDefault="003D4BCD" w:rsidP="00CE23A2">
    <w:pPr>
      <w:pStyle w:val="Header"/>
      <w:jc w:val="center"/>
      <w:rPr>
        <w:rFonts w:ascii="Palatino" w:hAnsi="Palatino"/>
        <w:b/>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D2109" w14:textId="77777777" w:rsidR="004407BB" w:rsidRPr="00A06029" w:rsidRDefault="004407BB" w:rsidP="009259F4">
    <w:pPr>
      <w:pStyle w:val="Header"/>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F4D"/>
    <w:multiLevelType w:val="hybridMultilevel"/>
    <w:tmpl w:val="5ECE915E"/>
    <w:lvl w:ilvl="0" w:tplc="0409000F">
      <w:start w:val="1"/>
      <w:numFmt w:val="decimal"/>
      <w:lvlText w:val="%1."/>
      <w:lvlJc w:val="left"/>
      <w:pPr>
        <w:ind w:left="720" w:hanging="360"/>
      </w:pPr>
      <w:rPr>
        <w:rFonts w:hint="default"/>
      </w:rPr>
    </w:lvl>
    <w:lvl w:ilvl="1" w:tplc="63B6C25E">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B78A0"/>
    <w:multiLevelType w:val="hybridMultilevel"/>
    <w:tmpl w:val="CA3AB9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47A36BD"/>
    <w:multiLevelType w:val="hybridMultilevel"/>
    <w:tmpl w:val="4C70B5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E2E7534"/>
    <w:multiLevelType w:val="hybridMultilevel"/>
    <w:tmpl w:val="AD28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67484"/>
    <w:multiLevelType w:val="hybridMultilevel"/>
    <w:tmpl w:val="15223A3A"/>
    <w:lvl w:ilvl="0" w:tplc="4F3287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53780"/>
    <w:multiLevelType w:val="hybridMultilevel"/>
    <w:tmpl w:val="C3762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AF1973"/>
    <w:multiLevelType w:val="hybridMultilevel"/>
    <w:tmpl w:val="0DE45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A61C15"/>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1340C"/>
    <w:multiLevelType w:val="hybridMultilevel"/>
    <w:tmpl w:val="F13E59D8"/>
    <w:lvl w:ilvl="0" w:tplc="C1CAF8F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E1FDD"/>
    <w:multiLevelType w:val="multilevel"/>
    <w:tmpl w:val="46242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064B1"/>
    <w:multiLevelType w:val="hybridMultilevel"/>
    <w:tmpl w:val="6B96C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1D71C8"/>
    <w:multiLevelType w:val="hybridMultilevel"/>
    <w:tmpl w:val="A99C5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A8428A"/>
    <w:multiLevelType w:val="multilevel"/>
    <w:tmpl w:val="DF2C5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80B12"/>
    <w:multiLevelType w:val="multilevel"/>
    <w:tmpl w:val="BE94C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B79EE"/>
    <w:multiLevelType w:val="hybridMultilevel"/>
    <w:tmpl w:val="0728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40A81"/>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B2F4A"/>
    <w:multiLevelType w:val="hybridMultilevel"/>
    <w:tmpl w:val="DE7265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62E3C"/>
    <w:multiLevelType w:val="hybridMultilevel"/>
    <w:tmpl w:val="71A2CA7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5FC456E"/>
    <w:multiLevelType w:val="hybridMultilevel"/>
    <w:tmpl w:val="8B887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4005FB"/>
    <w:multiLevelType w:val="hybridMultilevel"/>
    <w:tmpl w:val="18C45D04"/>
    <w:lvl w:ilvl="0" w:tplc="F438CA08">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E406BB"/>
    <w:multiLevelType w:val="multilevel"/>
    <w:tmpl w:val="BCE6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C1518E"/>
    <w:multiLevelType w:val="hybridMultilevel"/>
    <w:tmpl w:val="E9F0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9242D"/>
    <w:multiLevelType w:val="hybridMultilevel"/>
    <w:tmpl w:val="F722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D4521E"/>
    <w:multiLevelType w:val="hybridMultilevel"/>
    <w:tmpl w:val="3F10A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053A58"/>
    <w:multiLevelType w:val="hybridMultilevel"/>
    <w:tmpl w:val="00B0B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5C325E"/>
    <w:multiLevelType w:val="hybridMultilevel"/>
    <w:tmpl w:val="8F0EA0BE"/>
    <w:lvl w:ilvl="0" w:tplc="E2AC7D1E">
      <w:start w:val="1"/>
      <w:numFmt w:val="upperRoman"/>
      <w:lvlText w:val="%1."/>
      <w:lvlJc w:val="left"/>
      <w:pPr>
        <w:ind w:left="720" w:hanging="720"/>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0"/>
  </w:num>
  <w:num w:numId="3">
    <w:abstractNumId w:val="17"/>
  </w:num>
  <w:num w:numId="4">
    <w:abstractNumId w:val="16"/>
  </w:num>
  <w:num w:numId="5">
    <w:abstractNumId w:val="19"/>
  </w:num>
  <w:num w:numId="6">
    <w:abstractNumId w:val="21"/>
  </w:num>
  <w:num w:numId="7">
    <w:abstractNumId w:val="4"/>
  </w:num>
  <w:num w:numId="8">
    <w:abstractNumId w:val="8"/>
  </w:num>
  <w:num w:numId="9">
    <w:abstractNumId w:val="5"/>
  </w:num>
  <w:num w:numId="10">
    <w:abstractNumId w:val="10"/>
  </w:num>
  <w:num w:numId="11">
    <w:abstractNumId w:val="11"/>
  </w:num>
  <w:num w:numId="12">
    <w:abstractNumId w:val="24"/>
  </w:num>
  <w:num w:numId="13">
    <w:abstractNumId w:val="6"/>
  </w:num>
  <w:num w:numId="14">
    <w:abstractNumId w:val="23"/>
  </w:num>
  <w:num w:numId="15">
    <w:abstractNumId w:val="14"/>
  </w:num>
  <w:num w:numId="16">
    <w:abstractNumId w:val="1"/>
  </w:num>
  <w:num w:numId="17">
    <w:abstractNumId w:val="15"/>
  </w:num>
  <w:num w:numId="18">
    <w:abstractNumId w:val="7"/>
  </w:num>
  <w:num w:numId="19">
    <w:abstractNumId w:val="18"/>
  </w:num>
  <w:num w:numId="20">
    <w:abstractNumId w:val="2"/>
  </w:num>
  <w:num w:numId="21">
    <w:abstractNumId w:val="25"/>
  </w:num>
  <w:num w:numId="22">
    <w:abstractNumId w:val="3"/>
  </w:num>
  <w:num w:numId="23">
    <w:abstractNumId w:val="9"/>
  </w:num>
  <w:num w:numId="24">
    <w:abstractNumId w:val="12"/>
  </w:num>
  <w:num w:numId="25">
    <w:abstractNumId w:val="13"/>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6A"/>
    <w:rsid w:val="000016D8"/>
    <w:rsid w:val="00001EBC"/>
    <w:rsid w:val="0000371D"/>
    <w:rsid w:val="000039DC"/>
    <w:rsid w:val="00004143"/>
    <w:rsid w:val="000077C0"/>
    <w:rsid w:val="00007CC7"/>
    <w:rsid w:val="000111EE"/>
    <w:rsid w:val="000117C0"/>
    <w:rsid w:val="000137AC"/>
    <w:rsid w:val="00013BEF"/>
    <w:rsid w:val="00015A7F"/>
    <w:rsid w:val="00016434"/>
    <w:rsid w:val="000167E2"/>
    <w:rsid w:val="00016CDB"/>
    <w:rsid w:val="00017AE4"/>
    <w:rsid w:val="0002008B"/>
    <w:rsid w:val="00021954"/>
    <w:rsid w:val="00022692"/>
    <w:rsid w:val="0002346A"/>
    <w:rsid w:val="00023FEB"/>
    <w:rsid w:val="0002411C"/>
    <w:rsid w:val="00026859"/>
    <w:rsid w:val="00027B3F"/>
    <w:rsid w:val="00030423"/>
    <w:rsid w:val="00031DA0"/>
    <w:rsid w:val="000321AF"/>
    <w:rsid w:val="00032C2C"/>
    <w:rsid w:val="00034278"/>
    <w:rsid w:val="000355A7"/>
    <w:rsid w:val="000417BA"/>
    <w:rsid w:val="0004359A"/>
    <w:rsid w:val="00043719"/>
    <w:rsid w:val="000439B7"/>
    <w:rsid w:val="00044263"/>
    <w:rsid w:val="0004582C"/>
    <w:rsid w:val="000462E5"/>
    <w:rsid w:val="000475ED"/>
    <w:rsid w:val="00050E40"/>
    <w:rsid w:val="00051576"/>
    <w:rsid w:val="000520E3"/>
    <w:rsid w:val="00052700"/>
    <w:rsid w:val="00053CC2"/>
    <w:rsid w:val="000554F6"/>
    <w:rsid w:val="0005559F"/>
    <w:rsid w:val="00056632"/>
    <w:rsid w:val="000577EA"/>
    <w:rsid w:val="00057F90"/>
    <w:rsid w:val="000612B8"/>
    <w:rsid w:val="00064B54"/>
    <w:rsid w:val="00066528"/>
    <w:rsid w:val="00066EE9"/>
    <w:rsid w:val="000676A0"/>
    <w:rsid w:val="0007206D"/>
    <w:rsid w:val="00072296"/>
    <w:rsid w:val="0007267D"/>
    <w:rsid w:val="000764E7"/>
    <w:rsid w:val="000767FF"/>
    <w:rsid w:val="000768FC"/>
    <w:rsid w:val="00076AEA"/>
    <w:rsid w:val="00081134"/>
    <w:rsid w:val="0008176E"/>
    <w:rsid w:val="00081C96"/>
    <w:rsid w:val="000840B3"/>
    <w:rsid w:val="000859FF"/>
    <w:rsid w:val="00087AEF"/>
    <w:rsid w:val="00090686"/>
    <w:rsid w:val="00091819"/>
    <w:rsid w:val="000945FD"/>
    <w:rsid w:val="0009521D"/>
    <w:rsid w:val="000966BD"/>
    <w:rsid w:val="0009706C"/>
    <w:rsid w:val="000A1911"/>
    <w:rsid w:val="000A280B"/>
    <w:rsid w:val="000A4BB6"/>
    <w:rsid w:val="000A7630"/>
    <w:rsid w:val="000A7C7C"/>
    <w:rsid w:val="000B0B3E"/>
    <w:rsid w:val="000B20AE"/>
    <w:rsid w:val="000B2F27"/>
    <w:rsid w:val="000B315B"/>
    <w:rsid w:val="000B3BCA"/>
    <w:rsid w:val="000B3D0C"/>
    <w:rsid w:val="000B5018"/>
    <w:rsid w:val="000B5F8D"/>
    <w:rsid w:val="000B7348"/>
    <w:rsid w:val="000C060E"/>
    <w:rsid w:val="000C1C3A"/>
    <w:rsid w:val="000C1C8E"/>
    <w:rsid w:val="000C5198"/>
    <w:rsid w:val="000C5264"/>
    <w:rsid w:val="000C64D5"/>
    <w:rsid w:val="000D0552"/>
    <w:rsid w:val="000D1F70"/>
    <w:rsid w:val="000D45D5"/>
    <w:rsid w:val="000D4CEE"/>
    <w:rsid w:val="000D6195"/>
    <w:rsid w:val="000D687D"/>
    <w:rsid w:val="000D7B88"/>
    <w:rsid w:val="000D7E4B"/>
    <w:rsid w:val="000E0E65"/>
    <w:rsid w:val="000E11F7"/>
    <w:rsid w:val="000E132E"/>
    <w:rsid w:val="000E51AE"/>
    <w:rsid w:val="000E7083"/>
    <w:rsid w:val="000E70C7"/>
    <w:rsid w:val="000E7952"/>
    <w:rsid w:val="000F01C1"/>
    <w:rsid w:val="000F077B"/>
    <w:rsid w:val="000F0ABB"/>
    <w:rsid w:val="000F2909"/>
    <w:rsid w:val="000F4773"/>
    <w:rsid w:val="000F4A3B"/>
    <w:rsid w:val="000F78B9"/>
    <w:rsid w:val="000F7987"/>
    <w:rsid w:val="001004D4"/>
    <w:rsid w:val="00100987"/>
    <w:rsid w:val="0010112D"/>
    <w:rsid w:val="001016A5"/>
    <w:rsid w:val="00106A4E"/>
    <w:rsid w:val="00107C07"/>
    <w:rsid w:val="00110553"/>
    <w:rsid w:val="0011517B"/>
    <w:rsid w:val="00115DF5"/>
    <w:rsid w:val="001161F3"/>
    <w:rsid w:val="00117095"/>
    <w:rsid w:val="0011717D"/>
    <w:rsid w:val="00120857"/>
    <w:rsid w:val="00121746"/>
    <w:rsid w:val="001228B1"/>
    <w:rsid w:val="001229CC"/>
    <w:rsid w:val="001233CF"/>
    <w:rsid w:val="001249BD"/>
    <w:rsid w:val="00124AC5"/>
    <w:rsid w:val="00124FCD"/>
    <w:rsid w:val="00125F19"/>
    <w:rsid w:val="00126D6D"/>
    <w:rsid w:val="001277DC"/>
    <w:rsid w:val="00130216"/>
    <w:rsid w:val="0013250C"/>
    <w:rsid w:val="00132638"/>
    <w:rsid w:val="001330F6"/>
    <w:rsid w:val="00133CA5"/>
    <w:rsid w:val="00134385"/>
    <w:rsid w:val="00137FCF"/>
    <w:rsid w:val="00141E6F"/>
    <w:rsid w:val="00141F64"/>
    <w:rsid w:val="0014270C"/>
    <w:rsid w:val="00143639"/>
    <w:rsid w:val="001437D6"/>
    <w:rsid w:val="00145569"/>
    <w:rsid w:val="00146BF3"/>
    <w:rsid w:val="00146FA4"/>
    <w:rsid w:val="001473FA"/>
    <w:rsid w:val="00151454"/>
    <w:rsid w:val="001553CD"/>
    <w:rsid w:val="001605C5"/>
    <w:rsid w:val="0016093D"/>
    <w:rsid w:val="0016146D"/>
    <w:rsid w:val="00161E0A"/>
    <w:rsid w:val="00162C86"/>
    <w:rsid w:val="00162E35"/>
    <w:rsid w:val="001631F5"/>
    <w:rsid w:val="0016394A"/>
    <w:rsid w:val="00163AF5"/>
    <w:rsid w:val="00165F35"/>
    <w:rsid w:val="00166440"/>
    <w:rsid w:val="00167B6C"/>
    <w:rsid w:val="00170FB8"/>
    <w:rsid w:val="00171D41"/>
    <w:rsid w:val="00174FC6"/>
    <w:rsid w:val="00175E41"/>
    <w:rsid w:val="0018199B"/>
    <w:rsid w:val="00182FAC"/>
    <w:rsid w:val="00185AFB"/>
    <w:rsid w:val="00185DF6"/>
    <w:rsid w:val="001860C3"/>
    <w:rsid w:val="0018715E"/>
    <w:rsid w:val="001938BD"/>
    <w:rsid w:val="00195E3F"/>
    <w:rsid w:val="00196CAE"/>
    <w:rsid w:val="00196EE9"/>
    <w:rsid w:val="001973CA"/>
    <w:rsid w:val="001A1C8A"/>
    <w:rsid w:val="001A301D"/>
    <w:rsid w:val="001A33A3"/>
    <w:rsid w:val="001A492F"/>
    <w:rsid w:val="001A6716"/>
    <w:rsid w:val="001A675B"/>
    <w:rsid w:val="001B344D"/>
    <w:rsid w:val="001B39D5"/>
    <w:rsid w:val="001B4335"/>
    <w:rsid w:val="001B4F1E"/>
    <w:rsid w:val="001B5536"/>
    <w:rsid w:val="001B5A43"/>
    <w:rsid w:val="001B67A2"/>
    <w:rsid w:val="001B6B6B"/>
    <w:rsid w:val="001B6FC6"/>
    <w:rsid w:val="001C0F57"/>
    <w:rsid w:val="001C147F"/>
    <w:rsid w:val="001C1624"/>
    <w:rsid w:val="001C2AD8"/>
    <w:rsid w:val="001C342D"/>
    <w:rsid w:val="001C4668"/>
    <w:rsid w:val="001D0402"/>
    <w:rsid w:val="001D454E"/>
    <w:rsid w:val="001D543D"/>
    <w:rsid w:val="001D5C31"/>
    <w:rsid w:val="001D6ADB"/>
    <w:rsid w:val="001E16D2"/>
    <w:rsid w:val="001E182F"/>
    <w:rsid w:val="001E1B73"/>
    <w:rsid w:val="001E4256"/>
    <w:rsid w:val="001E518E"/>
    <w:rsid w:val="001E5AC5"/>
    <w:rsid w:val="001E69BD"/>
    <w:rsid w:val="001F060D"/>
    <w:rsid w:val="001F4515"/>
    <w:rsid w:val="001F69D1"/>
    <w:rsid w:val="001F7136"/>
    <w:rsid w:val="00200BF9"/>
    <w:rsid w:val="00201661"/>
    <w:rsid w:val="00201ABA"/>
    <w:rsid w:val="00201B7C"/>
    <w:rsid w:val="00202263"/>
    <w:rsid w:val="002032AF"/>
    <w:rsid w:val="0020508D"/>
    <w:rsid w:val="002064D7"/>
    <w:rsid w:val="002100CE"/>
    <w:rsid w:val="00211009"/>
    <w:rsid w:val="0021220C"/>
    <w:rsid w:val="0021290A"/>
    <w:rsid w:val="002178C4"/>
    <w:rsid w:val="00217BDF"/>
    <w:rsid w:val="002232A4"/>
    <w:rsid w:val="002246F3"/>
    <w:rsid w:val="00224761"/>
    <w:rsid w:val="00225ADC"/>
    <w:rsid w:val="00227D5C"/>
    <w:rsid w:val="002301FF"/>
    <w:rsid w:val="00233688"/>
    <w:rsid w:val="0023375B"/>
    <w:rsid w:val="002337EA"/>
    <w:rsid w:val="00233B39"/>
    <w:rsid w:val="00235DD4"/>
    <w:rsid w:val="00241A28"/>
    <w:rsid w:val="0024265E"/>
    <w:rsid w:val="00245DB3"/>
    <w:rsid w:val="0024680C"/>
    <w:rsid w:val="00250702"/>
    <w:rsid w:val="00250777"/>
    <w:rsid w:val="002543B1"/>
    <w:rsid w:val="0025533E"/>
    <w:rsid w:val="00255812"/>
    <w:rsid w:val="00255C76"/>
    <w:rsid w:val="0025605D"/>
    <w:rsid w:val="00260A2E"/>
    <w:rsid w:val="002628D6"/>
    <w:rsid w:val="00262979"/>
    <w:rsid w:val="00262D0D"/>
    <w:rsid w:val="00263D59"/>
    <w:rsid w:val="00264A17"/>
    <w:rsid w:val="00266557"/>
    <w:rsid w:val="0026751D"/>
    <w:rsid w:val="00267CAE"/>
    <w:rsid w:val="00270517"/>
    <w:rsid w:val="00271A92"/>
    <w:rsid w:val="002721EC"/>
    <w:rsid w:val="00272491"/>
    <w:rsid w:val="0027255C"/>
    <w:rsid w:val="00273796"/>
    <w:rsid w:val="00275C22"/>
    <w:rsid w:val="002760E4"/>
    <w:rsid w:val="0027619E"/>
    <w:rsid w:val="00276872"/>
    <w:rsid w:val="002809E8"/>
    <w:rsid w:val="00281E56"/>
    <w:rsid w:val="00282180"/>
    <w:rsid w:val="002823C7"/>
    <w:rsid w:val="00282582"/>
    <w:rsid w:val="00284B85"/>
    <w:rsid w:val="0029299B"/>
    <w:rsid w:val="00294ACC"/>
    <w:rsid w:val="00295325"/>
    <w:rsid w:val="00295D7C"/>
    <w:rsid w:val="002969CF"/>
    <w:rsid w:val="00297A27"/>
    <w:rsid w:val="002A019E"/>
    <w:rsid w:val="002A0876"/>
    <w:rsid w:val="002A2B85"/>
    <w:rsid w:val="002A38DF"/>
    <w:rsid w:val="002A3CEA"/>
    <w:rsid w:val="002A468F"/>
    <w:rsid w:val="002A730E"/>
    <w:rsid w:val="002A7D9B"/>
    <w:rsid w:val="002A7EBF"/>
    <w:rsid w:val="002B0CEA"/>
    <w:rsid w:val="002B1F0B"/>
    <w:rsid w:val="002B3175"/>
    <w:rsid w:val="002B31D5"/>
    <w:rsid w:val="002B35EE"/>
    <w:rsid w:val="002B4FCE"/>
    <w:rsid w:val="002B6D7F"/>
    <w:rsid w:val="002C0079"/>
    <w:rsid w:val="002C0D15"/>
    <w:rsid w:val="002C1C12"/>
    <w:rsid w:val="002C3D02"/>
    <w:rsid w:val="002C3E43"/>
    <w:rsid w:val="002C46E4"/>
    <w:rsid w:val="002C6B25"/>
    <w:rsid w:val="002D3B1E"/>
    <w:rsid w:val="002D5DE3"/>
    <w:rsid w:val="002D609E"/>
    <w:rsid w:val="002D6792"/>
    <w:rsid w:val="002E09FF"/>
    <w:rsid w:val="002E0CD2"/>
    <w:rsid w:val="002E46D9"/>
    <w:rsid w:val="002E5403"/>
    <w:rsid w:val="002E55DB"/>
    <w:rsid w:val="002E56EE"/>
    <w:rsid w:val="002E6FB8"/>
    <w:rsid w:val="002F01C0"/>
    <w:rsid w:val="002F1A53"/>
    <w:rsid w:val="002F45C9"/>
    <w:rsid w:val="002F545F"/>
    <w:rsid w:val="002F72EB"/>
    <w:rsid w:val="002F79E6"/>
    <w:rsid w:val="00300D51"/>
    <w:rsid w:val="003012BE"/>
    <w:rsid w:val="003018EA"/>
    <w:rsid w:val="00302D84"/>
    <w:rsid w:val="003070B5"/>
    <w:rsid w:val="003113A5"/>
    <w:rsid w:val="00311BE3"/>
    <w:rsid w:val="00313744"/>
    <w:rsid w:val="00313A62"/>
    <w:rsid w:val="00314883"/>
    <w:rsid w:val="00314D45"/>
    <w:rsid w:val="00317383"/>
    <w:rsid w:val="00317DD9"/>
    <w:rsid w:val="00323823"/>
    <w:rsid w:val="00324ABF"/>
    <w:rsid w:val="00326DA5"/>
    <w:rsid w:val="00330051"/>
    <w:rsid w:val="003311B2"/>
    <w:rsid w:val="003326B6"/>
    <w:rsid w:val="00333A49"/>
    <w:rsid w:val="00333A97"/>
    <w:rsid w:val="00333E1A"/>
    <w:rsid w:val="003341BD"/>
    <w:rsid w:val="0033513B"/>
    <w:rsid w:val="0033613A"/>
    <w:rsid w:val="00336145"/>
    <w:rsid w:val="00340D6D"/>
    <w:rsid w:val="00342556"/>
    <w:rsid w:val="00342E22"/>
    <w:rsid w:val="003439FF"/>
    <w:rsid w:val="00344385"/>
    <w:rsid w:val="00345A92"/>
    <w:rsid w:val="003466EA"/>
    <w:rsid w:val="00346C9B"/>
    <w:rsid w:val="003511F5"/>
    <w:rsid w:val="003516DE"/>
    <w:rsid w:val="003527E9"/>
    <w:rsid w:val="00352978"/>
    <w:rsid w:val="0036088C"/>
    <w:rsid w:val="00361AF5"/>
    <w:rsid w:val="00362086"/>
    <w:rsid w:val="00362430"/>
    <w:rsid w:val="00363A3F"/>
    <w:rsid w:val="00364126"/>
    <w:rsid w:val="00364587"/>
    <w:rsid w:val="003645B9"/>
    <w:rsid w:val="00365F20"/>
    <w:rsid w:val="00370756"/>
    <w:rsid w:val="003709BD"/>
    <w:rsid w:val="00370ED4"/>
    <w:rsid w:val="003714A9"/>
    <w:rsid w:val="003715BA"/>
    <w:rsid w:val="00372BB6"/>
    <w:rsid w:val="0037362E"/>
    <w:rsid w:val="00373BA7"/>
    <w:rsid w:val="00374F47"/>
    <w:rsid w:val="003775F7"/>
    <w:rsid w:val="00377A68"/>
    <w:rsid w:val="00377EDB"/>
    <w:rsid w:val="0038254B"/>
    <w:rsid w:val="00382E02"/>
    <w:rsid w:val="00383DC6"/>
    <w:rsid w:val="00385472"/>
    <w:rsid w:val="00385F17"/>
    <w:rsid w:val="00386D3A"/>
    <w:rsid w:val="00396920"/>
    <w:rsid w:val="003A01BD"/>
    <w:rsid w:val="003A6C8D"/>
    <w:rsid w:val="003B2648"/>
    <w:rsid w:val="003B27AD"/>
    <w:rsid w:val="003B2F60"/>
    <w:rsid w:val="003B4BDA"/>
    <w:rsid w:val="003B5ADC"/>
    <w:rsid w:val="003B6080"/>
    <w:rsid w:val="003B614F"/>
    <w:rsid w:val="003B6CCE"/>
    <w:rsid w:val="003B7129"/>
    <w:rsid w:val="003B7418"/>
    <w:rsid w:val="003C38AA"/>
    <w:rsid w:val="003C4403"/>
    <w:rsid w:val="003C6E75"/>
    <w:rsid w:val="003C73D2"/>
    <w:rsid w:val="003C7885"/>
    <w:rsid w:val="003D29EC"/>
    <w:rsid w:val="003D4BCD"/>
    <w:rsid w:val="003D4D84"/>
    <w:rsid w:val="003D5FE8"/>
    <w:rsid w:val="003D6E1A"/>
    <w:rsid w:val="003E08E0"/>
    <w:rsid w:val="003E1F15"/>
    <w:rsid w:val="003E47A0"/>
    <w:rsid w:val="003F1131"/>
    <w:rsid w:val="003F1670"/>
    <w:rsid w:val="003F27CC"/>
    <w:rsid w:val="003F3F63"/>
    <w:rsid w:val="003F4213"/>
    <w:rsid w:val="003F5B71"/>
    <w:rsid w:val="00400617"/>
    <w:rsid w:val="00400673"/>
    <w:rsid w:val="004006A0"/>
    <w:rsid w:val="00401F7A"/>
    <w:rsid w:val="0040322F"/>
    <w:rsid w:val="004045E8"/>
    <w:rsid w:val="0040599D"/>
    <w:rsid w:val="00405A90"/>
    <w:rsid w:val="00405D26"/>
    <w:rsid w:val="004069E0"/>
    <w:rsid w:val="00406CEE"/>
    <w:rsid w:val="00407CB2"/>
    <w:rsid w:val="00410CEF"/>
    <w:rsid w:val="004132A4"/>
    <w:rsid w:val="00414DE8"/>
    <w:rsid w:val="00414E2F"/>
    <w:rsid w:val="00415036"/>
    <w:rsid w:val="004157BC"/>
    <w:rsid w:val="0041628B"/>
    <w:rsid w:val="00417AD3"/>
    <w:rsid w:val="00417C4A"/>
    <w:rsid w:val="00417E36"/>
    <w:rsid w:val="00417F87"/>
    <w:rsid w:val="00420BF1"/>
    <w:rsid w:val="00421ADB"/>
    <w:rsid w:val="00422D19"/>
    <w:rsid w:val="00430475"/>
    <w:rsid w:val="00431495"/>
    <w:rsid w:val="00433457"/>
    <w:rsid w:val="00433B25"/>
    <w:rsid w:val="004345B6"/>
    <w:rsid w:val="004363BC"/>
    <w:rsid w:val="0043796C"/>
    <w:rsid w:val="004407BB"/>
    <w:rsid w:val="00440A63"/>
    <w:rsid w:val="00442021"/>
    <w:rsid w:val="004422A7"/>
    <w:rsid w:val="00442559"/>
    <w:rsid w:val="00442ED9"/>
    <w:rsid w:val="004442F4"/>
    <w:rsid w:val="0044746F"/>
    <w:rsid w:val="00450ABF"/>
    <w:rsid w:val="00452334"/>
    <w:rsid w:val="0045246A"/>
    <w:rsid w:val="00455BA2"/>
    <w:rsid w:val="004564C8"/>
    <w:rsid w:val="004568BB"/>
    <w:rsid w:val="00456D6F"/>
    <w:rsid w:val="0046047A"/>
    <w:rsid w:val="00460AD6"/>
    <w:rsid w:val="00460BCD"/>
    <w:rsid w:val="004611E6"/>
    <w:rsid w:val="004651CF"/>
    <w:rsid w:val="00466042"/>
    <w:rsid w:val="00470B64"/>
    <w:rsid w:val="00470BD9"/>
    <w:rsid w:val="00472064"/>
    <w:rsid w:val="00473991"/>
    <w:rsid w:val="004752A7"/>
    <w:rsid w:val="00476169"/>
    <w:rsid w:val="00480826"/>
    <w:rsid w:val="004836F1"/>
    <w:rsid w:val="004837B2"/>
    <w:rsid w:val="00487350"/>
    <w:rsid w:val="00487889"/>
    <w:rsid w:val="0049151E"/>
    <w:rsid w:val="00492282"/>
    <w:rsid w:val="004922A8"/>
    <w:rsid w:val="004924B9"/>
    <w:rsid w:val="0049389A"/>
    <w:rsid w:val="00494F69"/>
    <w:rsid w:val="00496D86"/>
    <w:rsid w:val="004A0A81"/>
    <w:rsid w:val="004A2253"/>
    <w:rsid w:val="004A2393"/>
    <w:rsid w:val="004A27CB"/>
    <w:rsid w:val="004A3A9D"/>
    <w:rsid w:val="004A3AAB"/>
    <w:rsid w:val="004A675A"/>
    <w:rsid w:val="004A68D4"/>
    <w:rsid w:val="004A6C48"/>
    <w:rsid w:val="004B036B"/>
    <w:rsid w:val="004B0371"/>
    <w:rsid w:val="004B0501"/>
    <w:rsid w:val="004B3449"/>
    <w:rsid w:val="004B3A52"/>
    <w:rsid w:val="004B4005"/>
    <w:rsid w:val="004B4502"/>
    <w:rsid w:val="004B5579"/>
    <w:rsid w:val="004B73FA"/>
    <w:rsid w:val="004B7898"/>
    <w:rsid w:val="004B7A56"/>
    <w:rsid w:val="004C057B"/>
    <w:rsid w:val="004C1238"/>
    <w:rsid w:val="004C14BB"/>
    <w:rsid w:val="004C1C9B"/>
    <w:rsid w:val="004C200F"/>
    <w:rsid w:val="004C7F35"/>
    <w:rsid w:val="004D04AE"/>
    <w:rsid w:val="004D4602"/>
    <w:rsid w:val="004D4641"/>
    <w:rsid w:val="004D4F24"/>
    <w:rsid w:val="004D57D6"/>
    <w:rsid w:val="004D5B0F"/>
    <w:rsid w:val="004D6787"/>
    <w:rsid w:val="004D7242"/>
    <w:rsid w:val="004D7690"/>
    <w:rsid w:val="004E1763"/>
    <w:rsid w:val="004E19FD"/>
    <w:rsid w:val="004E4B01"/>
    <w:rsid w:val="004E4B97"/>
    <w:rsid w:val="004E4C25"/>
    <w:rsid w:val="004E4C96"/>
    <w:rsid w:val="004E6F2B"/>
    <w:rsid w:val="004E7D4C"/>
    <w:rsid w:val="004F0708"/>
    <w:rsid w:val="004F15F0"/>
    <w:rsid w:val="004F277B"/>
    <w:rsid w:val="004F5A34"/>
    <w:rsid w:val="004F6C24"/>
    <w:rsid w:val="00501334"/>
    <w:rsid w:val="005024BF"/>
    <w:rsid w:val="00503916"/>
    <w:rsid w:val="005049DC"/>
    <w:rsid w:val="00507214"/>
    <w:rsid w:val="005072C1"/>
    <w:rsid w:val="0050731C"/>
    <w:rsid w:val="005074E5"/>
    <w:rsid w:val="005152DE"/>
    <w:rsid w:val="00515A6E"/>
    <w:rsid w:val="00515DA3"/>
    <w:rsid w:val="00516E6C"/>
    <w:rsid w:val="0051712E"/>
    <w:rsid w:val="00517484"/>
    <w:rsid w:val="00517CD8"/>
    <w:rsid w:val="0052100E"/>
    <w:rsid w:val="005230BC"/>
    <w:rsid w:val="00524B73"/>
    <w:rsid w:val="00524CE7"/>
    <w:rsid w:val="00524DB8"/>
    <w:rsid w:val="0052509C"/>
    <w:rsid w:val="005250DF"/>
    <w:rsid w:val="00525F90"/>
    <w:rsid w:val="00527C7F"/>
    <w:rsid w:val="00531513"/>
    <w:rsid w:val="00534321"/>
    <w:rsid w:val="00534A5F"/>
    <w:rsid w:val="00535945"/>
    <w:rsid w:val="0053637E"/>
    <w:rsid w:val="00536A7C"/>
    <w:rsid w:val="00536DFE"/>
    <w:rsid w:val="00537E34"/>
    <w:rsid w:val="005413AD"/>
    <w:rsid w:val="00541C04"/>
    <w:rsid w:val="00541EA7"/>
    <w:rsid w:val="005454E4"/>
    <w:rsid w:val="00546840"/>
    <w:rsid w:val="0055344D"/>
    <w:rsid w:val="005540BD"/>
    <w:rsid w:val="005540FC"/>
    <w:rsid w:val="00555379"/>
    <w:rsid w:val="00555A38"/>
    <w:rsid w:val="00555F98"/>
    <w:rsid w:val="005563BF"/>
    <w:rsid w:val="00557461"/>
    <w:rsid w:val="00562358"/>
    <w:rsid w:val="00562B69"/>
    <w:rsid w:val="00563823"/>
    <w:rsid w:val="00563E3D"/>
    <w:rsid w:val="00563F3F"/>
    <w:rsid w:val="005650EE"/>
    <w:rsid w:val="00565C6B"/>
    <w:rsid w:val="00565FF1"/>
    <w:rsid w:val="00566B48"/>
    <w:rsid w:val="005718F9"/>
    <w:rsid w:val="0057462F"/>
    <w:rsid w:val="00574AB9"/>
    <w:rsid w:val="005804A3"/>
    <w:rsid w:val="00583366"/>
    <w:rsid w:val="0058386F"/>
    <w:rsid w:val="00583EE8"/>
    <w:rsid w:val="005860D1"/>
    <w:rsid w:val="0058692B"/>
    <w:rsid w:val="00587094"/>
    <w:rsid w:val="00590C6E"/>
    <w:rsid w:val="00591862"/>
    <w:rsid w:val="00591991"/>
    <w:rsid w:val="0059406E"/>
    <w:rsid w:val="00595942"/>
    <w:rsid w:val="005964B9"/>
    <w:rsid w:val="00596689"/>
    <w:rsid w:val="00597FC4"/>
    <w:rsid w:val="005A1421"/>
    <w:rsid w:val="005A20B1"/>
    <w:rsid w:val="005A7F68"/>
    <w:rsid w:val="005B0031"/>
    <w:rsid w:val="005B03A4"/>
    <w:rsid w:val="005B0492"/>
    <w:rsid w:val="005B13F9"/>
    <w:rsid w:val="005B156E"/>
    <w:rsid w:val="005B15D9"/>
    <w:rsid w:val="005B21B4"/>
    <w:rsid w:val="005B40EE"/>
    <w:rsid w:val="005B4ABA"/>
    <w:rsid w:val="005B5218"/>
    <w:rsid w:val="005B7980"/>
    <w:rsid w:val="005B7FE3"/>
    <w:rsid w:val="005C1775"/>
    <w:rsid w:val="005C19B6"/>
    <w:rsid w:val="005C2479"/>
    <w:rsid w:val="005C2DBE"/>
    <w:rsid w:val="005C56B9"/>
    <w:rsid w:val="005C633B"/>
    <w:rsid w:val="005C7C5E"/>
    <w:rsid w:val="005D05D8"/>
    <w:rsid w:val="005D1573"/>
    <w:rsid w:val="005D3EF5"/>
    <w:rsid w:val="005D3FA4"/>
    <w:rsid w:val="005D5219"/>
    <w:rsid w:val="005D5A0C"/>
    <w:rsid w:val="005D5AEF"/>
    <w:rsid w:val="005E04B5"/>
    <w:rsid w:val="005E0558"/>
    <w:rsid w:val="005E13F1"/>
    <w:rsid w:val="005E2124"/>
    <w:rsid w:val="005E3051"/>
    <w:rsid w:val="005E3C39"/>
    <w:rsid w:val="005E6EE2"/>
    <w:rsid w:val="005E704E"/>
    <w:rsid w:val="005F0AE0"/>
    <w:rsid w:val="005F0CD0"/>
    <w:rsid w:val="005F1475"/>
    <w:rsid w:val="005F235E"/>
    <w:rsid w:val="005F3181"/>
    <w:rsid w:val="005F3E06"/>
    <w:rsid w:val="006004D6"/>
    <w:rsid w:val="00600FB2"/>
    <w:rsid w:val="00605FED"/>
    <w:rsid w:val="0060663F"/>
    <w:rsid w:val="00606A93"/>
    <w:rsid w:val="0060722F"/>
    <w:rsid w:val="00607642"/>
    <w:rsid w:val="00610503"/>
    <w:rsid w:val="00610D84"/>
    <w:rsid w:val="00613754"/>
    <w:rsid w:val="006171F5"/>
    <w:rsid w:val="00617C10"/>
    <w:rsid w:val="006204EE"/>
    <w:rsid w:val="00620737"/>
    <w:rsid w:val="00624229"/>
    <w:rsid w:val="00624D8C"/>
    <w:rsid w:val="00626EA7"/>
    <w:rsid w:val="0062746F"/>
    <w:rsid w:val="00630D9C"/>
    <w:rsid w:val="006313C6"/>
    <w:rsid w:val="006325BE"/>
    <w:rsid w:val="00634160"/>
    <w:rsid w:val="00634EEE"/>
    <w:rsid w:val="0063654A"/>
    <w:rsid w:val="00636F23"/>
    <w:rsid w:val="00640C21"/>
    <w:rsid w:val="00642FFE"/>
    <w:rsid w:val="0064476C"/>
    <w:rsid w:val="00645207"/>
    <w:rsid w:val="00645301"/>
    <w:rsid w:val="006454F9"/>
    <w:rsid w:val="00646306"/>
    <w:rsid w:val="006515DD"/>
    <w:rsid w:val="0065179E"/>
    <w:rsid w:val="00652A40"/>
    <w:rsid w:val="006531E9"/>
    <w:rsid w:val="00654438"/>
    <w:rsid w:val="006544B6"/>
    <w:rsid w:val="00654A31"/>
    <w:rsid w:val="0065724E"/>
    <w:rsid w:val="0065749E"/>
    <w:rsid w:val="00657F7D"/>
    <w:rsid w:val="00661A10"/>
    <w:rsid w:val="00662486"/>
    <w:rsid w:val="00662FE1"/>
    <w:rsid w:val="00662FF7"/>
    <w:rsid w:val="0066486E"/>
    <w:rsid w:val="00664D15"/>
    <w:rsid w:val="006674D3"/>
    <w:rsid w:val="006705C2"/>
    <w:rsid w:val="00672632"/>
    <w:rsid w:val="0067310F"/>
    <w:rsid w:val="00673156"/>
    <w:rsid w:val="00673A3A"/>
    <w:rsid w:val="00673C8A"/>
    <w:rsid w:val="00675D8A"/>
    <w:rsid w:val="0067726C"/>
    <w:rsid w:val="00677F46"/>
    <w:rsid w:val="006805E5"/>
    <w:rsid w:val="006806EB"/>
    <w:rsid w:val="00684072"/>
    <w:rsid w:val="0068546C"/>
    <w:rsid w:val="0068632D"/>
    <w:rsid w:val="00686C87"/>
    <w:rsid w:val="00686D5E"/>
    <w:rsid w:val="00687111"/>
    <w:rsid w:val="006872A3"/>
    <w:rsid w:val="00690FB3"/>
    <w:rsid w:val="00693C06"/>
    <w:rsid w:val="006942C2"/>
    <w:rsid w:val="006943C0"/>
    <w:rsid w:val="00694F8E"/>
    <w:rsid w:val="006960E9"/>
    <w:rsid w:val="00696368"/>
    <w:rsid w:val="00696A44"/>
    <w:rsid w:val="00697767"/>
    <w:rsid w:val="00697CBF"/>
    <w:rsid w:val="006A096A"/>
    <w:rsid w:val="006A0C55"/>
    <w:rsid w:val="006A20AF"/>
    <w:rsid w:val="006A22A6"/>
    <w:rsid w:val="006A2736"/>
    <w:rsid w:val="006A50F0"/>
    <w:rsid w:val="006A5856"/>
    <w:rsid w:val="006A62FC"/>
    <w:rsid w:val="006A7BCC"/>
    <w:rsid w:val="006A7E0D"/>
    <w:rsid w:val="006B067A"/>
    <w:rsid w:val="006B1095"/>
    <w:rsid w:val="006B3B07"/>
    <w:rsid w:val="006B421F"/>
    <w:rsid w:val="006B6260"/>
    <w:rsid w:val="006B79AC"/>
    <w:rsid w:val="006B7E27"/>
    <w:rsid w:val="006B7FF8"/>
    <w:rsid w:val="006C036D"/>
    <w:rsid w:val="006C0596"/>
    <w:rsid w:val="006C07A1"/>
    <w:rsid w:val="006C0D6E"/>
    <w:rsid w:val="006C1201"/>
    <w:rsid w:val="006C1DDB"/>
    <w:rsid w:val="006C2444"/>
    <w:rsid w:val="006C2AD0"/>
    <w:rsid w:val="006C4D3C"/>
    <w:rsid w:val="006C5BCE"/>
    <w:rsid w:val="006C67B2"/>
    <w:rsid w:val="006C7142"/>
    <w:rsid w:val="006D0889"/>
    <w:rsid w:val="006D308D"/>
    <w:rsid w:val="006D34FC"/>
    <w:rsid w:val="006D5DCE"/>
    <w:rsid w:val="006D751E"/>
    <w:rsid w:val="006E25CD"/>
    <w:rsid w:val="006E3034"/>
    <w:rsid w:val="006E407D"/>
    <w:rsid w:val="006E656E"/>
    <w:rsid w:val="006E6B6C"/>
    <w:rsid w:val="006E7DBF"/>
    <w:rsid w:val="006F226C"/>
    <w:rsid w:val="006F2A2E"/>
    <w:rsid w:val="006F2DFC"/>
    <w:rsid w:val="006F33A1"/>
    <w:rsid w:val="006F3430"/>
    <w:rsid w:val="006F4E15"/>
    <w:rsid w:val="006F62D3"/>
    <w:rsid w:val="006F67C3"/>
    <w:rsid w:val="006F78FD"/>
    <w:rsid w:val="006F7AD3"/>
    <w:rsid w:val="00700A89"/>
    <w:rsid w:val="007054F2"/>
    <w:rsid w:val="007067A7"/>
    <w:rsid w:val="00706913"/>
    <w:rsid w:val="00706B83"/>
    <w:rsid w:val="007101DC"/>
    <w:rsid w:val="00710627"/>
    <w:rsid w:val="007106FD"/>
    <w:rsid w:val="0071138B"/>
    <w:rsid w:val="0071245B"/>
    <w:rsid w:val="00712B53"/>
    <w:rsid w:val="00712ED3"/>
    <w:rsid w:val="00717FBF"/>
    <w:rsid w:val="0072079D"/>
    <w:rsid w:val="007226C5"/>
    <w:rsid w:val="0072394E"/>
    <w:rsid w:val="00725DBF"/>
    <w:rsid w:val="00731A8D"/>
    <w:rsid w:val="00732CF0"/>
    <w:rsid w:val="007331BF"/>
    <w:rsid w:val="00736D76"/>
    <w:rsid w:val="007375B6"/>
    <w:rsid w:val="00740274"/>
    <w:rsid w:val="007411D3"/>
    <w:rsid w:val="00743211"/>
    <w:rsid w:val="00744E15"/>
    <w:rsid w:val="007455BD"/>
    <w:rsid w:val="0074563F"/>
    <w:rsid w:val="00745948"/>
    <w:rsid w:val="007465E9"/>
    <w:rsid w:val="007466E1"/>
    <w:rsid w:val="00747589"/>
    <w:rsid w:val="007513BE"/>
    <w:rsid w:val="00752AAB"/>
    <w:rsid w:val="007542D8"/>
    <w:rsid w:val="007548A5"/>
    <w:rsid w:val="007555D6"/>
    <w:rsid w:val="00755AD8"/>
    <w:rsid w:val="00761215"/>
    <w:rsid w:val="00761F3E"/>
    <w:rsid w:val="00767773"/>
    <w:rsid w:val="00771200"/>
    <w:rsid w:val="0077148E"/>
    <w:rsid w:val="00771A2A"/>
    <w:rsid w:val="00771DB4"/>
    <w:rsid w:val="00771E45"/>
    <w:rsid w:val="0077209D"/>
    <w:rsid w:val="007725AA"/>
    <w:rsid w:val="00773F75"/>
    <w:rsid w:val="0077468E"/>
    <w:rsid w:val="00777063"/>
    <w:rsid w:val="0078352B"/>
    <w:rsid w:val="00783726"/>
    <w:rsid w:val="007838EB"/>
    <w:rsid w:val="007839C9"/>
    <w:rsid w:val="00786132"/>
    <w:rsid w:val="00786295"/>
    <w:rsid w:val="00787245"/>
    <w:rsid w:val="00787D4C"/>
    <w:rsid w:val="007902AE"/>
    <w:rsid w:val="00793BC2"/>
    <w:rsid w:val="00794202"/>
    <w:rsid w:val="00795C1F"/>
    <w:rsid w:val="00797252"/>
    <w:rsid w:val="00797AE6"/>
    <w:rsid w:val="007A1640"/>
    <w:rsid w:val="007A2A34"/>
    <w:rsid w:val="007A2B44"/>
    <w:rsid w:val="007A4E09"/>
    <w:rsid w:val="007A5CE8"/>
    <w:rsid w:val="007A6317"/>
    <w:rsid w:val="007A6A6E"/>
    <w:rsid w:val="007B1799"/>
    <w:rsid w:val="007B50AD"/>
    <w:rsid w:val="007C12C9"/>
    <w:rsid w:val="007C3631"/>
    <w:rsid w:val="007C3B2D"/>
    <w:rsid w:val="007C4A3E"/>
    <w:rsid w:val="007C6787"/>
    <w:rsid w:val="007C6C2E"/>
    <w:rsid w:val="007C6D5E"/>
    <w:rsid w:val="007D2AF6"/>
    <w:rsid w:val="007D3A43"/>
    <w:rsid w:val="007D3DD9"/>
    <w:rsid w:val="007D47D0"/>
    <w:rsid w:val="007D5236"/>
    <w:rsid w:val="007E2789"/>
    <w:rsid w:val="007E3DDE"/>
    <w:rsid w:val="007E6EF0"/>
    <w:rsid w:val="007E78C3"/>
    <w:rsid w:val="007E7AB8"/>
    <w:rsid w:val="007E7DAD"/>
    <w:rsid w:val="007F0BBB"/>
    <w:rsid w:val="007F0F6A"/>
    <w:rsid w:val="007F1255"/>
    <w:rsid w:val="007F289B"/>
    <w:rsid w:val="007F38E8"/>
    <w:rsid w:val="007F4922"/>
    <w:rsid w:val="007F5465"/>
    <w:rsid w:val="007F54B3"/>
    <w:rsid w:val="007F5CB9"/>
    <w:rsid w:val="007F5E62"/>
    <w:rsid w:val="007F785D"/>
    <w:rsid w:val="008014FF"/>
    <w:rsid w:val="00805285"/>
    <w:rsid w:val="0080576A"/>
    <w:rsid w:val="008057D9"/>
    <w:rsid w:val="00805800"/>
    <w:rsid w:val="00807778"/>
    <w:rsid w:val="00813469"/>
    <w:rsid w:val="00813A82"/>
    <w:rsid w:val="008143EA"/>
    <w:rsid w:val="00814E3D"/>
    <w:rsid w:val="00816487"/>
    <w:rsid w:val="00816578"/>
    <w:rsid w:val="00817327"/>
    <w:rsid w:val="008206AF"/>
    <w:rsid w:val="00820D19"/>
    <w:rsid w:val="00821584"/>
    <w:rsid w:val="00821A82"/>
    <w:rsid w:val="00822C70"/>
    <w:rsid w:val="008255DE"/>
    <w:rsid w:val="00825E84"/>
    <w:rsid w:val="0083056C"/>
    <w:rsid w:val="00831D70"/>
    <w:rsid w:val="00832ADA"/>
    <w:rsid w:val="00834142"/>
    <w:rsid w:val="0083575F"/>
    <w:rsid w:val="00835D56"/>
    <w:rsid w:val="008368BB"/>
    <w:rsid w:val="0084118A"/>
    <w:rsid w:val="00841BA8"/>
    <w:rsid w:val="00843109"/>
    <w:rsid w:val="00843AEC"/>
    <w:rsid w:val="00844216"/>
    <w:rsid w:val="00844307"/>
    <w:rsid w:val="00844698"/>
    <w:rsid w:val="008448A6"/>
    <w:rsid w:val="00844E42"/>
    <w:rsid w:val="008468F2"/>
    <w:rsid w:val="0085045E"/>
    <w:rsid w:val="00850AEA"/>
    <w:rsid w:val="008515BB"/>
    <w:rsid w:val="00851F70"/>
    <w:rsid w:val="0085368C"/>
    <w:rsid w:val="00853BF4"/>
    <w:rsid w:val="00854664"/>
    <w:rsid w:val="00855ED4"/>
    <w:rsid w:val="008569DE"/>
    <w:rsid w:val="00856E3E"/>
    <w:rsid w:val="00857AF0"/>
    <w:rsid w:val="00861B56"/>
    <w:rsid w:val="00864D5E"/>
    <w:rsid w:val="00865B7B"/>
    <w:rsid w:val="00866793"/>
    <w:rsid w:val="00866817"/>
    <w:rsid w:val="00867785"/>
    <w:rsid w:val="00867FC2"/>
    <w:rsid w:val="008703D6"/>
    <w:rsid w:val="00871427"/>
    <w:rsid w:val="00871943"/>
    <w:rsid w:val="008721AE"/>
    <w:rsid w:val="0087288F"/>
    <w:rsid w:val="00873E37"/>
    <w:rsid w:val="0087453D"/>
    <w:rsid w:val="00877386"/>
    <w:rsid w:val="00882EB9"/>
    <w:rsid w:val="0088391A"/>
    <w:rsid w:val="00885460"/>
    <w:rsid w:val="00886594"/>
    <w:rsid w:val="00887740"/>
    <w:rsid w:val="00887BCF"/>
    <w:rsid w:val="00887CC1"/>
    <w:rsid w:val="0089017F"/>
    <w:rsid w:val="00890618"/>
    <w:rsid w:val="00890A5B"/>
    <w:rsid w:val="00891F93"/>
    <w:rsid w:val="00893CCB"/>
    <w:rsid w:val="00893D7B"/>
    <w:rsid w:val="00895B65"/>
    <w:rsid w:val="00896677"/>
    <w:rsid w:val="008A1AA2"/>
    <w:rsid w:val="008A32BB"/>
    <w:rsid w:val="008A428B"/>
    <w:rsid w:val="008A55FB"/>
    <w:rsid w:val="008A59C5"/>
    <w:rsid w:val="008A7182"/>
    <w:rsid w:val="008B03CC"/>
    <w:rsid w:val="008B1A6D"/>
    <w:rsid w:val="008B1D3D"/>
    <w:rsid w:val="008B230D"/>
    <w:rsid w:val="008B35B8"/>
    <w:rsid w:val="008B42AB"/>
    <w:rsid w:val="008B42CF"/>
    <w:rsid w:val="008B5716"/>
    <w:rsid w:val="008B6008"/>
    <w:rsid w:val="008B68C4"/>
    <w:rsid w:val="008C028A"/>
    <w:rsid w:val="008C7DDF"/>
    <w:rsid w:val="008D04E4"/>
    <w:rsid w:val="008D15DC"/>
    <w:rsid w:val="008D2506"/>
    <w:rsid w:val="008D57E7"/>
    <w:rsid w:val="008D5F74"/>
    <w:rsid w:val="008D6342"/>
    <w:rsid w:val="008E04FF"/>
    <w:rsid w:val="008E0D3D"/>
    <w:rsid w:val="008E1C5D"/>
    <w:rsid w:val="008E1F7F"/>
    <w:rsid w:val="008E2D1C"/>
    <w:rsid w:val="008E62BC"/>
    <w:rsid w:val="008E6A57"/>
    <w:rsid w:val="008E6C42"/>
    <w:rsid w:val="008E74DF"/>
    <w:rsid w:val="008E798C"/>
    <w:rsid w:val="008E7D1B"/>
    <w:rsid w:val="008F121D"/>
    <w:rsid w:val="008F181C"/>
    <w:rsid w:val="008F2915"/>
    <w:rsid w:val="008F5013"/>
    <w:rsid w:val="009007A1"/>
    <w:rsid w:val="00902F03"/>
    <w:rsid w:val="009038D9"/>
    <w:rsid w:val="00904A21"/>
    <w:rsid w:val="0090691C"/>
    <w:rsid w:val="009074FA"/>
    <w:rsid w:val="009102A2"/>
    <w:rsid w:val="00910403"/>
    <w:rsid w:val="00911CDE"/>
    <w:rsid w:val="009130ED"/>
    <w:rsid w:val="009135B9"/>
    <w:rsid w:val="00913A9D"/>
    <w:rsid w:val="00914C82"/>
    <w:rsid w:val="00915AC1"/>
    <w:rsid w:val="00915BED"/>
    <w:rsid w:val="00915BF3"/>
    <w:rsid w:val="009165E3"/>
    <w:rsid w:val="00923B11"/>
    <w:rsid w:val="00924217"/>
    <w:rsid w:val="009259F4"/>
    <w:rsid w:val="009267F3"/>
    <w:rsid w:val="00927339"/>
    <w:rsid w:val="00930970"/>
    <w:rsid w:val="00932599"/>
    <w:rsid w:val="009326DA"/>
    <w:rsid w:val="009329FC"/>
    <w:rsid w:val="0093372B"/>
    <w:rsid w:val="00933F1B"/>
    <w:rsid w:val="00934745"/>
    <w:rsid w:val="009355BA"/>
    <w:rsid w:val="00940583"/>
    <w:rsid w:val="00944587"/>
    <w:rsid w:val="009459EF"/>
    <w:rsid w:val="00945C9B"/>
    <w:rsid w:val="00946549"/>
    <w:rsid w:val="00950147"/>
    <w:rsid w:val="00950DAC"/>
    <w:rsid w:val="0095213C"/>
    <w:rsid w:val="009525C8"/>
    <w:rsid w:val="0096108F"/>
    <w:rsid w:val="00961B96"/>
    <w:rsid w:val="00962211"/>
    <w:rsid w:val="009639BE"/>
    <w:rsid w:val="009659C7"/>
    <w:rsid w:val="00965F96"/>
    <w:rsid w:val="00966191"/>
    <w:rsid w:val="00966F34"/>
    <w:rsid w:val="00967A99"/>
    <w:rsid w:val="0097075E"/>
    <w:rsid w:val="009711D8"/>
    <w:rsid w:val="009730E7"/>
    <w:rsid w:val="009757BD"/>
    <w:rsid w:val="00975987"/>
    <w:rsid w:val="009819D3"/>
    <w:rsid w:val="00982FCD"/>
    <w:rsid w:val="009832D0"/>
    <w:rsid w:val="00983BDD"/>
    <w:rsid w:val="00984D03"/>
    <w:rsid w:val="00986A1E"/>
    <w:rsid w:val="0098792C"/>
    <w:rsid w:val="00990543"/>
    <w:rsid w:val="00991548"/>
    <w:rsid w:val="009961E3"/>
    <w:rsid w:val="009A040A"/>
    <w:rsid w:val="009A1F77"/>
    <w:rsid w:val="009A24C3"/>
    <w:rsid w:val="009A3E7A"/>
    <w:rsid w:val="009A460C"/>
    <w:rsid w:val="009A564B"/>
    <w:rsid w:val="009A72BD"/>
    <w:rsid w:val="009B1969"/>
    <w:rsid w:val="009B1E50"/>
    <w:rsid w:val="009B367A"/>
    <w:rsid w:val="009C0BF2"/>
    <w:rsid w:val="009C3027"/>
    <w:rsid w:val="009C5F75"/>
    <w:rsid w:val="009C6BF9"/>
    <w:rsid w:val="009C7219"/>
    <w:rsid w:val="009D1D99"/>
    <w:rsid w:val="009D260F"/>
    <w:rsid w:val="009D416A"/>
    <w:rsid w:val="009D51EE"/>
    <w:rsid w:val="009E1A21"/>
    <w:rsid w:val="009E2526"/>
    <w:rsid w:val="009E4A83"/>
    <w:rsid w:val="009E4D52"/>
    <w:rsid w:val="009E53A2"/>
    <w:rsid w:val="009E6203"/>
    <w:rsid w:val="009F5B61"/>
    <w:rsid w:val="009F7690"/>
    <w:rsid w:val="00A04D42"/>
    <w:rsid w:val="00A05019"/>
    <w:rsid w:val="00A058EA"/>
    <w:rsid w:val="00A05986"/>
    <w:rsid w:val="00A06029"/>
    <w:rsid w:val="00A06FE3"/>
    <w:rsid w:val="00A07DF8"/>
    <w:rsid w:val="00A11CCC"/>
    <w:rsid w:val="00A124A8"/>
    <w:rsid w:val="00A14C12"/>
    <w:rsid w:val="00A156DB"/>
    <w:rsid w:val="00A16D2F"/>
    <w:rsid w:val="00A1751A"/>
    <w:rsid w:val="00A20FD9"/>
    <w:rsid w:val="00A255A9"/>
    <w:rsid w:val="00A26EF8"/>
    <w:rsid w:val="00A3033C"/>
    <w:rsid w:val="00A30379"/>
    <w:rsid w:val="00A30654"/>
    <w:rsid w:val="00A31895"/>
    <w:rsid w:val="00A33972"/>
    <w:rsid w:val="00A350A8"/>
    <w:rsid w:val="00A36042"/>
    <w:rsid w:val="00A36BA7"/>
    <w:rsid w:val="00A37AA3"/>
    <w:rsid w:val="00A41DEC"/>
    <w:rsid w:val="00A42789"/>
    <w:rsid w:val="00A448F1"/>
    <w:rsid w:val="00A44E55"/>
    <w:rsid w:val="00A46551"/>
    <w:rsid w:val="00A478C2"/>
    <w:rsid w:val="00A50626"/>
    <w:rsid w:val="00A51CD8"/>
    <w:rsid w:val="00A52097"/>
    <w:rsid w:val="00A53C89"/>
    <w:rsid w:val="00A5442B"/>
    <w:rsid w:val="00A55251"/>
    <w:rsid w:val="00A559FE"/>
    <w:rsid w:val="00A56587"/>
    <w:rsid w:val="00A57385"/>
    <w:rsid w:val="00A57DCB"/>
    <w:rsid w:val="00A60C41"/>
    <w:rsid w:val="00A6210C"/>
    <w:rsid w:val="00A62BC9"/>
    <w:rsid w:val="00A6324D"/>
    <w:rsid w:val="00A6386E"/>
    <w:rsid w:val="00A647FE"/>
    <w:rsid w:val="00A65695"/>
    <w:rsid w:val="00A728B8"/>
    <w:rsid w:val="00A7532E"/>
    <w:rsid w:val="00A77CCC"/>
    <w:rsid w:val="00A86A45"/>
    <w:rsid w:val="00A9127A"/>
    <w:rsid w:val="00A91890"/>
    <w:rsid w:val="00A91BD9"/>
    <w:rsid w:val="00A91EA0"/>
    <w:rsid w:val="00A9452B"/>
    <w:rsid w:val="00A96880"/>
    <w:rsid w:val="00A9762C"/>
    <w:rsid w:val="00A97674"/>
    <w:rsid w:val="00AA0130"/>
    <w:rsid w:val="00AA0EDC"/>
    <w:rsid w:val="00AA21DA"/>
    <w:rsid w:val="00AA26D0"/>
    <w:rsid w:val="00AA5309"/>
    <w:rsid w:val="00AB09BA"/>
    <w:rsid w:val="00AB2535"/>
    <w:rsid w:val="00AB3EFD"/>
    <w:rsid w:val="00AB6B82"/>
    <w:rsid w:val="00AB75DE"/>
    <w:rsid w:val="00AC1831"/>
    <w:rsid w:val="00AC1C22"/>
    <w:rsid w:val="00AC2053"/>
    <w:rsid w:val="00AC2C5B"/>
    <w:rsid w:val="00AC3F5A"/>
    <w:rsid w:val="00AC420A"/>
    <w:rsid w:val="00AC54B5"/>
    <w:rsid w:val="00AD0BC5"/>
    <w:rsid w:val="00AD2DB4"/>
    <w:rsid w:val="00AD545F"/>
    <w:rsid w:val="00AD69ED"/>
    <w:rsid w:val="00AE19BC"/>
    <w:rsid w:val="00AE1D5A"/>
    <w:rsid w:val="00AE2E9B"/>
    <w:rsid w:val="00AE3CBD"/>
    <w:rsid w:val="00AE5843"/>
    <w:rsid w:val="00AE61EC"/>
    <w:rsid w:val="00AF1A21"/>
    <w:rsid w:val="00AF317C"/>
    <w:rsid w:val="00AF51B9"/>
    <w:rsid w:val="00AF709B"/>
    <w:rsid w:val="00AF7795"/>
    <w:rsid w:val="00B01299"/>
    <w:rsid w:val="00B01300"/>
    <w:rsid w:val="00B024B2"/>
    <w:rsid w:val="00B027DD"/>
    <w:rsid w:val="00B04388"/>
    <w:rsid w:val="00B04E8E"/>
    <w:rsid w:val="00B078AB"/>
    <w:rsid w:val="00B07A53"/>
    <w:rsid w:val="00B1480C"/>
    <w:rsid w:val="00B14C0E"/>
    <w:rsid w:val="00B153E1"/>
    <w:rsid w:val="00B16834"/>
    <w:rsid w:val="00B20184"/>
    <w:rsid w:val="00B22591"/>
    <w:rsid w:val="00B22CEB"/>
    <w:rsid w:val="00B22D8B"/>
    <w:rsid w:val="00B24007"/>
    <w:rsid w:val="00B24BC2"/>
    <w:rsid w:val="00B26009"/>
    <w:rsid w:val="00B27F99"/>
    <w:rsid w:val="00B307E3"/>
    <w:rsid w:val="00B34C30"/>
    <w:rsid w:val="00B355C5"/>
    <w:rsid w:val="00B36453"/>
    <w:rsid w:val="00B36B10"/>
    <w:rsid w:val="00B40EE5"/>
    <w:rsid w:val="00B41697"/>
    <w:rsid w:val="00B438EF"/>
    <w:rsid w:val="00B43ED1"/>
    <w:rsid w:val="00B44191"/>
    <w:rsid w:val="00B44EBE"/>
    <w:rsid w:val="00B45CCB"/>
    <w:rsid w:val="00B466DA"/>
    <w:rsid w:val="00B46879"/>
    <w:rsid w:val="00B474C4"/>
    <w:rsid w:val="00B50EA3"/>
    <w:rsid w:val="00B52552"/>
    <w:rsid w:val="00B54ABB"/>
    <w:rsid w:val="00B54C7E"/>
    <w:rsid w:val="00B578A9"/>
    <w:rsid w:val="00B600DB"/>
    <w:rsid w:val="00B61596"/>
    <w:rsid w:val="00B62732"/>
    <w:rsid w:val="00B63127"/>
    <w:rsid w:val="00B67899"/>
    <w:rsid w:val="00B67B2E"/>
    <w:rsid w:val="00B70510"/>
    <w:rsid w:val="00B706EA"/>
    <w:rsid w:val="00B7169F"/>
    <w:rsid w:val="00B71FB5"/>
    <w:rsid w:val="00B736A6"/>
    <w:rsid w:val="00B7459F"/>
    <w:rsid w:val="00B75E10"/>
    <w:rsid w:val="00B80EDD"/>
    <w:rsid w:val="00B82F0A"/>
    <w:rsid w:val="00B8376D"/>
    <w:rsid w:val="00B83C4F"/>
    <w:rsid w:val="00B84633"/>
    <w:rsid w:val="00B851DD"/>
    <w:rsid w:val="00B86604"/>
    <w:rsid w:val="00B90CA9"/>
    <w:rsid w:val="00B91209"/>
    <w:rsid w:val="00B91424"/>
    <w:rsid w:val="00B92822"/>
    <w:rsid w:val="00B93B7D"/>
    <w:rsid w:val="00B95755"/>
    <w:rsid w:val="00B95D07"/>
    <w:rsid w:val="00B960E7"/>
    <w:rsid w:val="00B9655D"/>
    <w:rsid w:val="00B96DE5"/>
    <w:rsid w:val="00BA578E"/>
    <w:rsid w:val="00BA6082"/>
    <w:rsid w:val="00BA6087"/>
    <w:rsid w:val="00BA62C6"/>
    <w:rsid w:val="00BA6450"/>
    <w:rsid w:val="00BA645B"/>
    <w:rsid w:val="00BA6901"/>
    <w:rsid w:val="00BB0689"/>
    <w:rsid w:val="00BB18C7"/>
    <w:rsid w:val="00BB2644"/>
    <w:rsid w:val="00BB2C14"/>
    <w:rsid w:val="00BB2DBB"/>
    <w:rsid w:val="00BB3B85"/>
    <w:rsid w:val="00BB53C5"/>
    <w:rsid w:val="00BB7858"/>
    <w:rsid w:val="00BC19C4"/>
    <w:rsid w:val="00BC5DBA"/>
    <w:rsid w:val="00BD04AA"/>
    <w:rsid w:val="00BD08E9"/>
    <w:rsid w:val="00BD0E29"/>
    <w:rsid w:val="00BD0EF8"/>
    <w:rsid w:val="00BD1D4D"/>
    <w:rsid w:val="00BD1DFD"/>
    <w:rsid w:val="00BD35FC"/>
    <w:rsid w:val="00BD3C15"/>
    <w:rsid w:val="00BD41A2"/>
    <w:rsid w:val="00BD6BC4"/>
    <w:rsid w:val="00BE078E"/>
    <w:rsid w:val="00BE23DB"/>
    <w:rsid w:val="00BE30BA"/>
    <w:rsid w:val="00BE3103"/>
    <w:rsid w:val="00BE4FF9"/>
    <w:rsid w:val="00BE51F6"/>
    <w:rsid w:val="00BE54ED"/>
    <w:rsid w:val="00BE5B24"/>
    <w:rsid w:val="00BE61CF"/>
    <w:rsid w:val="00BE65A7"/>
    <w:rsid w:val="00BF0313"/>
    <w:rsid w:val="00BF0CCD"/>
    <w:rsid w:val="00BF3022"/>
    <w:rsid w:val="00BF33F1"/>
    <w:rsid w:val="00BF3B27"/>
    <w:rsid w:val="00BF40D0"/>
    <w:rsid w:val="00BF479D"/>
    <w:rsid w:val="00BF67F6"/>
    <w:rsid w:val="00BF74B3"/>
    <w:rsid w:val="00C022EB"/>
    <w:rsid w:val="00C0318F"/>
    <w:rsid w:val="00C04B9D"/>
    <w:rsid w:val="00C04CB3"/>
    <w:rsid w:val="00C04EEB"/>
    <w:rsid w:val="00C052DC"/>
    <w:rsid w:val="00C0574A"/>
    <w:rsid w:val="00C05CE6"/>
    <w:rsid w:val="00C07758"/>
    <w:rsid w:val="00C0778A"/>
    <w:rsid w:val="00C07875"/>
    <w:rsid w:val="00C115CC"/>
    <w:rsid w:val="00C11625"/>
    <w:rsid w:val="00C132F8"/>
    <w:rsid w:val="00C143D4"/>
    <w:rsid w:val="00C1542B"/>
    <w:rsid w:val="00C20637"/>
    <w:rsid w:val="00C20CA1"/>
    <w:rsid w:val="00C2262B"/>
    <w:rsid w:val="00C22C39"/>
    <w:rsid w:val="00C24E2F"/>
    <w:rsid w:val="00C256C0"/>
    <w:rsid w:val="00C27923"/>
    <w:rsid w:val="00C27CFF"/>
    <w:rsid w:val="00C30889"/>
    <w:rsid w:val="00C30C87"/>
    <w:rsid w:val="00C30D04"/>
    <w:rsid w:val="00C30EA6"/>
    <w:rsid w:val="00C311FD"/>
    <w:rsid w:val="00C320AD"/>
    <w:rsid w:val="00C32B7F"/>
    <w:rsid w:val="00C35697"/>
    <w:rsid w:val="00C35A5C"/>
    <w:rsid w:val="00C3677A"/>
    <w:rsid w:val="00C36A6F"/>
    <w:rsid w:val="00C40032"/>
    <w:rsid w:val="00C400BF"/>
    <w:rsid w:val="00C41110"/>
    <w:rsid w:val="00C412F3"/>
    <w:rsid w:val="00C41317"/>
    <w:rsid w:val="00C4344F"/>
    <w:rsid w:val="00C46028"/>
    <w:rsid w:val="00C463B1"/>
    <w:rsid w:val="00C50F67"/>
    <w:rsid w:val="00C5199A"/>
    <w:rsid w:val="00C52DAD"/>
    <w:rsid w:val="00C5315E"/>
    <w:rsid w:val="00C53B7F"/>
    <w:rsid w:val="00C53DCC"/>
    <w:rsid w:val="00C56B1B"/>
    <w:rsid w:val="00C5722F"/>
    <w:rsid w:val="00C600AA"/>
    <w:rsid w:val="00C61CE2"/>
    <w:rsid w:val="00C62632"/>
    <w:rsid w:val="00C63270"/>
    <w:rsid w:val="00C63773"/>
    <w:rsid w:val="00C641F7"/>
    <w:rsid w:val="00C6453E"/>
    <w:rsid w:val="00C64D61"/>
    <w:rsid w:val="00C65E55"/>
    <w:rsid w:val="00C6693F"/>
    <w:rsid w:val="00C67405"/>
    <w:rsid w:val="00C676D7"/>
    <w:rsid w:val="00C71668"/>
    <w:rsid w:val="00C735F4"/>
    <w:rsid w:val="00C75A89"/>
    <w:rsid w:val="00C762B6"/>
    <w:rsid w:val="00C76938"/>
    <w:rsid w:val="00C8212C"/>
    <w:rsid w:val="00C8271B"/>
    <w:rsid w:val="00C82D75"/>
    <w:rsid w:val="00C8560C"/>
    <w:rsid w:val="00C8684B"/>
    <w:rsid w:val="00C86E64"/>
    <w:rsid w:val="00C902E6"/>
    <w:rsid w:val="00C90B10"/>
    <w:rsid w:val="00C93186"/>
    <w:rsid w:val="00C93F62"/>
    <w:rsid w:val="00C9401A"/>
    <w:rsid w:val="00C94562"/>
    <w:rsid w:val="00C95F20"/>
    <w:rsid w:val="00C96F67"/>
    <w:rsid w:val="00CA0049"/>
    <w:rsid w:val="00CA0485"/>
    <w:rsid w:val="00CA114C"/>
    <w:rsid w:val="00CA2F65"/>
    <w:rsid w:val="00CA418D"/>
    <w:rsid w:val="00CA4DBD"/>
    <w:rsid w:val="00CA68AF"/>
    <w:rsid w:val="00CA699D"/>
    <w:rsid w:val="00CA6F90"/>
    <w:rsid w:val="00CA7CFA"/>
    <w:rsid w:val="00CB0F6C"/>
    <w:rsid w:val="00CB1F6F"/>
    <w:rsid w:val="00CB53AA"/>
    <w:rsid w:val="00CB6778"/>
    <w:rsid w:val="00CB7CD5"/>
    <w:rsid w:val="00CC030A"/>
    <w:rsid w:val="00CC06E7"/>
    <w:rsid w:val="00CC0990"/>
    <w:rsid w:val="00CC140F"/>
    <w:rsid w:val="00CC215B"/>
    <w:rsid w:val="00CC2EB7"/>
    <w:rsid w:val="00CC3B27"/>
    <w:rsid w:val="00CC58EC"/>
    <w:rsid w:val="00CC7230"/>
    <w:rsid w:val="00CC779A"/>
    <w:rsid w:val="00CC7B3A"/>
    <w:rsid w:val="00CD10C2"/>
    <w:rsid w:val="00CD1581"/>
    <w:rsid w:val="00CD1769"/>
    <w:rsid w:val="00CD25F1"/>
    <w:rsid w:val="00CD5497"/>
    <w:rsid w:val="00CD60B9"/>
    <w:rsid w:val="00CD6406"/>
    <w:rsid w:val="00CE09FB"/>
    <w:rsid w:val="00CE23A2"/>
    <w:rsid w:val="00CE2664"/>
    <w:rsid w:val="00CE2C37"/>
    <w:rsid w:val="00CE33F6"/>
    <w:rsid w:val="00CE34C8"/>
    <w:rsid w:val="00CE5D05"/>
    <w:rsid w:val="00CF02C5"/>
    <w:rsid w:val="00CF0C83"/>
    <w:rsid w:val="00CF1660"/>
    <w:rsid w:val="00CF1FD6"/>
    <w:rsid w:val="00CF48A8"/>
    <w:rsid w:val="00D00DAC"/>
    <w:rsid w:val="00D01BFA"/>
    <w:rsid w:val="00D0387D"/>
    <w:rsid w:val="00D06975"/>
    <w:rsid w:val="00D10302"/>
    <w:rsid w:val="00D125BE"/>
    <w:rsid w:val="00D12D2C"/>
    <w:rsid w:val="00D13663"/>
    <w:rsid w:val="00D13B76"/>
    <w:rsid w:val="00D1459D"/>
    <w:rsid w:val="00D14948"/>
    <w:rsid w:val="00D14FA8"/>
    <w:rsid w:val="00D1593D"/>
    <w:rsid w:val="00D1738D"/>
    <w:rsid w:val="00D2071D"/>
    <w:rsid w:val="00D20D70"/>
    <w:rsid w:val="00D210B0"/>
    <w:rsid w:val="00D22EC7"/>
    <w:rsid w:val="00D2500D"/>
    <w:rsid w:val="00D256E3"/>
    <w:rsid w:val="00D263CC"/>
    <w:rsid w:val="00D26FC4"/>
    <w:rsid w:val="00D273D6"/>
    <w:rsid w:val="00D30149"/>
    <w:rsid w:val="00D30FE1"/>
    <w:rsid w:val="00D31355"/>
    <w:rsid w:val="00D3359E"/>
    <w:rsid w:val="00D3427E"/>
    <w:rsid w:val="00D3629C"/>
    <w:rsid w:val="00D3684B"/>
    <w:rsid w:val="00D3768F"/>
    <w:rsid w:val="00D41F00"/>
    <w:rsid w:val="00D43E1F"/>
    <w:rsid w:val="00D43E4D"/>
    <w:rsid w:val="00D4440A"/>
    <w:rsid w:val="00D448C6"/>
    <w:rsid w:val="00D46507"/>
    <w:rsid w:val="00D46623"/>
    <w:rsid w:val="00D46E24"/>
    <w:rsid w:val="00D50BCD"/>
    <w:rsid w:val="00D518CA"/>
    <w:rsid w:val="00D520C4"/>
    <w:rsid w:val="00D55CA1"/>
    <w:rsid w:val="00D5615B"/>
    <w:rsid w:val="00D5649B"/>
    <w:rsid w:val="00D60C74"/>
    <w:rsid w:val="00D63422"/>
    <w:rsid w:val="00D6344B"/>
    <w:rsid w:val="00D63FB6"/>
    <w:rsid w:val="00D654E3"/>
    <w:rsid w:val="00D658B2"/>
    <w:rsid w:val="00D66556"/>
    <w:rsid w:val="00D67997"/>
    <w:rsid w:val="00D70A7A"/>
    <w:rsid w:val="00D70E50"/>
    <w:rsid w:val="00D71397"/>
    <w:rsid w:val="00D721C3"/>
    <w:rsid w:val="00D734AF"/>
    <w:rsid w:val="00D7414F"/>
    <w:rsid w:val="00D74DA7"/>
    <w:rsid w:val="00D753C5"/>
    <w:rsid w:val="00D81683"/>
    <w:rsid w:val="00D81DF5"/>
    <w:rsid w:val="00D83559"/>
    <w:rsid w:val="00D862A0"/>
    <w:rsid w:val="00D8685E"/>
    <w:rsid w:val="00D90033"/>
    <w:rsid w:val="00D91B07"/>
    <w:rsid w:val="00D9374C"/>
    <w:rsid w:val="00D94A0B"/>
    <w:rsid w:val="00D979F2"/>
    <w:rsid w:val="00D97A0F"/>
    <w:rsid w:val="00DA1191"/>
    <w:rsid w:val="00DA2EBD"/>
    <w:rsid w:val="00DA4BA3"/>
    <w:rsid w:val="00DA53DF"/>
    <w:rsid w:val="00DA5739"/>
    <w:rsid w:val="00DA5FB1"/>
    <w:rsid w:val="00DB13FF"/>
    <w:rsid w:val="00DB2615"/>
    <w:rsid w:val="00DB4FC8"/>
    <w:rsid w:val="00DB671C"/>
    <w:rsid w:val="00DB74BB"/>
    <w:rsid w:val="00DC06D1"/>
    <w:rsid w:val="00DC1569"/>
    <w:rsid w:val="00DC2A93"/>
    <w:rsid w:val="00DC43E7"/>
    <w:rsid w:val="00DD0704"/>
    <w:rsid w:val="00DD413A"/>
    <w:rsid w:val="00DD4432"/>
    <w:rsid w:val="00DD503E"/>
    <w:rsid w:val="00DD5E08"/>
    <w:rsid w:val="00DD7B6D"/>
    <w:rsid w:val="00DE0495"/>
    <w:rsid w:val="00DE1FA7"/>
    <w:rsid w:val="00DE2587"/>
    <w:rsid w:val="00DE6201"/>
    <w:rsid w:val="00DE626B"/>
    <w:rsid w:val="00DE66C2"/>
    <w:rsid w:val="00DE7CCA"/>
    <w:rsid w:val="00DF0C2C"/>
    <w:rsid w:val="00DF1603"/>
    <w:rsid w:val="00DF5539"/>
    <w:rsid w:val="00E007A1"/>
    <w:rsid w:val="00E00BEA"/>
    <w:rsid w:val="00E03D76"/>
    <w:rsid w:val="00E05854"/>
    <w:rsid w:val="00E069D9"/>
    <w:rsid w:val="00E102B8"/>
    <w:rsid w:val="00E10428"/>
    <w:rsid w:val="00E106F4"/>
    <w:rsid w:val="00E1114B"/>
    <w:rsid w:val="00E13B85"/>
    <w:rsid w:val="00E162F2"/>
    <w:rsid w:val="00E2032F"/>
    <w:rsid w:val="00E20406"/>
    <w:rsid w:val="00E212CF"/>
    <w:rsid w:val="00E221DE"/>
    <w:rsid w:val="00E223FC"/>
    <w:rsid w:val="00E243BD"/>
    <w:rsid w:val="00E25777"/>
    <w:rsid w:val="00E262F0"/>
    <w:rsid w:val="00E32C38"/>
    <w:rsid w:val="00E35086"/>
    <w:rsid w:val="00E354C1"/>
    <w:rsid w:val="00E36FBF"/>
    <w:rsid w:val="00E40146"/>
    <w:rsid w:val="00E42A7D"/>
    <w:rsid w:val="00E45567"/>
    <w:rsid w:val="00E479D5"/>
    <w:rsid w:val="00E502FA"/>
    <w:rsid w:val="00E50AEA"/>
    <w:rsid w:val="00E51FE5"/>
    <w:rsid w:val="00E5208B"/>
    <w:rsid w:val="00E53AE8"/>
    <w:rsid w:val="00E54F79"/>
    <w:rsid w:val="00E57638"/>
    <w:rsid w:val="00E62B76"/>
    <w:rsid w:val="00E633D7"/>
    <w:rsid w:val="00E63A7A"/>
    <w:rsid w:val="00E64D08"/>
    <w:rsid w:val="00E64DA3"/>
    <w:rsid w:val="00E651E7"/>
    <w:rsid w:val="00E67602"/>
    <w:rsid w:val="00E67D6C"/>
    <w:rsid w:val="00E72F70"/>
    <w:rsid w:val="00E73505"/>
    <w:rsid w:val="00E74136"/>
    <w:rsid w:val="00E745C9"/>
    <w:rsid w:val="00E747A8"/>
    <w:rsid w:val="00E7495B"/>
    <w:rsid w:val="00E76322"/>
    <w:rsid w:val="00E7776C"/>
    <w:rsid w:val="00E80728"/>
    <w:rsid w:val="00E8274D"/>
    <w:rsid w:val="00E83609"/>
    <w:rsid w:val="00E83E57"/>
    <w:rsid w:val="00E84183"/>
    <w:rsid w:val="00E84675"/>
    <w:rsid w:val="00E8518E"/>
    <w:rsid w:val="00E8593E"/>
    <w:rsid w:val="00E863AB"/>
    <w:rsid w:val="00E8643B"/>
    <w:rsid w:val="00E86A1E"/>
    <w:rsid w:val="00E86BE1"/>
    <w:rsid w:val="00E87DFB"/>
    <w:rsid w:val="00E903E7"/>
    <w:rsid w:val="00E914DE"/>
    <w:rsid w:val="00E91D4D"/>
    <w:rsid w:val="00E9560B"/>
    <w:rsid w:val="00E9630C"/>
    <w:rsid w:val="00E9686B"/>
    <w:rsid w:val="00E976D2"/>
    <w:rsid w:val="00E97BCE"/>
    <w:rsid w:val="00EA094D"/>
    <w:rsid w:val="00EA0A37"/>
    <w:rsid w:val="00EA1195"/>
    <w:rsid w:val="00EA2408"/>
    <w:rsid w:val="00EA2916"/>
    <w:rsid w:val="00EA3461"/>
    <w:rsid w:val="00EA40BA"/>
    <w:rsid w:val="00EA43BF"/>
    <w:rsid w:val="00EA7AD5"/>
    <w:rsid w:val="00EA7CA6"/>
    <w:rsid w:val="00EB00CC"/>
    <w:rsid w:val="00EB0496"/>
    <w:rsid w:val="00EB16E4"/>
    <w:rsid w:val="00EB1DAB"/>
    <w:rsid w:val="00EB2F11"/>
    <w:rsid w:val="00EB3B59"/>
    <w:rsid w:val="00EB3ED1"/>
    <w:rsid w:val="00EB650C"/>
    <w:rsid w:val="00EB7D15"/>
    <w:rsid w:val="00EC0AB6"/>
    <w:rsid w:val="00EC1145"/>
    <w:rsid w:val="00EC33C0"/>
    <w:rsid w:val="00EC5175"/>
    <w:rsid w:val="00EC75B4"/>
    <w:rsid w:val="00EC7769"/>
    <w:rsid w:val="00ED0E3B"/>
    <w:rsid w:val="00ED4D76"/>
    <w:rsid w:val="00ED564F"/>
    <w:rsid w:val="00ED7738"/>
    <w:rsid w:val="00ED7827"/>
    <w:rsid w:val="00EE0139"/>
    <w:rsid w:val="00EE1B10"/>
    <w:rsid w:val="00EE2FCD"/>
    <w:rsid w:val="00EE37BA"/>
    <w:rsid w:val="00EE3B2C"/>
    <w:rsid w:val="00EE3D61"/>
    <w:rsid w:val="00EE557E"/>
    <w:rsid w:val="00EE5DD1"/>
    <w:rsid w:val="00EE7077"/>
    <w:rsid w:val="00EE76B4"/>
    <w:rsid w:val="00EE7E30"/>
    <w:rsid w:val="00EF11F7"/>
    <w:rsid w:val="00EF13B0"/>
    <w:rsid w:val="00EF1DAB"/>
    <w:rsid w:val="00EF26DD"/>
    <w:rsid w:val="00EF29F1"/>
    <w:rsid w:val="00EF2B15"/>
    <w:rsid w:val="00EF2D92"/>
    <w:rsid w:val="00EF3F4F"/>
    <w:rsid w:val="00EF6DB2"/>
    <w:rsid w:val="00EF6FF0"/>
    <w:rsid w:val="00EF7C3A"/>
    <w:rsid w:val="00F033A6"/>
    <w:rsid w:val="00F0438A"/>
    <w:rsid w:val="00F04C89"/>
    <w:rsid w:val="00F04E91"/>
    <w:rsid w:val="00F0669F"/>
    <w:rsid w:val="00F07F5E"/>
    <w:rsid w:val="00F10DF7"/>
    <w:rsid w:val="00F11578"/>
    <w:rsid w:val="00F11907"/>
    <w:rsid w:val="00F11E4B"/>
    <w:rsid w:val="00F1369B"/>
    <w:rsid w:val="00F1393C"/>
    <w:rsid w:val="00F13B93"/>
    <w:rsid w:val="00F20055"/>
    <w:rsid w:val="00F20526"/>
    <w:rsid w:val="00F20C6A"/>
    <w:rsid w:val="00F2128A"/>
    <w:rsid w:val="00F21462"/>
    <w:rsid w:val="00F21FBF"/>
    <w:rsid w:val="00F2271E"/>
    <w:rsid w:val="00F22F61"/>
    <w:rsid w:val="00F242D6"/>
    <w:rsid w:val="00F24B31"/>
    <w:rsid w:val="00F24D82"/>
    <w:rsid w:val="00F26DBD"/>
    <w:rsid w:val="00F2749F"/>
    <w:rsid w:val="00F30CBC"/>
    <w:rsid w:val="00F31757"/>
    <w:rsid w:val="00F31FC5"/>
    <w:rsid w:val="00F32D3B"/>
    <w:rsid w:val="00F33AB3"/>
    <w:rsid w:val="00F33F4D"/>
    <w:rsid w:val="00F347BE"/>
    <w:rsid w:val="00F35F34"/>
    <w:rsid w:val="00F36B09"/>
    <w:rsid w:val="00F37361"/>
    <w:rsid w:val="00F37BD7"/>
    <w:rsid w:val="00F37D9B"/>
    <w:rsid w:val="00F41044"/>
    <w:rsid w:val="00F4204E"/>
    <w:rsid w:val="00F4248F"/>
    <w:rsid w:val="00F424DE"/>
    <w:rsid w:val="00F428B4"/>
    <w:rsid w:val="00F45B9B"/>
    <w:rsid w:val="00F45FA1"/>
    <w:rsid w:val="00F45FD6"/>
    <w:rsid w:val="00F47FC2"/>
    <w:rsid w:val="00F5127D"/>
    <w:rsid w:val="00F5308A"/>
    <w:rsid w:val="00F54D63"/>
    <w:rsid w:val="00F56E6C"/>
    <w:rsid w:val="00F604E8"/>
    <w:rsid w:val="00F61632"/>
    <w:rsid w:val="00F62370"/>
    <w:rsid w:val="00F62B8E"/>
    <w:rsid w:val="00F638C6"/>
    <w:rsid w:val="00F6520C"/>
    <w:rsid w:val="00F6764C"/>
    <w:rsid w:val="00F67994"/>
    <w:rsid w:val="00F67BF8"/>
    <w:rsid w:val="00F717EE"/>
    <w:rsid w:val="00F71DFA"/>
    <w:rsid w:val="00F7429B"/>
    <w:rsid w:val="00F74BFD"/>
    <w:rsid w:val="00F753E7"/>
    <w:rsid w:val="00F75715"/>
    <w:rsid w:val="00F77D7A"/>
    <w:rsid w:val="00F80F6E"/>
    <w:rsid w:val="00F827C8"/>
    <w:rsid w:val="00F83639"/>
    <w:rsid w:val="00F83C5A"/>
    <w:rsid w:val="00F845DA"/>
    <w:rsid w:val="00F84702"/>
    <w:rsid w:val="00F87D69"/>
    <w:rsid w:val="00F90D6A"/>
    <w:rsid w:val="00F91E4B"/>
    <w:rsid w:val="00F91E5D"/>
    <w:rsid w:val="00F91FBC"/>
    <w:rsid w:val="00F93CD5"/>
    <w:rsid w:val="00F97150"/>
    <w:rsid w:val="00F97E1D"/>
    <w:rsid w:val="00FA0DC4"/>
    <w:rsid w:val="00FA11F4"/>
    <w:rsid w:val="00FA19C1"/>
    <w:rsid w:val="00FA272D"/>
    <w:rsid w:val="00FA6C98"/>
    <w:rsid w:val="00FA789A"/>
    <w:rsid w:val="00FA7BD2"/>
    <w:rsid w:val="00FA7ED5"/>
    <w:rsid w:val="00FB0C59"/>
    <w:rsid w:val="00FB271E"/>
    <w:rsid w:val="00FB2F02"/>
    <w:rsid w:val="00FB3817"/>
    <w:rsid w:val="00FB6990"/>
    <w:rsid w:val="00FB7E2B"/>
    <w:rsid w:val="00FC0CF8"/>
    <w:rsid w:val="00FC1822"/>
    <w:rsid w:val="00FC6809"/>
    <w:rsid w:val="00FC77CA"/>
    <w:rsid w:val="00FD1CF3"/>
    <w:rsid w:val="00FD2125"/>
    <w:rsid w:val="00FD33F8"/>
    <w:rsid w:val="00FD3EA6"/>
    <w:rsid w:val="00FD3F85"/>
    <w:rsid w:val="00FD6228"/>
    <w:rsid w:val="00FD6439"/>
    <w:rsid w:val="00FD6774"/>
    <w:rsid w:val="00FE2474"/>
    <w:rsid w:val="00FE58E1"/>
    <w:rsid w:val="00FE5CF6"/>
    <w:rsid w:val="00FE5F30"/>
    <w:rsid w:val="00FE61FE"/>
    <w:rsid w:val="00FE70F9"/>
    <w:rsid w:val="00FF06F6"/>
    <w:rsid w:val="00FF135E"/>
    <w:rsid w:val="00FF1B83"/>
    <w:rsid w:val="00FF57C8"/>
    <w:rsid w:val="00FF5EE8"/>
    <w:rsid w:val="00FF683B"/>
    <w:rsid w:val="00FF7A35"/>
    <w:rsid w:val="00FF7D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CF922F3"/>
  <w15:docId w15:val="{9CAE927F-E802-4FFF-8A42-04201106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C1"/>
    <w:rPr>
      <w:sz w:val="24"/>
      <w:lang w:eastAsia="en-US" w:bidi="ar-SA"/>
    </w:rPr>
  </w:style>
  <w:style w:type="paragraph" w:styleId="Heading2">
    <w:name w:val="heading 2"/>
    <w:next w:val="Body"/>
    <w:link w:val="Heading2Char"/>
    <w:qFormat/>
    <w:rsid w:val="00385F17"/>
    <w:pPr>
      <w:keepNext/>
      <w:outlineLvl w:val="1"/>
    </w:pPr>
    <w:rPr>
      <w:rFonts w:ascii="Helvetica" w:eastAsia="ヒラギノ角ゴ Pro W3" w:hAnsi="Helvetica"/>
      <w:b/>
      <w:color w:val="000000"/>
      <w:sz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2914"/>
    <w:rPr>
      <w:rFonts w:ascii="Lucida Grande" w:hAnsi="Lucida Grande"/>
      <w:sz w:val="18"/>
      <w:szCs w:val="18"/>
    </w:rPr>
  </w:style>
  <w:style w:type="paragraph" w:styleId="Header">
    <w:name w:val="header"/>
    <w:basedOn w:val="Normal"/>
    <w:link w:val="HeaderChar"/>
    <w:uiPriority w:val="99"/>
    <w:unhideWhenUsed/>
    <w:rsid w:val="00F90D6A"/>
    <w:pPr>
      <w:tabs>
        <w:tab w:val="center" w:pos="4320"/>
        <w:tab w:val="right" w:pos="8640"/>
      </w:tabs>
    </w:pPr>
    <w:rPr>
      <w:rFonts w:cs="Arial Unicode MS"/>
      <w:lang w:bidi="km-KH"/>
    </w:rPr>
  </w:style>
  <w:style w:type="character" w:customStyle="1" w:styleId="HeaderChar">
    <w:name w:val="Header Char"/>
    <w:link w:val="Header"/>
    <w:uiPriority w:val="99"/>
    <w:rsid w:val="00F90D6A"/>
    <w:rPr>
      <w:sz w:val="24"/>
      <w:lang w:eastAsia="en-US"/>
    </w:rPr>
  </w:style>
  <w:style w:type="paragraph" w:styleId="Footer">
    <w:name w:val="footer"/>
    <w:basedOn w:val="Normal"/>
    <w:link w:val="FooterChar"/>
    <w:uiPriority w:val="99"/>
    <w:unhideWhenUsed/>
    <w:rsid w:val="00F90D6A"/>
    <w:pPr>
      <w:tabs>
        <w:tab w:val="center" w:pos="4320"/>
        <w:tab w:val="right" w:pos="8640"/>
      </w:tabs>
    </w:pPr>
    <w:rPr>
      <w:rFonts w:cs="Arial Unicode MS"/>
      <w:lang w:bidi="km-KH"/>
    </w:rPr>
  </w:style>
  <w:style w:type="character" w:customStyle="1" w:styleId="FooterChar">
    <w:name w:val="Footer Char"/>
    <w:link w:val="Footer"/>
    <w:uiPriority w:val="99"/>
    <w:rsid w:val="00F90D6A"/>
    <w:rPr>
      <w:sz w:val="24"/>
      <w:lang w:eastAsia="en-US"/>
    </w:rPr>
  </w:style>
  <w:style w:type="character" w:styleId="PageNumber">
    <w:name w:val="page number"/>
    <w:basedOn w:val="DefaultParagraphFont"/>
    <w:uiPriority w:val="99"/>
    <w:semiHidden/>
    <w:unhideWhenUsed/>
    <w:rsid w:val="00F90D6A"/>
  </w:style>
  <w:style w:type="table" w:styleId="TableGrid">
    <w:name w:val="Table Grid"/>
    <w:basedOn w:val="TableNormal"/>
    <w:uiPriority w:val="59"/>
    <w:rsid w:val="00F9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1">
    <w:name w:val="Medium Grid 31"/>
    <w:basedOn w:val="TableNormal"/>
    <w:uiPriority w:val="60"/>
    <w:rsid w:val="00F90D6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List-Accent11">
    <w:name w:val="Colorful List - Accent 11"/>
    <w:basedOn w:val="Normal"/>
    <w:qFormat/>
    <w:rsid w:val="00731A8D"/>
    <w:pPr>
      <w:ind w:left="720"/>
      <w:contextualSpacing/>
    </w:pPr>
  </w:style>
  <w:style w:type="table" w:customStyle="1" w:styleId="IntenseQuote1">
    <w:name w:val="Intense Quote1"/>
    <w:basedOn w:val="TableNormal"/>
    <w:uiPriority w:val="60"/>
    <w:qFormat/>
    <w:rsid w:val="00731A8D"/>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77209D"/>
    <w:pPr>
      <w:spacing w:before="100" w:beforeAutospacing="1" w:after="100" w:afterAutospacing="1"/>
    </w:pPr>
    <w:rPr>
      <w:rFonts w:ascii="Times" w:hAnsi="Times"/>
      <w:sz w:val="20"/>
    </w:rPr>
  </w:style>
  <w:style w:type="character" w:styleId="CommentReference">
    <w:name w:val="annotation reference"/>
    <w:unhideWhenUsed/>
    <w:rsid w:val="00C8212C"/>
    <w:rPr>
      <w:sz w:val="18"/>
      <w:szCs w:val="18"/>
    </w:rPr>
  </w:style>
  <w:style w:type="paragraph" w:styleId="CommentText">
    <w:name w:val="annotation text"/>
    <w:basedOn w:val="Normal"/>
    <w:link w:val="CommentTextChar"/>
    <w:unhideWhenUsed/>
    <w:rsid w:val="00C8212C"/>
    <w:rPr>
      <w:rFonts w:cs="Arial Unicode MS"/>
      <w:szCs w:val="24"/>
      <w:lang w:bidi="km-KH"/>
    </w:rPr>
  </w:style>
  <w:style w:type="character" w:customStyle="1" w:styleId="CommentTextChar">
    <w:name w:val="Comment Text Char"/>
    <w:link w:val="CommentText"/>
    <w:rsid w:val="00C8212C"/>
    <w:rPr>
      <w:sz w:val="24"/>
      <w:szCs w:val="24"/>
      <w:lang w:eastAsia="en-US"/>
    </w:rPr>
  </w:style>
  <w:style w:type="paragraph" w:styleId="CommentSubject">
    <w:name w:val="annotation subject"/>
    <w:basedOn w:val="CommentText"/>
    <w:next w:val="CommentText"/>
    <w:link w:val="CommentSubjectChar"/>
    <w:uiPriority w:val="99"/>
    <w:semiHidden/>
    <w:unhideWhenUsed/>
    <w:rsid w:val="00C8212C"/>
    <w:rPr>
      <w:b/>
      <w:bCs/>
    </w:rPr>
  </w:style>
  <w:style w:type="character" w:customStyle="1" w:styleId="CommentSubjectChar">
    <w:name w:val="Comment Subject Char"/>
    <w:link w:val="CommentSubject"/>
    <w:uiPriority w:val="99"/>
    <w:semiHidden/>
    <w:rsid w:val="00C8212C"/>
    <w:rPr>
      <w:b/>
      <w:bCs/>
      <w:sz w:val="24"/>
      <w:szCs w:val="24"/>
      <w:lang w:eastAsia="en-US"/>
    </w:rPr>
  </w:style>
  <w:style w:type="paragraph" w:styleId="FootnoteText">
    <w:name w:val="footnote text"/>
    <w:basedOn w:val="Normal"/>
    <w:link w:val="FootnoteTextChar"/>
    <w:uiPriority w:val="99"/>
    <w:unhideWhenUsed/>
    <w:rsid w:val="002232A4"/>
    <w:rPr>
      <w:rFonts w:cs="Arial Unicode MS"/>
      <w:szCs w:val="24"/>
      <w:lang w:bidi="km-KH"/>
    </w:rPr>
  </w:style>
  <w:style w:type="character" w:customStyle="1" w:styleId="FootnoteTextChar">
    <w:name w:val="Footnote Text Char"/>
    <w:link w:val="FootnoteText"/>
    <w:uiPriority w:val="99"/>
    <w:rsid w:val="002232A4"/>
    <w:rPr>
      <w:sz w:val="24"/>
      <w:szCs w:val="24"/>
      <w:lang w:eastAsia="en-US"/>
    </w:rPr>
  </w:style>
  <w:style w:type="character" w:styleId="FootnoteReference">
    <w:name w:val="footnote reference"/>
    <w:uiPriority w:val="99"/>
    <w:unhideWhenUsed/>
    <w:rsid w:val="002232A4"/>
    <w:rPr>
      <w:vertAlign w:val="superscript"/>
    </w:rPr>
  </w:style>
  <w:style w:type="paragraph" w:styleId="DocumentMap">
    <w:name w:val="Document Map"/>
    <w:basedOn w:val="Normal"/>
    <w:link w:val="DocumentMapChar"/>
    <w:uiPriority w:val="99"/>
    <w:semiHidden/>
    <w:unhideWhenUsed/>
    <w:rsid w:val="00BF3B27"/>
    <w:rPr>
      <w:rFonts w:ascii="Lucida Grande" w:hAnsi="Lucida Grande" w:cs="Arial Unicode MS"/>
      <w:szCs w:val="24"/>
      <w:lang w:bidi="km-KH"/>
    </w:rPr>
  </w:style>
  <w:style w:type="character" w:customStyle="1" w:styleId="DocumentMapChar">
    <w:name w:val="Document Map Char"/>
    <w:link w:val="DocumentMap"/>
    <w:uiPriority w:val="99"/>
    <w:semiHidden/>
    <w:rsid w:val="00BF3B27"/>
    <w:rPr>
      <w:rFonts w:ascii="Lucida Grande" w:hAnsi="Lucida Grande" w:cs="Lucida Grande"/>
      <w:sz w:val="24"/>
      <w:szCs w:val="24"/>
      <w:lang w:eastAsia="en-US"/>
    </w:rPr>
  </w:style>
  <w:style w:type="paragraph" w:customStyle="1" w:styleId="ColorfulShading-Accent11">
    <w:name w:val="Colorful Shading - Accent 11"/>
    <w:hidden/>
    <w:uiPriority w:val="99"/>
    <w:semiHidden/>
    <w:rsid w:val="00C86E64"/>
    <w:rPr>
      <w:sz w:val="24"/>
      <w:lang w:eastAsia="en-US" w:bidi="ar-SA"/>
    </w:rPr>
  </w:style>
  <w:style w:type="character" w:styleId="HTMLCite">
    <w:name w:val="HTML Cite"/>
    <w:uiPriority w:val="99"/>
    <w:semiHidden/>
    <w:unhideWhenUsed/>
    <w:rsid w:val="00835D56"/>
    <w:rPr>
      <w:i/>
      <w:iCs/>
    </w:rPr>
  </w:style>
  <w:style w:type="character" w:styleId="Hyperlink">
    <w:name w:val="Hyperlink"/>
    <w:uiPriority w:val="99"/>
    <w:rsid w:val="00950147"/>
    <w:rPr>
      <w:color w:val="0000FF"/>
      <w:u w:val="single"/>
    </w:rPr>
  </w:style>
  <w:style w:type="paragraph" w:customStyle="1" w:styleId="ColorfulList-Accent12">
    <w:name w:val="Colorful List - Accent 12"/>
    <w:basedOn w:val="Normal"/>
    <w:qFormat/>
    <w:rsid w:val="00377EDB"/>
    <w:pPr>
      <w:ind w:left="720"/>
      <w:contextualSpacing/>
    </w:pPr>
  </w:style>
  <w:style w:type="character" w:customStyle="1" w:styleId="epc">
    <w:name w:val="epc"/>
    <w:semiHidden/>
    <w:rsid w:val="00195E3F"/>
    <w:rPr>
      <w:rFonts w:ascii="Garamond" w:hAnsi="Garamond"/>
      <w:b w:val="0"/>
      <w:bCs w:val="0"/>
      <w:i w:val="0"/>
      <w:iCs w:val="0"/>
      <w:strike w:val="0"/>
      <w:color w:val="auto"/>
      <w:sz w:val="24"/>
      <w:szCs w:val="24"/>
      <w:u w:val="none"/>
    </w:rPr>
  </w:style>
  <w:style w:type="character" w:customStyle="1" w:styleId="Heading2Char">
    <w:name w:val="Heading 2 Char"/>
    <w:basedOn w:val="DefaultParagraphFont"/>
    <w:link w:val="Heading2"/>
    <w:rsid w:val="00385F17"/>
    <w:rPr>
      <w:rFonts w:ascii="Helvetica" w:eastAsia="ヒラギノ角ゴ Pro W3" w:hAnsi="Helvetica"/>
      <w:b/>
      <w:color w:val="000000"/>
      <w:sz w:val="24"/>
      <w:lang w:val="en-US" w:eastAsia="en-US" w:bidi="ar-SA"/>
    </w:rPr>
  </w:style>
  <w:style w:type="paragraph" w:customStyle="1" w:styleId="Body">
    <w:name w:val="Body"/>
    <w:rsid w:val="00385F17"/>
    <w:rPr>
      <w:rFonts w:ascii="Helvetica" w:eastAsia="ヒラギノ角ゴ Pro W3" w:hAnsi="Helvetica"/>
      <w:color w:val="000000"/>
      <w:sz w:val="24"/>
      <w:lang w:eastAsia="en-US" w:bidi="ar-SA"/>
    </w:rPr>
  </w:style>
  <w:style w:type="paragraph" w:customStyle="1" w:styleId="FreeForm">
    <w:name w:val="Free Form"/>
    <w:rsid w:val="00385F17"/>
    <w:rPr>
      <w:rFonts w:ascii="Helvetica" w:eastAsia="ヒラギノ角ゴ Pro W3" w:hAnsi="Helvetica"/>
      <w:color w:val="000000"/>
      <w:sz w:val="24"/>
      <w:lang w:eastAsia="en-US" w:bidi="ar-SA"/>
    </w:rPr>
  </w:style>
  <w:style w:type="paragraph" w:styleId="Title">
    <w:name w:val="Title"/>
    <w:basedOn w:val="Normal"/>
    <w:link w:val="TitleChar"/>
    <w:qFormat/>
    <w:rsid w:val="00F45FA1"/>
    <w:pPr>
      <w:jc w:val="center"/>
    </w:pPr>
    <w:rPr>
      <w:rFonts w:eastAsia="Times New Roman"/>
      <w:b/>
      <w:bCs/>
      <w:sz w:val="28"/>
      <w:szCs w:val="24"/>
    </w:rPr>
  </w:style>
  <w:style w:type="character" w:customStyle="1" w:styleId="TitleChar">
    <w:name w:val="Title Char"/>
    <w:basedOn w:val="DefaultParagraphFont"/>
    <w:link w:val="Title"/>
    <w:rsid w:val="00F45FA1"/>
    <w:rPr>
      <w:rFonts w:eastAsia="Times New Roman"/>
      <w:b/>
      <w:bCs/>
      <w:sz w:val="28"/>
      <w:szCs w:val="24"/>
    </w:rPr>
  </w:style>
  <w:style w:type="paragraph" w:styleId="ListParagraph">
    <w:name w:val="List Paragraph"/>
    <w:basedOn w:val="Normal"/>
    <w:link w:val="ListParagraphChar"/>
    <w:uiPriority w:val="72"/>
    <w:qFormat/>
    <w:rsid w:val="00F45FA1"/>
    <w:pPr>
      <w:ind w:left="720"/>
    </w:pPr>
    <w:rPr>
      <w:rFonts w:eastAsia="Times New Roman" w:cs="Arial Unicode MS"/>
      <w:sz w:val="20"/>
      <w:lang w:bidi="km-KH"/>
    </w:rPr>
  </w:style>
  <w:style w:type="character" w:customStyle="1" w:styleId="ListParagraphChar">
    <w:name w:val="List Paragraph Char"/>
    <w:link w:val="ListParagraph"/>
    <w:uiPriority w:val="72"/>
    <w:locked/>
    <w:rsid w:val="005D5219"/>
    <w:rPr>
      <w:rFonts w:eastAsia="Times New Roman"/>
    </w:rPr>
  </w:style>
  <w:style w:type="character" w:styleId="FollowedHyperlink">
    <w:name w:val="FollowedHyperlink"/>
    <w:basedOn w:val="DefaultParagraphFont"/>
    <w:uiPriority w:val="99"/>
    <w:semiHidden/>
    <w:unhideWhenUsed/>
    <w:rsid w:val="00EB2F11"/>
    <w:rPr>
      <w:color w:val="800080"/>
      <w:u w:val="single"/>
    </w:rPr>
  </w:style>
  <w:style w:type="paragraph" w:styleId="Revision">
    <w:name w:val="Revision"/>
    <w:hidden/>
    <w:uiPriority w:val="99"/>
    <w:semiHidden/>
    <w:rsid w:val="008B6008"/>
    <w:rPr>
      <w:sz w:val="24"/>
      <w:lang w:eastAsia="en-US" w:bidi="ar-SA"/>
    </w:rPr>
  </w:style>
  <w:style w:type="paragraph" w:customStyle="1" w:styleId="Normal1">
    <w:name w:val="Normal1"/>
    <w:rsid w:val="0067726C"/>
    <w:pPr>
      <w:pBdr>
        <w:top w:val="nil"/>
        <w:left w:val="nil"/>
        <w:bottom w:val="nil"/>
        <w:right w:val="nil"/>
        <w:between w:val="nil"/>
      </w:pBdr>
    </w:pPr>
    <w:rPr>
      <w:rFonts w:eastAsia="Times New Roman"/>
      <w:color w:val="000000"/>
      <w:sz w:val="24"/>
      <w:szCs w:val="24"/>
      <w:lang w:eastAsia="en-US" w:bidi="ar-SA"/>
    </w:rPr>
  </w:style>
  <w:style w:type="paragraph" w:customStyle="1" w:styleId="Default">
    <w:name w:val="Default"/>
    <w:rsid w:val="00864D5E"/>
    <w:pPr>
      <w:autoSpaceDE w:val="0"/>
      <w:autoSpaceDN w:val="0"/>
      <w:adjustRightInd w:val="0"/>
    </w:pPr>
    <w:rPr>
      <w:rFonts w:eastAsia="Times New Roman"/>
      <w:color w:val="000000"/>
      <w:sz w:val="24"/>
      <w:szCs w:val="24"/>
      <w:lang w:eastAsia="en-US" w:bidi="ar-SA"/>
    </w:rPr>
  </w:style>
  <w:style w:type="paragraph" w:styleId="TOC1">
    <w:name w:val="toc 1"/>
    <w:basedOn w:val="Normal"/>
    <w:next w:val="Normal"/>
    <w:autoRedefine/>
    <w:uiPriority w:val="39"/>
    <w:rsid w:val="0036088C"/>
    <w:pPr>
      <w:spacing w:after="100"/>
    </w:pPr>
    <w:rPr>
      <w:rFonts w:eastAsia="Times New Roman"/>
      <w:szCs w:val="24"/>
    </w:rPr>
  </w:style>
  <w:style w:type="paragraph" w:styleId="TOC2">
    <w:name w:val="toc 2"/>
    <w:basedOn w:val="Normal"/>
    <w:next w:val="Normal"/>
    <w:autoRedefine/>
    <w:uiPriority w:val="39"/>
    <w:rsid w:val="0036088C"/>
    <w:pPr>
      <w:spacing w:after="100"/>
      <w:ind w:left="240"/>
    </w:pPr>
    <w:rPr>
      <w:rFonts w:eastAsia="Times New Roman"/>
      <w:szCs w:val="24"/>
    </w:rPr>
  </w:style>
  <w:style w:type="table" w:customStyle="1" w:styleId="TableGrid1">
    <w:name w:val="Table Grid1"/>
    <w:basedOn w:val="TableNormal"/>
    <w:next w:val="TableGrid"/>
    <w:rsid w:val="00AC1831"/>
    <w:rPr>
      <w:rFonts w:eastAsia="Times New Roman"/>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A3A9D"/>
    <w:rPr>
      <w:rFonts w:eastAsia="Times New Roman"/>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1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29532">
      <w:bodyDiv w:val="1"/>
      <w:marLeft w:val="0"/>
      <w:marRight w:val="0"/>
      <w:marTop w:val="0"/>
      <w:marBottom w:val="0"/>
      <w:divBdr>
        <w:top w:val="none" w:sz="0" w:space="0" w:color="auto"/>
        <w:left w:val="none" w:sz="0" w:space="0" w:color="auto"/>
        <w:bottom w:val="none" w:sz="0" w:space="0" w:color="auto"/>
        <w:right w:val="none" w:sz="0" w:space="0" w:color="auto"/>
      </w:divBdr>
    </w:div>
    <w:div w:id="584151496">
      <w:bodyDiv w:val="1"/>
      <w:marLeft w:val="0"/>
      <w:marRight w:val="0"/>
      <w:marTop w:val="0"/>
      <w:marBottom w:val="0"/>
      <w:divBdr>
        <w:top w:val="none" w:sz="0" w:space="0" w:color="auto"/>
        <w:left w:val="none" w:sz="0" w:space="0" w:color="auto"/>
        <w:bottom w:val="none" w:sz="0" w:space="0" w:color="auto"/>
        <w:right w:val="none" w:sz="0" w:space="0" w:color="auto"/>
      </w:divBdr>
      <w:divsChild>
        <w:div w:id="164445922">
          <w:marLeft w:val="0"/>
          <w:marRight w:val="0"/>
          <w:marTop w:val="0"/>
          <w:marBottom w:val="0"/>
          <w:divBdr>
            <w:top w:val="none" w:sz="0" w:space="0" w:color="auto"/>
            <w:left w:val="none" w:sz="0" w:space="0" w:color="auto"/>
            <w:bottom w:val="none" w:sz="0" w:space="0" w:color="auto"/>
            <w:right w:val="none" w:sz="0" w:space="0" w:color="auto"/>
          </w:divBdr>
          <w:divsChild>
            <w:div w:id="459693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206729">
                  <w:marLeft w:val="0"/>
                  <w:marRight w:val="0"/>
                  <w:marTop w:val="0"/>
                  <w:marBottom w:val="0"/>
                  <w:divBdr>
                    <w:top w:val="none" w:sz="0" w:space="0" w:color="auto"/>
                    <w:left w:val="none" w:sz="0" w:space="0" w:color="auto"/>
                    <w:bottom w:val="none" w:sz="0" w:space="0" w:color="auto"/>
                    <w:right w:val="none" w:sz="0" w:space="0" w:color="auto"/>
                  </w:divBdr>
                </w:div>
              </w:divsChild>
            </w:div>
            <w:div w:id="1193032588">
              <w:marLeft w:val="0"/>
              <w:marRight w:val="0"/>
              <w:marTop w:val="0"/>
              <w:marBottom w:val="0"/>
              <w:divBdr>
                <w:top w:val="none" w:sz="0" w:space="0" w:color="auto"/>
                <w:left w:val="none" w:sz="0" w:space="0" w:color="auto"/>
                <w:bottom w:val="none" w:sz="0" w:space="0" w:color="auto"/>
                <w:right w:val="none" w:sz="0" w:space="0" w:color="auto"/>
              </w:divBdr>
            </w:div>
          </w:divsChild>
        </w:div>
        <w:div w:id="214393245">
          <w:marLeft w:val="0"/>
          <w:marRight w:val="0"/>
          <w:marTop w:val="0"/>
          <w:marBottom w:val="0"/>
          <w:divBdr>
            <w:top w:val="none" w:sz="0" w:space="0" w:color="auto"/>
            <w:left w:val="none" w:sz="0" w:space="0" w:color="auto"/>
            <w:bottom w:val="none" w:sz="0" w:space="0" w:color="auto"/>
            <w:right w:val="none" w:sz="0" w:space="0" w:color="auto"/>
          </w:divBdr>
        </w:div>
        <w:div w:id="23740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5839">
              <w:marLeft w:val="0"/>
              <w:marRight w:val="0"/>
              <w:marTop w:val="0"/>
              <w:marBottom w:val="0"/>
              <w:divBdr>
                <w:top w:val="none" w:sz="0" w:space="0" w:color="auto"/>
                <w:left w:val="none" w:sz="0" w:space="0" w:color="auto"/>
                <w:bottom w:val="none" w:sz="0" w:space="0" w:color="auto"/>
                <w:right w:val="none" w:sz="0" w:space="0" w:color="auto"/>
              </w:divBdr>
            </w:div>
          </w:divsChild>
        </w:div>
        <w:div w:id="681274759">
          <w:marLeft w:val="0"/>
          <w:marRight w:val="0"/>
          <w:marTop w:val="0"/>
          <w:marBottom w:val="0"/>
          <w:divBdr>
            <w:top w:val="none" w:sz="0" w:space="0" w:color="auto"/>
            <w:left w:val="none" w:sz="0" w:space="0" w:color="auto"/>
            <w:bottom w:val="none" w:sz="0" w:space="0" w:color="auto"/>
            <w:right w:val="none" w:sz="0" w:space="0" w:color="auto"/>
          </w:divBdr>
        </w:div>
        <w:div w:id="729579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393936">
              <w:marLeft w:val="0"/>
              <w:marRight w:val="0"/>
              <w:marTop w:val="0"/>
              <w:marBottom w:val="0"/>
              <w:divBdr>
                <w:top w:val="none" w:sz="0" w:space="0" w:color="auto"/>
                <w:left w:val="none" w:sz="0" w:space="0" w:color="auto"/>
                <w:bottom w:val="none" w:sz="0" w:space="0" w:color="auto"/>
                <w:right w:val="none" w:sz="0" w:space="0" w:color="auto"/>
              </w:divBdr>
            </w:div>
            <w:div w:id="1699114810">
              <w:marLeft w:val="0"/>
              <w:marRight w:val="0"/>
              <w:marTop w:val="0"/>
              <w:marBottom w:val="0"/>
              <w:divBdr>
                <w:top w:val="none" w:sz="0" w:space="0" w:color="auto"/>
                <w:left w:val="none" w:sz="0" w:space="0" w:color="auto"/>
                <w:bottom w:val="none" w:sz="0" w:space="0" w:color="auto"/>
                <w:right w:val="none" w:sz="0" w:space="0" w:color="auto"/>
              </w:divBdr>
            </w:div>
          </w:divsChild>
        </w:div>
        <w:div w:id="998268862">
          <w:marLeft w:val="0"/>
          <w:marRight w:val="0"/>
          <w:marTop w:val="0"/>
          <w:marBottom w:val="0"/>
          <w:divBdr>
            <w:top w:val="none" w:sz="0" w:space="0" w:color="auto"/>
            <w:left w:val="none" w:sz="0" w:space="0" w:color="auto"/>
            <w:bottom w:val="none" w:sz="0" w:space="0" w:color="auto"/>
            <w:right w:val="none" w:sz="0" w:space="0" w:color="auto"/>
          </w:divBdr>
        </w:div>
        <w:div w:id="1663970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130">
              <w:marLeft w:val="0"/>
              <w:marRight w:val="0"/>
              <w:marTop w:val="0"/>
              <w:marBottom w:val="0"/>
              <w:divBdr>
                <w:top w:val="none" w:sz="0" w:space="0" w:color="auto"/>
                <w:left w:val="none" w:sz="0" w:space="0" w:color="auto"/>
                <w:bottom w:val="none" w:sz="0" w:space="0" w:color="auto"/>
                <w:right w:val="none" w:sz="0" w:space="0" w:color="auto"/>
              </w:divBdr>
            </w:div>
            <w:div w:id="44838487">
              <w:marLeft w:val="0"/>
              <w:marRight w:val="0"/>
              <w:marTop w:val="0"/>
              <w:marBottom w:val="0"/>
              <w:divBdr>
                <w:top w:val="none" w:sz="0" w:space="0" w:color="auto"/>
                <w:left w:val="none" w:sz="0" w:space="0" w:color="auto"/>
                <w:bottom w:val="none" w:sz="0" w:space="0" w:color="auto"/>
                <w:right w:val="none" w:sz="0" w:space="0" w:color="auto"/>
              </w:divBdr>
            </w:div>
            <w:div w:id="1175069291">
              <w:marLeft w:val="0"/>
              <w:marRight w:val="0"/>
              <w:marTop w:val="0"/>
              <w:marBottom w:val="0"/>
              <w:divBdr>
                <w:top w:val="none" w:sz="0" w:space="0" w:color="auto"/>
                <w:left w:val="none" w:sz="0" w:space="0" w:color="auto"/>
                <w:bottom w:val="none" w:sz="0" w:space="0" w:color="auto"/>
                <w:right w:val="none" w:sz="0" w:space="0" w:color="auto"/>
              </w:divBdr>
            </w:div>
            <w:div w:id="1181969615">
              <w:marLeft w:val="0"/>
              <w:marRight w:val="0"/>
              <w:marTop w:val="0"/>
              <w:marBottom w:val="0"/>
              <w:divBdr>
                <w:top w:val="none" w:sz="0" w:space="0" w:color="auto"/>
                <w:left w:val="none" w:sz="0" w:space="0" w:color="auto"/>
                <w:bottom w:val="none" w:sz="0" w:space="0" w:color="auto"/>
                <w:right w:val="none" w:sz="0" w:space="0" w:color="auto"/>
              </w:divBdr>
            </w:div>
            <w:div w:id="2020354328">
              <w:marLeft w:val="0"/>
              <w:marRight w:val="0"/>
              <w:marTop w:val="0"/>
              <w:marBottom w:val="0"/>
              <w:divBdr>
                <w:top w:val="none" w:sz="0" w:space="0" w:color="auto"/>
                <w:left w:val="none" w:sz="0" w:space="0" w:color="auto"/>
                <w:bottom w:val="none" w:sz="0" w:space="0" w:color="auto"/>
                <w:right w:val="none" w:sz="0" w:space="0" w:color="auto"/>
              </w:divBdr>
            </w:div>
          </w:divsChild>
        </w:div>
        <w:div w:id="1668559850">
          <w:marLeft w:val="0"/>
          <w:marRight w:val="0"/>
          <w:marTop w:val="0"/>
          <w:marBottom w:val="0"/>
          <w:divBdr>
            <w:top w:val="none" w:sz="0" w:space="0" w:color="auto"/>
            <w:left w:val="none" w:sz="0" w:space="0" w:color="auto"/>
            <w:bottom w:val="none" w:sz="0" w:space="0" w:color="auto"/>
            <w:right w:val="none" w:sz="0" w:space="0" w:color="auto"/>
          </w:divBdr>
        </w:div>
        <w:div w:id="1675761215">
          <w:marLeft w:val="0"/>
          <w:marRight w:val="0"/>
          <w:marTop w:val="0"/>
          <w:marBottom w:val="0"/>
          <w:divBdr>
            <w:top w:val="none" w:sz="0" w:space="0" w:color="auto"/>
            <w:left w:val="none" w:sz="0" w:space="0" w:color="auto"/>
            <w:bottom w:val="none" w:sz="0" w:space="0" w:color="auto"/>
            <w:right w:val="none" w:sz="0" w:space="0" w:color="auto"/>
          </w:divBdr>
          <w:divsChild>
            <w:div w:id="2009795441">
              <w:marLeft w:val="0"/>
              <w:marRight w:val="0"/>
              <w:marTop w:val="0"/>
              <w:marBottom w:val="0"/>
              <w:divBdr>
                <w:top w:val="none" w:sz="0" w:space="0" w:color="auto"/>
                <w:left w:val="none" w:sz="0" w:space="0" w:color="auto"/>
                <w:bottom w:val="none" w:sz="0" w:space="0" w:color="auto"/>
                <w:right w:val="none" w:sz="0" w:space="0" w:color="auto"/>
              </w:divBdr>
            </w:div>
          </w:divsChild>
        </w:div>
        <w:div w:id="2093576979">
          <w:marLeft w:val="0"/>
          <w:marRight w:val="0"/>
          <w:marTop w:val="0"/>
          <w:marBottom w:val="0"/>
          <w:divBdr>
            <w:top w:val="none" w:sz="0" w:space="0" w:color="auto"/>
            <w:left w:val="none" w:sz="0" w:space="0" w:color="auto"/>
            <w:bottom w:val="none" w:sz="0" w:space="0" w:color="auto"/>
            <w:right w:val="none" w:sz="0" w:space="0" w:color="auto"/>
          </w:divBdr>
        </w:div>
      </w:divsChild>
    </w:div>
    <w:div w:id="757946408">
      <w:bodyDiv w:val="1"/>
      <w:marLeft w:val="0"/>
      <w:marRight w:val="0"/>
      <w:marTop w:val="0"/>
      <w:marBottom w:val="0"/>
      <w:divBdr>
        <w:top w:val="none" w:sz="0" w:space="0" w:color="auto"/>
        <w:left w:val="none" w:sz="0" w:space="0" w:color="auto"/>
        <w:bottom w:val="none" w:sz="0" w:space="0" w:color="auto"/>
        <w:right w:val="none" w:sz="0" w:space="0" w:color="auto"/>
      </w:divBdr>
    </w:div>
    <w:div w:id="845286960">
      <w:bodyDiv w:val="1"/>
      <w:marLeft w:val="0"/>
      <w:marRight w:val="0"/>
      <w:marTop w:val="0"/>
      <w:marBottom w:val="0"/>
      <w:divBdr>
        <w:top w:val="none" w:sz="0" w:space="0" w:color="auto"/>
        <w:left w:val="none" w:sz="0" w:space="0" w:color="auto"/>
        <w:bottom w:val="none" w:sz="0" w:space="0" w:color="auto"/>
        <w:right w:val="none" w:sz="0" w:space="0" w:color="auto"/>
      </w:divBdr>
    </w:div>
    <w:div w:id="1916086291">
      <w:bodyDiv w:val="1"/>
      <w:marLeft w:val="0"/>
      <w:marRight w:val="0"/>
      <w:marTop w:val="0"/>
      <w:marBottom w:val="0"/>
      <w:divBdr>
        <w:top w:val="none" w:sz="0" w:space="0" w:color="auto"/>
        <w:left w:val="none" w:sz="0" w:space="0" w:color="auto"/>
        <w:bottom w:val="none" w:sz="0" w:space="0" w:color="auto"/>
        <w:right w:val="none" w:sz="0" w:space="0" w:color="auto"/>
      </w:divBdr>
    </w:div>
    <w:div w:id="2127846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ichael.J.Seymour@mass.gov" TargetMode="External"/><Relationship Id="rId18" Type="http://schemas.openxmlformats.org/officeDocument/2006/relationships/image" Target="media/image3.png"/><Relationship Id="rId26" Type="http://schemas.openxmlformats.org/officeDocument/2006/relationships/hyperlink" Target="http://www.doe.mass.edu/turnaround/level4/guidance.html" TargetMode="External"/><Relationship Id="rId3" Type="http://schemas.openxmlformats.org/officeDocument/2006/relationships/customXml" Target="../customXml/item3.xml"/><Relationship Id="rId21" Type="http://schemas.openxmlformats.org/officeDocument/2006/relationships/hyperlink" Target="http://www.doe.mass.edu/turnaround/level4/guidance.html?section=summar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doe.mass.edu/turnaround/level4/guidance.html?section=stakeholder" TargetMode="External"/><Relationship Id="rId20" Type="http://schemas.openxmlformats.org/officeDocument/2006/relationships/hyperlink" Target="http://www.doe.mass.edu/turnaround/level4/guidance.html?section=stakeholder"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hyperlink" Target="http://www.doe.mass.edu/turnaround/redesign/" TargetMode="External"/><Relationship Id="rId10" Type="http://schemas.openxmlformats.org/officeDocument/2006/relationships/webSettings" Target="webSettings.xml"/><Relationship Id="rId19" Type="http://schemas.openxmlformats.org/officeDocument/2006/relationships/hyperlink" Target="http://www.doe.mass.edu/turnaround/level4/guidance.html?section=sustainabl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chael.J.Seymour@mass.gov" TargetMode="External"/><Relationship Id="rId22" Type="http://schemas.openxmlformats.org/officeDocument/2006/relationships/hyperlink" Target="http://www.doe.mass.edu/turnaround/level4/guidance.html?section=goals" TargetMode="External"/><Relationship Id="rId27" Type="http://schemas.openxmlformats.org/officeDocument/2006/relationships/hyperlink" Target="http://www.doe.mass.edu/turnaround/howitworks/reports.htm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DESE-231-72635</_dlc_DocId>
    <_dlc_DocIdUrl xmlns="733efe1c-5bbe-4968-87dc-d400e65c879f">
      <Url>https://sharepoint.doemass.org/ese/webteam/cps/_layouts/DocIdRedir.aspx?ID=DESE-231-72635</Url>
      <Description>DESE-231-72635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3BBD9-5E03-42D1-B073-AD0C4157B3F7}">
  <ds:schemaRefs>
    <ds:schemaRef ds:uri="http://schemas.microsoft.com/office/2006/metadata/propertie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3DA36D4-0471-4D60-AB86-756E00CD6AB1}">
  <ds:schemaRefs>
    <ds:schemaRef ds:uri="http://schemas.microsoft.com/sharepoint/events"/>
  </ds:schemaRefs>
</ds:datastoreItem>
</file>

<file path=customXml/itemProps3.xml><?xml version="1.0" encoding="utf-8"?>
<ds:datastoreItem xmlns:ds="http://schemas.openxmlformats.org/officeDocument/2006/customXml" ds:itemID="{B5295289-3183-4F95-AE6E-817934F78D01}">
  <ds:schemaRefs>
    <ds:schemaRef ds:uri="http://schemas.microsoft.com/sharepoint/v3/contenttype/forms"/>
  </ds:schemaRefs>
</ds:datastoreItem>
</file>

<file path=customXml/itemProps4.xml><?xml version="1.0" encoding="utf-8"?>
<ds:datastoreItem xmlns:ds="http://schemas.openxmlformats.org/officeDocument/2006/customXml" ds:itemID="{D089295E-A26C-4439-9CCA-D53681D0A4E6}">
  <ds:schemaRefs>
    <ds:schemaRef ds:uri="http://schemas.microsoft.com/office/2006/metadata/longProperties"/>
  </ds:schemaRefs>
</ds:datastoreItem>
</file>

<file path=customXml/itemProps5.xml><?xml version="1.0" encoding="utf-8"?>
<ds:datastoreItem xmlns:ds="http://schemas.openxmlformats.org/officeDocument/2006/customXml" ds:itemID="{F0BE7835-0F14-489F-9999-64752957E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7B9443-32DA-4E9F-B77F-05437957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FY22 FC 539 School Redesign Grant Renewal ADD INFO Renewal Directions</vt:lpstr>
    </vt:vector>
  </TitlesOfParts>
  <Company/>
  <LinksUpToDate>false</LinksUpToDate>
  <CharactersWithSpaces>9323</CharactersWithSpaces>
  <SharedDoc>false</SharedDoc>
  <HLinks>
    <vt:vector size="60" baseType="variant">
      <vt:variant>
        <vt:i4>8323112</vt:i4>
      </vt:variant>
      <vt:variant>
        <vt:i4>24</vt:i4>
      </vt:variant>
      <vt:variant>
        <vt:i4>0</vt:i4>
      </vt:variant>
      <vt:variant>
        <vt:i4>5</vt:i4>
      </vt:variant>
      <vt:variant>
        <vt:lpwstr>http://www.doe.mass.edu/apa/sss/turnaround/level4/Guidance.pdf</vt:lpwstr>
      </vt:variant>
      <vt:variant>
        <vt:lpwstr/>
      </vt:variant>
      <vt:variant>
        <vt:i4>3407993</vt:i4>
      </vt:variant>
      <vt:variant>
        <vt:i4>21</vt:i4>
      </vt:variant>
      <vt:variant>
        <vt:i4>0</vt:i4>
      </vt:variant>
      <vt:variant>
        <vt:i4>5</vt:i4>
      </vt:variant>
      <vt:variant>
        <vt:lpwstr>http://www.doe.mass.edu/apa/sss/turnaround/2014PracticesReport.pdf</vt:lpwstr>
      </vt:variant>
      <vt:variant>
        <vt:lpwstr/>
      </vt:variant>
      <vt:variant>
        <vt:i4>2752574</vt:i4>
      </vt:variant>
      <vt:variant>
        <vt:i4>18</vt:i4>
      </vt:variant>
      <vt:variant>
        <vt:i4>0</vt:i4>
      </vt:variant>
      <vt:variant>
        <vt:i4>5</vt:i4>
      </vt:variant>
      <vt:variant>
        <vt:lpwstr>http://www.doe.mass.edu/apa/sss/turnaround/grants/SustainabilityToolkit.zip</vt:lpwstr>
      </vt:variant>
      <vt:variant>
        <vt:lpwstr/>
      </vt:variant>
      <vt:variant>
        <vt:i4>7667762</vt:i4>
      </vt:variant>
      <vt:variant>
        <vt:i4>15</vt:i4>
      </vt:variant>
      <vt:variant>
        <vt:i4>0</vt:i4>
      </vt:variant>
      <vt:variant>
        <vt:i4>5</vt:i4>
      </vt:variant>
      <vt:variant>
        <vt:lpwstr>http://www.doe.mass.edu/sda/review/district/StandardsIndicators.pdf</vt:lpwstr>
      </vt:variant>
      <vt:variant>
        <vt:lpwstr/>
      </vt:variant>
      <vt:variant>
        <vt:i4>8061044</vt:i4>
      </vt:variant>
      <vt:variant>
        <vt:i4>12</vt:i4>
      </vt:variant>
      <vt:variant>
        <vt:i4>0</vt:i4>
      </vt:variant>
      <vt:variant>
        <vt:i4>5</vt:i4>
      </vt:variant>
      <vt:variant>
        <vt:lpwstr>http://www.doe.mass.edu/apa/ucd/CSE.pdf</vt:lpwstr>
      </vt:variant>
      <vt:variant>
        <vt:lpwstr/>
      </vt:variant>
      <vt:variant>
        <vt:i4>8323112</vt:i4>
      </vt:variant>
      <vt:variant>
        <vt:i4>9</vt:i4>
      </vt:variant>
      <vt:variant>
        <vt:i4>0</vt:i4>
      </vt:variant>
      <vt:variant>
        <vt:i4>5</vt:i4>
      </vt:variant>
      <vt:variant>
        <vt:lpwstr>http://www.doe.mass.edu/apa/sss/turnaround/level4/Guidance.pdf</vt:lpwstr>
      </vt:variant>
      <vt:variant>
        <vt:lpwstr/>
      </vt:variant>
      <vt:variant>
        <vt:i4>3407993</vt:i4>
      </vt:variant>
      <vt:variant>
        <vt:i4>6</vt:i4>
      </vt:variant>
      <vt:variant>
        <vt:i4>0</vt:i4>
      </vt:variant>
      <vt:variant>
        <vt:i4>5</vt:i4>
      </vt:variant>
      <vt:variant>
        <vt:lpwstr>http://www.doe.mass.edu/apa/sss/turnaround/2014PracticesReport.pdf</vt:lpwstr>
      </vt:variant>
      <vt:variant>
        <vt:lpwstr/>
      </vt:variant>
      <vt:variant>
        <vt:i4>2293838</vt:i4>
      </vt:variant>
      <vt:variant>
        <vt:i4>3</vt:i4>
      </vt:variant>
      <vt:variant>
        <vt:i4>0</vt:i4>
      </vt:variant>
      <vt:variant>
        <vt:i4>5</vt:i4>
      </vt:variant>
      <vt:variant>
        <vt:lpwstr>mailto:srg@doe.mass.edu</vt:lpwstr>
      </vt:variant>
      <vt:variant>
        <vt:lpwstr/>
      </vt:variant>
      <vt:variant>
        <vt:i4>2293838</vt:i4>
      </vt:variant>
      <vt:variant>
        <vt:i4>0</vt:i4>
      </vt:variant>
      <vt:variant>
        <vt:i4>0</vt:i4>
      </vt:variant>
      <vt:variant>
        <vt:i4>5</vt:i4>
      </vt:variant>
      <vt:variant>
        <vt:lpwstr>mailto:SRG@doe.mass.edu</vt:lpwstr>
      </vt:variant>
      <vt:variant>
        <vt:lpwstr/>
      </vt:variant>
      <vt:variant>
        <vt:i4>4325469</vt:i4>
      </vt:variant>
      <vt:variant>
        <vt:i4>0</vt:i4>
      </vt:variant>
      <vt:variant>
        <vt:i4>0</vt:i4>
      </vt:variant>
      <vt:variant>
        <vt:i4>5</vt:i4>
      </vt:variant>
      <vt:variant>
        <vt:lpwstr>http://www.mass.gov/edu/government/departments-and-boards/ese/programs/accountability/support-for-level-3-4-and-5-districts-and-schools/school-and-district-turnaround/school-redesign-grants/school-redesign-grants-information.html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539 School Redesign Grant Renewal ADD INFO Renewal Directions</dc:title>
  <dc:creator>DESE</dc:creator>
  <cp:lastModifiedBy>Zou, Dong (EOE)</cp:lastModifiedBy>
  <cp:revision>15</cp:revision>
  <cp:lastPrinted>2018-02-27T16:51:00Z</cp:lastPrinted>
  <dcterms:created xsi:type="dcterms:W3CDTF">2020-05-08T20:14:00Z</dcterms:created>
  <dcterms:modified xsi:type="dcterms:W3CDTF">2021-07-29T19:35:00Z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29 2021</vt:lpwstr>
  </property>
</Properties>
</file>