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gridCol w:w="1908"/>
      </w:tblGrid>
      <w:tr w:rsidR="005957E2" w14:paraId="7FDC0CBD" w14:textId="77777777" w:rsidTr="005957E2">
        <w:tc>
          <w:tcPr>
            <w:tcW w:w="7668" w:type="dxa"/>
            <w:tcBorders>
              <w:top w:val="double" w:sz="4" w:space="0" w:color="auto"/>
              <w:left w:val="double" w:sz="4" w:space="0" w:color="auto"/>
              <w:bottom w:val="double" w:sz="4" w:space="0" w:color="auto"/>
              <w:right w:val="nil"/>
            </w:tcBorders>
          </w:tcPr>
          <w:p w14:paraId="7FDC0CB8" w14:textId="77777777" w:rsidR="005957E2" w:rsidRDefault="005957E2">
            <w:pPr>
              <w:jc w:val="both"/>
              <w:rPr>
                <w:rFonts w:ascii="Arial" w:hAnsi="Arial" w:cs="Arial"/>
              </w:rPr>
            </w:pPr>
          </w:p>
          <w:p w14:paraId="7FDC0CB9" w14:textId="611CFE00" w:rsidR="005957E2" w:rsidRDefault="005957E2" w:rsidP="006A45B5">
            <w:pPr>
              <w:ind w:left="2397" w:hanging="2397"/>
              <w:rPr>
                <w:rFonts w:ascii="Arial" w:hAnsi="Arial" w:cs="Arial"/>
              </w:rPr>
            </w:pPr>
            <w:r>
              <w:rPr>
                <w:rFonts w:ascii="Arial" w:hAnsi="Arial" w:cs="Arial"/>
                <w:b/>
              </w:rPr>
              <w:t xml:space="preserve">Name of Grant Program: </w:t>
            </w:r>
            <w:r>
              <w:rPr>
                <w:rFonts w:ascii="Arial" w:hAnsi="Arial" w:cs="Arial"/>
              </w:rPr>
              <w:t xml:space="preserve">Teen Pregnancy Prevention: Partners for Youth Success </w:t>
            </w:r>
            <w:r w:rsidR="006A45B5">
              <w:rPr>
                <w:rFonts w:ascii="Arial" w:hAnsi="Arial" w:cs="Arial"/>
              </w:rPr>
              <w:t xml:space="preserve">(PREP) </w:t>
            </w:r>
            <w:r w:rsidR="00A07377">
              <w:rPr>
                <w:rFonts w:ascii="Arial" w:hAnsi="Arial" w:cs="Arial"/>
              </w:rPr>
              <w:t>– Cohort 3</w:t>
            </w:r>
          </w:p>
        </w:tc>
        <w:tc>
          <w:tcPr>
            <w:tcW w:w="1908" w:type="dxa"/>
            <w:tcBorders>
              <w:top w:val="double" w:sz="4" w:space="0" w:color="auto"/>
              <w:left w:val="nil"/>
              <w:bottom w:val="double" w:sz="4" w:space="0" w:color="auto"/>
              <w:right w:val="double" w:sz="4" w:space="0" w:color="auto"/>
            </w:tcBorders>
          </w:tcPr>
          <w:p w14:paraId="7FDC0CBA" w14:textId="77777777" w:rsidR="005957E2" w:rsidRDefault="005957E2">
            <w:pPr>
              <w:jc w:val="both"/>
              <w:rPr>
                <w:rFonts w:ascii="Arial" w:hAnsi="Arial" w:cs="Arial"/>
              </w:rPr>
            </w:pPr>
          </w:p>
          <w:p w14:paraId="7FDC0CBB" w14:textId="77777777" w:rsidR="005957E2" w:rsidRDefault="005957E2">
            <w:pPr>
              <w:tabs>
                <w:tab w:val="left" w:pos="1332"/>
              </w:tabs>
              <w:rPr>
                <w:rFonts w:ascii="Arial" w:hAnsi="Arial" w:cs="Arial"/>
              </w:rPr>
            </w:pPr>
            <w:r>
              <w:rPr>
                <w:rFonts w:ascii="Arial" w:hAnsi="Arial" w:cs="Arial"/>
                <w:b/>
              </w:rPr>
              <w:t>Fund Code:</w:t>
            </w:r>
            <w:r>
              <w:rPr>
                <w:rFonts w:ascii="Arial" w:hAnsi="Arial" w:cs="Arial"/>
              </w:rPr>
              <w:t xml:space="preserve">    716   </w:t>
            </w:r>
            <w:r>
              <w:rPr>
                <w:rFonts w:ascii="Arial" w:hAnsi="Arial" w:cs="Arial"/>
                <w:b/>
              </w:rPr>
              <w:t xml:space="preserve">  </w:t>
            </w:r>
          </w:p>
          <w:p w14:paraId="7FDC0CBC" w14:textId="77777777" w:rsidR="005957E2" w:rsidRDefault="005957E2">
            <w:pPr>
              <w:jc w:val="both"/>
              <w:rPr>
                <w:rFonts w:ascii="Arial" w:hAnsi="Arial" w:cs="Arial"/>
              </w:rPr>
            </w:pPr>
          </w:p>
        </w:tc>
      </w:tr>
    </w:tbl>
    <w:p w14:paraId="7FDC0CBF" w14:textId="77777777" w:rsidR="005957E2" w:rsidRDefault="005957E2" w:rsidP="00C93AF4">
      <w:pPr>
        <w:rPr>
          <w:rFonts w:ascii="Arial" w:hAnsi="Arial" w:cs="Arial"/>
        </w:rPr>
      </w:pPr>
    </w:p>
    <w:p w14:paraId="7FDC0CC0" w14:textId="77777777" w:rsidR="00C93AF4" w:rsidRDefault="00C93AF4" w:rsidP="00C93AF4">
      <w:pPr>
        <w:jc w:val="center"/>
        <w:rPr>
          <w:rFonts w:ascii="Arial" w:hAnsi="Arial" w:cs="Arial"/>
          <w:b/>
          <w:u w:val="single"/>
        </w:rPr>
      </w:pPr>
      <w:r>
        <w:rPr>
          <w:rFonts w:ascii="Arial" w:hAnsi="Arial" w:cs="Arial"/>
          <w:b/>
          <w:u w:val="single"/>
        </w:rPr>
        <w:t>Description of Program Evaluation</w:t>
      </w:r>
    </w:p>
    <w:p w14:paraId="7FDC0CC1" w14:textId="77777777" w:rsidR="00C93AF4" w:rsidRPr="00C93AF4" w:rsidRDefault="00C93AF4" w:rsidP="00C93AF4">
      <w:pPr>
        <w:jc w:val="center"/>
        <w:rPr>
          <w:rFonts w:ascii="Arial" w:hAnsi="Arial" w:cs="Arial"/>
          <w:b/>
          <w:u w:val="single"/>
        </w:rPr>
      </w:pPr>
    </w:p>
    <w:p w14:paraId="7FDC0CC2" w14:textId="77777777" w:rsidR="00C93AF4" w:rsidRPr="00C16225" w:rsidRDefault="00C93AF4" w:rsidP="00C93AF4">
      <w:pPr>
        <w:rPr>
          <w:rFonts w:ascii="Arial" w:hAnsi="Arial" w:cs="Arial"/>
        </w:rPr>
      </w:pPr>
      <w:r w:rsidRPr="00C16225">
        <w:rPr>
          <w:rFonts w:ascii="Arial" w:hAnsi="Arial" w:cs="Arial"/>
        </w:rPr>
        <w:t xml:space="preserve">Evaluation of the program and program activities </w:t>
      </w:r>
      <w:r w:rsidR="00652FD5">
        <w:rPr>
          <w:rFonts w:ascii="Arial" w:hAnsi="Arial" w:cs="Arial"/>
        </w:rPr>
        <w:t>is required</w:t>
      </w:r>
      <w:r w:rsidRPr="00C16225">
        <w:rPr>
          <w:rFonts w:ascii="Arial" w:hAnsi="Arial" w:cs="Arial"/>
        </w:rPr>
        <w:t xml:space="preserve"> in order to measure program effectiveness. Performance measures established by federal funders include:</w:t>
      </w:r>
    </w:p>
    <w:p w14:paraId="7FDC0CC3" w14:textId="77777777" w:rsidR="00C93AF4" w:rsidRPr="00C16225" w:rsidRDefault="00C93AF4" w:rsidP="00C93AF4">
      <w:pPr>
        <w:numPr>
          <w:ilvl w:val="0"/>
          <w:numId w:val="1"/>
        </w:numPr>
        <w:rPr>
          <w:rFonts w:ascii="Arial" w:hAnsi="Arial" w:cs="Arial"/>
        </w:rPr>
      </w:pPr>
      <w:r w:rsidRPr="00C16225">
        <w:rPr>
          <w:rFonts w:ascii="Arial" w:hAnsi="Arial" w:cs="Arial"/>
        </w:rPr>
        <w:t>The number of youth served and hours of service delivery</w:t>
      </w:r>
    </w:p>
    <w:p w14:paraId="7FDC0CC4" w14:textId="77777777" w:rsidR="00C93AF4" w:rsidRPr="00C16225" w:rsidRDefault="00C93AF4" w:rsidP="00C93AF4">
      <w:pPr>
        <w:numPr>
          <w:ilvl w:val="0"/>
          <w:numId w:val="1"/>
        </w:numPr>
        <w:rPr>
          <w:rFonts w:ascii="Arial" w:hAnsi="Arial" w:cs="Arial"/>
        </w:rPr>
      </w:pPr>
      <w:r w:rsidRPr="00C16225">
        <w:rPr>
          <w:rFonts w:ascii="Arial" w:hAnsi="Arial" w:cs="Arial"/>
        </w:rPr>
        <w:t>Fidelity to the program model or adaptation of the program model for the target population</w:t>
      </w:r>
    </w:p>
    <w:p w14:paraId="7FDC0CC5" w14:textId="77777777" w:rsidR="00C93AF4" w:rsidRPr="00C16225" w:rsidRDefault="00C93AF4" w:rsidP="00C93AF4">
      <w:pPr>
        <w:numPr>
          <w:ilvl w:val="0"/>
          <w:numId w:val="1"/>
        </w:numPr>
        <w:rPr>
          <w:rFonts w:ascii="Arial" w:hAnsi="Arial" w:cs="Arial"/>
        </w:rPr>
      </w:pPr>
      <w:r w:rsidRPr="00C16225">
        <w:rPr>
          <w:rFonts w:ascii="Arial" w:hAnsi="Arial" w:cs="Arial"/>
        </w:rPr>
        <w:t>Community partnerships and competence in working with the target population</w:t>
      </w:r>
    </w:p>
    <w:p w14:paraId="7FDC0CC6" w14:textId="77777777" w:rsidR="00C93AF4" w:rsidRPr="00C16225" w:rsidRDefault="00C93AF4" w:rsidP="00C93AF4">
      <w:pPr>
        <w:numPr>
          <w:ilvl w:val="0"/>
          <w:numId w:val="1"/>
        </w:numPr>
        <w:rPr>
          <w:rFonts w:ascii="Arial" w:hAnsi="Arial" w:cs="Arial"/>
        </w:rPr>
      </w:pPr>
      <w:r w:rsidRPr="00C16225">
        <w:rPr>
          <w:rFonts w:ascii="Arial" w:hAnsi="Arial" w:cs="Arial"/>
        </w:rPr>
        <w:t>Reported gains in knowledge, changes in behavioral intentions and changes in self-reported behaviors of participants</w:t>
      </w:r>
    </w:p>
    <w:p w14:paraId="7FDC0CC8" w14:textId="77777777" w:rsidR="00C93AF4" w:rsidRDefault="00C93AF4" w:rsidP="00C93AF4">
      <w:pPr>
        <w:rPr>
          <w:rFonts w:ascii="Arial" w:hAnsi="Arial" w:cs="Arial"/>
        </w:rPr>
      </w:pPr>
    </w:p>
    <w:p w14:paraId="7FDC0CCA" w14:textId="5FFD325F" w:rsidR="000D6F37" w:rsidRDefault="00837537" w:rsidP="00C93AF4">
      <w:pPr>
        <w:rPr>
          <w:rFonts w:ascii="Arial" w:hAnsi="Arial" w:cs="Arial"/>
        </w:rPr>
      </w:pPr>
      <w:r w:rsidRPr="00837537">
        <w:rPr>
          <w:rFonts w:ascii="Arial" w:hAnsi="Arial" w:cs="Arial"/>
        </w:rPr>
        <w:t xml:space="preserve">The Massachusetts Department of Public Health (DPH) is the lead agency for program evaluation for the PREP grant. DPH will develop evaluation protocols and materials and collect all evaluation data.  The Department of Elementary and Secondary Education (Department) will work closely with DPH to ensure that evaluation protocols and materials are appropriate to the school setting. The Department will also support schools/districts with appropriate implementation of evaluation activities.  </w:t>
      </w:r>
    </w:p>
    <w:p w14:paraId="32E1FFA0" w14:textId="77777777" w:rsidR="005262B1" w:rsidRDefault="005262B1" w:rsidP="00C93AF4">
      <w:pPr>
        <w:rPr>
          <w:rFonts w:ascii="Arial" w:hAnsi="Arial" w:cs="Arial"/>
        </w:rPr>
      </w:pPr>
    </w:p>
    <w:p w14:paraId="7FDC0CCB" w14:textId="5B4CF864" w:rsidR="000D6F37" w:rsidRDefault="000D6F37" w:rsidP="00C93AF4">
      <w:pPr>
        <w:rPr>
          <w:rFonts w:ascii="Arial" w:hAnsi="Arial" w:cs="Arial"/>
        </w:rPr>
      </w:pPr>
      <w:r>
        <w:rPr>
          <w:rFonts w:ascii="Arial" w:hAnsi="Arial" w:cs="Arial"/>
        </w:rPr>
        <w:t>The program evaluation will consist of the following:</w:t>
      </w:r>
    </w:p>
    <w:p w14:paraId="7FDC0CCC" w14:textId="77777777" w:rsidR="000D6F37" w:rsidRDefault="000D6F37" w:rsidP="00C93AF4">
      <w:pPr>
        <w:rPr>
          <w:rFonts w:ascii="Arial" w:hAnsi="Arial" w:cs="Arial"/>
        </w:rPr>
      </w:pPr>
    </w:p>
    <w:tbl>
      <w:tblPr>
        <w:tblStyle w:val="TableGrid"/>
        <w:tblW w:w="0" w:type="auto"/>
        <w:tblLook w:val="04A0" w:firstRow="1" w:lastRow="0" w:firstColumn="1" w:lastColumn="0" w:noHBand="0" w:noVBand="1"/>
      </w:tblPr>
      <w:tblGrid>
        <w:gridCol w:w="3131"/>
        <w:gridCol w:w="3114"/>
        <w:gridCol w:w="3105"/>
      </w:tblGrid>
      <w:tr w:rsidR="000D6F37" w:rsidRPr="000D6F37" w14:paraId="7FDC0CD1" w14:textId="77777777" w:rsidTr="003A41EE">
        <w:tc>
          <w:tcPr>
            <w:tcW w:w="3131" w:type="dxa"/>
          </w:tcPr>
          <w:p w14:paraId="7FDC0CCE" w14:textId="77777777" w:rsidR="000D6F37" w:rsidRPr="000D6F37" w:rsidRDefault="000D6F37" w:rsidP="000D6F37">
            <w:pPr>
              <w:jc w:val="center"/>
              <w:rPr>
                <w:rFonts w:ascii="Arial" w:hAnsi="Arial" w:cs="Arial"/>
                <w:b/>
              </w:rPr>
            </w:pPr>
            <w:r>
              <w:rPr>
                <w:rFonts w:ascii="Arial" w:hAnsi="Arial" w:cs="Arial"/>
                <w:b/>
              </w:rPr>
              <w:t>Evaluation Component</w:t>
            </w:r>
          </w:p>
        </w:tc>
        <w:tc>
          <w:tcPr>
            <w:tcW w:w="3114" w:type="dxa"/>
          </w:tcPr>
          <w:p w14:paraId="7FDC0CCF" w14:textId="77777777" w:rsidR="000D6F37" w:rsidRPr="000D6F37" w:rsidRDefault="000D6F37" w:rsidP="000D6F37">
            <w:pPr>
              <w:jc w:val="center"/>
              <w:rPr>
                <w:rFonts w:ascii="Arial" w:hAnsi="Arial" w:cs="Arial"/>
                <w:b/>
              </w:rPr>
            </w:pPr>
            <w:r>
              <w:rPr>
                <w:rFonts w:ascii="Arial" w:hAnsi="Arial" w:cs="Arial"/>
                <w:b/>
              </w:rPr>
              <w:t>Who is responsible?</w:t>
            </w:r>
          </w:p>
        </w:tc>
        <w:tc>
          <w:tcPr>
            <w:tcW w:w="3105" w:type="dxa"/>
          </w:tcPr>
          <w:p w14:paraId="7FDC0CD0" w14:textId="77777777" w:rsidR="000D6F37" w:rsidRPr="000D6F37" w:rsidRDefault="000D6F37" w:rsidP="000D6F37">
            <w:pPr>
              <w:jc w:val="center"/>
              <w:rPr>
                <w:rFonts w:ascii="Arial" w:hAnsi="Arial" w:cs="Arial"/>
                <w:b/>
              </w:rPr>
            </w:pPr>
            <w:r>
              <w:rPr>
                <w:rFonts w:ascii="Arial" w:hAnsi="Arial" w:cs="Arial"/>
                <w:b/>
              </w:rPr>
              <w:t>What will it be used for?</w:t>
            </w:r>
          </w:p>
        </w:tc>
      </w:tr>
      <w:tr w:rsidR="003A41EE" w14:paraId="7FDC0CD5" w14:textId="77777777" w:rsidTr="003A41EE">
        <w:tc>
          <w:tcPr>
            <w:tcW w:w="3131" w:type="dxa"/>
          </w:tcPr>
          <w:p w14:paraId="7FDC0CD2" w14:textId="18E9DB99" w:rsidR="003A41EE" w:rsidRDefault="003A41EE" w:rsidP="003A41EE">
            <w:pPr>
              <w:rPr>
                <w:rFonts w:ascii="Arial" w:hAnsi="Arial" w:cs="Arial"/>
              </w:rPr>
            </w:pPr>
            <w:r w:rsidRPr="00691686">
              <w:rPr>
                <w:rFonts w:ascii="Arial" w:hAnsi="Arial" w:cs="Arial"/>
              </w:rPr>
              <w:t>Pre-Test/Assessment*</w:t>
            </w:r>
          </w:p>
        </w:tc>
        <w:tc>
          <w:tcPr>
            <w:tcW w:w="3114" w:type="dxa"/>
          </w:tcPr>
          <w:p w14:paraId="7FDC0CD3" w14:textId="5E156B65" w:rsidR="003A41EE" w:rsidRDefault="003A41EE" w:rsidP="003A41EE">
            <w:pPr>
              <w:rPr>
                <w:rFonts w:ascii="Arial" w:hAnsi="Arial" w:cs="Arial"/>
              </w:rPr>
            </w:pPr>
            <w:r w:rsidRPr="00691686">
              <w:rPr>
                <w:rFonts w:ascii="Arial" w:hAnsi="Arial" w:cs="Arial"/>
              </w:rPr>
              <w:t xml:space="preserve">Teachers will administer to students prior to or during </w:t>
            </w:r>
            <w:r>
              <w:rPr>
                <w:rFonts w:ascii="Arial" w:hAnsi="Arial" w:cs="Arial"/>
              </w:rPr>
              <w:t xml:space="preserve">the </w:t>
            </w:r>
            <w:r w:rsidRPr="00691686">
              <w:rPr>
                <w:rFonts w:ascii="Arial" w:hAnsi="Arial" w:cs="Arial"/>
              </w:rPr>
              <w:t>first session of the curriculum.</w:t>
            </w:r>
          </w:p>
        </w:tc>
        <w:tc>
          <w:tcPr>
            <w:tcW w:w="3105" w:type="dxa"/>
          </w:tcPr>
          <w:p w14:paraId="7FDC0CD4" w14:textId="1F2D85F6" w:rsidR="003A41EE" w:rsidRDefault="003A41EE" w:rsidP="003A41EE">
            <w:pPr>
              <w:rPr>
                <w:rFonts w:ascii="Arial" w:hAnsi="Arial" w:cs="Arial"/>
              </w:rPr>
            </w:pPr>
            <w:r w:rsidRPr="00691686">
              <w:rPr>
                <w:rFonts w:ascii="Arial" w:hAnsi="Arial" w:cs="Arial"/>
              </w:rPr>
              <w:t xml:space="preserve">This will assess students’ baseline knowledge, behavior and/or intended behavior around curriculum goals and </w:t>
            </w:r>
            <w:r>
              <w:rPr>
                <w:rFonts w:ascii="Arial" w:hAnsi="Arial" w:cs="Arial"/>
              </w:rPr>
              <w:t xml:space="preserve">program </w:t>
            </w:r>
            <w:r w:rsidRPr="00691686">
              <w:rPr>
                <w:rFonts w:ascii="Arial" w:hAnsi="Arial" w:cs="Arial"/>
              </w:rPr>
              <w:t>outcomes.</w:t>
            </w:r>
          </w:p>
        </w:tc>
      </w:tr>
      <w:tr w:rsidR="003A41EE" w14:paraId="7FDC0CD9" w14:textId="77777777" w:rsidTr="003A41EE">
        <w:tc>
          <w:tcPr>
            <w:tcW w:w="3131" w:type="dxa"/>
          </w:tcPr>
          <w:p w14:paraId="7FDC0CD6" w14:textId="29B35F2D" w:rsidR="003A41EE" w:rsidRDefault="003A41EE" w:rsidP="003A41EE">
            <w:pPr>
              <w:rPr>
                <w:rFonts w:ascii="Arial" w:hAnsi="Arial" w:cs="Arial"/>
              </w:rPr>
            </w:pPr>
            <w:r w:rsidRPr="00691686">
              <w:rPr>
                <w:rFonts w:ascii="Arial" w:hAnsi="Arial" w:cs="Arial"/>
              </w:rPr>
              <w:t>Post-Test/Assessment*</w:t>
            </w:r>
          </w:p>
        </w:tc>
        <w:tc>
          <w:tcPr>
            <w:tcW w:w="3114" w:type="dxa"/>
          </w:tcPr>
          <w:p w14:paraId="7FDC0CD7" w14:textId="62343AB7" w:rsidR="003A41EE" w:rsidRDefault="003A41EE" w:rsidP="003A41EE">
            <w:pPr>
              <w:rPr>
                <w:rFonts w:ascii="Arial" w:hAnsi="Arial" w:cs="Arial"/>
              </w:rPr>
            </w:pPr>
            <w:r w:rsidRPr="00691686">
              <w:rPr>
                <w:rFonts w:ascii="Arial" w:hAnsi="Arial" w:cs="Arial"/>
              </w:rPr>
              <w:t>Teachers will administer to students after or in the last session of the curriculum.</w:t>
            </w:r>
          </w:p>
        </w:tc>
        <w:tc>
          <w:tcPr>
            <w:tcW w:w="3105" w:type="dxa"/>
          </w:tcPr>
          <w:p w14:paraId="7FDC0CD8" w14:textId="6713E3DE" w:rsidR="003A41EE" w:rsidRDefault="003A41EE" w:rsidP="003A41EE">
            <w:pPr>
              <w:rPr>
                <w:rFonts w:ascii="Arial" w:hAnsi="Arial" w:cs="Arial"/>
              </w:rPr>
            </w:pPr>
            <w:r w:rsidRPr="00691686">
              <w:rPr>
                <w:rFonts w:ascii="Arial" w:hAnsi="Arial" w:cs="Arial"/>
              </w:rPr>
              <w:t>This will assess students’ change in knowledge, behavior and/or intended behavior around curriculum goals and</w:t>
            </w:r>
            <w:r>
              <w:rPr>
                <w:rFonts w:ascii="Arial" w:hAnsi="Arial" w:cs="Arial"/>
              </w:rPr>
              <w:t xml:space="preserve"> program</w:t>
            </w:r>
            <w:r w:rsidRPr="00691686">
              <w:rPr>
                <w:rFonts w:ascii="Arial" w:hAnsi="Arial" w:cs="Arial"/>
              </w:rPr>
              <w:t xml:space="preserve"> </w:t>
            </w:r>
            <w:r>
              <w:rPr>
                <w:rFonts w:ascii="Arial" w:hAnsi="Arial" w:cs="Arial"/>
              </w:rPr>
              <w:t>o</w:t>
            </w:r>
            <w:r w:rsidRPr="00691686">
              <w:rPr>
                <w:rFonts w:ascii="Arial" w:hAnsi="Arial" w:cs="Arial"/>
              </w:rPr>
              <w:t>utcomes</w:t>
            </w:r>
          </w:p>
        </w:tc>
      </w:tr>
      <w:tr w:rsidR="003A41EE" w14:paraId="7FDC0CDD" w14:textId="77777777" w:rsidTr="003A41EE">
        <w:tc>
          <w:tcPr>
            <w:tcW w:w="3131" w:type="dxa"/>
          </w:tcPr>
          <w:p w14:paraId="7FDC0CDA" w14:textId="50714772" w:rsidR="003A41EE" w:rsidRDefault="003A41EE" w:rsidP="003A41EE">
            <w:pPr>
              <w:rPr>
                <w:rFonts w:ascii="Arial" w:hAnsi="Arial" w:cs="Arial"/>
              </w:rPr>
            </w:pPr>
            <w:r w:rsidRPr="00691686">
              <w:rPr>
                <w:rFonts w:ascii="Arial" w:hAnsi="Arial" w:cs="Arial"/>
              </w:rPr>
              <w:t>Fidelity</w:t>
            </w:r>
            <w:r>
              <w:rPr>
                <w:rFonts w:ascii="Arial" w:hAnsi="Arial" w:cs="Arial"/>
              </w:rPr>
              <w:t xml:space="preserve"> &amp; Attendance</w:t>
            </w:r>
            <w:r w:rsidRPr="00691686">
              <w:rPr>
                <w:rFonts w:ascii="Arial" w:hAnsi="Arial" w:cs="Arial"/>
              </w:rPr>
              <w:t xml:space="preserve"> Logs</w:t>
            </w:r>
            <w:r w:rsidR="001A7698">
              <w:rPr>
                <w:rFonts w:ascii="Arial" w:hAnsi="Arial" w:cs="Arial"/>
              </w:rPr>
              <w:t>*</w:t>
            </w:r>
          </w:p>
        </w:tc>
        <w:tc>
          <w:tcPr>
            <w:tcW w:w="3114" w:type="dxa"/>
          </w:tcPr>
          <w:p w14:paraId="7FDC0CDB" w14:textId="26A98573" w:rsidR="003A41EE" w:rsidRDefault="003A41EE" w:rsidP="003A41EE">
            <w:pPr>
              <w:rPr>
                <w:rFonts w:ascii="Arial" w:hAnsi="Arial" w:cs="Arial"/>
              </w:rPr>
            </w:pPr>
            <w:r w:rsidRPr="00691686">
              <w:rPr>
                <w:rFonts w:ascii="Arial" w:hAnsi="Arial" w:cs="Arial"/>
              </w:rPr>
              <w:t>Teachers will be required to complete a fidelity</w:t>
            </w:r>
            <w:r w:rsidR="00E139AF">
              <w:rPr>
                <w:rFonts w:ascii="Arial" w:hAnsi="Arial" w:cs="Arial"/>
              </w:rPr>
              <w:t xml:space="preserve"> and attenda</w:t>
            </w:r>
            <w:r w:rsidR="001A7698">
              <w:rPr>
                <w:rFonts w:ascii="Arial" w:hAnsi="Arial" w:cs="Arial"/>
              </w:rPr>
              <w:t>nce</w:t>
            </w:r>
            <w:r w:rsidRPr="00691686">
              <w:rPr>
                <w:rFonts w:ascii="Arial" w:hAnsi="Arial" w:cs="Arial"/>
              </w:rPr>
              <w:t xml:space="preserve"> monitoring log after each session of the curriculum.</w:t>
            </w:r>
          </w:p>
        </w:tc>
        <w:tc>
          <w:tcPr>
            <w:tcW w:w="3105" w:type="dxa"/>
          </w:tcPr>
          <w:p w14:paraId="7FDC0CDC" w14:textId="23187B29" w:rsidR="003A41EE" w:rsidRDefault="003A3834" w:rsidP="003A41EE">
            <w:pPr>
              <w:rPr>
                <w:rFonts w:ascii="Arial" w:hAnsi="Arial" w:cs="Arial"/>
              </w:rPr>
            </w:pPr>
            <w:r>
              <w:rPr>
                <w:rFonts w:ascii="Arial" w:hAnsi="Arial" w:cs="Arial"/>
              </w:rPr>
              <w:t xml:space="preserve">This will provide dosage of the curriculum received by students and </w:t>
            </w:r>
            <w:r w:rsidR="003A41EE" w:rsidRPr="00691686">
              <w:rPr>
                <w:rFonts w:ascii="Arial" w:hAnsi="Arial" w:cs="Arial"/>
              </w:rPr>
              <w:t xml:space="preserve">will monitor fidelity to the program model and any adaptations of the program for the target population.  This will also provide information for areas where further </w:t>
            </w:r>
            <w:r w:rsidR="003A41EE">
              <w:rPr>
                <w:rFonts w:ascii="Arial" w:hAnsi="Arial" w:cs="Arial"/>
              </w:rPr>
              <w:t>TA</w:t>
            </w:r>
            <w:r w:rsidR="003A41EE" w:rsidRPr="00691686">
              <w:rPr>
                <w:rFonts w:ascii="Arial" w:hAnsi="Arial" w:cs="Arial"/>
              </w:rPr>
              <w:t xml:space="preserve"> to teachers may be needed.</w:t>
            </w:r>
          </w:p>
        </w:tc>
      </w:tr>
      <w:tr w:rsidR="003A41EE" w14:paraId="7FDC0CE1" w14:textId="77777777" w:rsidTr="003A41EE">
        <w:tc>
          <w:tcPr>
            <w:tcW w:w="3131" w:type="dxa"/>
          </w:tcPr>
          <w:p w14:paraId="7FDC0CDE" w14:textId="08AC9EE8" w:rsidR="003A41EE" w:rsidRDefault="003A41EE" w:rsidP="003A41EE">
            <w:pPr>
              <w:rPr>
                <w:rFonts w:ascii="Arial" w:hAnsi="Arial" w:cs="Arial"/>
              </w:rPr>
            </w:pPr>
            <w:r w:rsidRPr="00691686">
              <w:rPr>
                <w:rFonts w:ascii="Arial" w:hAnsi="Arial" w:cs="Arial"/>
              </w:rPr>
              <w:t>Observations</w:t>
            </w:r>
          </w:p>
        </w:tc>
        <w:tc>
          <w:tcPr>
            <w:tcW w:w="3114" w:type="dxa"/>
          </w:tcPr>
          <w:p w14:paraId="7FDC0CDF" w14:textId="7D39AC28" w:rsidR="003A41EE" w:rsidRDefault="003A41EE" w:rsidP="003A41EE">
            <w:pPr>
              <w:rPr>
                <w:rFonts w:ascii="Arial" w:hAnsi="Arial" w:cs="Arial"/>
              </w:rPr>
            </w:pPr>
            <w:r>
              <w:rPr>
                <w:rFonts w:ascii="Arial" w:hAnsi="Arial" w:cs="Arial"/>
              </w:rPr>
              <w:t>Department</w:t>
            </w:r>
            <w:r w:rsidRPr="00691686">
              <w:rPr>
                <w:rFonts w:ascii="Arial" w:hAnsi="Arial" w:cs="Arial"/>
              </w:rPr>
              <w:t xml:space="preserve"> PREP Coordinator</w:t>
            </w:r>
            <w:r>
              <w:rPr>
                <w:rFonts w:ascii="Arial" w:hAnsi="Arial" w:cs="Arial"/>
              </w:rPr>
              <w:t xml:space="preserve"> and/or Department PREP TA contractor </w:t>
            </w:r>
            <w:r w:rsidRPr="00691686">
              <w:rPr>
                <w:rFonts w:ascii="Arial" w:hAnsi="Arial" w:cs="Arial"/>
              </w:rPr>
              <w:t>will schedule observations (number to be determined) of sessions of the curriculum at each school.</w:t>
            </w:r>
          </w:p>
        </w:tc>
        <w:tc>
          <w:tcPr>
            <w:tcW w:w="3105" w:type="dxa"/>
          </w:tcPr>
          <w:p w14:paraId="7FDC0CE0" w14:textId="1C0D910A" w:rsidR="003A41EE" w:rsidRDefault="003A41EE" w:rsidP="003A41EE">
            <w:pPr>
              <w:rPr>
                <w:rFonts w:ascii="Arial" w:hAnsi="Arial" w:cs="Arial"/>
              </w:rPr>
            </w:pPr>
            <w:r w:rsidRPr="00691686">
              <w:rPr>
                <w:rFonts w:ascii="Arial" w:hAnsi="Arial" w:cs="Arial"/>
              </w:rPr>
              <w:t>This will be used in conjunction with fidelity logs to monitor adherence to curriculum as written and provide support</w:t>
            </w:r>
            <w:r>
              <w:rPr>
                <w:rFonts w:ascii="Arial" w:hAnsi="Arial" w:cs="Arial"/>
              </w:rPr>
              <w:t>/TA</w:t>
            </w:r>
            <w:r w:rsidRPr="00691686">
              <w:rPr>
                <w:rFonts w:ascii="Arial" w:hAnsi="Arial" w:cs="Arial"/>
              </w:rPr>
              <w:t>.</w:t>
            </w:r>
          </w:p>
        </w:tc>
      </w:tr>
      <w:tr w:rsidR="00A01702" w14:paraId="7FDC0CE7" w14:textId="77777777" w:rsidTr="003A41EE">
        <w:tc>
          <w:tcPr>
            <w:tcW w:w="9350" w:type="dxa"/>
            <w:gridSpan w:val="3"/>
          </w:tcPr>
          <w:p w14:paraId="7FDC0CE6" w14:textId="77777777" w:rsidR="00A01702" w:rsidRDefault="00A01702" w:rsidP="00C93AF4">
            <w:pPr>
              <w:rPr>
                <w:rFonts w:ascii="Arial" w:hAnsi="Arial" w:cs="Arial"/>
              </w:rPr>
            </w:pPr>
            <w:r>
              <w:rPr>
                <w:rFonts w:ascii="Arial" w:hAnsi="Arial" w:cs="Arial"/>
              </w:rPr>
              <w:t xml:space="preserve">* All information will be de-identified before being turned over to DPH evaluator. </w:t>
            </w:r>
          </w:p>
        </w:tc>
      </w:tr>
    </w:tbl>
    <w:p w14:paraId="7FDC0CE8" w14:textId="77777777" w:rsidR="000D6F37" w:rsidRPr="00C16225" w:rsidRDefault="000D6F37" w:rsidP="00C93AF4">
      <w:pPr>
        <w:rPr>
          <w:rFonts w:ascii="Arial" w:hAnsi="Arial" w:cs="Arial"/>
        </w:rPr>
      </w:pPr>
    </w:p>
    <w:p w14:paraId="7FDC0CE9" w14:textId="77777777" w:rsidR="00B01E21" w:rsidRDefault="00B01E21"/>
    <w:sectPr w:rsidR="00B01E21" w:rsidSect="00B01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F4"/>
    <w:rsid w:val="000009C7"/>
    <w:rsid w:val="000D117A"/>
    <w:rsid w:val="000D6F37"/>
    <w:rsid w:val="001514D6"/>
    <w:rsid w:val="001923E9"/>
    <w:rsid w:val="001A7698"/>
    <w:rsid w:val="001F3367"/>
    <w:rsid w:val="003A3834"/>
    <w:rsid w:val="003A41EE"/>
    <w:rsid w:val="00442D63"/>
    <w:rsid w:val="005262B1"/>
    <w:rsid w:val="005957E2"/>
    <w:rsid w:val="00652FD5"/>
    <w:rsid w:val="006A45B5"/>
    <w:rsid w:val="0071622E"/>
    <w:rsid w:val="00837537"/>
    <w:rsid w:val="009732F7"/>
    <w:rsid w:val="009C6557"/>
    <w:rsid w:val="00A01702"/>
    <w:rsid w:val="00A07377"/>
    <w:rsid w:val="00B01E21"/>
    <w:rsid w:val="00B30AE9"/>
    <w:rsid w:val="00C71A94"/>
    <w:rsid w:val="00C93AF4"/>
    <w:rsid w:val="00D40F69"/>
    <w:rsid w:val="00D976CA"/>
    <w:rsid w:val="00DB184F"/>
    <w:rsid w:val="00E139AF"/>
    <w:rsid w:val="00F30814"/>
    <w:rsid w:val="00F51D49"/>
    <w:rsid w:val="00F52DD7"/>
    <w:rsid w:val="00F66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0CB8"/>
  <w15:docId w15:val="{9A9C24F6-37B2-4077-BF80-01CE9796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A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84F"/>
    <w:rPr>
      <w:rFonts w:ascii="Tahoma" w:hAnsi="Tahoma" w:cs="Tahoma"/>
      <w:sz w:val="16"/>
      <w:szCs w:val="16"/>
    </w:rPr>
  </w:style>
  <w:style w:type="character" w:customStyle="1" w:styleId="BalloonTextChar">
    <w:name w:val="Balloon Text Char"/>
    <w:basedOn w:val="DefaultParagraphFont"/>
    <w:link w:val="BalloonText"/>
    <w:uiPriority w:val="99"/>
    <w:semiHidden/>
    <w:rsid w:val="00DB18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3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588439D2-F4AB-4A44-939E-BEEA6EC3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A02B7-27B5-4565-94CB-D414E9AE7D45}">
  <ds:schemaRefs>
    <ds:schemaRef ds:uri="http://schemas.microsoft.com/sharepoint/v3/contenttype/forms"/>
  </ds:schemaRefs>
</ds:datastoreItem>
</file>

<file path=customXml/itemProps3.xml><?xml version="1.0" encoding="utf-8"?>
<ds:datastoreItem xmlns:ds="http://schemas.openxmlformats.org/officeDocument/2006/customXml" ds:itemID="{A2822AB1-4461-4083-A20C-A39C1239D3F3}">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FY2022 FC716 Description of Program Evaluation</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FC716 Description of Program Evaluation</dc:title>
  <dc:creator>DESE</dc:creator>
  <cp:lastModifiedBy>Zou, Dong (EOE)</cp:lastModifiedBy>
  <cp:revision>16</cp:revision>
  <cp:lastPrinted>2012-04-17T15:58:00Z</cp:lastPrinted>
  <dcterms:created xsi:type="dcterms:W3CDTF">2022-01-06T18:28:00Z</dcterms:created>
  <dcterms:modified xsi:type="dcterms:W3CDTF">2022-01-11T19:15:00Z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2022</vt:lpwstr>
  </property>
</Properties>
</file>