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410797" w14:paraId="0C3258D4" w14:textId="77777777" w:rsidTr="00DE60BC">
        <w:trPr>
          <w:cantSplit/>
        </w:trPr>
        <w:tc>
          <w:tcPr>
            <w:tcW w:w="3438" w:type="dxa"/>
            <w:gridSpan w:val="2"/>
            <w:tcBorders>
              <w:top w:val="nil"/>
              <w:left w:val="nil"/>
              <w:bottom w:val="nil"/>
              <w:right w:val="nil"/>
            </w:tcBorders>
          </w:tcPr>
          <w:p w14:paraId="2E8555FB" w14:textId="77777777" w:rsidR="00410797" w:rsidRPr="00702546" w:rsidRDefault="00410797">
            <w:pPr>
              <w:spacing w:after="120"/>
              <w:jc w:val="both"/>
              <w:rPr>
                <w:b/>
                <w:sz w:val="22"/>
                <w:szCs w:val="22"/>
              </w:rPr>
            </w:pPr>
            <w:r w:rsidRPr="00702546">
              <w:rPr>
                <w:b/>
                <w:sz w:val="22"/>
                <w:szCs w:val="22"/>
              </w:rPr>
              <w:t xml:space="preserve">NAME OF GRANT PROGRAM:   </w:t>
            </w:r>
          </w:p>
        </w:tc>
        <w:tc>
          <w:tcPr>
            <w:tcW w:w="5040" w:type="dxa"/>
            <w:gridSpan w:val="2"/>
            <w:tcBorders>
              <w:top w:val="nil"/>
              <w:left w:val="nil"/>
              <w:bottom w:val="nil"/>
              <w:right w:val="nil"/>
            </w:tcBorders>
          </w:tcPr>
          <w:p w14:paraId="4C40413E" w14:textId="026717F3" w:rsidR="00410797" w:rsidRPr="00702546" w:rsidRDefault="002F2707" w:rsidP="005D0661">
            <w:pPr>
              <w:pStyle w:val="Heading1"/>
              <w:rPr>
                <w:sz w:val="22"/>
                <w:szCs w:val="22"/>
              </w:rPr>
            </w:pPr>
            <w:r w:rsidRPr="00702546">
              <w:rPr>
                <w:sz w:val="22"/>
                <w:szCs w:val="22"/>
              </w:rPr>
              <w:t>Adult Education provided by Community Adult Learning Centers (CALC)</w:t>
            </w:r>
          </w:p>
        </w:tc>
        <w:tc>
          <w:tcPr>
            <w:tcW w:w="2430" w:type="dxa"/>
            <w:gridSpan w:val="3"/>
            <w:tcBorders>
              <w:top w:val="nil"/>
              <w:left w:val="nil"/>
              <w:bottom w:val="nil"/>
              <w:right w:val="nil"/>
            </w:tcBorders>
          </w:tcPr>
          <w:p w14:paraId="5813D72A" w14:textId="30DD7E05" w:rsidR="00410797" w:rsidRDefault="00410797" w:rsidP="007B2582">
            <w:pPr>
              <w:spacing w:after="120"/>
              <w:jc w:val="both"/>
              <w:rPr>
                <w:sz w:val="22"/>
              </w:rPr>
            </w:pPr>
            <w:r>
              <w:rPr>
                <w:b/>
                <w:sz w:val="22"/>
              </w:rPr>
              <w:t>FUND CODE:</w:t>
            </w:r>
            <w:r w:rsidR="00372996">
              <w:rPr>
                <w:sz w:val="22"/>
              </w:rPr>
              <w:t xml:space="preserve"> </w:t>
            </w:r>
            <w:r w:rsidR="00132CC1">
              <w:rPr>
                <w:sz w:val="22"/>
              </w:rPr>
              <w:t>661</w:t>
            </w:r>
            <w:r w:rsidR="00EB5A6B">
              <w:rPr>
                <w:sz w:val="22"/>
              </w:rPr>
              <w:t xml:space="preserve"> / 671</w:t>
            </w:r>
          </w:p>
        </w:tc>
      </w:tr>
      <w:tr w:rsidR="00410797" w14:paraId="16366702" w14:textId="77777777" w:rsidTr="00DE60BC">
        <w:trPr>
          <w:cantSplit/>
        </w:trPr>
        <w:tc>
          <w:tcPr>
            <w:tcW w:w="3438" w:type="dxa"/>
            <w:gridSpan w:val="2"/>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36E24C76" w:rsidR="00410797" w:rsidRDefault="005D0661" w:rsidP="007B2582">
            <w:pPr>
              <w:spacing w:after="120"/>
              <w:jc w:val="both"/>
              <w:rPr>
                <w:sz w:val="22"/>
              </w:rPr>
            </w:pPr>
            <w:r w:rsidRPr="005D0661">
              <w:rPr>
                <w:sz w:val="22"/>
              </w:rPr>
              <w:t>$416</w:t>
            </w:r>
            <w:r>
              <w:rPr>
                <w:sz w:val="22"/>
              </w:rPr>
              <w:t>,623</w:t>
            </w:r>
            <w:r w:rsidR="007B2582">
              <w:rPr>
                <w:sz w:val="22"/>
              </w:rPr>
              <w:t xml:space="preserve"> </w:t>
            </w:r>
            <w:r w:rsidR="00410797">
              <w:rPr>
                <w:sz w:val="22"/>
              </w:rPr>
              <w:t>(</w:t>
            </w:r>
            <w:r w:rsidR="007B2582">
              <w:rPr>
                <w:sz w:val="22"/>
              </w:rPr>
              <w:t>State</w:t>
            </w:r>
            <w:r w:rsidR="00410797">
              <w:rPr>
                <w:sz w:val="22"/>
              </w:rPr>
              <w:t>)</w:t>
            </w:r>
          </w:p>
        </w:tc>
      </w:tr>
      <w:tr w:rsidR="00410797" w14:paraId="3F43B3FC" w14:textId="77777777" w:rsidTr="00DE60BC">
        <w:trPr>
          <w:cantSplit/>
        </w:trPr>
        <w:tc>
          <w:tcPr>
            <w:tcW w:w="3438" w:type="dxa"/>
            <w:gridSpan w:val="2"/>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5"/>
            <w:tcBorders>
              <w:top w:val="nil"/>
              <w:left w:val="nil"/>
              <w:bottom w:val="nil"/>
              <w:right w:val="nil"/>
            </w:tcBorders>
          </w:tcPr>
          <w:p w14:paraId="50393F71" w14:textId="484F3A9F" w:rsidR="00410797" w:rsidRDefault="005D0661" w:rsidP="007B2582">
            <w:pPr>
              <w:spacing w:after="120"/>
              <w:jc w:val="both"/>
              <w:rPr>
                <w:sz w:val="22"/>
              </w:rPr>
            </w:pPr>
            <w:r>
              <w:rPr>
                <w:sz w:val="22"/>
              </w:rPr>
              <w:t>$1,000,000</w:t>
            </w:r>
          </w:p>
        </w:tc>
      </w:tr>
      <w:tr w:rsidR="00410797" w14:paraId="30AE8315" w14:textId="77777777" w:rsidTr="00DE60BC">
        <w:trPr>
          <w:cantSplit/>
        </w:trPr>
        <w:tc>
          <w:tcPr>
            <w:tcW w:w="10908" w:type="dxa"/>
            <w:gridSpan w:val="7"/>
            <w:tcBorders>
              <w:top w:val="nil"/>
              <w:left w:val="nil"/>
              <w:bottom w:val="nil"/>
              <w:right w:val="nil"/>
            </w:tcBorders>
          </w:tcPr>
          <w:p w14:paraId="0E47CD51" w14:textId="7EC074EA" w:rsidR="008536BE" w:rsidRPr="008536BE" w:rsidRDefault="00410797" w:rsidP="005D0661">
            <w:pPr>
              <w:shd w:val="clear" w:color="auto" w:fill="FFFFFF"/>
              <w:rPr>
                <w:color w:val="222222"/>
                <w:sz w:val="22"/>
                <w:szCs w:val="22"/>
              </w:rPr>
            </w:pPr>
            <w:r w:rsidRPr="00702546">
              <w:rPr>
                <w:b/>
                <w:sz w:val="22"/>
                <w:szCs w:val="22"/>
              </w:rPr>
              <w:t xml:space="preserve">PURPOSE: </w:t>
            </w:r>
            <w:r w:rsidR="008536BE" w:rsidRPr="008536BE">
              <w:rPr>
                <w:color w:val="222222"/>
                <w:sz w:val="22"/>
                <w:szCs w:val="22"/>
              </w:rPr>
              <w:t>The purpose of this grant program is to reduce the current English for Speakers of Other Languages (ESOL) and Adult Basic Education (ABE) waitlist by providing additional adult education services to—</w:t>
            </w:r>
          </w:p>
          <w:p w14:paraId="739C44F6" w14:textId="4D8A4210" w:rsidR="008536BE" w:rsidRPr="008536BE" w:rsidRDefault="00CC32C3" w:rsidP="008536BE">
            <w:pPr>
              <w:numPr>
                <w:ilvl w:val="0"/>
                <w:numId w:val="2"/>
              </w:numPr>
              <w:shd w:val="clear" w:color="auto" w:fill="FFFFFF"/>
              <w:spacing w:before="100" w:beforeAutospacing="1" w:after="100" w:afterAutospacing="1"/>
              <w:ind w:left="360"/>
              <w:rPr>
                <w:color w:val="212529"/>
                <w:sz w:val="22"/>
                <w:szCs w:val="22"/>
              </w:rPr>
            </w:pPr>
            <w:r>
              <w:rPr>
                <w:color w:val="212529"/>
                <w:sz w:val="22"/>
                <w:szCs w:val="22"/>
              </w:rPr>
              <w:t>A</w:t>
            </w:r>
            <w:r w:rsidR="008536BE" w:rsidRPr="008536BE">
              <w:rPr>
                <w:color w:val="212529"/>
                <w:sz w:val="22"/>
                <w:szCs w:val="22"/>
              </w:rPr>
              <w:t xml:space="preserve">ssist eligible individuals to become literate and obtain the knowledge and skills necessary for employment and economic </w:t>
            </w:r>
            <w:r w:rsidRPr="008536BE">
              <w:rPr>
                <w:color w:val="212529"/>
                <w:sz w:val="22"/>
                <w:szCs w:val="22"/>
              </w:rPr>
              <w:t>self-sufficiency.</w:t>
            </w:r>
          </w:p>
          <w:p w14:paraId="4D0E7579" w14:textId="633245C8" w:rsidR="008536BE" w:rsidRPr="008536BE" w:rsidRDefault="00CC32C3" w:rsidP="008536BE">
            <w:pPr>
              <w:numPr>
                <w:ilvl w:val="0"/>
                <w:numId w:val="2"/>
              </w:numPr>
              <w:shd w:val="clear" w:color="auto" w:fill="FFFFFF"/>
              <w:spacing w:before="100" w:beforeAutospacing="1" w:after="100" w:afterAutospacing="1"/>
              <w:ind w:left="360"/>
              <w:rPr>
                <w:color w:val="212529"/>
                <w:sz w:val="22"/>
                <w:szCs w:val="22"/>
              </w:rPr>
            </w:pPr>
            <w:r>
              <w:rPr>
                <w:color w:val="212529"/>
                <w:sz w:val="22"/>
                <w:szCs w:val="22"/>
              </w:rPr>
              <w:t>A</w:t>
            </w:r>
            <w:r w:rsidR="008536BE" w:rsidRPr="008536BE">
              <w:rPr>
                <w:color w:val="212529"/>
                <w:sz w:val="22"/>
                <w:szCs w:val="22"/>
              </w:rPr>
              <w:t>ssist eligible individuals who are parents or family members to obtain the education and skills that—</w:t>
            </w:r>
          </w:p>
          <w:p w14:paraId="3EBD7035" w14:textId="500FC8C6" w:rsidR="008536BE" w:rsidRPr="008536BE" w:rsidRDefault="004057CC" w:rsidP="008536BE">
            <w:pPr>
              <w:numPr>
                <w:ilvl w:val="1"/>
                <w:numId w:val="2"/>
              </w:numPr>
              <w:shd w:val="clear" w:color="auto" w:fill="FFFFFF"/>
              <w:spacing w:before="100" w:beforeAutospacing="1" w:after="100" w:afterAutospacing="1"/>
              <w:ind w:left="1080"/>
              <w:rPr>
                <w:color w:val="212529"/>
                <w:sz w:val="22"/>
                <w:szCs w:val="22"/>
              </w:rPr>
            </w:pPr>
            <w:r>
              <w:rPr>
                <w:color w:val="212529"/>
                <w:sz w:val="22"/>
                <w:szCs w:val="22"/>
              </w:rPr>
              <w:t>a</w:t>
            </w:r>
            <w:r w:rsidR="008536BE" w:rsidRPr="008536BE">
              <w:rPr>
                <w:color w:val="212529"/>
                <w:sz w:val="22"/>
                <w:szCs w:val="22"/>
              </w:rPr>
              <w:t>re necessary to becoming full partners in the educational development of their children</w:t>
            </w:r>
            <w:r>
              <w:rPr>
                <w:color w:val="212529"/>
                <w:sz w:val="22"/>
                <w:szCs w:val="22"/>
              </w:rPr>
              <w:t>;</w:t>
            </w:r>
            <w:r w:rsidR="008536BE" w:rsidRPr="008536BE">
              <w:rPr>
                <w:color w:val="212529"/>
                <w:sz w:val="22"/>
                <w:szCs w:val="22"/>
              </w:rPr>
              <w:t xml:space="preserve"> and</w:t>
            </w:r>
          </w:p>
          <w:p w14:paraId="04868583" w14:textId="53E3D6A1" w:rsidR="008536BE" w:rsidRPr="008536BE" w:rsidRDefault="004057CC" w:rsidP="008536BE">
            <w:pPr>
              <w:numPr>
                <w:ilvl w:val="1"/>
                <w:numId w:val="2"/>
              </w:numPr>
              <w:shd w:val="clear" w:color="auto" w:fill="FFFFFF"/>
              <w:spacing w:before="100" w:beforeAutospacing="1" w:after="100" w:afterAutospacing="1"/>
              <w:ind w:left="1080"/>
              <w:rPr>
                <w:color w:val="212529"/>
                <w:sz w:val="22"/>
                <w:szCs w:val="22"/>
              </w:rPr>
            </w:pPr>
            <w:r>
              <w:rPr>
                <w:color w:val="212529"/>
                <w:sz w:val="22"/>
                <w:szCs w:val="22"/>
              </w:rPr>
              <w:t>l</w:t>
            </w:r>
            <w:r w:rsidR="008536BE" w:rsidRPr="008536BE">
              <w:rPr>
                <w:color w:val="212529"/>
                <w:sz w:val="22"/>
                <w:szCs w:val="22"/>
              </w:rPr>
              <w:t xml:space="preserve">ead sustainable improvements in the economic opportunities for their </w:t>
            </w:r>
            <w:r w:rsidR="00CC32C3" w:rsidRPr="008536BE">
              <w:rPr>
                <w:color w:val="212529"/>
                <w:sz w:val="22"/>
                <w:szCs w:val="22"/>
              </w:rPr>
              <w:t>family.</w:t>
            </w:r>
          </w:p>
          <w:p w14:paraId="37BCA76A" w14:textId="50EF9D8A" w:rsidR="008536BE" w:rsidRPr="008536BE" w:rsidRDefault="00CC32C3" w:rsidP="008536BE">
            <w:pPr>
              <w:numPr>
                <w:ilvl w:val="0"/>
                <w:numId w:val="2"/>
              </w:numPr>
              <w:shd w:val="clear" w:color="auto" w:fill="FFFFFF"/>
              <w:spacing w:before="100" w:beforeAutospacing="1" w:after="100" w:afterAutospacing="1"/>
              <w:ind w:left="360"/>
              <w:rPr>
                <w:color w:val="212529"/>
                <w:sz w:val="22"/>
                <w:szCs w:val="22"/>
              </w:rPr>
            </w:pPr>
            <w:r>
              <w:rPr>
                <w:color w:val="212529"/>
                <w:sz w:val="22"/>
                <w:szCs w:val="22"/>
              </w:rPr>
              <w:t>A</w:t>
            </w:r>
            <w:r w:rsidR="008536BE" w:rsidRPr="008536BE">
              <w:rPr>
                <w:color w:val="212529"/>
                <w:sz w:val="22"/>
                <w:szCs w:val="22"/>
              </w:rPr>
              <w:t>ssist eligible individuals in attaining a secondary school credential and in the transition to postsecondary education and training, including through career pathways; and</w:t>
            </w:r>
          </w:p>
          <w:p w14:paraId="5B6F6985" w14:textId="065B934C" w:rsidR="008536BE" w:rsidRPr="008536BE" w:rsidRDefault="00CC32C3" w:rsidP="008536BE">
            <w:pPr>
              <w:numPr>
                <w:ilvl w:val="0"/>
                <w:numId w:val="2"/>
              </w:numPr>
              <w:shd w:val="clear" w:color="auto" w:fill="FFFFFF"/>
              <w:spacing w:before="100" w:beforeAutospacing="1" w:after="100" w:afterAutospacing="1"/>
              <w:ind w:left="360"/>
              <w:rPr>
                <w:color w:val="212529"/>
                <w:sz w:val="22"/>
                <w:szCs w:val="22"/>
              </w:rPr>
            </w:pPr>
            <w:r>
              <w:rPr>
                <w:color w:val="212529"/>
                <w:sz w:val="22"/>
                <w:szCs w:val="22"/>
              </w:rPr>
              <w:t>A</w:t>
            </w:r>
            <w:r w:rsidR="008536BE" w:rsidRPr="008536BE">
              <w:rPr>
                <w:color w:val="212529"/>
                <w:sz w:val="22"/>
                <w:szCs w:val="22"/>
              </w:rPr>
              <w:t>ssist immigrants and other individuals who are English language learners—</w:t>
            </w:r>
          </w:p>
          <w:p w14:paraId="5C2FEF41" w14:textId="4BFB5F86" w:rsidR="008536BE" w:rsidRPr="008536BE" w:rsidRDefault="00DA29B6" w:rsidP="008536BE">
            <w:pPr>
              <w:numPr>
                <w:ilvl w:val="1"/>
                <w:numId w:val="2"/>
              </w:numPr>
              <w:shd w:val="clear" w:color="auto" w:fill="FFFFFF"/>
              <w:spacing w:before="100" w:beforeAutospacing="1" w:after="100" w:afterAutospacing="1"/>
              <w:ind w:left="1080"/>
              <w:rPr>
                <w:color w:val="212529"/>
                <w:sz w:val="22"/>
                <w:szCs w:val="22"/>
              </w:rPr>
            </w:pPr>
            <w:r>
              <w:rPr>
                <w:color w:val="212529"/>
                <w:sz w:val="22"/>
                <w:szCs w:val="22"/>
              </w:rPr>
              <w:t>i</w:t>
            </w:r>
            <w:r w:rsidR="008536BE" w:rsidRPr="008536BE">
              <w:rPr>
                <w:color w:val="212529"/>
                <w:sz w:val="22"/>
                <w:szCs w:val="22"/>
              </w:rPr>
              <w:t>mproving their—</w:t>
            </w:r>
          </w:p>
          <w:p w14:paraId="35FA6595" w14:textId="77777777" w:rsidR="008536BE" w:rsidRPr="008536BE" w:rsidRDefault="008536BE" w:rsidP="008536BE">
            <w:pPr>
              <w:numPr>
                <w:ilvl w:val="2"/>
                <w:numId w:val="2"/>
              </w:numPr>
              <w:shd w:val="clear" w:color="auto" w:fill="FFFFFF"/>
              <w:spacing w:before="100" w:beforeAutospacing="1" w:after="100" w:afterAutospacing="1"/>
              <w:ind w:left="1800"/>
              <w:rPr>
                <w:color w:val="212529"/>
                <w:sz w:val="22"/>
                <w:szCs w:val="22"/>
              </w:rPr>
            </w:pPr>
            <w:r w:rsidRPr="008536BE">
              <w:rPr>
                <w:color w:val="212529"/>
                <w:sz w:val="22"/>
                <w:szCs w:val="22"/>
              </w:rPr>
              <w:t>reading, writing, speaking and comprehensive skills in English; and</w:t>
            </w:r>
          </w:p>
          <w:p w14:paraId="6217DE38" w14:textId="76FA57D9" w:rsidR="008536BE" w:rsidRPr="008536BE" w:rsidRDefault="008536BE" w:rsidP="008536BE">
            <w:pPr>
              <w:numPr>
                <w:ilvl w:val="2"/>
                <w:numId w:val="2"/>
              </w:numPr>
              <w:shd w:val="clear" w:color="auto" w:fill="FFFFFF"/>
              <w:spacing w:before="100" w:beforeAutospacing="1" w:after="100" w:afterAutospacing="1"/>
              <w:ind w:left="1800"/>
              <w:rPr>
                <w:color w:val="212529"/>
                <w:sz w:val="22"/>
                <w:szCs w:val="22"/>
              </w:rPr>
            </w:pPr>
            <w:r w:rsidRPr="008536BE">
              <w:rPr>
                <w:color w:val="212529"/>
                <w:sz w:val="22"/>
                <w:szCs w:val="22"/>
              </w:rPr>
              <w:t xml:space="preserve">mathematical </w:t>
            </w:r>
            <w:r w:rsidR="00DA29B6" w:rsidRPr="008536BE">
              <w:rPr>
                <w:color w:val="212529"/>
                <w:sz w:val="22"/>
                <w:szCs w:val="22"/>
              </w:rPr>
              <w:t>skills.</w:t>
            </w:r>
          </w:p>
          <w:p w14:paraId="235C8D89" w14:textId="6805B43A" w:rsidR="00410797" w:rsidRPr="00702546" w:rsidRDefault="004057CC" w:rsidP="00702546">
            <w:pPr>
              <w:numPr>
                <w:ilvl w:val="1"/>
                <w:numId w:val="2"/>
              </w:numPr>
              <w:shd w:val="clear" w:color="auto" w:fill="FFFFFF"/>
              <w:spacing w:before="100" w:beforeAutospacing="1" w:after="100" w:afterAutospacing="1"/>
              <w:ind w:left="1080"/>
              <w:rPr>
                <w:color w:val="212529"/>
                <w:sz w:val="22"/>
                <w:szCs w:val="22"/>
              </w:rPr>
            </w:pPr>
            <w:r>
              <w:rPr>
                <w:color w:val="212529"/>
                <w:sz w:val="22"/>
                <w:szCs w:val="22"/>
              </w:rPr>
              <w:t>A</w:t>
            </w:r>
            <w:r w:rsidR="008536BE" w:rsidRPr="008536BE">
              <w:rPr>
                <w:color w:val="212529"/>
                <w:sz w:val="22"/>
                <w:szCs w:val="22"/>
              </w:rPr>
              <w:t xml:space="preserve">cquiring an understanding of the American system of government, individual </w:t>
            </w:r>
            <w:r w:rsidR="00DA29B6" w:rsidRPr="008536BE">
              <w:rPr>
                <w:color w:val="212529"/>
                <w:sz w:val="22"/>
                <w:szCs w:val="22"/>
              </w:rPr>
              <w:t>freedom,</w:t>
            </w:r>
            <w:r w:rsidR="008536BE" w:rsidRPr="008536BE">
              <w:rPr>
                <w:color w:val="212529"/>
                <w:sz w:val="22"/>
                <w:szCs w:val="22"/>
              </w:rPr>
              <w:t xml:space="preserve"> and responsible citizenship.</w:t>
            </w:r>
          </w:p>
        </w:tc>
      </w:tr>
      <w:tr w:rsidR="00410797" w14:paraId="6559C0FA" w14:textId="77777777" w:rsidTr="00DE60BC">
        <w:tc>
          <w:tcPr>
            <w:tcW w:w="5418" w:type="dxa"/>
            <w:gridSpan w:val="3"/>
            <w:tcBorders>
              <w:top w:val="nil"/>
              <w:left w:val="nil"/>
              <w:bottom w:val="nil"/>
              <w:right w:val="nil"/>
            </w:tcBorders>
          </w:tcPr>
          <w:p w14:paraId="31E78CF4" w14:textId="27662EA1" w:rsidR="00410797" w:rsidRDefault="00410797">
            <w:pPr>
              <w:spacing w:after="120"/>
              <w:jc w:val="both"/>
              <w:rPr>
                <w:b/>
                <w:sz w:val="22"/>
              </w:rPr>
            </w:pPr>
            <w:r>
              <w:rPr>
                <w:b/>
                <w:sz w:val="22"/>
              </w:rPr>
              <w:t>NUMBER OF PROPOSALS RECEIVED:</w:t>
            </w:r>
            <w:r w:rsidR="00D07EEC">
              <w:rPr>
                <w:b/>
                <w:sz w:val="22"/>
              </w:rPr>
              <w:t xml:space="preserve"> </w:t>
            </w:r>
          </w:p>
        </w:tc>
        <w:tc>
          <w:tcPr>
            <w:tcW w:w="5490" w:type="dxa"/>
            <w:gridSpan w:val="4"/>
            <w:tcBorders>
              <w:top w:val="nil"/>
              <w:left w:val="nil"/>
              <w:bottom w:val="nil"/>
              <w:right w:val="nil"/>
            </w:tcBorders>
          </w:tcPr>
          <w:p w14:paraId="1B173BB1" w14:textId="1617920F" w:rsidR="00410797" w:rsidRDefault="00286969">
            <w:pPr>
              <w:spacing w:after="120"/>
              <w:jc w:val="both"/>
              <w:rPr>
                <w:sz w:val="22"/>
              </w:rPr>
            </w:pPr>
            <w:r>
              <w:rPr>
                <w:sz w:val="22"/>
              </w:rPr>
              <w:t>3</w:t>
            </w:r>
          </w:p>
        </w:tc>
      </w:tr>
      <w:tr w:rsidR="00410797" w14:paraId="761730FA" w14:textId="77777777" w:rsidTr="00DE60BC">
        <w:trPr>
          <w:trHeight w:val="224"/>
        </w:trPr>
        <w:tc>
          <w:tcPr>
            <w:tcW w:w="5418" w:type="dxa"/>
            <w:gridSpan w:val="3"/>
            <w:tcBorders>
              <w:top w:val="nil"/>
              <w:left w:val="nil"/>
              <w:bottom w:val="nil"/>
              <w:right w:val="nil"/>
            </w:tcBorders>
          </w:tcPr>
          <w:p w14:paraId="3F4D2231" w14:textId="214B0C70" w:rsidR="00410797" w:rsidRDefault="00410797">
            <w:pPr>
              <w:spacing w:after="120"/>
              <w:jc w:val="both"/>
              <w:rPr>
                <w:b/>
                <w:sz w:val="22"/>
              </w:rPr>
            </w:pPr>
            <w:r>
              <w:rPr>
                <w:b/>
                <w:sz w:val="22"/>
              </w:rPr>
              <w:t>NUMBER OF PROPOSALS RECOMMENDED:</w:t>
            </w:r>
            <w:r w:rsidR="008536BE">
              <w:rPr>
                <w:b/>
                <w:sz w:val="22"/>
              </w:rPr>
              <w:t xml:space="preserve"> </w:t>
            </w:r>
          </w:p>
        </w:tc>
        <w:tc>
          <w:tcPr>
            <w:tcW w:w="5490" w:type="dxa"/>
            <w:gridSpan w:val="4"/>
            <w:tcBorders>
              <w:top w:val="nil"/>
              <w:left w:val="nil"/>
              <w:bottom w:val="nil"/>
              <w:right w:val="nil"/>
            </w:tcBorders>
          </w:tcPr>
          <w:p w14:paraId="0D2596CF" w14:textId="5728E6FF" w:rsidR="00410797" w:rsidRDefault="00286969">
            <w:pPr>
              <w:spacing w:after="120"/>
              <w:jc w:val="both"/>
              <w:rPr>
                <w:sz w:val="22"/>
              </w:rPr>
            </w:pPr>
            <w:r>
              <w:rPr>
                <w:sz w:val="22"/>
              </w:rPr>
              <w:t>2</w:t>
            </w:r>
          </w:p>
        </w:tc>
      </w:tr>
      <w:tr w:rsidR="00410797" w14:paraId="794D6562" w14:textId="77777777" w:rsidTr="00DE60BC">
        <w:trPr>
          <w:trHeight w:val="117"/>
        </w:trPr>
        <w:tc>
          <w:tcPr>
            <w:tcW w:w="5418" w:type="dxa"/>
            <w:gridSpan w:val="3"/>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2097C42B" w14:textId="26009525" w:rsidR="00410797" w:rsidRDefault="008536BE">
            <w:pPr>
              <w:spacing w:after="120"/>
              <w:jc w:val="both"/>
              <w:rPr>
                <w:sz w:val="22"/>
              </w:rPr>
            </w:pPr>
            <w:r>
              <w:rPr>
                <w:sz w:val="22"/>
              </w:rPr>
              <w:t>1</w:t>
            </w:r>
          </w:p>
        </w:tc>
      </w:tr>
      <w:tr w:rsidR="00410797" w14:paraId="6A89E767" w14:textId="77777777" w:rsidTr="00DE60BC">
        <w:trPr>
          <w:cantSplit/>
          <w:trHeight w:val="828"/>
        </w:trPr>
        <w:tc>
          <w:tcPr>
            <w:tcW w:w="10908" w:type="dxa"/>
            <w:gridSpan w:val="7"/>
            <w:tcBorders>
              <w:top w:val="nil"/>
              <w:left w:val="nil"/>
              <w:bottom w:val="nil"/>
              <w:right w:val="nil"/>
            </w:tcBorders>
          </w:tcPr>
          <w:p w14:paraId="4F43438C" w14:textId="77777777" w:rsidR="00F90D40" w:rsidRDefault="00410797" w:rsidP="00F90D40">
            <w:pPr>
              <w:rPr>
                <w:b/>
                <w:sz w:val="22"/>
              </w:rPr>
            </w:pPr>
            <w:r w:rsidRPr="001C6572">
              <w:rPr>
                <w:b/>
                <w:sz w:val="22"/>
              </w:rPr>
              <w:t xml:space="preserve">RESULT OF FUNDING: </w:t>
            </w:r>
            <w:r w:rsidR="00F90D40">
              <w:rPr>
                <w:sz w:val="22"/>
              </w:rPr>
              <w:t>To assist eligible individuals to become literate and obtain the knowledge and skills necessary for employment and economic self-sufficiency, and to help attain post-secondary education.</w:t>
            </w:r>
            <w:r w:rsidR="00F90D40">
              <w:rPr>
                <w:b/>
                <w:sz w:val="22"/>
              </w:rPr>
              <w:t xml:space="preserve"> </w:t>
            </w:r>
          </w:p>
          <w:p w14:paraId="5ACFA215" w14:textId="77777777" w:rsidR="00D85054" w:rsidRPr="00FA17BE" w:rsidRDefault="00D85054" w:rsidP="00C34967">
            <w:pPr>
              <w:rPr>
                <w:sz w:val="22"/>
                <w:szCs w:val="22"/>
              </w:rPr>
            </w:pPr>
          </w:p>
        </w:tc>
      </w:tr>
      <w:tr w:rsidR="00410797" w14:paraId="0D3A9C74" w14:textId="77777777" w:rsidTr="00DE6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41529082" w14:textId="77777777" w:rsidTr="00DE6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1B26E08" w14:textId="66CE1985" w:rsidR="00372996" w:rsidRPr="004D6228" w:rsidRDefault="000426AE" w:rsidP="00372996">
            <w:pPr>
              <w:spacing w:before="20" w:after="20"/>
              <w:rPr>
                <w:bCs/>
                <w:sz w:val="22"/>
                <w:szCs w:val="21"/>
              </w:rPr>
            </w:pPr>
            <w:r w:rsidRPr="004D6228">
              <w:rPr>
                <w:bCs/>
                <w:sz w:val="22"/>
                <w:szCs w:val="21"/>
              </w:rPr>
              <w:t xml:space="preserve">North Adams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732BB52" w:rsidR="00372996" w:rsidRPr="00B329DA" w:rsidRDefault="00286969" w:rsidP="00F90D40">
            <w:pPr>
              <w:spacing w:before="20" w:after="20"/>
              <w:jc w:val="right"/>
              <w:rPr>
                <w:sz w:val="22"/>
                <w:szCs w:val="21"/>
              </w:rPr>
            </w:pPr>
            <w:r>
              <w:rPr>
                <w:sz w:val="22"/>
                <w:szCs w:val="21"/>
              </w:rPr>
              <w:t>$</w:t>
            </w:r>
            <w:r w:rsidR="003861B3">
              <w:rPr>
                <w:sz w:val="22"/>
                <w:szCs w:val="21"/>
              </w:rPr>
              <w:t>140,000</w:t>
            </w:r>
          </w:p>
        </w:tc>
      </w:tr>
      <w:tr w:rsidR="00286969" w14:paraId="54E1A07B" w14:textId="77777777" w:rsidTr="00DE6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77E988E" w14:textId="5F0E1FFC" w:rsidR="00286969" w:rsidRPr="004D6228" w:rsidRDefault="00286969" w:rsidP="00286969">
            <w:pPr>
              <w:spacing w:before="20" w:after="20"/>
              <w:rPr>
                <w:bCs/>
                <w:sz w:val="22"/>
                <w:szCs w:val="21"/>
              </w:rPr>
            </w:pPr>
            <w:r w:rsidRPr="004D6228">
              <w:rPr>
                <w:bCs/>
                <w:sz w:val="22"/>
                <w:szCs w:val="21"/>
              </w:rPr>
              <w:t>Quincy College</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BEDFA16" w:rsidR="00286969" w:rsidRPr="00B329DA" w:rsidRDefault="00286969" w:rsidP="00286969">
            <w:pPr>
              <w:spacing w:before="20" w:after="20"/>
              <w:jc w:val="right"/>
              <w:rPr>
                <w:sz w:val="22"/>
                <w:szCs w:val="21"/>
              </w:rPr>
            </w:pPr>
            <w:r>
              <w:rPr>
                <w:sz w:val="22"/>
                <w:szCs w:val="21"/>
              </w:rPr>
              <w:t>$276,623</w:t>
            </w:r>
          </w:p>
        </w:tc>
      </w:tr>
      <w:tr w:rsidR="00286969" w14:paraId="1AE7CC78" w14:textId="77777777" w:rsidTr="00DE6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770ED64A" w14:textId="1F3EE803" w:rsidR="00286969" w:rsidRPr="00B329DA" w:rsidRDefault="00286969" w:rsidP="00286969">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5E08E965" w:rsidR="00286969" w:rsidRPr="00DE60BC" w:rsidRDefault="00286969" w:rsidP="00286969">
            <w:pPr>
              <w:spacing w:before="20" w:after="20"/>
              <w:jc w:val="right"/>
              <w:rPr>
                <w:b/>
                <w:bCs/>
                <w:snapToGrid w:val="0"/>
                <w:color w:val="000000"/>
                <w:sz w:val="22"/>
                <w:szCs w:val="21"/>
              </w:rPr>
            </w:pPr>
            <w:r w:rsidRPr="00DE60BC">
              <w:rPr>
                <w:b/>
                <w:bCs/>
                <w:snapToGrid w:val="0"/>
                <w:color w:val="000000"/>
                <w:sz w:val="22"/>
                <w:szCs w:val="21"/>
              </w:rPr>
              <w:t>$416,623</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709B4"/>
    <w:multiLevelType w:val="multilevel"/>
    <w:tmpl w:val="E72C3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593D77"/>
    <w:multiLevelType w:val="multilevel"/>
    <w:tmpl w:val="81CAB970"/>
    <w:lvl w:ilvl="0">
      <w:start w:val="1"/>
      <w:numFmt w:val="decimal"/>
      <w:lvlText w:val="%1."/>
      <w:lvlJc w:val="left"/>
      <w:pPr>
        <w:tabs>
          <w:tab w:val="num" w:pos="2880"/>
        </w:tabs>
        <w:ind w:left="2880" w:hanging="360"/>
      </w:pPr>
    </w:lvl>
    <w:lvl w:ilvl="1">
      <w:start w:val="1"/>
      <w:numFmt w:val="upperLetter"/>
      <w:lvlText w:val="%2."/>
      <w:lvlJc w:val="left"/>
      <w:pPr>
        <w:tabs>
          <w:tab w:val="num" w:pos="3600"/>
        </w:tabs>
        <w:ind w:left="3600" w:hanging="360"/>
      </w:pPr>
    </w:lvl>
    <w:lvl w:ilvl="2">
      <w:start w:val="1"/>
      <w:numFmt w:val="lowerRoman"/>
      <w:lvlText w:val="%3."/>
      <w:lvlJc w:val="righ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26AE"/>
    <w:rsid w:val="000C6C68"/>
    <w:rsid w:val="000F4A8C"/>
    <w:rsid w:val="00132CC1"/>
    <w:rsid w:val="001522C7"/>
    <w:rsid w:val="001A433F"/>
    <w:rsid w:val="001B5362"/>
    <w:rsid w:val="001B78A6"/>
    <w:rsid w:val="001C6572"/>
    <w:rsid w:val="001E2790"/>
    <w:rsid w:val="00224F8E"/>
    <w:rsid w:val="00286969"/>
    <w:rsid w:val="002D5121"/>
    <w:rsid w:val="002F2707"/>
    <w:rsid w:val="0031794D"/>
    <w:rsid w:val="003226AE"/>
    <w:rsid w:val="00330653"/>
    <w:rsid w:val="00351281"/>
    <w:rsid w:val="00372996"/>
    <w:rsid w:val="003861B3"/>
    <w:rsid w:val="004057CC"/>
    <w:rsid w:val="00410797"/>
    <w:rsid w:val="00427DA8"/>
    <w:rsid w:val="004D6228"/>
    <w:rsid w:val="004F1FC0"/>
    <w:rsid w:val="00521A12"/>
    <w:rsid w:val="00534FE7"/>
    <w:rsid w:val="00542157"/>
    <w:rsid w:val="005736D2"/>
    <w:rsid w:val="00594299"/>
    <w:rsid w:val="005D0661"/>
    <w:rsid w:val="006040C0"/>
    <w:rsid w:val="00634CDE"/>
    <w:rsid w:val="00652A79"/>
    <w:rsid w:val="006D71B2"/>
    <w:rsid w:val="00702546"/>
    <w:rsid w:val="00730E52"/>
    <w:rsid w:val="007506C8"/>
    <w:rsid w:val="007911BB"/>
    <w:rsid w:val="007B2582"/>
    <w:rsid w:val="007D0D4F"/>
    <w:rsid w:val="008256FF"/>
    <w:rsid w:val="00837F08"/>
    <w:rsid w:val="00842E20"/>
    <w:rsid w:val="008536BE"/>
    <w:rsid w:val="008941CA"/>
    <w:rsid w:val="008B2255"/>
    <w:rsid w:val="008D1631"/>
    <w:rsid w:val="008D3B44"/>
    <w:rsid w:val="008F2001"/>
    <w:rsid w:val="00920656"/>
    <w:rsid w:val="009773BE"/>
    <w:rsid w:val="00A144C8"/>
    <w:rsid w:val="00AF1A04"/>
    <w:rsid w:val="00B23916"/>
    <w:rsid w:val="00B329DA"/>
    <w:rsid w:val="00BA484A"/>
    <w:rsid w:val="00C056D3"/>
    <w:rsid w:val="00C34967"/>
    <w:rsid w:val="00C44806"/>
    <w:rsid w:val="00C54DEE"/>
    <w:rsid w:val="00C721A9"/>
    <w:rsid w:val="00CC32C3"/>
    <w:rsid w:val="00CF534A"/>
    <w:rsid w:val="00CF5517"/>
    <w:rsid w:val="00D07EEC"/>
    <w:rsid w:val="00D84913"/>
    <w:rsid w:val="00D85054"/>
    <w:rsid w:val="00D96130"/>
    <w:rsid w:val="00DA29B6"/>
    <w:rsid w:val="00DA73E5"/>
    <w:rsid w:val="00DB3359"/>
    <w:rsid w:val="00DB56D5"/>
    <w:rsid w:val="00DE60BC"/>
    <w:rsid w:val="00DF5C8B"/>
    <w:rsid w:val="00EA238E"/>
    <w:rsid w:val="00EB5A6B"/>
    <w:rsid w:val="00F11240"/>
    <w:rsid w:val="00F90D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B557FA16-CEFC-4EDE-894D-057E376D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536BE"/>
    <w:pPr>
      <w:spacing w:before="100" w:beforeAutospacing="1" w:after="100" w:afterAutospacing="1"/>
    </w:pPr>
    <w:rPr>
      <w:sz w:val="24"/>
      <w:szCs w:val="24"/>
    </w:rPr>
  </w:style>
  <w:style w:type="character" w:styleId="Hyperlink">
    <w:name w:val="Hyperlink"/>
    <w:basedOn w:val="DefaultParagraphFont"/>
    <w:uiPriority w:val="99"/>
    <w:semiHidden/>
    <w:unhideWhenUsed/>
    <w:rsid w:val="00853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2243">
      <w:bodyDiv w:val="1"/>
      <w:marLeft w:val="0"/>
      <w:marRight w:val="0"/>
      <w:marTop w:val="0"/>
      <w:marBottom w:val="0"/>
      <w:divBdr>
        <w:top w:val="none" w:sz="0" w:space="0" w:color="auto"/>
        <w:left w:val="none" w:sz="0" w:space="0" w:color="auto"/>
        <w:bottom w:val="none" w:sz="0" w:space="0" w:color="auto"/>
        <w:right w:val="none" w:sz="0" w:space="0" w:color="auto"/>
      </w:divBdr>
    </w:div>
    <w:div w:id="497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DESE-231-75317</_dlc_DocId>
    <_dlc_DocIdUrl xmlns="733efe1c-5bbe-4968-87dc-d400e65c879f">
      <Url>https://sharepoint.doemass.org/ese/webteam/cps/_layouts/DocIdRedir.aspx?ID=DESE-231-75317</Url>
      <Description>DESE-231-75317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7D6192-17CB-4ED6-A900-18A3928485B1}">
  <ds:schemaRefs>
    <ds:schemaRef ds:uri="http://schemas.microsoft.com/sharepoint/v3/contenttype/forms"/>
  </ds:schemaRefs>
</ds:datastoreItem>
</file>

<file path=customXml/itemProps2.xml><?xml version="1.0" encoding="utf-8"?>
<ds:datastoreItem xmlns:ds="http://schemas.openxmlformats.org/officeDocument/2006/customXml" ds:itemID="{66E7A340-5900-4A78-AF46-F6524BDE91FB}">
  <ds:schemaRefs>
    <ds:schemaRef ds:uri="http://schemas.openxmlformats.org/officeDocument/2006/bibliography"/>
  </ds:schemaRefs>
</ds:datastoreItem>
</file>

<file path=customXml/itemProps3.xml><?xml version="1.0" encoding="utf-8"?>
<ds:datastoreItem xmlns:ds="http://schemas.openxmlformats.org/officeDocument/2006/customXml" ds:itemID="{6AE472FF-B031-49AE-935D-42D46776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E468851-68A2-412F-9F4E-CEB7665F73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FY22 661 671 Board Package</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661 671 Board Package</dc:title>
  <dc:subject/>
  <dc:creator>DESE</dc:creator>
  <cp:keywords/>
  <cp:lastModifiedBy>Zou, Dong (EOE)</cp:lastModifiedBy>
  <cp:revision>7</cp:revision>
  <cp:lastPrinted>2001-07-23T21:06:00Z</cp:lastPrinted>
  <dcterms:created xsi:type="dcterms:W3CDTF">2021-11-19T15:16:00Z</dcterms:created>
  <dcterms:modified xsi:type="dcterms:W3CDTF">2021-12-01T19:32:00Z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2021</vt:lpwstr>
  </property>
</Properties>
</file>