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DBF2E" w14:textId="6F7EE03F" w:rsidR="008D1178" w:rsidRPr="0015676D" w:rsidRDefault="2E5FE96D" w:rsidP="5E2781B3">
      <w:pPr>
        <w:pStyle w:val="NormalWeb"/>
        <w:contextualSpacing/>
        <w:jc w:val="center"/>
        <w:rPr>
          <w:rFonts w:asciiTheme="minorHAnsi" w:hAnsiTheme="minorHAnsi" w:cstheme="minorBidi"/>
          <w:b/>
          <w:bCs/>
          <w:color w:val="1F4E79" w:themeColor="accent5" w:themeShade="80"/>
          <w:sz w:val="22"/>
          <w:szCs w:val="22"/>
        </w:rPr>
      </w:pPr>
      <w:r w:rsidRPr="0015676D">
        <w:rPr>
          <w:rFonts w:asciiTheme="minorHAnsi" w:hAnsiTheme="minorHAnsi" w:cstheme="minorBidi"/>
          <w:b/>
          <w:bCs/>
          <w:color w:val="1F4E79" w:themeColor="accent5" w:themeShade="80"/>
          <w:sz w:val="22"/>
          <w:szCs w:val="22"/>
        </w:rPr>
        <w:t>SOA E</w:t>
      </w:r>
      <w:r w:rsidR="00C2743A" w:rsidRPr="0015676D">
        <w:rPr>
          <w:rFonts w:asciiTheme="minorHAnsi" w:hAnsiTheme="minorHAnsi" w:cstheme="minorBidi"/>
          <w:b/>
          <w:bCs/>
          <w:color w:val="1F4E79" w:themeColor="accent5" w:themeShade="80"/>
          <w:sz w:val="22"/>
          <w:szCs w:val="22"/>
        </w:rPr>
        <w:t xml:space="preserve">vidence-Based Program </w:t>
      </w:r>
      <w:r w:rsidR="008D1178" w:rsidRPr="0015676D">
        <w:rPr>
          <w:rFonts w:asciiTheme="minorHAnsi" w:hAnsiTheme="minorHAnsi" w:cstheme="minorBidi"/>
          <w:b/>
          <w:bCs/>
          <w:color w:val="1F4E79" w:themeColor="accent5" w:themeShade="80"/>
          <w:sz w:val="22"/>
          <w:szCs w:val="22"/>
        </w:rPr>
        <w:t>(E</w:t>
      </w:r>
      <w:r w:rsidRPr="0015676D">
        <w:rPr>
          <w:rFonts w:asciiTheme="minorHAnsi" w:hAnsiTheme="minorHAnsi" w:cstheme="minorBidi"/>
          <w:b/>
          <w:bCs/>
          <w:color w:val="1F4E79" w:themeColor="accent5" w:themeShade="80"/>
          <w:sz w:val="22"/>
          <w:szCs w:val="22"/>
        </w:rPr>
        <w:t>BP</w:t>
      </w:r>
      <w:r w:rsidR="008D1178" w:rsidRPr="0015676D">
        <w:rPr>
          <w:rFonts w:asciiTheme="minorHAnsi" w:hAnsiTheme="minorHAnsi" w:cstheme="minorBidi"/>
          <w:b/>
          <w:bCs/>
          <w:color w:val="1F4E79" w:themeColor="accent5" w:themeShade="80"/>
          <w:sz w:val="22"/>
          <w:szCs w:val="22"/>
        </w:rPr>
        <w:t>)</w:t>
      </w:r>
      <w:r w:rsidRPr="0015676D">
        <w:rPr>
          <w:rFonts w:asciiTheme="minorHAnsi" w:hAnsiTheme="minorHAnsi" w:cstheme="minorBidi"/>
          <w:b/>
          <w:bCs/>
          <w:color w:val="1F4E79" w:themeColor="accent5" w:themeShade="80"/>
          <w:sz w:val="22"/>
          <w:szCs w:val="22"/>
        </w:rPr>
        <w:t xml:space="preserve"> Grant Fund Code </w:t>
      </w:r>
      <w:r w:rsidR="00C2743A" w:rsidRPr="0015676D">
        <w:rPr>
          <w:rFonts w:asciiTheme="minorHAnsi" w:hAnsiTheme="minorHAnsi" w:cstheme="minorBidi"/>
          <w:b/>
          <w:bCs/>
          <w:color w:val="1F4E79" w:themeColor="accent5" w:themeShade="80"/>
          <w:sz w:val="22"/>
          <w:szCs w:val="22"/>
        </w:rPr>
        <w:t>117/225</w:t>
      </w:r>
      <w:r w:rsidR="0015676D" w:rsidRPr="0015676D">
        <w:rPr>
          <w:rFonts w:asciiTheme="minorHAnsi" w:hAnsiTheme="minorHAnsi" w:cstheme="minorBidi"/>
          <w:b/>
          <w:bCs/>
          <w:color w:val="1F4E79" w:themeColor="accent5" w:themeShade="80"/>
          <w:sz w:val="22"/>
          <w:szCs w:val="22"/>
        </w:rPr>
        <w:t>B</w:t>
      </w:r>
    </w:p>
    <w:p w14:paraId="55C9FA3D" w14:textId="7E79401E" w:rsidR="00EA6534" w:rsidRPr="0015676D" w:rsidRDefault="00EA6534" w:rsidP="5E2781B3">
      <w:pPr>
        <w:pStyle w:val="NormalWeb"/>
        <w:contextualSpacing/>
        <w:jc w:val="center"/>
        <w:rPr>
          <w:rFonts w:asciiTheme="minorHAnsi" w:hAnsiTheme="minorHAnsi" w:cstheme="minorBidi"/>
          <w:b/>
          <w:bCs/>
          <w:color w:val="1F4E79" w:themeColor="accent5" w:themeShade="80"/>
          <w:sz w:val="22"/>
          <w:szCs w:val="22"/>
        </w:rPr>
      </w:pPr>
      <w:r w:rsidRPr="0015676D">
        <w:rPr>
          <w:rFonts w:asciiTheme="minorHAnsi" w:hAnsiTheme="minorHAnsi" w:cstheme="minorBidi"/>
          <w:b/>
          <w:bCs/>
          <w:color w:val="1F4E79" w:themeColor="accent5" w:themeShade="80"/>
          <w:sz w:val="22"/>
          <w:szCs w:val="22"/>
        </w:rPr>
        <w:t>Frequently Asked Questions (FAQ)</w:t>
      </w:r>
    </w:p>
    <w:p w14:paraId="518D3FC2" w14:textId="1D43D788" w:rsidR="5E2781B3" w:rsidRDefault="5E2781B3" w:rsidP="5E2781B3">
      <w:pPr>
        <w:pStyle w:val="NormalWeb"/>
        <w:rPr>
          <w:rFonts w:asciiTheme="minorHAnsi" w:hAnsiTheme="minorHAnsi" w:cstheme="minorBidi"/>
          <w:color w:val="1F4E79" w:themeColor="accent5" w:themeShade="80"/>
          <w:sz w:val="22"/>
          <w:szCs w:val="22"/>
        </w:rPr>
      </w:pPr>
    </w:p>
    <w:p w14:paraId="35A31923" w14:textId="0E0BDC08" w:rsidR="00EA6534" w:rsidRDefault="00EA6534" w:rsidP="1EF11234">
      <w:pPr>
        <w:pStyle w:val="NormalWeb"/>
        <w:rPr>
          <w:rFonts w:asciiTheme="minorHAnsi" w:hAnsiTheme="minorHAnsi" w:cstheme="minorBidi"/>
          <w:sz w:val="22"/>
          <w:szCs w:val="22"/>
        </w:rPr>
      </w:pPr>
      <w:r w:rsidRPr="01708F71">
        <w:rPr>
          <w:rFonts w:asciiTheme="minorHAnsi" w:hAnsiTheme="minorHAnsi" w:cstheme="minorBidi"/>
          <w:color w:val="1F4E79" w:themeColor="accent5" w:themeShade="80"/>
          <w:sz w:val="22"/>
          <w:szCs w:val="22"/>
        </w:rPr>
        <w:t>GENERAL QUESTIONS:</w:t>
      </w:r>
    </w:p>
    <w:p w14:paraId="7804DF1E" w14:textId="6D189AD4" w:rsidR="00EA6534" w:rsidRPr="00EA6534" w:rsidRDefault="00EA6534" w:rsidP="00EA6534">
      <w:pPr>
        <w:pStyle w:val="NormalWeb"/>
        <w:numPr>
          <w:ilvl w:val="0"/>
          <w:numId w:val="1"/>
        </w:numPr>
        <w:rPr>
          <w:rFonts w:asciiTheme="minorHAnsi" w:hAnsiTheme="minorHAnsi" w:cstheme="minorHAnsi"/>
          <w:b/>
          <w:bCs/>
          <w:sz w:val="22"/>
          <w:szCs w:val="22"/>
        </w:rPr>
      </w:pPr>
      <w:r w:rsidRPr="00EA6534">
        <w:rPr>
          <w:rFonts w:asciiTheme="minorHAnsi" w:hAnsiTheme="minorHAnsi" w:cstheme="minorHAnsi"/>
          <w:b/>
          <w:bCs/>
          <w:sz w:val="22"/>
          <w:szCs w:val="22"/>
        </w:rPr>
        <w:t>What is the duration of the grant?</w:t>
      </w:r>
    </w:p>
    <w:p w14:paraId="1FDEAC40" w14:textId="721D1BBD" w:rsidR="5E2781B3" w:rsidRPr="0015676D" w:rsidRDefault="46907FE4" w:rsidP="0015676D">
      <w:pPr>
        <w:pStyle w:val="NormalWeb"/>
        <w:ind w:left="720"/>
        <w:rPr>
          <w:rFonts w:asciiTheme="minorHAnsi" w:hAnsiTheme="minorHAnsi" w:cstheme="minorBidi"/>
          <w:sz w:val="22"/>
          <w:szCs w:val="22"/>
        </w:rPr>
      </w:pPr>
      <w:r w:rsidRPr="01708F71">
        <w:rPr>
          <w:rFonts w:asciiTheme="minorHAnsi" w:hAnsiTheme="minorHAnsi" w:cstheme="minorBidi"/>
          <w:sz w:val="22"/>
          <w:szCs w:val="22"/>
        </w:rPr>
        <w:t>T</w:t>
      </w:r>
      <w:r w:rsidR="00EA6534" w:rsidRPr="01708F71">
        <w:rPr>
          <w:rFonts w:asciiTheme="minorHAnsi" w:hAnsiTheme="minorHAnsi" w:cstheme="minorBidi"/>
          <w:sz w:val="22"/>
          <w:szCs w:val="22"/>
        </w:rPr>
        <w:t>his grant is designed to be a three-year grant</w:t>
      </w:r>
      <w:r w:rsidR="447372E3" w:rsidRPr="01708F71">
        <w:rPr>
          <w:rFonts w:asciiTheme="minorHAnsi" w:hAnsiTheme="minorHAnsi" w:cstheme="minorBidi"/>
          <w:sz w:val="22"/>
          <w:szCs w:val="22"/>
        </w:rPr>
        <w:t xml:space="preserve">, providing districts time to </w:t>
      </w:r>
      <w:r w:rsidR="5EDC5535" w:rsidRPr="01708F71">
        <w:rPr>
          <w:rFonts w:asciiTheme="minorHAnsi" w:hAnsiTheme="minorHAnsi" w:cstheme="minorBidi"/>
          <w:sz w:val="22"/>
          <w:szCs w:val="22"/>
        </w:rPr>
        <w:t xml:space="preserve">focus strategically on one targeted program area and </w:t>
      </w:r>
      <w:r w:rsidR="447372E3" w:rsidRPr="01708F71">
        <w:rPr>
          <w:rFonts w:asciiTheme="minorHAnsi" w:hAnsiTheme="minorHAnsi" w:cstheme="minorBidi"/>
          <w:sz w:val="22"/>
          <w:szCs w:val="22"/>
        </w:rPr>
        <w:t xml:space="preserve">gain more traction </w:t>
      </w:r>
      <w:r w:rsidR="507B2A29" w:rsidRPr="01708F71">
        <w:rPr>
          <w:rFonts w:asciiTheme="minorHAnsi" w:hAnsiTheme="minorHAnsi" w:cstheme="minorBidi"/>
          <w:sz w:val="22"/>
          <w:szCs w:val="22"/>
        </w:rPr>
        <w:t>than with a one-year grant</w:t>
      </w:r>
      <w:r w:rsidR="447372E3" w:rsidRPr="01708F71">
        <w:rPr>
          <w:rFonts w:asciiTheme="minorHAnsi" w:hAnsiTheme="minorHAnsi" w:cstheme="minorBidi"/>
          <w:sz w:val="22"/>
          <w:szCs w:val="22"/>
        </w:rPr>
        <w:t>.</w:t>
      </w:r>
      <w:r w:rsidR="00AA0541">
        <w:rPr>
          <w:rFonts w:asciiTheme="minorHAnsi" w:hAnsiTheme="minorHAnsi" w:cstheme="minorBidi"/>
          <w:sz w:val="22"/>
          <w:szCs w:val="22"/>
        </w:rPr>
        <w:t xml:space="preserve"> The grant will run through FY23 (school year 2022-2023), FY24 (school year 2023-2024), and FY25 (school year 2024-2025). Grantees </w:t>
      </w:r>
      <w:r w:rsidR="003B23CB">
        <w:rPr>
          <w:rFonts w:asciiTheme="minorHAnsi" w:hAnsiTheme="minorHAnsi" w:cstheme="minorBidi"/>
          <w:sz w:val="22"/>
          <w:szCs w:val="22"/>
        </w:rPr>
        <w:t xml:space="preserve">awarded funding in FY23 </w:t>
      </w:r>
      <w:r w:rsidR="00AA0541">
        <w:rPr>
          <w:rFonts w:asciiTheme="minorHAnsi" w:hAnsiTheme="minorHAnsi" w:cstheme="minorBidi"/>
          <w:sz w:val="22"/>
          <w:szCs w:val="22"/>
        </w:rPr>
        <w:t xml:space="preserve">will </w:t>
      </w:r>
      <w:r w:rsidR="00B0399B">
        <w:rPr>
          <w:rFonts w:asciiTheme="minorHAnsi" w:hAnsiTheme="minorHAnsi" w:cstheme="minorBidi"/>
          <w:sz w:val="22"/>
          <w:szCs w:val="22"/>
        </w:rPr>
        <w:t>be required to reapply in a non-competitive grant process in FY24 and FY25</w:t>
      </w:r>
      <w:r w:rsidR="003B23CB">
        <w:rPr>
          <w:rFonts w:asciiTheme="minorHAnsi" w:hAnsiTheme="minorHAnsi" w:cstheme="minorBidi"/>
          <w:sz w:val="22"/>
          <w:szCs w:val="22"/>
        </w:rPr>
        <w:t xml:space="preserve"> (see below)</w:t>
      </w:r>
      <w:r w:rsidR="00B0399B">
        <w:rPr>
          <w:rFonts w:asciiTheme="minorHAnsi" w:hAnsiTheme="minorHAnsi" w:cstheme="minorBidi"/>
          <w:sz w:val="22"/>
          <w:szCs w:val="22"/>
        </w:rPr>
        <w:t>.</w:t>
      </w:r>
    </w:p>
    <w:p w14:paraId="24531AEA" w14:textId="7D02EF5B" w:rsidR="00EA6534" w:rsidRPr="00FB3255" w:rsidRDefault="00EA6534" w:rsidP="5E2781B3">
      <w:pPr>
        <w:pStyle w:val="NormalWeb"/>
        <w:numPr>
          <w:ilvl w:val="0"/>
          <w:numId w:val="1"/>
        </w:numPr>
        <w:rPr>
          <w:rFonts w:asciiTheme="minorHAnsi" w:hAnsiTheme="minorHAnsi" w:cstheme="minorBidi"/>
          <w:b/>
          <w:bCs/>
          <w:sz w:val="22"/>
          <w:szCs w:val="22"/>
        </w:rPr>
      </w:pPr>
      <w:r w:rsidRPr="5E2781B3">
        <w:rPr>
          <w:rFonts w:asciiTheme="minorHAnsi" w:hAnsiTheme="minorHAnsi" w:cstheme="minorBidi"/>
          <w:b/>
          <w:bCs/>
          <w:sz w:val="22"/>
          <w:szCs w:val="22"/>
        </w:rPr>
        <w:t>If I receive the grant in FY23 (this academic year), do I need to apply f</w:t>
      </w:r>
      <w:r w:rsidR="00AA0541">
        <w:rPr>
          <w:rFonts w:asciiTheme="minorHAnsi" w:hAnsiTheme="minorHAnsi" w:cstheme="minorBidi"/>
          <w:b/>
          <w:bCs/>
          <w:sz w:val="22"/>
          <w:szCs w:val="22"/>
        </w:rPr>
        <w:t>o</w:t>
      </w:r>
      <w:r w:rsidRPr="5E2781B3">
        <w:rPr>
          <w:rFonts w:asciiTheme="minorHAnsi" w:hAnsiTheme="minorHAnsi" w:cstheme="minorBidi"/>
          <w:b/>
          <w:bCs/>
          <w:sz w:val="22"/>
          <w:szCs w:val="22"/>
        </w:rPr>
        <w:t>r it again</w:t>
      </w:r>
      <w:r w:rsidR="27395F87" w:rsidRPr="5E2781B3">
        <w:rPr>
          <w:rFonts w:asciiTheme="minorHAnsi" w:hAnsiTheme="minorHAnsi" w:cstheme="minorBidi"/>
          <w:b/>
          <w:bCs/>
          <w:sz w:val="22"/>
          <w:szCs w:val="22"/>
        </w:rPr>
        <w:t xml:space="preserve"> in FY24 and FY25</w:t>
      </w:r>
      <w:r w:rsidRPr="5E2781B3">
        <w:rPr>
          <w:rFonts w:asciiTheme="minorHAnsi" w:hAnsiTheme="minorHAnsi" w:cstheme="minorBidi"/>
          <w:b/>
          <w:bCs/>
          <w:sz w:val="22"/>
          <w:szCs w:val="22"/>
        </w:rPr>
        <w:t>?</w:t>
      </w:r>
    </w:p>
    <w:p w14:paraId="2F875E49" w14:textId="4F12E270" w:rsidR="5E2781B3" w:rsidRPr="0015676D" w:rsidRDefault="00FB3255" w:rsidP="0015676D">
      <w:pPr>
        <w:pStyle w:val="NormalWeb"/>
        <w:ind w:left="720"/>
        <w:rPr>
          <w:rFonts w:asciiTheme="minorHAnsi" w:hAnsiTheme="minorHAnsi" w:cstheme="minorHAnsi"/>
          <w:sz w:val="22"/>
          <w:szCs w:val="22"/>
        </w:rPr>
      </w:pPr>
      <w:r w:rsidRPr="5E2781B3">
        <w:rPr>
          <w:rFonts w:asciiTheme="minorHAnsi" w:hAnsiTheme="minorHAnsi" w:cstheme="minorBidi"/>
          <w:sz w:val="22"/>
          <w:szCs w:val="22"/>
        </w:rPr>
        <w:t>Yes. There will be a non-competitive reapplication process each year. Grantees this year will be notified each year when the reapplication is posted on our website and support will be provided in understanding and applying for the grant in subsequent years.</w:t>
      </w:r>
      <w:r w:rsidR="003B23CB">
        <w:rPr>
          <w:rFonts w:asciiTheme="minorHAnsi" w:hAnsiTheme="minorHAnsi" w:cstheme="minorBidi"/>
          <w:sz w:val="22"/>
          <w:szCs w:val="22"/>
        </w:rPr>
        <w:t xml:space="preserve"> </w:t>
      </w:r>
    </w:p>
    <w:p w14:paraId="45AC9EF0" w14:textId="412EBD66" w:rsidR="00FB3255" w:rsidRPr="00FB3255" w:rsidRDefault="00FB3255" w:rsidP="00FB3255">
      <w:pPr>
        <w:pStyle w:val="NormalWeb"/>
        <w:numPr>
          <w:ilvl w:val="0"/>
          <w:numId w:val="1"/>
        </w:numPr>
        <w:rPr>
          <w:rFonts w:asciiTheme="minorHAnsi" w:hAnsiTheme="minorHAnsi" w:cstheme="minorHAnsi"/>
          <w:b/>
          <w:bCs/>
          <w:sz w:val="22"/>
          <w:szCs w:val="22"/>
        </w:rPr>
      </w:pPr>
      <w:r w:rsidRPr="00FB3255">
        <w:rPr>
          <w:rFonts w:asciiTheme="minorHAnsi" w:hAnsiTheme="minorHAnsi" w:cstheme="minorHAnsi"/>
          <w:b/>
          <w:bCs/>
          <w:sz w:val="22"/>
          <w:szCs w:val="22"/>
        </w:rPr>
        <w:t>What grant application requirements can I expect in FY24 and FY25?</w:t>
      </w:r>
    </w:p>
    <w:p w14:paraId="1C29FD78" w14:textId="6A2E6CAC" w:rsidR="5E2781B3" w:rsidRPr="0015676D" w:rsidRDefault="00FB3255" w:rsidP="0015676D">
      <w:pPr>
        <w:pStyle w:val="NormalWeb"/>
        <w:ind w:left="720"/>
        <w:rPr>
          <w:rFonts w:asciiTheme="minorHAnsi" w:hAnsiTheme="minorHAnsi" w:cstheme="minorBidi"/>
          <w:sz w:val="22"/>
          <w:szCs w:val="22"/>
        </w:rPr>
      </w:pPr>
      <w:r w:rsidRPr="23947A84">
        <w:rPr>
          <w:rFonts w:asciiTheme="minorHAnsi" w:hAnsiTheme="minorHAnsi" w:cstheme="minorBidi"/>
          <w:sz w:val="22"/>
          <w:szCs w:val="22"/>
        </w:rPr>
        <w:t xml:space="preserve">Though we have not </w:t>
      </w:r>
      <w:r w:rsidR="69167673" w:rsidRPr="23947A84">
        <w:rPr>
          <w:rFonts w:asciiTheme="minorHAnsi" w:hAnsiTheme="minorHAnsi" w:cstheme="minorBidi"/>
          <w:sz w:val="22"/>
          <w:szCs w:val="22"/>
        </w:rPr>
        <w:t xml:space="preserve">yet </w:t>
      </w:r>
      <w:r w:rsidRPr="23947A84">
        <w:rPr>
          <w:rFonts w:asciiTheme="minorHAnsi" w:hAnsiTheme="minorHAnsi" w:cstheme="minorBidi"/>
          <w:sz w:val="22"/>
          <w:szCs w:val="22"/>
        </w:rPr>
        <w:t>developed the grant reapplication for FY24 and FY25, there will be a required commitment to those grantees entering into this three-year grant cohort. These include participation in any evaluation activities requested by DESE and submission of a dissemination project to be shared publicly for other districts to access. More information on these will be provided a</w:t>
      </w:r>
      <w:r w:rsidR="16F0134D" w:rsidRPr="23947A84">
        <w:rPr>
          <w:rFonts w:asciiTheme="minorHAnsi" w:hAnsiTheme="minorHAnsi" w:cstheme="minorBidi"/>
          <w:sz w:val="22"/>
          <w:szCs w:val="22"/>
        </w:rPr>
        <w:t>s they are developed.</w:t>
      </w:r>
    </w:p>
    <w:p w14:paraId="3EB389C1" w14:textId="4E1EAE78" w:rsidR="00FB3255" w:rsidRPr="00FB3255" w:rsidRDefault="00FB3255" w:rsidP="00FB3255">
      <w:pPr>
        <w:pStyle w:val="NormalWeb"/>
        <w:numPr>
          <w:ilvl w:val="0"/>
          <w:numId w:val="1"/>
        </w:numPr>
        <w:rPr>
          <w:rFonts w:asciiTheme="minorHAnsi" w:hAnsiTheme="minorHAnsi" w:cstheme="minorHAnsi"/>
          <w:b/>
          <w:bCs/>
          <w:sz w:val="22"/>
          <w:szCs w:val="22"/>
        </w:rPr>
      </w:pPr>
      <w:r w:rsidRPr="00FB3255">
        <w:rPr>
          <w:rFonts w:asciiTheme="minorHAnsi" w:hAnsiTheme="minorHAnsi" w:cstheme="minorHAnsi"/>
          <w:b/>
          <w:bCs/>
          <w:sz w:val="22"/>
          <w:szCs w:val="22"/>
        </w:rPr>
        <w:t>Will DESE provide support throughout the grant duration, particularly during the first year and going into year two?</w:t>
      </w:r>
    </w:p>
    <w:p w14:paraId="27EBF896" w14:textId="4BDEC2EF" w:rsidR="5E2781B3" w:rsidRPr="0015676D" w:rsidRDefault="00FB3255" w:rsidP="0015676D">
      <w:pPr>
        <w:pStyle w:val="NormalWeb"/>
        <w:ind w:left="720"/>
        <w:rPr>
          <w:rFonts w:asciiTheme="minorHAnsi" w:hAnsiTheme="minorHAnsi" w:cstheme="minorBidi"/>
          <w:sz w:val="22"/>
          <w:szCs w:val="22"/>
        </w:rPr>
      </w:pPr>
      <w:r w:rsidRPr="23947A84">
        <w:rPr>
          <w:rFonts w:asciiTheme="minorHAnsi" w:hAnsiTheme="minorHAnsi" w:cstheme="minorBidi"/>
          <w:sz w:val="22"/>
          <w:szCs w:val="22"/>
        </w:rPr>
        <w:t xml:space="preserve">Yes. </w:t>
      </w:r>
      <w:r w:rsidR="60A9BDB9" w:rsidRPr="23947A84">
        <w:rPr>
          <w:rFonts w:asciiTheme="minorHAnsi" w:hAnsiTheme="minorHAnsi" w:cstheme="minorBidi"/>
          <w:sz w:val="22"/>
          <w:szCs w:val="22"/>
        </w:rPr>
        <w:t>Should districts request it, DESE will provide</w:t>
      </w:r>
      <w:r w:rsidR="008E3A59">
        <w:rPr>
          <w:rFonts w:asciiTheme="minorHAnsi" w:hAnsiTheme="minorHAnsi" w:cstheme="minorBidi"/>
          <w:sz w:val="22"/>
          <w:szCs w:val="22"/>
        </w:rPr>
        <w:t xml:space="preserve"> some</w:t>
      </w:r>
      <w:r w:rsidR="60A9BDB9" w:rsidRPr="23947A84">
        <w:rPr>
          <w:rFonts w:asciiTheme="minorHAnsi" w:hAnsiTheme="minorHAnsi" w:cstheme="minorBidi"/>
          <w:sz w:val="22"/>
          <w:szCs w:val="22"/>
        </w:rPr>
        <w:t xml:space="preserve"> support</w:t>
      </w:r>
      <w:r w:rsidRPr="23947A84">
        <w:rPr>
          <w:rFonts w:asciiTheme="minorHAnsi" w:hAnsiTheme="minorHAnsi" w:cstheme="minorBidi"/>
          <w:sz w:val="22"/>
          <w:szCs w:val="22"/>
        </w:rPr>
        <w:t xml:space="preserve"> </w:t>
      </w:r>
      <w:r w:rsidR="002320C6" w:rsidRPr="23947A84">
        <w:rPr>
          <w:rFonts w:asciiTheme="minorHAnsi" w:hAnsiTheme="minorHAnsi" w:cstheme="minorBidi"/>
          <w:sz w:val="22"/>
          <w:szCs w:val="22"/>
        </w:rPr>
        <w:t>specific to</w:t>
      </w:r>
      <w:r w:rsidRPr="23947A84">
        <w:rPr>
          <w:rFonts w:asciiTheme="minorHAnsi" w:hAnsiTheme="minorHAnsi" w:cstheme="minorBidi"/>
          <w:sz w:val="22"/>
          <w:szCs w:val="22"/>
        </w:rPr>
        <w:t xml:space="preserve"> each evidence-based program (EBP)</w:t>
      </w:r>
      <w:r w:rsidR="002320C6" w:rsidRPr="23947A84">
        <w:rPr>
          <w:rFonts w:asciiTheme="minorHAnsi" w:hAnsiTheme="minorHAnsi" w:cstheme="minorBidi"/>
          <w:sz w:val="22"/>
          <w:szCs w:val="22"/>
        </w:rPr>
        <w:t xml:space="preserve"> promoted in this grant</w:t>
      </w:r>
      <w:r w:rsidRPr="23947A84">
        <w:rPr>
          <w:rFonts w:asciiTheme="minorHAnsi" w:hAnsiTheme="minorHAnsi" w:cstheme="minorBidi"/>
          <w:sz w:val="22"/>
          <w:szCs w:val="22"/>
        </w:rPr>
        <w:t xml:space="preserve">. </w:t>
      </w:r>
      <w:r w:rsidR="1D1433F5" w:rsidRPr="23947A84">
        <w:rPr>
          <w:rFonts w:asciiTheme="minorHAnsi" w:hAnsiTheme="minorHAnsi" w:cstheme="minorBidi"/>
          <w:sz w:val="22"/>
          <w:szCs w:val="22"/>
        </w:rPr>
        <w:t xml:space="preserve">Information on any DESE sponsored efforts related to these EBPs is forthcoming and will be informed by district feedback and </w:t>
      </w:r>
      <w:r w:rsidR="007D2CC8">
        <w:rPr>
          <w:rFonts w:asciiTheme="minorHAnsi" w:hAnsiTheme="minorHAnsi" w:cstheme="minorBidi"/>
          <w:sz w:val="22"/>
          <w:szCs w:val="22"/>
        </w:rPr>
        <w:t xml:space="preserve">expressed </w:t>
      </w:r>
      <w:r w:rsidR="1D1433F5" w:rsidRPr="23947A84">
        <w:rPr>
          <w:rFonts w:asciiTheme="minorHAnsi" w:hAnsiTheme="minorHAnsi" w:cstheme="minorBidi"/>
          <w:sz w:val="22"/>
          <w:szCs w:val="22"/>
        </w:rPr>
        <w:t>need.</w:t>
      </w:r>
    </w:p>
    <w:p w14:paraId="204BBA6F" w14:textId="1DA7B05B" w:rsidR="00A30EDA" w:rsidRPr="00894DC4" w:rsidRDefault="00BF11A7" w:rsidP="00A30EDA">
      <w:pPr>
        <w:pStyle w:val="NormalWeb"/>
        <w:numPr>
          <w:ilvl w:val="0"/>
          <w:numId w:val="1"/>
        </w:numPr>
        <w:rPr>
          <w:rFonts w:asciiTheme="minorHAnsi" w:hAnsiTheme="minorHAnsi" w:cstheme="minorHAnsi"/>
          <w:b/>
          <w:bCs/>
          <w:sz w:val="22"/>
          <w:szCs w:val="22"/>
        </w:rPr>
      </w:pPr>
      <w:r w:rsidRPr="00894DC4">
        <w:rPr>
          <w:rFonts w:asciiTheme="minorHAnsi" w:hAnsiTheme="minorHAnsi" w:cstheme="minorHAnsi"/>
          <w:b/>
          <w:bCs/>
          <w:sz w:val="22"/>
          <w:szCs w:val="22"/>
        </w:rPr>
        <w:t>Why does this grant focus on these EBPs</w:t>
      </w:r>
      <w:r w:rsidR="000F3BCD" w:rsidRPr="00894DC4">
        <w:rPr>
          <w:rFonts w:asciiTheme="minorHAnsi" w:hAnsiTheme="minorHAnsi" w:cstheme="minorHAnsi"/>
          <w:b/>
          <w:bCs/>
          <w:sz w:val="22"/>
          <w:szCs w:val="22"/>
        </w:rPr>
        <w:t xml:space="preserve"> in particular?</w:t>
      </w:r>
    </w:p>
    <w:p w14:paraId="45AD3CCD" w14:textId="079CEB87" w:rsidR="000F282A" w:rsidRPr="00894DC4" w:rsidRDefault="000F282A" w:rsidP="000F282A">
      <w:pPr>
        <w:pStyle w:val="NormalWeb"/>
        <w:numPr>
          <w:ilvl w:val="1"/>
          <w:numId w:val="1"/>
        </w:numPr>
        <w:rPr>
          <w:rFonts w:asciiTheme="minorHAnsi" w:hAnsiTheme="minorHAnsi" w:cstheme="minorHAnsi"/>
          <w:b/>
          <w:bCs/>
          <w:i/>
          <w:iCs/>
          <w:sz w:val="22"/>
          <w:szCs w:val="22"/>
        </w:rPr>
      </w:pPr>
      <w:r w:rsidRPr="00894DC4">
        <w:rPr>
          <w:rFonts w:asciiTheme="minorHAnsi" w:hAnsiTheme="minorHAnsi" w:cstheme="minorHAnsi"/>
          <w:b/>
          <w:bCs/>
          <w:i/>
          <w:iCs/>
          <w:sz w:val="22"/>
          <w:szCs w:val="22"/>
        </w:rPr>
        <w:t>Co-Teaching and Inclusion for Students with Disabilities and English Learners</w:t>
      </w:r>
    </w:p>
    <w:p w14:paraId="0C2351C0" w14:textId="08859474" w:rsidR="000F282A" w:rsidRPr="00894DC4" w:rsidRDefault="000F282A" w:rsidP="000F282A">
      <w:pPr>
        <w:pStyle w:val="NormalWeb"/>
        <w:numPr>
          <w:ilvl w:val="1"/>
          <w:numId w:val="1"/>
        </w:numPr>
        <w:rPr>
          <w:rFonts w:asciiTheme="minorHAnsi" w:hAnsiTheme="minorHAnsi" w:cstheme="minorHAnsi"/>
          <w:b/>
          <w:bCs/>
          <w:i/>
          <w:iCs/>
          <w:sz w:val="22"/>
          <w:szCs w:val="22"/>
        </w:rPr>
      </w:pPr>
      <w:r w:rsidRPr="00894DC4">
        <w:rPr>
          <w:rFonts w:asciiTheme="minorHAnsi" w:hAnsiTheme="minorHAnsi" w:cstheme="minorHAnsi"/>
          <w:b/>
          <w:bCs/>
          <w:i/>
          <w:iCs/>
          <w:sz w:val="22"/>
          <w:szCs w:val="22"/>
        </w:rPr>
        <w:t>Early Literacy</w:t>
      </w:r>
    </w:p>
    <w:p w14:paraId="4DDFD670" w14:textId="637FB7C9" w:rsidR="000F282A" w:rsidRPr="00894DC4" w:rsidRDefault="000F282A" w:rsidP="000F282A">
      <w:pPr>
        <w:pStyle w:val="NormalWeb"/>
        <w:numPr>
          <w:ilvl w:val="1"/>
          <w:numId w:val="1"/>
        </w:numPr>
        <w:rPr>
          <w:rFonts w:asciiTheme="minorHAnsi" w:hAnsiTheme="minorHAnsi" w:cstheme="minorHAnsi"/>
          <w:b/>
          <w:bCs/>
          <w:i/>
          <w:iCs/>
          <w:sz w:val="22"/>
          <w:szCs w:val="22"/>
        </w:rPr>
      </w:pPr>
      <w:r w:rsidRPr="00894DC4">
        <w:rPr>
          <w:rFonts w:asciiTheme="minorHAnsi" w:hAnsiTheme="minorHAnsi" w:cstheme="minorHAnsi"/>
          <w:b/>
          <w:bCs/>
          <w:i/>
          <w:iCs/>
          <w:sz w:val="22"/>
          <w:szCs w:val="22"/>
        </w:rPr>
        <w:t>Expanded Learning Time</w:t>
      </w:r>
      <w:r w:rsidR="00185C4D">
        <w:rPr>
          <w:rFonts w:asciiTheme="minorHAnsi" w:hAnsiTheme="minorHAnsi" w:cstheme="minorHAnsi"/>
          <w:b/>
          <w:bCs/>
          <w:i/>
          <w:iCs/>
          <w:sz w:val="22"/>
          <w:szCs w:val="22"/>
        </w:rPr>
        <w:t xml:space="preserve"> (ELT)</w:t>
      </w:r>
    </w:p>
    <w:p w14:paraId="40A7ADF6" w14:textId="2FA7C3C6" w:rsidR="5E2781B3" w:rsidRPr="0015676D" w:rsidRDefault="00CB1778" w:rsidP="0015676D">
      <w:pPr>
        <w:pStyle w:val="NormalWeb"/>
        <w:numPr>
          <w:ilvl w:val="1"/>
          <w:numId w:val="1"/>
        </w:numPr>
        <w:rPr>
          <w:rFonts w:asciiTheme="minorHAnsi" w:hAnsiTheme="minorHAnsi" w:cstheme="minorBidi"/>
          <w:sz w:val="22"/>
          <w:szCs w:val="22"/>
        </w:rPr>
      </w:pPr>
      <w:r w:rsidRPr="5E2781B3">
        <w:rPr>
          <w:rFonts w:asciiTheme="minorHAnsi" w:hAnsiTheme="minorHAnsi" w:cstheme="minorBidi"/>
          <w:b/>
          <w:bCs/>
          <w:i/>
          <w:iCs/>
          <w:sz w:val="22"/>
          <w:szCs w:val="22"/>
        </w:rPr>
        <w:t>Strategies to Recruit and Retain Educators/Administrators in Hard-To-Staff Schools and Positions</w:t>
      </w:r>
    </w:p>
    <w:p w14:paraId="77FEE559" w14:textId="340B84F8" w:rsidR="5E2781B3" w:rsidRDefault="00C54E8F" w:rsidP="0015676D">
      <w:pPr>
        <w:pStyle w:val="NormalWeb"/>
        <w:ind w:left="720"/>
        <w:rPr>
          <w:rFonts w:asciiTheme="minorHAnsi" w:hAnsiTheme="minorHAnsi" w:cstheme="minorBidi"/>
          <w:sz w:val="22"/>
          <w:szCs w:val="22"/>
        </w:rPr>
      </w:pPr>
      <w:r w:rsidRPr="5E2781B3">
        <w:rPr>
          <w:rFonts w:asciiTheme="minorHAnsi" w:hAnsiTheme="minorHAnsi" w:cstheme="minorBidi"/>
          <w:sz w:val="22"/>
          <w:szCs w:val="22"/>
        </w:rPr>
        <w:t xml:space="preserve">The team at DESE </w:t>
      </w:r>
      <w:r w:rsidR="35FBAAB2" w:rsidRPr="5E2781B3">
        <w:rPr>
          <w:rFonts w:asciiTheme="minorHAnsi" w:hAnsiTheme="minorHAnsi" w:cstheme="minorBidi"/>
          <w:sz w:val="22"/>
          <w:szCs w:val="22"/>
        </w:rPr>
        <w:t>that developed</w:t>
      </w:r>
      <w:r w:rsidRPr="5E2781B3">
        <w:rPr>
          <w:rFonts w:asciiTheme="minorHAnsi" w:hAnsiTheme="minorHAnsi" w:cstheme="minorBidi"/>
          <w:sz w:val="22"/>
          <w:szCs w:val="22"/>
        </w:rPr>
        <w:t xml:space="preserve"> this funding opportunity is the same one that reviewed the </w:t>
      </w:r>
      <w:hyperlink r:id="rId8">
        <w:r w:rsidR="00D9716F" w:rsidRPr="5E2781B3">
          <w:rPr>
            <w:rStyle w:val="Hyperlink"/>
            <w:rFonts w:asciiTheme="minorHAnsi" w:hAnsiTheme="minorHAnsi" w:cstheme="minorBidi"/>
            <w:sz w:val="22"/>
            <w:szCs w:val="22"/>
          </w:rPr>
          <w:t>Student Opportunity Act plans and the amendments</w:t>
        </w:r>
      </w:hyperlink>
      <w:r w:rsidR="00D9716F" w:rsidRPr="5E2781B3">
        <w:rPr>
          <w:rFonts w:asciiTheme="minorHAnsi" w:hAnsiTheme="minorHAnsi" w:cstheme="minorBidi"/>
          <w:sz w:val="22"/>
          <w:szCs w:val="22"/>
        </w:rPr>
        <w:t xml:space="preserve"> submitted in the spring.</w:t>
      </w:r>
      <w:r w:rsidR="000D6F11" w:rsidRPr="5E2781B3">
        <w:rPr>
          <w:rFonts w:asciiTheme="minorHAnsi" w:hAnsiTheme="minorHAnsi" w:cstheme="minorBidi"/>
          <w:sz w:val="22"/>
          <w:szCs w:val="22"/>
        </w:rPr>
        <w:t xml:space="preserve"> </w:t>
      </w:r>
      <w:r w:rsidR="00894DC4" w:rsidRPr="5E2781B3">
        <w:rPr>
          <w:rFonts w:asciiTheme="minorHAnsi" w:hAnsiTheme="minorHAnsi" w:cstheme="minorBidi"/>
          <w:sz w:val="22"/>
          <w:szCs w:val="22"/>
        </w:rPr>
        <w:t xml:space="preserve">Among the EBPs </w:t>
      </w:r>
      <w:r w:rsidR="00432F6D" w:rsidRPr="5E2781B3">
        <w:rPr>
          <w:rFonts w:asciiTheme="minorHAnsi" w:hAnsiTheme="minorHAnsi" w:cstheme="minorBidi"/>
          <w:sz w:val="22"/>
          <w:szCs w:val="22"/>
        </w:rPr>
        <w:t xml:space="preserve">selected by districts in their 3-year plans, co-teaching and inclusion was selected most with early literacy close behind. </w:t>
      </w:r>
      <w:r w:rsidR="00F93771" w:rsidRPr="5E2781B3">
        <w:rPr>
          <w:rFonts w:asciiTheme="minorHAnsi" w:hAnsiTheme="minorHAnsi" w:cstheme="minorBidi"/>
          <w:sz w:val="22"/>
          <w:szCs w:val="22"/>
        </w:rPr>
        <w:t xml:space="preserve">In looking at recently released MCAS scores, </w:t>
      </w:r>
      <w:r w:rsidR="00E83072" w:rsidRPr="5E2781B3">
        <w:rPr>
          <w:rFonts w:asciiTheme="minorHAnsi" w:hAnsiTheme="minorHAnsi" w:cstheme="minorBidi"/>
          <w:sz w:val="22"/>
          <w:szCs w:val="22"/>
        </w:rPr>
        <w:t xml:space="preserve">the data reveals that the most profound gaps </w:t>
      </w:r>
      <w:r w:rsidR="008A22B8" w:rsidRPr="5E2781B3">
        <w:rPr>
          <w:rFonts w:asciiTheme="minorHAnsi" w:hAnsiTheme="minorHAnsi" w:cstheme="minorBidi"/>
          <w:sz w:val="22"/>
          <w:szCs w:val="22"/>
        </w:rPr>
        <w:t xml:space="preserve">exist for our students with disabilities and English learners. Further analysis of MCAS also </w:t>
      </w:r>
      <w:r w:rsidR="00C4090F" w:rsidRPr="5E2781B3">
        <w:rPr>
          <w:rFonts w:asciiTheme="minorHAnsi" w:hAnsiTheme="minorHAnsi" w:cstheme="minorBidi"/>
          <w:sz w:val="22"/>
          <w:szCs w:val="22"/>
        </w:rPr>
        <w:t>show</w:t>
      </w:r>
      <w:r w:rsidR="001402D4" w:rsidRPr="5E2781B3">
        <w:rPr>
          <w:rFonts w:asciiTheme="minorHAnsi" w:hAnsiTheme="minorHAnsi" w:cstheme="minorBidi"/>
          <w:sz w:val="22"/>
          <w:szCs w:val="22"/>
        </w:rPr>
        <w:t xml:space="preserve">s declining performance in early literacy and writing. </w:t>
      </w:r>
    </w:p>
    <w:p w14:paraId="632E3755" w14:textId="5B7760E1" w:rsidR="5E2781B3" w:rsidRPr="0015676D" w:rsidRDefault="00185C4D" w:rsidP="0015676D">
      <w:pPr>
        <w:pStyle w:val="NormalWeb"/>
        <w:ind w:left="720"/>
        <w:rPr>
          <w:rFonts w:asciiTheme="minorHAnsi" w:hAnsiTheme="minorHAnsi" w:cstheme="minorHAnsi"/>
          <w:color w:val="000000"/>
          <w:sz w:val="22"/>
          <w:szCs w:val="22"/>
        </w:rPr>
      </w:pPr>
      <w:r w:rsidRPr="5E2781B3">
        <w:rPr>
          <w:rFonts w:asciiTheme="minorHAnsi" w:hAnsiTheme="minorHAnsi" w:cstheme="minorBidi"/>
          <w:sz w:val="22"/>
          <w:szCs w:val="22"/>
        </w:rPr>
        <w:t>Expanded Learning Time (ELT) has had great success in Massachusetts as funded through a line item in the state budget. Howev</w:t>
      </w:r>
      <w:r w:rsidR="00110211" w:rsidRPr="5E2781B3">
        <w:rPr>
          <w:rFonts w:asciiTheme="minorHAnsi" w:hAnsiTheme="minorHAnsi" w:cstheme="minorBidi"/>
          <w:sz w:val="22"/>
          <w:szCs w:val="22"/>
        </w:rPr>
        <w:t>er, the state model became unsustainable following COVID given the fatigue of teachers as well as financial instability</w:t>
      </w:r>
      <w:r w:rsidR="00067CEC" w:rsidRPr="5E2781B3">
        <w:rPr>
          <w:rFonts w:asciiTheme="minorHAnsi" w:hAnsiTheme="minorHAnsi" w:cstheme="minorBidi"/>
          <w:sz w:val="22"/>
          <w:szCs w:val="22"/>
        </w:rPr>
        <w:t>. For these reasons combined with</w:t>
      </w:r>
      <w:r w:rsidR="008B3412" w:rsidRPr="5E2781B3">
        <w:rPr>
          <w:rFonts w:asciiTheme="minorHAnsi" w:hAnsiTheme="minorHAnsi" w:cstheme="minorBidi"/>
          <w:sz w:val="22"/>
          <w:szCs w:val="22"/>
        </w:rPr>
        <w:t xml:space="preserve"> compelling research documenting </w:t>
      </w:r>
      <w:r w:rsidR="001F2832" w:rsidRPr="5E2781B3">
        <w:rPr>
          <w:rFonts w:asciiTheme="minorHAnsi" w:hAnsiTheme="minorHAnsi" w:cstheme="minorBidi"/>
          <w:sz w:val="22"/>
          <w:szCs w:val="22"/>
        </w:rPr>
        <w:t xml:space="preserve">the </w:t>
      </w:r>
      <w:r w:rsidR="007E16B4" w:rsidRPr="5E2781B3">
        <w:rPr>
          <w:rFonts w:asciiTheme="minorHAnsi" w:hAnsiTheme="minorHAnsi" w:cstheme="minorBidi"/>
          <w:sz w:val="22"/>
          <w:szCs w:val="22"/>
        </w:rPr>
        <w:t xml:space="preserve">benefits of ELT </w:t>
      </w:r>
      <w:r w:rsidR="00E06E3F" w:rsidRPr="5E2781B3">
        <w:rPr>
          <w:rFonts w:asciiTheme="minorHAnsi" w:hAnsiTheme="minorHAnsi" w:cstheme="minorBidi"/>
          <w:sz w:val="22"/>
          <w:szCs w:val="22"/>
        </w:rPr>
        <w:t xml:space="preserve">in </w:t>
      </w:r>
      <w:r w:rsidR="00CF3270" w:rsidRPr="5E2781B3">
        <w:rPr>
          <w:rFonts w:asciiTheme="minorHAnsi" w:hAnsiTheme="minorHAnsi" w:cstheme="minorBidi"/>
          <w:sz w:val="22"/>
          <w:szCs w:val="22"/>
        </w:rPr>
        <w:t>accelerating learning</w:t>
      </w:r>
      <w:r w:rsidR="001514F7" w:rsidRPr="5E2781B3">
        <w:rPr>
          <w:rFonts w:asciiTheme="minorHAnsi" w:hAnsiTheme="minorHAnsi" w:cstheme="minorBidi"/>
          <w:sz w:val="22"/>
          <w:szCs w:val="22"/>
        </w:rPr>
        <w:t xml:space="preserve"> and closing gaps</w:t>
      </w:r>
      <w:r w:rsidR="00FA14AB">
        <w:rPr>
          <w:rFonts w:asciiTheme="minorHAnsi" w:hAnsiTheme="minorHAnsi" w:cstheme="minorBidi"/>
          <w:sz w:val="22"/>
          <w:szCs w:val="22"/>
        </w:rPr>
        <w:t>,</w:t>
      </w:r>
      <w:r w:rsidR="00A86FE8" w:rsidRPr="5E2781B3">
        <w:rPr>
          <w:rFonts w:asciiTheme="minorHAnsi" w:hAnsiTheme="minorHAnsi" w:cstheme="minorBidi"/>
          <w:sz w:val="22"/>
          <w:szCs w:val="22"/>
        </w:rPr>
        <w:t xml:space="preserve"> we have included ELT as </w:t>
      </w:r>
      <w:r w:rsidR="00BC1BD7" w:rsidRPr="5E2781B3">
        <w:rPr>
          <w:rFonts w:asciiTheme="minorHAnsi" w:hAnsiTheme="minorHAnsi" w:cstheme="minorBidi"/>
          <w:sz w:val="22"/>
          <w:szCs w:val="22"/>
        </w:rPr>
        <w:t>one of the EBPs</w:t>
      </w:r>
      <w:r w:rsidR="00AB0D88" w:rsidRPr="5E2781B3">
        <w:rPr>
          <w:rFonts w:asciiTheme="minorHAnsi" w:hAnsiTheme="minorHAnsi" w:cstheme="minorBidi"/>
          <w:sz w:val="22"/>
          <w:szCs w:val="22"/>
        </w:rPr>
        <w:t xml:space="preserve"> to implement through this grant. </w:t>
      </w:r>
      <w:r w:rsidR="00E14B6B" w:rsidRPr="5E2781B3">
        <w:rPr>
          <w:rFonts w:asciiTheme="minorHAnsi" w:hAnsiTheme="minorHAnsi" w:cstheme="minorBidi"/>
          <w:sz w:val="22"/>
          <w:szCs w:val="22"/>
        </w:rPr>
        <w:t xml:space="preserve">This grant will allow for </w:t>
      </w:r>
      <w:r w:rsidR="002E3B42" w:rsidRPr="5E2781B3">
        <w:rPr>
          <w:rFonts w:asciiTheme="minorHAnsi" w:hAnsiTheme="minorHAnsi" w:cstheme="minorBidi"/>
          <w:color w:val="000000" w:themeColor="text1"/>
          <w:sz w:val="22"/>
          <w:szCs w:val="22"/>
        </w:rPr>
        <w:t>far more flexib</w:t>
      </w:r>
      <w:r w:rsidR="00C67739" w:rsidRPr="5E2781B3">
        <w:rPr>
          <w:rFonts w:asciiTheme="minorHAnsi" w:hAnsiTheme="minorHAnsi" w:cstheme="minorBidi"/>
          <w:color w:val="000000" w:themeColor="text1"/>
          <w:sz w:val="22"/>
          <w:szCs w:val="22"/>
        </w:rPr>
        <w:t xml:space="preserve">ility in terms of </w:t>
      </w:r>
      <w:r w:rsidR="002E3B42" w:rsidRPr="5E2781B3">
        <w:rPr>
          <w:rFonts w:asciiTheme="minorHAnsi" w:hAnsiTheme="minorHAnsi" w:cstheme="minorBidi"/>
          <w:color w:val="000000" w:themeColor="text1"/>
          <w:sz w:val="22"/>
          <w:szCs w:val="22"/>
        </w:rPr>
        <w:t xml:space="preserve">time requirements and </w:t>
      </w:r>
      <w:r w:rsidR="00C67739" w:rsidRPr="5E2781B3">
        <w:rPr>
          <w:rFonts w:asciiTheme="minorHAnsi" w:hAnsiTheme="minorHAnsi" w:cstheme="minorBidi"/>
          <w:color w:val="000000" w:themeColor="text1"/>
          <w:sz w:val="22"/>
          <w:szCs w:val="22"/>
        </w:rPr>
        <w:t xml:space="preserve">the </w:t>
      </w:r>
      <w:r w:rsidR="002E3B42" w:rsidRPr="5E2781B3">
        <w:rPr>
          <w:rFonts w:asciiTheme="minorHAnsi" w:hAnsiTheme="minorHAnsi" w:cstheme="minorBidi"/>
          <w:color w:val="000000" w:themeColor="text1"/>
          <w:sz w:val="22"/>
          <w:szCs w:val="22"/>
        </w:rPr>
        <w:t xml:space="preserve">parameters attached to </w:t>
      </w:r>
      <w:r w:rsidR="00E14B6B" w:rsidRPr="5E2781B3">
        <w:rPr>
          <w:rFonts w:asciiTheme="minorHAnsi" w:hAnsiTheme="minorHAnsi" w:cstheme="minorBidi"/>
          <w:color w:val="000000" w:themeColor="text1"/>
          <w:sz w:val="22"/>
          <w:szCs w:val="22"/>
        </w:rPr>
        <w:t>ELT</w:t>
      </w:r>
      <w:r w:rsidR="00C67739" w:rsidRPr="5E2781B3">
        <w:rPr>
          <w:rFonts w:asciiTheme="minorHAnsi" w:hAnsiTheme="minorHAnsi" w:cstheme="minorBidi"/>
          <w:color w:val="000000" w:themeColor="text1"/>
          <w:sz w:val="22"/>
          <w:szCs w:val="22"/>
        </w:rPr>
        <w:t xml:space="preserve"> in the past. Districts and schools will be able to determine how much additional time they will need to redesign the day/year to provide a meaningful learning experience and better outcomes for students.</w:t>
      </w:r>
    </w:p>
    <w:p w14:paraId="0FF7D1B0" w14:textId="6880A9D0" w:rsidR="264130D9" w:rsidRPr="0015676D" w:rsidRDefault="00BF1691" w:rsidP="0015676D">
      <w:pPr>
        <w:pStyle w:val="NormalWeb"/>
        <w:ind w:left="720"/>
        <w:rPr>
          <w:rFonts w:asciiTheme="minorHAnsi" w:hAnsiTheme="minorHAnsi" w:cstheme="minorBidi"/>
          <w:sz w:val="22"/>
          <w:szCs w:val="22"/>
        </w:rPr>
      </w:pPr>
      <w:r w:rsidRPr="264130D9">
        <w:rPr>
          <w:rFonts w:asciiTheme="minorHAnsi" w:hAnsiTheme="minorHAnsi" w:cstheme="minorBidi"/>
          <w:color w:val="000000" w:themeColor="text1"/>
          <w:sz w:val="22"/>
          <w:szCs w:val="22"/>
        </w:rPr>
        <w:lastRenderedPageBreak/>
        <w:t xml:space="preserve">Lastly, it is difficult for schools and districts to fully implement programming with fidelity without </w:t>
      </w:r>
      <w:r w:rsidR="009E227A" w:rsidRPr="264130D9">
        <w:rPr>
          <w:rFonts w:asciiTheme="minorHAnsi" w:hAnsiTheme="minorHAnsi" w:cstheme="minorBidi"/>
          <w:color w:val="000000" w:themeColor="text1"/>
          <w:sz w:val="22"/>
          <w:szCs w:val="22"/>
        </w:rPr>
        <w:t>highly effective</w:t>
      </w:r>
      <w:r w:rsidR="006C3B94" w:rsidRPr="264130D9">
        <w:rPr>
          <w:rFonts w:asciiTheme="minorHAnsi" w:hAnsiTheme="minorHAnsi" w:cstheme="minorBidi"/>
          <w:color w:val="000000" w:themeColor="text1"/>
          <w:sz w:val="22"/>
          <w:szCs w:val="22"/>
        </w:rPr>
        <w:t xml:space="preserve"> staff. Due to the staffing challenges districts and schools are facing following COVID</w:t>
      </w:r>
      <w:r w:rsidR="005C4D83" w:rsidRPr="264130D9">
        <w:rPr>
          <w:rFonts w:asciiTheme="minorHAnsi" w:hAnsiTheme="minorHAnsi" w:cstheme="minorBidi"/>
          <w:color w:val="000000" w:themeColor="text1"/>
          <w:sz w:val="22"/>
          <w:szCs w:val="22"/>
        </w:rPr>
        <w:t xml:space="preserve">, this grant will provide funding to applicants </w:t>
      </w:r>
      <w:r w:rsidR="00CF0997" w:rsidRPr="264130D9">
        <w:rPr>
          <w:rFonts w:asciiTheme="minorHAnsi" w:hAnsiTheme="minorHAnsi" w:cstheme="minorBidi"/>
          <w:color w:val="000000" w:themeColor="text1"/>
          <w:sz w:val="22"/>
          <w:szCs w:val="22"/>
        </w:rPr>
        <w:t>needing</w:t>
      </w:r>
      <w:r w:rsidR="005C4D83" w:rsidRPr="264130D9">
        <w:rPr>
          <w:rFonts w:asciiTheme="minorHAnsi" w:hAnsiTheme="minorHAnsi" w:cstheme="minorBidi"/>
          <w:color w:val="000000" w:themeColor="text1"/>
          <w:sz w:val="22"/>
          <w:szCs w:val="22"/>
        </w:rPr>
        <w:t xml:space="preserve"> to build a </w:t>
      </w:r>
      <w:r w:rsidR="00CF0997" w:rsidRPr="264130D9">
        <w:rPr>
          <w:rFonts w:asciiTheme="minorHAnsi" w:hAnsiTheme="minorHAnsi" w:cstheme="minorBidi"/>
          <w:color w:val="000000" w:themeColor="text1"/>
          <w:sz w:val="22"/>
          <w:szCs w:val="22"/>
        </w:rPr>
        <w:t xml:space="preserve">full and </w:t>
      </w:r>
      <w:r w:rsidR="005C4D83" w:rsidRPr="264130D9">
        <w:rPr>
          <w:rFonts w:asciiTheme="minorHAnsi" w:hAnsiTheme="minorHAnsi" w:cstheme="minorBidi"/>
          <w:color w:val="000000" w:themeColor="text1"/>
          <w:sz w:val="22"/>
          <w:szCs w:val="22"/>
        </w:rPr>
        <w:t>strong staff of educators</w:t>
      </w:r>
      <w:r w:rsidR="00D75C2E" w:rsidRPr="264130D9">
        <w:rPr>
          <w:rFonts w:asciiTheme="minorHAnsi" w:hAnsiTheme="minorHAnsi" w:cstheme="minorBidi"/>
          <w:color w:val="000000" w:themeColor="text1"/>
          <w:sz w:val="22"/>
          <w:szCs w:val="22"/>
        </w:rPr>
        <w:t xml:space="preserve">, such as </w:t>
      </w:r>
      <w:r w:rsidR="00CD462E" w:rsidRPr="264130D9">
        <w:rPr>
          <w:rFonts w:asciiTheme="minorHAnsi" w:hAnsiTheme="minorHAnsi" w:cstheme="minorBidi"/>
          <w:color w:val="000000" w:themeColor="text1"/>
          <w:sz w:val="22"/>
          <w:szCs w:val="22"/>
        </w:rPr>
        <w:t xml:space="preserve">general education teachers, special education teachers, ESL teachers, </w:t>
      </w:r>
      <w:r w:rsidR="00A67317" w:rsidRPr="264130D9">
        <w:rPr>
          <w:rFonts w:asciiTheme="minorHAnsi" w:hAnsiTheme="minorHAnsi" w:cstheme="minorBidi"/>
          <w:color w:val="000000" w:themeColor="text1"/>
          <w:sz w:val="22"/>
          <w:szCs w:val="22"/>
        </w:rPr>
        <w:t xml:space="preserve">interventionists, </w:t>
      </w:r>
      <w:r w:rsidR="00CD462E" w:rsidRPr="264130D9">
        <w:rPr>
          <w:rFonts w:asciiTheme="minorHAnsi" w:hAnsiTheme="minorHAnsi" w:cstheme="minorBidi"/>
          <w:color w:val="000000" w:themeColor="text1"/>
          <w:sz w:val="22"/>
          <w:szCs w:val="22"/>
        </w:rPr>
        <w:t>paraprofessionals, teacher assistants, etc</w:t>
      </w:r>
      <w:r w:rsidR="00D75C2E" w:rsidRPr="264130D9">
        <w:rPr>
          <w:rFonts w:asciiTheme="minorHAnsi" w:hAnsiTheme="minorHAnsi" w:cstheme="minorBidi"/>
          <w:color w:val="000000" w:themeColor="text1"/>
          <w:sz w:val="22"/>
          <w:szCs w:val="22"/>
        </w:rPr>
        <w:t>.</w:t>
      </w:r>
      <w:r w:rsidR="00CF0997" w:rsidRPr="264130D9">
        <w:rPr>
          <w:rFonts w:asciiTheme="minorHAnsi" w:hAnsiTheme="minorHAnsi" w:cstheme="minorBidi"/>
          <w:color w:val="000000" w:themeColor="text1"/>
          <w:sz w:val="22"/>
          <w:szCs w:val="22"/>
        </w:rPr>
        <w:t xml:space="preserve"> </w:t>
      </w:r>
      <w:r w:rsidR="005C7FAF" w:rsidRPr="264130D9">
        <w:rPr>
          <w:rFonts w:asciiTheme="minorHAnsi" w:hAnsiTheme="minorHAnsi" w:cstheme="minorBidi"/>
          <w:color w:val="000000" w:themeColor="text1"/>
          <w:sz w:val="22"/>
          <w:szCs w:val="22"/>
        </w:rPr>
        <w:t xml:space="preserve">DESE will provide attention to building out </w:t>
      </w:r>
      <w:r w:rsidR="00C42955" w:rsidRPr="264130D9">
        <w:rPr>
          <w:rFonts w:asciiTheme="minorHAnsi" w:hAnsiTheme="minorHAnsi" w:cstheme="minorBidi"/>
          <w:color w:val="000000" w:themeColor="text1"/>
          <w:sz w:val="22"/>
          <w:szCs w:val="22"/>
        </w:rPr>
        <w:t xml:space="preserve">pathways for educators seeking licenses, </w:t>
      </w:r>
      <w:r w:rsidR="00EC1D16" w:rsidRPr="264130D9">
        <w:rPr>
          <w:rFonts w:asciiTheme="minorHAnsi" w:hAnsiTheme="minorHAnsi" w:cstheme="minorBidi"/>
          <w:color w:val="000000" w:themeColor="text1"/>
          <w:sz w:val="22"/>
          <w:szCs w:val="22"/>
        </w:rPr>
        <w:t xml:space="preserve">requiring additional higher education credits, professional development, </w:t>
      </w:r>
      <w:r w:rsidR="00181479" w:rsidRPr="264130D9">
        <w:rPr>
          <w:rFonts w:asciiTheme="minorHAnsi" w:hAnsiTheme="minorHAnsi" w:cstheme="minorBidi"/>
          <w:color w:val="000000" w:themeColor="text1"/>
          <w:sz w:val="22"/>
          <w:szCs w:val="22"/>
        </w:rPr>
        <w:t xml:space="preserve">trainings, </w:t>
      </w:r>
      <w:r w:rsidR="00EC1D16" w:rsidRPr="264130D9">
        <w:rPr>
          <w:rFonts w:asciiTheme="minorHAnsi" w:hAnsiTheme="minorHAnsi" w:cstheme="minorBidi"/>
          <w:color w:val="000000" w:themeColor="text1"/>
          <w:sz w:val="22"/>
          <w:szCs w:val="22"/>
        </w:rPr>
        <w:t>and paraprofessional recruitment and support.</w:t>
      </w:r>
    </w:p>
    <w:p w14:paraId="5A09843F" w14:textId="7179B2AE" w:rsidR="264130D9" w:rsidRPr="0015676D" w:rsidRDefault="3C85347A" w:rsidP="264130D9">
      <w:pPr>
        <w:pStyle w:val="NormalWeb"/>
        <w:numPr>
          <w:ilvl w:val="0"/>
          <w:numId w:val="1"/>
        </w:numPr>
        <w:rPr>
          <w:rFonts w:asciiTheme="minorHAnsi" w:eastAsiaTheme="minorEastAsia" w:hAnsiTheme="minorHAnsi" w:cstheme="minorBidi"/>
          <w:b/>
          <w:bCs/>
          <w:color w:val="000000" w:themeColor="text1"/>
          <w:sz w:val="22"/>
          <w:szCs w:val="22"/>
        </w:rPr>
      </w:pPr>
      <w:r w:rsidRPr="264130D9">
        <w:rPr>
          <w:rFonts w:asciiTheme="minorHAnsi" w:eastAsiaTheme="minorEastAsia" w:hAnsiTheme="minorHAnsi" w:cstheme="minorBidi"/>
          <w:b/>
          <w:bCs/>
          <w:color w:val="000000" w:themeColor="text1"/>
          <w:sz w:val="22"/>
          <w:szCs w:val="22"/>
        </w:rPr>
        <w:t>Can our district apply for multiple EBPs within this application?</w:t>
      </w:r>
    </w:p>
    <w:p w14:paraId="4F374802" w14:textId="03E5813B" w:rsidR="3C85347A" w:rsidRDefault="00E83631" w:rsidP="6121E030">
      <w:pPr>
        <w:pStyle w:val="NormalWeb"/>
        <w:ind w:left="720"/>
        <w:rPr>
          <w:rFonts w:asciiTheme="minorHAnsi" w:eastAsiaTheme="minorEastAsia" w:hAnsiTheme="minorHAnsi" w:cstheme="minorBidi"/>
          <w:color w:val="000000" w:themeColor="text1"/>
          <w:sz w:val="22"/>
          <w:szCs w:val="22"/>
        </w:rPr>
      </w:pPr>
      <w:r w:rsidRPr="6121E030">
        <w:rPr>
          <w:rFonts w:asciiTheme="minorHAnsi" w:eastAsiaTheme="minorEastAsia" w:hAnsiTheme="minorHAnsi" w:cstheme="minorBidi"/>
          <w:color w:val="000000" w:themeColor="text1"/>
          <w:sz w:val="22"/>
          <w:szCs w:val="22"/>
        </w:rPr>
        <w:t>We recommend that you apply for</w:t>
      </w:r>
      <w:r w:rsidRPr="6121E030">
        <w:rPr>
          <w:rFonts w:asciiTheme="minorHAnsi" w:eastAsiaTheme="minorEastAsia" w:hAnsiTheme="minorHAnsi" w:cstheme="minorBidi"/>
          <w:b/>
          <w:bCs/>
          <w:color w:val="000000" w:themeColor="text1"/>
          <w:sz w:val="22"/>
          <w:szCs w:val="22"/>
        </w:rPr>
        <w:t xml:space="preserve"> one</w:t>
      </w:r>
      <w:r w:rsidRPr="6121E030">
        <w:rPr>
          <w:rFonts w:asciiTheme="minorHAnsi" w:eastAsiaTheme="minorEastAsia" w:hAnsiTheme="minorHAnsi" w:cstheme="minorBidi"/>
          <w:color w:val="000000" w:themeColor="text1"/>
          <w:sz w:val="22"/>
          <w:szCs w:val="22"/>
        </w:rPr>
        <w:t xml:space="preserve"> </w:t>
      </w:r>
      <w:r w:rsidR="00AE40DF" w:rsidRPr="6121E030">
        <w:rPr>
          <w:rFonts w:asciiTheme="minorHAnsi" w:eastAsiaTheme="minorEastAsia" w:hAnsiTheme="minorHAnsi" w:cstheme="minorBidi"/>
          <w:color w:val="000000" w:themeColor="text1"/>
          <w:sz w:val="22"/>
          <w:szCs w:val="22"/>
        </w:rPr>
        <w:t xml:space="preserve">of the proposed </w:t>
      </w:r>
      <w:r w:rsidRPr="6121E030">
        <w:rPr>
          <w:rFonts w:asciiTheme="minorHAnsi" w:eastAsiaTheme="minorEastAsia" w:hAnsiTheme="minorHAnsi" w:cstheme="minorBidi"/>
          <w:color w:val="000000" w:themeColor="text1"/>
          <w:sz w:val="22"/>
          <w:szCs w:val="22"/>
        </w:rPr>
        <w:t>EBP</w:t>
      </w:r>
      <w:r w:rsidR="00AE40DF" w:rsidRPr="6121E030">
        <w:rPr>
          <w:rFonts w:asciiTheme="minorHAnsi" w:eastAsiaTheme="minorEastAsia" w:hAnsiTheme="minorHAnsi" w:cstheme="minorBidi"/>
          <w:color w:val="000000" w:themeColor="text1"/>
          <w:sz w:val="22"/>
          <w:szCs w:val="22"/>
        </w:rPr>
        <w:t>s</w:t>
      </w:r>
      <w:r w:rsidRPr="6121E030">
        <w:rPr>
          <w:rFonts w:asciiTheme="minorHAnsi" w:eastAsiaTheme="minorEastAsia" w:hAnsiTheme="minorHAnsi" w:cstheme="minorBidi"/>
          <w:color w:val="000000" w:themeColor="text1"/>
          <w:sz w:val="22"/>
          <w:szCs w:val="22"/>
        </w:rPr>
        <w:t xml:space="preserve">, but </w:t>
      </w:r>
      <w:r w:rsidR="004F4633" w:rsidRPr="6121E030">
        <w:rPr>
          <w:rFonts w:asciiTheme="minorHAnsi" w:eastAsiaTheme="minorEastAsia" w:hAnsiTheme="minorHAnsi" w:cstheme="minorBidi"/>
          <w:color w:val="000000" w:themeColor="text1"/>
          <w:sz w:val="22"/>
          <w:szCs w:val="22"/>
        </w:rPr>
        <w:t xml:space="preserve">you may </w:t>
      </w:r>
      <w:r w:rsidR="003359BC" w:rsidRPr="6121E030">
        <w:rPr>
          <w:rFonts w:asciiTheme="minorHAnsi" w:eastAsiaTheme="minorEastAsia" w:hAnsiTheme="minorHAnsi" w:cstheme="minorBidi"/>
          <w:color w:val="000000" w:themeColor="text1"/>
          <w:sz w:val="22"/>
          <w:szCs w:val="22"/>
        </w:rPr>
        <w:t xml:space="preserve">choose to include in your plan strategies </w:t>
      </w:r>
      <w:r w:rsidR="006D4B38" w:rsidRPr="6121E030">
        <w:rPr>
          <w:rFonts w:asciiTheme="minorHAnsi" w:eastAsiaTheme="minorEastAsia" w:hAnsiTheme="minorHAnsi" w:cstheme="minorBidi"/>
          <w:color w:val="000000" w:themeColor="text1"/>
          <w:sz w:val="22"/>
          <w:szCs w:val="22"/>
        </w:rPr>
        <w:t xml:space="preserve">from </w:t>
      </w:r>
      <w:r w:rsidR="0096763E" w:rsidRPr="6121E030">
        <w:rPr>
          <w:rFonts w:asciiTheme="minorHAnsi" w:eastAsiaTheme="minorEastAsia" w:hAnsiTheme="minorHAnsi" w:cstheme="minorBidi"/>
          <w:color w:val="000000" w:themeColor="text1"/>
          <w:sz w:val="22"/>
          <w:szCs w:val="22"/>
        </w:rPr>
        <w:t xml:space="preserve">some of the other </w:t>
      </w:r>
      <w:r w:rsidR="007445A3">
        <w:rPr>
          <w:rFonts w:asciiTheme="minorHAnsi" w:eastAsiaTheme="minorEastAsia" w:hAnsiTheme="minorHAnsi" w:cstheme="minorBidi"/>
          <w:color w:val="000000" w:themeColor="text1"/>
          <w:sz w:val="22"/>
          <w:szCs w:val="22"/>
        </w:rPr>
        <w:t xml:space="preserve">prioritized </w:t>
      </w:r>
      <w:r w:rsidR="0096763E" w:rsidRPr="6121E030">
        <w:rPr>
          <w:rFonts w:asciiTheme="minorHAnsi" w:eastAsiaTheme="minorEastAsia" w:hAnsiTheme="minorHAnsi" w:cstheme="minorBidi"/>
          <w:color w:val="000000" w:themeColor="text1"/>
          <w:sz w:val="22"/>
          <w:szCs w:val="22"/>
        </w:rPr>
        <w:t xml:space="preserve">EBPs since many of the strategies </w:t>
      </w:r>
      <w:r w:rsidR="000B547E" w:rsidRPr="6121E030">
        <w:rPr>
          <w:rFonts w:asciiTheme="minorHAnsi" w:eastAsiaTheme="minorEastAsia" w:hAnsiTheme="minorHAnsi" w:cstheme="minorBidi"/>
          <w:color w:val="000000" w:themeColor="text1"/>
          <w:sz w:val="22"/>
          <w:szCs w:val="22"/>
        </w:rPr>
        <w:t>are interconnected.</w:t>
      </w:r>
      <w:r w:rsidR="009A1D7D" w:rsidRPr="6121E030">
        <w:rPr>
          <w:rFonts w:asciiTheme="minorHAnsi" w:eastAsiaTheme="minorEastAsia" w:hAnsiTheme="minorHAnsi" w:cstheme="minorBidi"/>
          <w:color w:val="000000" w:themeColor="text1"/>
          <w:sz w:val="22"/>
          <w:szCs w:val="22"/>
        </w:rPr>
        <w:t xml:space="preserve"> </w:t>
      </w:r>
    </w:p>
    <w:p w14:paraId="523BA2EB" w14:textId="77777777" w:rsidR="00417D7E" w:rsidRDefault="00417D7E" w:rsidP="15C12714">
      <w:pPr>
        <w:pStyle w:val="NormalWeb"/>
        <w:ind w:left="720"/>
        <w:rPr>
          <w:rFonts w:asciiTheme="minorHAnsi" w:eastAsiaTheme="minorEastAsia" w:hAnsiTheme="minorHAnsi" w:cstheme="minorBidi"/>
          <w:i/>
          <w:iCs/>
          <w:color w:val="000000" w:themeColor="text1"/>
          <w:sz w:val="22"/>
          <w:szCs w:val="22"/>
        </w:rPr>
      </w:pPr>
      <w:r w:rsidRPr="15C12714">
        <w:rPr>
          <w:rFonts w:asciiTheme="minorHAnsi" w:eastAsiaTheme="minorEastAsia" w:hAnsiTheme="minorHAnsi" w:cstheme="minorBidi"/>
          <w:b/>
          <w:bCs/>
          <w:i/>
          <w:iCs/>
          <w:color w:val="000000" w:themeColor="text1"/>
          <w:sz w:val="22"/>
          <w:szCs w:val="22"/>
        </w:rPr>
        <w:t>For example:</w:t>
      </w:r>
    </w:p>
    <w:p w14:paraId="5336A7C5" w14:textId="54E5EFB4" w:rsidR="264130D9" w:rsidRDefault="00417D7E" w:rsidP="00417D7E">
      <w:pPr>
        <w:pStyle w:val="NormalWeb"/>
        <w:ind w:left="720"/>
        <w:rPr>
          <w:rFonts w:asciiTheme="minorHAnsi" w:eastAsiaTheme="minorEastAsia" w:hAnsiTheme="minorHAnsi" w:cstheme="minorBidi"/>
          <w:color w:val="000000" w:themeColor="text1"/>
          <w:sz w:val="22"/>
          <w:szCs w:val="22"/>
        </w:rPr>
      </w:pPr>
      <w:r w:rsidRPr="264130D9">
        <w:rPr>
          <w:rFonts w:asciiTheme="minorHAnsi" w:eastAsiaTheme="minorEastAsia" w:hAnsiTheme="minorHAnsi" w:cstheme="minorBidi"/>
          <w:color w:val="000000" w:themeColor="text1"/>
          <w:sz w:val="22"/>
          <w:szCs w:val="22"/>
        </w:rPr>
        <w:t>If a district’s data analysis identifies a need to focus on Co-Teaching and Inclusion for Students with Disabilities and English Learners but does not have sufficient staffing of special educators or English as a Second Language (ESL) teachers, then the district could also implement a recruitment strategy from the Recruit and Retain Educators in Hard-to-Staff School and Positions EBP.</w:t>
      </w:r>
    </w:p>
    <w:p w14:paraId="47704998" w14:textId="4038DB8C" w:rsidR="00F05142" w:rsidRPr="00F05142" w:rsidRDefault="00F05142" w:rsidP="00F05142">
      <w:pPr>
        <w:pStyle w:val="NormalWeb"/>
        <w:ind w:left="7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Should a</w:t>
      </w:r>
      <w:r w:rsidRPr="264130D9">
        <w:rPr>
          <w:rFonts w:asciiTheme="minorHAnsi" w:eastAsiaTheme="minorEastAsia" w:hAnsiTheme="minorHAnsi" w:cstheme="minorBidi"/>
          <w:color w:val="000000" w:themeColor="text1"/>
          <w:sz w:val="22"/>
          <w:szCs w:val="22"/>
        </w:rPr>
        <w:t xml:space="preserve"> district identif</w:t>
      </w:r>
      <w:r>
        <w:rPr>
          <w:rFonts w:asciiTheme="minorHAnsi" w:eastAsiaTheme="minorEastAsia" w:hAnsiTheme="minorHAnsi" w:cstheme="minorBidi"/>
          <w:color w:val="000000" w:themeColor="text1"/>
          <w:sz w:val="22"/>
          <w:szCs w:val="22"/>
        </w:rPr>
        <w:t>y</w:t>
      </w:r>
      <w:r w:rsidRPr="264130D9">
        <w:rPr>
          <w:rFonts w:asciiTheme="minorHAnsi" w:eastAsiaTheme="minorEastAsia" w:hAnsiTheme="minorHAnsi" w:cstheme="minorBidi"/>
          <w:color w:val="000000" w:themeColor="text1"/>
          <w:sz w:val="22"/>
          <w:szCs w:val="22"/>
        </w:rPr>
        <w:t xml:space="preserve"> a different EBP contained in our </w:t>
      </w:r>
      <w:hyperlink r:id="rId9">
        <w:r w:rsidRPr="264130D9">
          <w:rPr>
            <w:rStyle w:val="Hyperlink"/>
            <w:rFonts w:asciiTheme="minorHAnsi" w:eastAsiaTheme="minorEastAsia" w:hAnsiTheme="minorHAnsi" w:cstheme="minorBidi"/>
            <w:sz w:val="22"/>
            <w:szCs w:val="22"/>
          </w:rPr>
          <w:t>Guidance</w:t>
        </w:r>
      </w:hyperlink>
      <w:r w:rsidRPr="264130D9">
        <w:rPr>
          <w:rFonts w:asciiTheme="minorHAnsi" w:eastAsiaTheme="minorEastAsia" w:hAnsiTheme="minorHAnsi" w:cstheme="minorBidi"/>
          <w:color w:val="000000" w:themeColor="text1"/>
          <w:sz w:val="22"/>
          <w:szCs w:val="22"/>
        </w:rPr>
        <w:t xml:space="preserve"> as one on which they would like to focus through FY25, </w:t>
      </w:r>
      <w:r>
        <w:rPr>
          <w:rFonts w:asciiTheme="minorHAnsi" w:eastAsiaTheme="minorEastAsia" w:hAnsiTheme="minorHAnsi" w:cstheme="minorBidi"/>
          <w:color w:val="000000" w:themeColor="text1"/>
          <w:sz w:val="22"/>
          <w:szCs w:val="22"/>
        </w:rPr>
        <w:t>you</w:t>
      </w:r>
      <w:r w:rsidRPr="264130D9">
        <w:rPr>
          <w:rFonts w:asciiTheme="minorHAnsi" w:eastAsiaTheme="minorEastAsia" w:hAnsiTheme="minorHAnsi" w:cstheme="minorBidi"/>
          <w:color w:val="000000" w:themeColor="text1"/>
          <w:sz w:val="22"/>
          <w:szCs w:val="22"/>
        </w:rPr>
        <w:t xml:space="preserve"> may apply under the “District</w:t>
      </w:r>
      <w:r w:rsidR="0017063C">
        <w:rPr>
          <w:rFonts w:asciiTheme="minorHAnsi" w:eastAsiaTheme="minorEastAsia" w:hAnsiTheme="minorHAnsi" w:cstheme="minorBidi"/>
          <w:color w:val="000000" w:themeColor="text1"/>
          <w:sz w:val="22"/>
          <w:szCs w:val="22"/>
        </w:rPr>
        <w:t xml:space="preserve"> </w:t>
      </w:r>
      <w:r w:rsidRPr="264130D9">
        <w:rPr>
          <w:rFonts w:asciiTheme="minorHAnsi" w:eastAsiaTheme="minorEastAsia" w:hAnsiTheme="minorHAnsi" w:cstheme="minorBidi"/>
          <w:color w:val="000000" w:themeColor="text1"/>
          <w:sz w:val="22"/>
          <w:szCs w:val="22"/>
        </w:rPr>
        <w:t xml:space="preserve">Determined” category. </w:t>
      </w:r>
    </w:p>
    <w:p w14:paraId="79F1FBED" w14:textId="464566D2" w:rsidR="7DB6F9DD" w:rsidRDefault="5B2B4EE6" w:rsidP="0015676D">
      <w:pPr>
        <w:pStyle w:val="NormalWeb"/>
        <w:ind w:left="720"/>
        <w:rPr>
          <w:rFonts w:asciiTheme="minorHAnsi" w:eastAsiaTheme="minorEastAsia" w:hAnsiTheme="minorHAnsi" w:cstheme="minorBidi"/>
          <w:color w:val="000000" w:themeColor="text1"/>
          <w:sz w:val="22"/>
          <w:szCs w:val="22"/>
        </w:rPr>
      </w:pPr>
      <w:r w:rsidRPr="264130D9">
        <w:rPr>
          <w:rFonts w:asciiTheme="minorHAnsi" w:eastAsiaTheme="minorEastAsia" w:hAnsiTheme="minorHAnsi" w:cstheme="minorBidi"/>
          <w:b/>
          <w:bCs/>
          <w:i/>
          <w:iCs/>
          <w:color w:val="000000" w:themeColor="text1"/>
          <w:sz w:val="22"/>
          <w:szCs w:val="22"/>
        </w:rPr>
        <w:t>Please note:</w:t>
      </w:r>
      <w:r w:rsidRPr="264130D9">
        <w:rPr>
          <w:rFonts w:asciiTheme="minorHAnsi" w:eastAsiaTheme="minorEastAsia" w:hAnsiTheme="minorHAnsi" w:cstheme="minorBidi"/>
          <w:color w:val="000000" w:themeColor="text1"/>
          <w:sz w:val="22"/>
          <w:szCs w:val="22"/>
        </w:rPr>
        <w:t xml:space="preserve"> </w:t>
      </w:r>
      <w:r w:rsidR="4B4D7DE2" w:rsidRPr="264130D9">
        <w:rPr>
          <w:rFonts w:asciiTheme="minorHAnsi" w:eastAsiaTheme="minorEastAsia" w:hAnsiTheme="minorHAnsi" w:cstheme="minorBidi"/>
          <w:color w:val="000000" w:themeColor="text1"/>
          <w:sz w:val="22"/>
          <w:szCs w:val="22"/>
        </w:rPr>
        <w:t xml:space="preserve">Because the four EBPs have been carefully selected for this grant, </w:t>
      </w:r>
      <w:r w:rsidR="53F4787D" w:rsidRPr="264130D9">
        <w:rPr>
          <w:rFonts w:asciiTheme="minorHAnsi" w:eastAsiaTheme="minorEastAsia" w:hAnsiTheme="minorHAnsi" w:cstheme="minorBidi"/>
          <w:color w:val="000000" w:themeColor="text1"/>
          <w:sz w:val="22"/>
          <w:szCs w:val="22"/>
        </w:rPr>
        <w:t>d</w:t>
      </w:r>
      <w:r w:rsidRPr="264130D9">
        <w:rPr>
          <w:rFonts w:asciiTheme="minorHAnsi" w:eastAsiaTheme="minorEastAsia" w:hAnsiTheme="minorHAnsi" w:cstheme="minorBidi"/>
          <w:color w:val="000000" w:themeColor="text1"/>
          <w:sz w:val="22"/>
          <w:szCs w:val="22"/>
        </w:rPr>
        <w:t>istricts applying under the “District</w:t>
      </w:r>
      <w:r w:rsidR="0017063C">
        <w:rPr>
          <w:rFonts w:asciiTheme="minorHAnsi" w:eastAsiaTheme="minorEastAsia" w:hAnsiTheme="minorHAnsi" w:cstheme="minorBidi"/>
          <w:color w:val="000000" w:themeColor="text1"/>
          <w:sz w:val="22"/>
          <w:szCs w:val="22"/>
        </w:rPr>
        <w:t xml:space="preserve"> </w:t>
      </w:r>
      <w:r w:rsidRPr="264130D9">
        <w:rPr>
          <w:rFonts w:asciiTheme="minorHAnsi" w:eastAsiaTheme="minorEastAsia" w:hAnsiTheme="minorHAnsi" w:cstheme="minorBidi"/>
          <w:color w:val="000000" w:themeColor="text1"/>
          <w:sz w:val="22"/>
          <w:szCs w:val="22"/>
        </w:rPr>
        <w:t xml:space="preserve">Determined” category will need to </w:t>
      </w:r>
      <w:r w:rsidR="00F02E3B">
        <w:rPr>
          <w:rFonts w:asciiTheme="minorHAnsi" w:eastAsiaTheme="minorEastAsia" w:hAnsiTheme="minorHAnsi" w:cstheme="minorBidi"/>
          <w:color w:val="000000" w:themeColor="text1"/>
          <w:sz w:val="22"/>
          <w:szCs w:val="22"/>
        </w:rPr>
        <w:t>present</w:t>
      </w:r>
      <w:r w:rsidR="50B2E060" w:rsidRPr="264130D9">
        <w:rPr>
          <w:rFonts w:asciiTheme="minorHAnsi" w:eastAsiaTheme="minorEastAsia" w:hAnsiTheme="minorHAnsi" w:cstheme="minorBidi"/>
          <w:color w:val="000000" w:themeColor="text1"/>
          <w:sz w:val="22"/>
          <w:szCs w:val="22"/>
        </w:rPr>
        <w:t xml:space="preserve"> a compelling argument for implementing the district-determined EBP to close gaps within the district context. The application will need to provide a clear and cohesive combinatio</w:t>
      </w:r>
      <w:r w:rsidR="1D6B2B67" w:rsidRPr="264130D9">
        <w:rPr>
          <w:rFonts w:asciiTheme="minorHAnsi" w:eastAsiaTheme="minorEastAsia" w:hAnsiTheme="minorHAnsi" w:cstheme="minorBidi"/>
          <w:color w:val="000000" w:themeColor="text1"/>
          <w:sz w:val="22"/>
          <w:szCs w:val="22"/>
        </w:rPr>
        <w:t xml:space="preserve">n of </w:t>
      </w:r>
      <w:hyperlink r:id="rId10">
        <w:r w:rsidR="1D6B2B67" w:rsidRPr="264130D9">
          <w:rPr>
            <w:rStyle w:val="Hyperlink"/>
            <w:rFonts w:asciiTheme="minorHAnsi" w:eastAsiaTheme="minorEastAsia" w:hAnsiTheme="minorHAnsi" w:cstheme="minorBidi"/>
            <w:sz w:val="22"/>
            <w:szCs w:val="22"/>
          </w:rPr>
          <w:t>strategies</w:t>
        </w:r>
      </w:hyperlink>
      <w:r w:rsidR="1D6B2B67" w:rsidRPr="264130D9">
        <w:rPr>
          <w:rFonts w:asciiTheme="minorHAnsi" w:eastAsiaTheme="minorEastAsia" w:hAnsiTheme="minorHAnsi" w:cstheme="minorBidi"/>
          <w:color w:val="000000" w:themeColor="text1"/>
          <w:sz w:val="22"/>
          <w:szCs w:val="22"/>
        </w:rPr>
        <w:t xml:space="preserve"> within its self-selected EBP that directly relate to gap closing in the district.</w:t>
      </w:r>
    </w:p>
    <w:p w14:paraId="1200814C" w14:textId="336AC90E" w:rsidR="5E2781B3" w:rsidRDefault="5E2781B3" w:rsidP="5E2781B3">
      <w:pPr>
        <w:spacing w:line="240" w:lineRule="auto"/>
        <w:contextualSpacing/>
        <w:rPr>
          <w:color w:val="1F4E79" w:themeColor="accent5" w:themeShade="80"/>
        </w:rPr>
      </w:pPr>
    </w:p>
    <w:p w14:paraId="4331B06B" w14:textId="6FB1A2EA" w:rsidR="00033C6E" w:rsidRDefault="00EA6534" w:rsidP="00EA6534">
      <w:pPr>
        <w:spacing w:line="240" w:lineRule="auto"/>
        <w:contextualSpacing/>
        <w:rPr>
          <w:rFonts w:cstheme="minorHAnsi"/>
        </w:rPr>
      </w:pPr>
      <w:r w:rsidRPr="00EA6534">
        <w:rPr>
          <w:rFonts w:cstheme="minorHAnsi"/>
          <w:color w:val="1F4E79" w:themeColor="accent5" w:themeShade="80"/>
        </w:rPr>
        <w:t>QUESTIONS ABOUT THE APPLICATION</w:t>
      </w:r>
    </w:p>
    <w:p w14:paraId="055EAE8D" w14:textId="397076E8" w:rsidR="00BD524E" w:rsidRPr="00A74CAD" w:rsidRDefault="00181479" w:rsidP="00BD524E">
      <w:pPr>
        <w:pStyle w:val="ListParagraph"/>
        <w:numPr>
          <w:ilvl w:val="0"/>
          <w:numId w:val="2"/>
        </w:numPr>
        <w:spacing w:line="240" w:lineRule="auto"/>
        <w:rPr>
          <w:rFonts w:cstheme="minorHAnsi"/>
          <w:b/>
          <w:bCs/>
        </w:rPr>
      </w:pPr>
      <w:r w:rsidRPr="00A74CAD">
        <w:rPr>
          <w:rFonts w:cstheme="minorHAnsi"/>
          <w:b/>
          <w:bCs/>
        </w:rPr>
        <w:t xml:space="preserve">How can I get information on this grant beyond the </w:t>
      </w:r>
      <w:r w:rsidR="00BD524E" w:rsidRPr="00A74CAD">
        <w:rPr>
          <w:rFonts w:cstheme="minorHAnsi"/>
          <w:b/>
          <w:bCs/>
        </w:rPr>
        <w:t>posting?</w:t>
      </w:r>
    </w:p>
    <w:p w14:paraId="2A8E85F0" w14:textId="54738A52" w:rsidR="00BD524E" w:rsidRDefault="00BD524E" w:rsidP="5E2781B3">
      <w:pPr>
        <w:spacing w:line="240" w:lineRule="auto"/>
        <w:ind w:firstLine="720"/>
      </w:pPr>
      <w:r w:rsidRPr="5E2781B3">
        <w:t xml:space="preserve">An informational webinar will be </w:t>
      </w:r>
      <w:r w:rsidR="00625654" w:rsidRPr="5E2781B3">
        <w:t xml:space="preserve">presented on </w:t>
      </w:r>
      <w:r w:rsidR="0015676D">
        <w:t xml:space="preserve">December </w:t>
      </w:r>
      <w:r w:rsidR="00510FA6">
        <w:t xml:space="preserve">19, </w:t>
      </w:r>
      <w:r w:rsidR="004A3D7C">
        <w:t>2022,</w:t>
      </w:r>
      <w:r w:rsidR="00375AE4">
        <w:t xml:space="preserve"> at 3:00. See RFP for details.</w:t>
      </w:r>
    </w:p>
    <w:p w14:paraId="6DE3449E" w14:textId="7BC05A3B" w:rsidR="00B339C6" w:rsidRPr="00CB668A" w:rsidRDefault="00234609" w:rsidP="00B339C6">
      <w:pPr>
        <w:pStyle w:val="ListParagraph"/>
        <w:numPr>
          <w:ilvl w:val="0"/>
          <w:numId w:val="2"/>
        </w:numPr>
        <w:spacing w:line="240" w:lineRule="auto"/>
        <w:rPr>
          <w:rFonts w:cstheme="minorHAnsi"/>
          <w:b/>
          <w:bCs/>
        </w:rPr>
      </w:pPr>
      <w:r w:rsidRPr="00CB668A">
        <w:rPr>
          <w:rFonts w:cstheme="minorHAnsi"/>
          <w:b/>
          <w:bCs/>
        </w:rPr>
        <w:t>When is the grant application due?</w:t>
      </w:r>
    </w:p>
    <w:p w14:paraId="1D528F68" w14:textId="6FD82947" w:rsidR="00234609" w:rsidRDefault="00234609" w:rsidP="5E2781B3">
      <w:pPr>
        <w:spacing w:line="240" w:lineRule="auto"/>
        <w:ind w:left="360" w:firstLine="360"/>
      </w:pPr>
      <w:r w:rsidRPr="5E2781B3">
        <w:t xml:space="preserve">The </w:t>
      </w:r>
      <w:r w:rsidR="00CB668A" w:rsidRPr="5E2781B3">
        <w:t xml:space="preserve">grant is due by close of business (5:00 p.m. EST) </w:t>
      </w:r>
      <w:r w:rsidR="00375AE4">
        <w:t>on Friday, January 13, 2023.</w:t>
      </w:r>
      <w:r w:rsidR="00CB668A" w:rsidRPr="5E2781B3">
        <w:t xml:space="preserve"> Due to the competitive nature </w:t>
      </w:r>
      <w:r>
        <w:tab/>
      </w:r>
      <w:r w:rsidR="00CB668A" w:rsidRPr="5E2781B3">
        <w:t>of the grant, late submissions will not be accepted.</w:t>
      </w:r>
    </w:p>
    <w:p w14:paraId="1C6B63DE" w14:textId="50E7F477" w:rsidR="00CB668A" w:rsidRPr="00983557" w:rsidRDefault="00CC65E4" w:rsidP="00CB668A">
      <w:pPr>
        <w:pStyle w:val="ListParagraph"/>
        <w:numPr>
          <w:ilvl w:val="0"/>
          <w:numId w:val="2"/>
        </w:numPr>
        <w:spacing w:line="240" w:lineRule="auto"/>
        <w:rPr>
          <w:rFonts w:cstheme="minorHAnsi"/>
          <w:b/>
          <w:bCs/>
        </w:rPr>
      </w:pPr>
      <w:r w:rsidRPr="00983557">
        <w:rPr>
          <w:rFonts w:cstheme="minorHAnsi"/>
          <w:b/>
          <w:bCs/>
        </w:rPr>
        <w:t>If I choose one evidence-based pr</w:t>
      </w:r>
      <w:r w:rsidR="00E16559" w:rsidRPr="00983557">
        <w:rPr>
          <w:rFonts w:cstheme="minorHAnsi"/>
          <w:b/>
          <w:bCs/>
        </w:rPr>
        <w:t>ogram</w:t>
      </w:r>
      <w:r w:rsidRPr="00983557">
        <w:rPr>
          <w:rFonts w:cstheme="minorHAnsi"/>
          <w:b/>
          <w:bCs/>
        </w:rPr>
        <w:t xml:space="preserve">, </w:t>
      </w:r>
      <w:r w:rsidR="00376FA3" w:rsidRPr="00983557">
        <w:rPr>
          <w:rFonts w:cstheme="minorHAnsi"/>
          <w:b/>
          <w:bCs/>
        </w:rPr>
        <w:t xml:space="preserve">would I be able to use grant funding for activities that may be aligned with </w:t>
      </w:r>
      <w:r w:rsidR="00E16559" w:rsidRPr="00983557">
        <w:rPr>
          <w:rFonts w:cstheme="minorHAnsi"/>
          <w:b/>
          <w:bCs/>
        </w:rPr>
        <w:t>one of the other evidence-based programs?</w:t>
      </w:r>
    </w:p>
    <w:p w14:paraId="2F3E833B" w14:textId="7CBB2BCC" w:rsidR="00E16559" w:rsidRDefault="00E16559" w:rsidP="5E2781B3">
      <w:pPr>
        <w:spacing w:line="240" w:lineRule="auto"/>
        <w:ind w:left="720"/>
      </w:pPr>
      <w:r w:rsidRPr="5E2781B3">
        <w:t>Yes. The</w:t>
      </w:r>
      <w:r w:rsidR="00F05AE2" w:rsidRPr="5E2781B3">
        <w:t xml:space="preserve">re is some overlap within these evidence-based programs that we would fully support. </w:t>
      </w:r>
      <w:r w:rsidR="005A78D9" w:rsidRPr="5E2781B3">
        <w:t xml:space="preserve">For example, a district focusing on co-teaching and inclusion may employ some of the strategies under staff recruitment to </w:t>
      </w:r>
      <w:r w:rsidR="00983557" w:rsidRPr="5E2781B3">
        <w:t xml:space="preserve">hire additional experienced ESL teachers and supports. </w:t>
      </w:r>
      <w:r w:rsidR="00F05AE2" w:rsidRPr="5E2781B3">
        <w:t>However, if you</w:t>
      </w:r>
      <w:r w:rsidR="005A78D9" w:rsidRPr="5E2781B3">
        <w:t xml:space="preserve"> are awarded the grant,</w:t>
      </w:r>
      <w:r w:rsidR="315BB73C" w:rsidRPr="5E2781B3">
        <w:t xml:space="preserve"> </w:t>
      </w:r>
      <w:r w:rsidR="005A78D9" w:rsidRPr="5E2781B3">
        <w:t>always be sure to inquire about expenditures of which you are uncertain.</w:t>
      </w:r>
    </w:p>
    <w:p w14:paraId="45CAC8DC" w14:textId="35D00214" w:rsidR="006360E2" w:rsidRPr="00D4184A" w:rsidRDefault="009F1CD7" w:rsidP="006360E2">
      <w:pPr>
        <w:pStyle w:val="ListParagraph"/>
        <w:numPr>
          <w:ilvl w:val="0"/>
          <w:numId w:val="2"/>
        </w:numPr>
        <w:spacing w:line="240" w:lineRule="auto"/>
        <w:rPr>
          <w:rFonts w:cstheme="minorHAnsi"/>
          <w:b/>
          <w:bCs/>
        </w:rPr>
      </w:pPr>
      <w:r>
        <w:rPr>
          <w:rFonts w:cstheme="minorHAnsi"/>
          <w:b/>
          <w:bCs/>
        </w:rPr>
        <w:t>S</w:t>
      </w:r>
      <w:r w:rsidR="0017063C">
        <w:rPr>
          <w:rFonts w:cstheme="minorHAnsi"/>
          <w:b/>
          <w:bCs/>
        </w:rPr>
        <w:t xml:space="preserve">hould </w:t>
      </w:r>
      <w:r>
        <w:rPr>
          <w:rFonts w:cstheme="minorHAnsi"/>
          <w:b/>
          <w:bCs/>
        </w:rPr>
        <w:t>applicants</w:t>
      </w:r>
      <w:r w:rsidR="0017063C">
        <w:rPr>
          <w:rFonts w:cstheme="minorHAnsi"/>
          <w:b/>
          <w:bCs/>
        </w:rPr>
        <w:t xml:space="preserve"> complete the information </w:t>
      </w:r>
      <w:r>
        <w:rPr>
          <w:rFonts w:cstheme="minorHAnsi"/>
          <w:b/>
          <w:bCs/>
        </w:rPr>
        <w:t>on each</w:t>
      </w:r>
      <w:r w:rsidR="006360E2" w:rsidRPr="00D4184A">
        <w:rPr>
          <w:rFonts w:cstheme="minorHAnsi"/>
          <w:b/>
          <w:bCs/>
        </w:rPr>
        <w:t xml:space="preserve"> tab on the Part III of the application?</w:t>
      </w:r>
    </w:p>
    <w:p w14:paraId="14096F3C" w14:textId="35CA5196" w:rsidR="006360E2" w:rsidRDefault="006360E2" w:rsidP="5E2781B3">
      <w:pPr>
        <w:spacing w:line="240" w:lineRule="auto"/>
        <w:ind w:left="360" w:firstLine="360"/>
      </w:pPr>
      <w:r>
        <w:t xml:space="preserve">No. Applicants will fill out </w:t>
      </w:r>
      <w:r w:rsidR="00EC42A1">
        <w:t xml:space="preserve">a total of </w:t>
      </w:r>
      <w:r w:rsidR="00EC42A1" w:rsidRPr="01708F71">
        <w:rPr>
          <w:b/>
          <w:bCs/>
        </w:rPr>
        <w:t>three (3) tabs</w:t>
      </w:r>
      <w:r w:rsidR="00EC42A1">
        <w:t>. O</w:t>
      </w:r>
      <w:r>
        <w:t>nly the first tab (</w:t>
      </w:r>
      <w:r w:rsidR="007C11BA" w:rsidRPr="000E3191">
        <w:rPr>
          <w:b/>
          <w:bCs/>
          <w:i/>
          <w:iCs/>
        </w:rPr>
        <w:t>District Information and Instructions</w:t>
      </w:r>
      <w:r w:rsidR="007C11BA">
        <w:t xml:space="preserve">), the </w:t>
      </w:r>
      <w:r>
        <w:tab/>
      </w:r>
      <w:r w:rsidR="007C11BA">
        <w:t>second tab (</w:t>
      </w:r>
      <w:r w:rsidR="007C11BA" w:rsidRPr="000E3191">
        <w:rPr>
          <w:b/>
          <w:bCs/>
          <w:i/>
          <w:iCs/>
        </w:rPr>
        <w:t>DATA</w:t>
      </w:r>
      <w:r w:rsidR="007C11BA">
        <w:t>), and the tab</w:t>
      </w:r>
      <w:r w:rsidR="00D4184A">
        <w:t xml:space="preserve"> </w:t>
      </w:r>
      <w:r w:rsidR="00213904">
        <w:t xml:space="preserve">labeled with the </w:t>
      </w:r>
      <w:r w:rsidR="00D4184A" w:rsidRPr="000E3191">
        <w:rPr>
          <w:b/>
          <w:bCs/>
          <w:i/>
          <w:iCs/>
        </w:rPr>
        <w:t xml:space="preserve">name </w:t>
      </w:r>
      <w:r w:rsidR="00213904" w:rsidRPr="000E3191">
        <w:rPr>
          <w:b/>
          <w:bCs/>
          <w:i/>
          <w:iCs/>
        </w:rPr>
        <w:t>of</w:t>
      </w:r>
      <w:r w:rsidR="00D4184A" w:rsidRPr="000E3191">
        <w:rPr>
          <w:b/>
          <w:bCs/>
          <w:i/>
          <w:iCs/>
        </w:rPr>
        <w:t xml:space="preserve"> the evidence-based program you have chosen</w:t>
      </w:r>
      <w:r w:rsidR="00EC42A1">
        <w:t xml:space="preserve"> should </w:t>
      </w:r>
      <w:r>
        <w:tab/>
      </w:r>
      <w:r w:rsidR="00EC42A1">
        <w:t>be completed.</w:t>
      </w:r>
    </w:p>
    <w:p w14:paraId="45A067A6" w14:textId="6E535335" w:rsidR="00AA5BDC" w:rsidRPr="00F1388F" w:rsidRDefault="00AA5BDC" w:rsidP="00AA5BDC">
      <w:pPr>
        <w:pStyle w:val="ListParagraph"/>
        <w:numPr>
          <w:ilvl w:val="0"/>
          <w:numId w:val="2"/>
        </w:numPr>
        <w:spacing w:line="240" w:lineRule="auto"/>
        <w:rPr>
          <w:rFonts w:cstheme="minorHAnsi"/>
          <w:b/>
          <w:bCs/>
        </w:rPr>
      </w:pPr>
      <w:r w:rsidRPr="00F1388F">
        <w:rPr>
          <w:rFonts w:cstheme="minorHAnsi"/>
          <w:b/>
          <w:bCs/>
        </w:rPr>
        <w:t>Are all public school districts</w:t>
      </w:r>
      <w:r w:rsidR="00444D4F" w:rsidRPr="00F1388F">
        <w:rPr>
          <w:rFonts w:cstheme="minorHAnsi"/>
          <w:b/>
          <w:bCs/>
        </w:rPr>
        <w:t>, including charter schools,</w:t>
      </w:r>
      <w:r w:rsidRPr="00F1388F">
        <w:rPr>
          <w:rFonts w:cstheme="minorHAnsi"/>
          <w:b/>
          <w:bCs/>
        </w:rPr>
        <w:t xml:space="preserve"> eligible to apply?</w:t>
      </w:r>
    </w:p>
    <w:p w14:paraId="00D51C19" w14:textId="0F21DB09" w:rsidR="00B9516E" w:rsidRDefault="00444D4F" w:rsidP="5E2781B3">
      <w:pPr>
        <w:spacing w:line="240" w:lineRule="auto"/>
        <w:ind w:left="720"/>
        <w:rPr>
          <w:rFonts w:ascii="Calibri" w:eastAsia="Calibri" w:hAnsi="Calibri" w:cs="Calibri"/>
          <w:color w:val="222222"/>
        </w:rPr>
      </w:pPr>
      <w:r w:rsidRPr="5E2781B3">
        <w:rPr>
          <w:rFonts w:ascii="Calibri" w:eastAsia="Calibri" w:hAnsi="Calibri" w:cs="Calibri"/>
        </w:rPr>
        <w:t xml:space="preserve">Yes. All public school districts and charter schools are eligible to apply. Competitive priority will be awarded to those districts that serve </w:t>
      </w:r>
      <w:r w:rsidR="008A5CAA" w:rsidRPr="5E2781B3">
        <w:rPr>
          <w:rFonts w:ascii="Calibri" w:eastAsia="Calibri" w:hAnsi="Calibri" w:cs="Calibri"/>
        </w:rPr>
        <w:t xml:space="preserve">high populations of students in the low-income student group, </w:t>
      </w:r>
      <w:r w:rsidR="00DF5ECC" w:rsidRPr="5E2781B3">
        <w:rPr>
          <w:rFonts w:ascii="Calibri" w:eastAsia="Calibri" w:hAnsi="Calibri" w:cs="Calibri"/>
        </w:rPr>
        <w:t xml:space="preserve">those </w:t>
      </w:r>
      <w:r w:rsidR="00C71EBE" w:rsidRPr="5E2781B3">
        <w:rPr>
          <w:rFonts w:ascii="Calibri" w:eastAsia="Calibri" w:hAnsi="Calibri" w:cs="Calibri"/>
        </w:rPr>
        <w:t>in</w:t>
      </w:r>
      <w:r w:rsidR="00013779" w:rsidRPr="5E2781B3">
        <w:rPr>
          <w:rFonts w:ascii="Calibri" w:eastAsia="Calibri" w:hAnsi="Calibri" w:cs="Calibri"/>
        </w:rPr>
        <w:t xml:space="preserve"> or with schools </w:t>
      </w:r>
      <w:r w:rsidR="00013779" w:rsidRPr="5E2781B3">
        <w:rPr>
          <w:rFonts w:ascii="Calibri" w:eastAsia="Calibri" w:hAnsi="Calibri" w:cs="Calibri"/>
        </w:rPr>
        <w:lastRenderedPageBreak/>
        <w:t>in</w:t>
      </w:r>
      <w:r w:rsidR="00C71EBE" w:rsidRPr="5E2781B3">
        <w:rPr>
          <w:rFonts w:ascii="Calibri" w:eastAsia="Calibri" w:hAnsi="Calibri" w:cs="Calibri"/>
        </w:rPr>
        <w:t xml:space="preserve"> </w:t>
      </w:r>
      <w:r w:rsidR="00013779" w:rsidRPr="5E2781B3">
        <w:rPr>
          <w:rFonts w:ascii="Calibri" w:eastAsia="Calibri" w:hAnsi="Calibri" w:cs="Calibri"/>
        </w:rPr>
        <w:t xml:space="preserve">chronically underperforming status, </w:t>
      </w:r>
      <w:r w:rsidR="00B20CA5" w:rsidRPr="5E2781B3">
        <w:rPr>
          <w:rFonts w:ascii="Calibri" w:eastAsia="Calibri" w:hAnsi="Calibri" w:cs="Calibri"/>
          <w:color w:val="222222"/>
        </w:rPr>
        <w:t xml:space="preserve">districts with an increase in Chapter 70 funding up to, but not above $1.5 million, and </w:t>
      </w:r>
      <w:r w:rsidR="00F362C4" w:rsidRPr="5E2781B3">
        <w:rPr>
          <w:rFonts w:ascii="Calibri" w:eastAsia="Calibri" w:hAnsi="Calibri" w:cs="Calibri"/>
          <w:color w:val="222222"/>
        </w:rPr>
        <w:t xml:space="preserve">districts </w:t>
      </w:r>
      <w:r w:rsidR="00031A70" w:rsidRPr="5E2781B3">
        <w:rPr>
          <w:rFonts w:ascii="Calibri" w:eastAsia="Calibri" w:hAnsi="Calibri" w:cs="Calibri"/>
          <w:color w:val="222222"/>
        </w:rPr>
        <w:t xml:space="preserve"> receiving </w:t>
      </w:r>
      <w:hyperlink r:id="rId11">
        <w:r w:rsidR="00031A70" w:rsidRPr="5E2781B3">
          <w:rPr>
            <w:rFonts w:ascii="Calibri" w:eastAsia="Calibri" w:hAnsi="Calibri" w:cs="Calibri"/>
            <w:color w:val="0563C1"/>
            <w:u w:val="single"/>
          </w:rPr>
          <w:t>rural school aid</w:t>
        </w:r>
      </w:hyperlink>
      <w:r w:rsidR="00031A70" w:rsidRPr="5E2781B3">
        <w:rPr>
          <w:rFonts w:ascii="Calibri" w:eastAsia="Calibri" w:hAnsi="Calibri" w:cs="Calibri"/>
          <w:color w:val="222222"/>
        </w:rPr>
        <w:t xml:space="preserve"> </w:t>
      </w:r>
      <w:r w:rsidR="00F362C4" w:rsidRPr="5E2781B3">
        <w:rPr>
          <w:rFonts w:ascii="Calibri" w:eastAsia="Calibri" w:hAnsi="Calibri" w:cs="Calibri"/>
          <w:color w:val="222222"/>
        </w:rPr>
        <w:t>in the Commonwealth</w:t>
      </w:r>
      <w:r w:rsidR="00F1388F" w:rsidRPr="5E2781B3">
        <w:rPr>
          <w:rFonts w:ascii="Calibri" w:eastAsia="Calibri" w:hAnsi="Calibri" w:cs="Calibri"/>
          <w:color w:val="222222"/>
        </w:rPr>
        <w:t xml:space="preserve">. </w:t>
      </w:r>
    </w:p>
    <w:p w14:paraId="20DC94DB" w14:textId="40B66A48" w:rsidR="00257EFA" w:rsidRPr="00060EEC" w:rsidRDefault="00257EFA" w:rsidP="00257EFA">
      <w:pPr>
        <w:pStyle w:val="ListParagraph"/>
        <w:numPr>
          <w:ilvl w:val="0"/>
          <w:numId w:val="2"/>
        </w:numPr>
        <w:spacing w:line="240" w:lineRule="auto"/>
        <w:rPr>
          <w:rFonts w:ascii="Arial" w:eastAsia="Times New Roman" w:hAnsi="Arial" w:cs="Arial"/>
          <w:b/>
          <w:bCs/>
          <w:color w:val="222222"/>
          <w:sz w:val="20"/>
          <w:szCs w:val="20"/>
        </w:rPr>
      </w:pPr>
      <w:r w:rsidRPr="5E2781B3">
        <w:rPr>
          <w:rFonts w:ascii="Arial" w:eastAsia="Times New Roman" w:hAnsi="Arial" w:cs="Arial"/>
          <w:b/>
          <w:bCs/>
          <w:color w:val="222222"/>
          <w:sz w:val="20"/>
          <w:szCs w:val="20"/>
        </w:rPr>
        <w:t xml:space="preserve">How much funding is available and </w:t>
      </w:r>
      <w:r w:rsidR="00B7054A" w:rsidRPr="5E2781B3">
        <w:rPr>
          <w:rFonts w:ascii="Arial" w:eastAsia="Times New Roman" w:hAnsi="Arial" w:cs="Arial"/>
          <w:b/>
          <w:bCs/>
          <w:color w:val="222222"/>
          <w:sz w:val="20"/>
          <w:szCs w:val="20"/>
        </w:rPr>
        <w:t>how will award amounts be calculated?</w:t>
      </w:r>
    </w:p>
    <w:p w14:paraId="3C994196" w14:textId="51F4A027" w:rsidR="00F1388F" w:rsidRPr="00F1388F" w:rsidRDefault="00B7054A" w:rsidP="5E2781B3">
      <w:pPr>
        <w:spacing w:line="240" w:lineRule="auto"/>
        <w:ind w:left="720"/>
        <w:rPr>
          <w:rFonts w:ascii="Calibri" w:eastAsia="Calibri" w:hAnsi="Calibri" w:cs="Calibri"/>
          <w:color w:val="222222"/>
        </w:rPr>
      </w:pPr>
      <w:r w:rsidRPr="5E2781B3">
        <w:rPr>
          <w:rFonts w:ascii="Calibri" w:eastAsia="Calibri" w:hAnsi="Calibri" w:cs="Calibri"/>
          <w:color w:val="222222"/>
        </w:rPr>
        <w:t xml:space="preserve">Approximately $9 million is available over three years. Awards will be based on the scope of the plan, and the </w:t>
      </w:r>
      <w:r w:rsidR="00060EEC" w:rsidRPr="5E2781B3">
        <w:rPr>
          <w:rFonts w:ascii="Calibri" w:eastAsia="Calibri" w:hAnsi="Calibri" w:cs="Calibri"/>
          <w:color w:val="222222"/>
        </w:rPr>
        <w:t xml:space="preserve">costs associated with each evidence-based program area. </w:t>
      </w:r>
    </w:p>
    <w:sectPr w:rsidR="00F1388F" w:rsidRPr="00F1388F" w:rsidSect="00EA6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D10EC"/>
    <w:multiLevelType w:val="hybridMultilevel"/>
    <w:tmpl w:val="1666BE22"/>
    <w:lvl w:ilvl="0" w:tplc="5462B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B4C7B"/>
    <w:multiLevelType w:val="hybridMultilevel"/>
    <w:tmpl w:val="49722BC4"/>
    <w:lvl w:ilvl="0" w:tplc="5462B5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34"/>
    <w:rsid w:val="00013779"/>
    <w:rsid w:val="00031A70"/>
    <w:rsid w:val="00033C6E"/>
    <w:rsid w:val="00060EEC"/>
    <w:rsid w:val="00067CEC"/>
    <w:rsid w:val="000B547E"/>
    <w:rsid w:val="000D6F11"/>
    <w:rsid w:val="000E3191"/>
    <w:rsid w:val="000F282A"/>
    <w:rsid w:val="000F3BCD"/>
    <w:rsid w:val="00106358"/>
    <w:rsid w:val="00110211"/>
    <w:rsid w:val="001402D4"/>
    <w:rsid w:val="001514F7"/>
    <w:rsid w:val="0015676D"/>
    <w:rsid w:val="0017063C"/>
    <w:rsid w:val="00181479"/>
    <w:rsid w:val="00185C4D"/>
    <w:rsid w:val="001B2D23"/>
    <w:rsid w:val="001F2832"/>
    <w:rsid w:val="00201302"/>
    <w:rsid w:val="00213904"/>
    <w:rsid w:val="002320C6"/>
    <w:rsid w:val="00234609"/>
    <w:rsid w:val="00257EFA"/>
    <w:rsid w:val="00264330"/>
    <w:rsid w:val="002905D0"/>
    <w:rsid w:val="002E3B42"/>
    <w:rsid w:val="00302EED"/>
    <w:rsid w:val="003359BC"/>
    <w:rsid w:val="0035772A"/>
    <w:rsid w:val="00375AE4"/>
    <w:rsid w:val="00376FA3"/>
    <w:rsid w:val="003B23CB"/>
    <w:rsid w:val="003C3123"/>
    <w:rsid w:val="003E30AF"/>
    <w:rsid w:val="004150E4"/>
    <w:rsid w:val="00417D7E"/>
    <w:rsid w:val="00432F6D"/>
    <w:rsid w:val="0044218B"/>
    <w:rsid w:val="00444D4F"/>
    <w:rsid w:val="004719DD"/>
    <w:rsid w:val="004A1FFE"/>
    <w:rsid w:val="004A3D7C"/>
    <w:rsid w:val="004F2E07"/>
    <w:rsid w:val="004F4633"/>
    <w:rsid w:val="00510FA6"/>
    <w:rsid w:val="00531850"/>
    <w:rsid w:val="00542C64"/>
    <w:rsid w:val="00557655"/>
    <w:rsid w:val="00585B95"/>
    <w:rsid w:val="005A78D9"/>
    <w:rsid w:val="005C4D83"/>
    <w:rsid w:val="005C7FAF"/>
    <w:rsid w:val="0060715E"/>
    <w:rsid w:val="00625654"/>
    <w:rsid w:val="006360E2"/>
    <w:rsid w:val="0068506E"/>
    <w:rsid w:val="006C3B94"/>
    <w:rsid w:val="006D4B38"/>
    <w:rsid w:val="006E39E4"/>
    <w:rsid w:val="006F5863"/>
    <w:rsid w:val="007108C0"/>
    <w:rsid w:val="00713A01"/>
    <w:rsid w:val="007445A3"/>
    <w:rsid w:val="007A555F"/>
    <w:rsid w:val="007B07D1"/>
    <w:rsid w:val="007C11BA"/>
    <w:rsid w:val="007D2CC8"/>
    <w:rsid w:val="007E16B4"/>
    <w:rsid w:val="00874D98"/>
    <w:rsid w:val="00894DC4"/>
    <w:rsid w:val="008A22B8"/>
    <w:rsid w:val="008A5CAA"/>
    <w:rsid w:val="008B3412"/>
    <w:rsid w:val="008D1178"/>
    <w:rsid w:val="008E27F6"/>
    <w:rsid w:val="008E3A59"/>
    <w:rsid w:val="00922938"/>
    <w:rsid w:val="0096763E"/>
    <w:rsid w:val="00983557"/>
    <w:rsid w:val="009A1D7D"/>
    <w:rsid w:val="009E227A"/>
    <w:rsid w:val="009F1CD7"/>
    <w:rsid w:val="009F67B7"/>
    <w:rsid w:val="00A30EDA"/>
    <w:rsid w:val="00A67317"/>
    <w:rsid w:val="00A74CAD"/>
    <w:rsid w:val="00A86FE8"/>
    <w:rsid w:val="00A91385"/>
    <w:rsid w:val="00A953DC"/>
    <w:rsid w:val="00AA0040"/>
    <w:rsid w:val="00AA0541"/>
    <w:rsid w:val="00AA5BDC"/>
    <w:rsid w:val="00AB0D88"/>
    <w:rsid w:val="00AE40DF"/>
    <w:rsid w:val="00B0024A"/>
    <w:rsid w:val="00B0399B"/>
    <w:rsid w:val="00B203CD"/>
    <w:rsid w:val="00B20CA5"/>
    <w:rsid w:val="00B339C6"/>
    <w:rsid w:val="00B7054A"/>
    <w:rsid w:val="00B9516E"/>
    <w:rsid w:val="00BC1BD7"/>
    <w:rsid w:val="00BC6739"/>
    <w:rsid w:val="00BD524E"/>
    <w:rsid w:val="00BF11A7"/>
    <w:rsid w:val="00BF1691"/>
    <w:rsid w:val="00C2743A"/>
    <w:rsid w:val="00C4090F"/>
    <w:rsid w:val="00C42955"/>
    <w:rsid w:val="00C54E8F"/>
    <w:rsid w:val="00C67739"/>
    <w:rsid w:val="00C71EBE"/>
    <w:rsid w:val="00CB1778"/>
    <w:rsid w:val="00CB668A"/>
    <w:rsid w:val="00CC65E4"/>
    <w:rsid w:val="00CD462E"/>
    <w:rsid w:val="00CF0997"/>
    <w:rsid w:val="00CF3270"/>
    <w:rsid w:val="00D3292B"/>
    <w:rsid w:val="00D4184A"/>
    <w:rsid w:val="00D75C2E"/>
    <w:rsid w:val="00D9716F"/>
    <w:rsid w:val="00DF5ECC"/>
    <w:rsid w:val="00E06E3F"/>
    <w:rsid w:val="00E14B6B"/>
    <w:rsid w:val="00E16559"/>
    <w:rsid w:val="00E718F7"/>
    <w:rsid w:val="00E83072"/>
    <w:rsid w:val="00E83631"/>
    <w:rsid w:val="00EA6534"/>
    <w:rsid w:val="00EC1D16"/>
    <w:rsid w:val="00EC42A1"/>
    <w:rsid w:val="00F02E3B"/>
    <w:rsid w:val="00F05142"/>
    <w:rsid w:val="00F05AE2"/>
    <w:rsid w:val="00F1388F"/>
    <w:rsid w:val="00F362C4"/>
    <w:rsid w:val="00F93771"/>
    <w:rsid w:val="00FA14AB"/>
    <w:rsid w:val="00FB3255"/>
    <w:rsid w:val="00FF4DCB"/>
    <w:rsid w:val="01560936"/>
    <w:rsid w:val="01708F71"/>
    <w:rsid w:val="02CA4E57"/>
    <w:rsid w:val="05A9B26F"/>
    <w:rsid w:val="05EDB7D7"/>
    <w:rsid w:val="062FF614"/>
    <w:rsid w:val="06FAA327"/>
    <w:rsid w:val="090F5865"/>
    <w:rsid w:val="0AC1FB6F"/>
    <w:rsid w:val="0B46D53B"/>
    <w:rsid w:val="0E180DA4"/>
    <w:rsid w:val="0E4CD1DB"/>
    <w:rsid w:val="0FE8A23C"/>
    <w:rsid w:val="117184EB"/>
    <w:rsid w:val="1277D2C3"/>
    <w:rsid w:val="12952AD4"/>
    <w:rsid w:val="143D2EA5"/>
    <w:rsid w:val="15C12714"/>
    <w:rsid w:val="15C87CC6"/>
    <w:rsid w:val="16640B7B"/>
    <w:rsid w:val="16A1E66A"/>
    <w:rsid w:val="16F0134D"/>
    <w:rsid w:val="184459A5"/>
    <w:rsid w:val="1A39F22E"/>
    <w:rsid w:val="1B9FF72F"/>
    <w:rsid w:val="1BAE51A8"/>
    <w:rsid w:val="1CF83B7E"/>
    <w:rsid w:val="1D1433F5"/>
    <w:rsid w:val="1D6B2B67"/>
    <w:rsid w:val="1D7192F0"/>
    <w:rsid w:val="1EF11234"/>
    <w:rsid w:val="21236346"/>
    <w:rsid w:val="21CF8C07"/>
    <w:rsid w:val="23674115"/>
    <w:rsid w:val="23947A84"/>
    <w:rsid w:val="243311F8"/>
    <w:rsid w:val="264130D9"/>
    <w:rsid w:val="2687F768"/>
    <w:rsid w:val="27395F87"/>
    <w:rsid w:val="298B6587"/>
    <w:rsid w:val="2BE92107"/>
    <w:rsid w:val="2C6615ED"/>
    <w:rsid w:val="2DC0CBE1"/>
    <w:rsid w:val="2E5FE96D"/>
    <w:rsid w:val="315BB73C"/>
    <w:rsid w:val="32C2B8F4"/>
    <w:rsid w:val="32DB5537"/>
    <w:rsid w:val="345B6345"/>
    <w:rsid w:val="34C67FD1"/>
    <w:rsid w:val="35FBAAB2"/>
    <w:rsid w:val="37DE4969"/>
    <w:rsid w:val="383FD718"/>
    <w:rsid w:val="393D1BA9"/>
    <w:rsid w:val="39550A7E"/>
    <w:rsid w:val="3BD85497"/>
    <w:rsid w:val="3C85347A"/>
    <w:rsid w:val="3C95D9FF"/>
    <w:rsid w:val="3DA130BD"/>
    <w:rsid w:val="3E9CEAF0"/>
    <w:rsid w:val="3ED9F2BC"/>
    <w:rsid w:val="3F880DB4"/>
    <w:rsid w:val="40A79D6C"/>
    <w:rsid w:val="44317683"/>
    <w:rsid w:val="447372E3"/>
    <w:rsid w:val="452FC944"/>
    <w:rsid w:val="45931A45"/>
    <w:rsid w:val="46907FE4"/>
    <w:rsid w:val="475197CA"/>
    <w:rsid w:val="47A3A5CF"/>
    <w:rsid w:val="495B34AA"/>
    <w:rsid w:val="4B48D1F1"/>
    <w:rsid w:val="4B4D7DE2"/>
    <w:rsid w:val="4BCD0413"/>
    <w:rsid w:val="4D31FD79"/>
    <w:rsid w:val="4D6CF817"/>
    <w:rsid w:val="4DD1ADC0"/>
    <w:rsid w:val="4F6D7E21"/>
    <w:rsid w:val="4FCE1EAE"/>
    <w:rsid w:val="506B6BF2"/>
    <w:rsid w:val="507B2A29"/>
    <w:rsid w:val="50B2E060"/>
    <w:rsid w:val="51FD568F"/>
    <w:rsid w:val="5252BB0F"/>
    <w:rsid w:val="52995E8A"/>
    <w:rsid w:val="52E81201"/>
    <w:rsid w:val="53F4787D"/>
    <w:rsid w:val="5427C6E7"/>
    <w:rsid w:val="545307A8"/>
    <w:rsid w:val="56AA63F4"/>
    <w:rsid w:val="56AF94EE"/>
    <w:rsid w:val="57DE0762"/>
    <w:rsid w:val="589E6FE7"/>
    <w:rsid w:val="5B2B4EE6"/>
    <w:rsid w:val="5CFB335C"/>
    <w:rsid w:val="5E2781B3"/>
    <w:rsid w:val="5E487525"/>
    <w:rsid w:val="5ECC96FE"/>
    <w:rsid w:val="5EDC5535"/>
    <w:rsid w:val="5F0A7E5F"/>
    <w:rsid w:val="5F6A798E"/>
    <w:rsid w:val="605D63CF"/>
    <w:rsid w:val="60A9BDB9"/>
    <w:rsid w:val="6121E030"/>
    <w:rsid w:val="620437C0"/>
    <w:rsid w:val="62D85619"/>
    <w:rsid w:val="63A00821"/>
    <w:rsid w:val="63E1228E"/>
    <w:rsid w:val="643DEAB1"/>
    <w:rsid w:val="6451E5FB"/>
    <w:rsid w:val="670F1900"/>
    <w:rsid w:val="67344F94"/>
    <w:rsid w:val="67870C5F"/>
    <w:rsid w:val="6787A3D7"/>
    <w:rsid w:val="69167673"/>
    <w:rsid w:val="6A0F5C83"/>
    <w:rsid w:val="6AB519BB"/>
    <w:rsid w:val="6AC97E5E"/>
    <w:rsid w:val="6C05392A"/>
    <w:rsid w:val="6C50EA1C"/>
    <w:rsid w:val="6D04CE9E"/>
    <w:rsid w:val="6DE86FD6"/>
    <w:rsid w:val="71245B3F"/>
    <w:rsid w:val="71F73088"/>
    <w:rsid w:val="720035E9"/>
    <w:rsid w:val="72320747"/>
    <w:rsid w:val="739634CC"/>
    <w:rsid w:val="7540C175"/>
    <w:rsid w:val="75F7CC62"/>
    <w:rsid w:val="78E457C3"/>
    <w:rsid w:val="796D0277"/>
    <w:rsid w:val="79C63FBB"/>
    <w:rsid w:val="7A2D5AF5"/>
    <w:rsid w:val="7CC2BBC5"/>
    <w:rsid w:val="7D32C7BB"/>
    <w:rsid w:val="7DB6F9DD"/>
    <w:rsid w:val="7EDD1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881F"/>
  <w15:chartTrackingRefBased/>
  <w15:docId w15:val="{9A3DFFCE-B0F5-49BF-85D0-2D812374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5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6F11"/>
    <w:rPr>
      <w:color w:val="0563C1" w:themeColor="hyperlink"/>
      <w:u w:val="single"/>
    </w:rPr>
  </w:style>
  <w:style w:type="character" w:styleId="UnresolvedMention">
    <w:name w:val="Unresolved Mention"/>
    <w:basedOn w:val="DefaultParagraphFont"/>
    <w:uiPriority w:val="99"/>
    <w:semiHidden/>
    <w:unhideWhenUsed/>
    <w:rsid w:val="000D6F11"/>
    <w:rPr>
      <w:color w:val="605E5C"/>
      <w:shd w:val="clear" w:color="auto" w:fill="E1DFDD"/>
    </w:rPr>
  </w:style>
  <w:style w:type="paragraph" w:styleId="ListParagraph">
    <w:name w:val="List Paragraph"/>
    <w:basedOn w:val="Normal"/>
    <w:uiPriority w:val="34"/>
    <w:qFormat/>
    <w:rsid w:val="0060715E"/>
    <w:pPr>
      <w:ind w:left="720"/>
      <w:contextualSpacing/>
    </w:pPr>
  </w:style>
  <w:style w:type="character" w:styleId="CommentReference">
    <w:name w:val="annotation reference"/>
    <w:basedOn w:val="DefaultParagraphFont"/>
    <w:uiPriority w:val="99"/>
    <w:semiHidden/>
    <w:unhideWhenUsed/>
    <w:rsid w:val="00201302"/>
    <w:rPr>
      <w:sz w:val="16"/>
      <w:szCs w:val="16"/>
    </w:rPr>
  </w:style>
  <w:style w:type="paragraph" w:styleId="CommentText">
    <w:name w:val="annotation text"/>
    <w:basedOn w:val="Normal"/>
    <w:link w:val="CommentTextChar"/>
    <w:uiPriority w:val="99"/>
    <w:unhideWhenUsed/>
    <w:rsid w:val="00201302"/>
    <w:pPr>
      <w:spacing w:line="240" w:lineRule="auto"/>
    </w:pPr>
    <w:rPr>
      <w:sz w:val="20"/>
      <w:szCs w:val="20"/>
    </w:rPr>
  </w:style>
  <w:style w:type="character" w:customStyle="1" w:styleId="CommentTextChar">
    <w:name w:val="Comment Text Char"/>
    <w:basedOn w:val="DefaultParagraphFont"/>
    <w:link w:val="CommentText"/>
    <w:uiPriority w:val="99"/>
    <w:rsid w:val="00201302"/>
    <w:rPr>
      <w:sz w:val="20"/>
      <w:szCs w:val="20"/>
    </w:rPr>
  </w:style>
  <w:style w:type="paragraph" w:styleId="CommentSubject">
    <w:name w:val="annotation subject"/>
    <w:basedOn w:val="CommentText"/>
    <w:next w:val="CommentText"/>
    <w:link w:val="CommentSubjectChar"/>
    <w:uiPriority w:val="99"/>
    <w:semiHidden/>
    <w:unhideWhenUsed/>
    <w:rsid w:val="00201302"/>
    <w:rPr>
      <w:b/>
      <w:bCs/>
    </w:rPr>
  </w:style>
  <w:style w:type="character" w:customStyle="1" w:styleId="CommentSubjectChar">
    <w:name w:val="Comment Subject Char"/>
    <w:basedOn w:val="CommentTextChar"/>
    <w:link w:val="CommentSubject"/>
    <w:uiPriority w:val="99"/>
    <w:semiHidden/>
    <w:rsid w:val="002013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oa/plan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finance/chapter70/foundation/fy2022-rural-school-aid.html" TargetMode="External"/><Relationship Id="rId5" Type="http://schemas.openxmlformats.org/officeDocument/2006/relationships/styles" Target="styles.xml"/><Relationship Id="rId10" Type="http://schemas.openxmlformats.org/officeDocument/2006/relationships/hyperlink" Target="https://view.officeapps.live.com/op/view.aspx?src=https%3A%2F%2Fwww.doe.mass.edu%2Fsoa%2Fimplementation-indicators.docx&amp;wdOrigin=BROWSELINK" TargetMode="External"/><Relationship Id="rId4" Type="http://schemas.openxmlformats.org/officeDocument/2006/relationships/numbering" Target="numbering.xml"/><Relationship Id="rId9" Type="http://schemas.openxmlformats.org/officeDocument/2006/relationships/hyperlink" Target="https://view.officeapps.live.com/op/view.aspx?src=https%3A%2F%2Fwww.doe.mass.edu%2Fsoa%2Fevidence-based-program-area.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763D348C-9C61-4670-87D4-5340F6DAC61A}">
  <ds:schemaRefs>
    <ds:schemaRef ds:uri="http://schemas.microsoft.com/sharepoint/v3/contenttype/forms"/>
  </ds:schemaRefs>
</ds:datastoreItem>
</file>

<file path=customXml/itemProps2.xml><?xml version="1.0" encoding="utf-8"?>
<ds:datastoreItem xmlns:ds="http://schemas.openxmlformats.org/officeDocument/2006/customXml" ds:itemID="{7653CA20-CA8E-49D8-B070-464DA356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DAB8F-00C8-4B27-8E38-FA9914C3ED23}">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FY23 117 225B SOA ADD INFO APPENDIX A</vt:lpstr>
    </vt:vector>
  </TitlesOfParts>
  <Company/>
  <LinksUpToDate>false</LinksUpToDate>
  <CharactersWithSpaces>7801</CharactersWithSpaces>
  <SharedDoc>false</SharedDoc>
  <HLinks>
    <vt:vector size="24" baseType="variant">
      <vt:variant>
        <vt:i4>7209070</vt:i4>
      </vt:variant>
      <vt:variant>
        <vt:i4>9</vt:i4>
      </vt:variant>
      <vt:variant>
        <vt:i4>0</vt:i4>
      </vt:variant>
      <vt:variant>
        <vt:i4>5</vt:i4>
      </vt:variant>
      <vt:variant>
        <vt:lpwstr>https://www.doe.mass.edu/finance/chapter70/foundation/fy2022-rural-school-aid.html</vt:lpwstr>
      </vt:variant>
      <vt:variant>
        <vt:lpwstr/>
      </vt:variant>
      <vt:variant>
        <vt:i4>3997752</vt:i4>
      </vt:variant>
      <vt:variant>
        <vt:i4>6</vt:i4>
      </vt:variant>
      <vt:variant>
        <vt:i4>0</vt:i4>
      </vt:variant>
      <vt:variant>
        <vt:i4>5</vt:i4>
      </vt:variant>
      <vt:variant>
        <vt:lpwstr>https://view.officeapps.live.com/op/view.aspx?src=https%3A%2F%2Fwww.doe.mass.edu%2Fsoa%2Fimplementation-indicators.docx&amp;wdOrigin=BROWSELINK</vt:lpwstr>
      </vt:variant>
      <vt:variant>
        <vt:lpwstr/>
      </vt:variant>
      <vt:variant>
        <vt:i4>5767260</vt:i4>
      </vt:variant>
      <vt:variant>
        <vt:i4>3</vt:i4>
      </vt:variant>
      <vt:variant>
        <vt:i4>0</vt:i4>
      </vt:variant>
      <vt:variant>
        <vt:i4>5</vt:i4>
      </vt:variant>
      <vt:variant>
        <vt:lpwstr>https://view.officeapps.live.com/op/view.aspx?src=https%3A%2F%2Fwww.doe.mass.edu%2Fsoa%2Fevidence-based-program-area.docx&amp;wdOrigin=BROWSELINK</vt:lpwstr>
      </vt:variant>
      <vt:variant>
        <vt:lpwstr/>
      </vt:variant>
      <vt:variant>
        <vt:i4>8257570</vt:i4>
      </vt:variant>
      <vt:variant>
        <vt:i4>0</vt:i4>
      </vt:variant>
      <vt:variant>
        <vt:i4>0</vt:i4>
      </vt:variant>
      <vt:variant>
        <vt:i4>5</vt:i4>
      </vt:variant>
      <vt:variant>
        <vt:lpwstr>https://www.doe.mass.edu/soa/plans.html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117 225B SOA ADD INFO FAQ</dc:title>
  <dc:subject/>
  <dc:creator>DESE</dc:creator>
  <cp:keywords/>
  <dc:description/>
  <cp:lastModifiedBy>Zou, Dong (EOE)</cp:lastModifiedBy>
  <cp:revision>6</cp:revision>
  <dcterms:created xsi:type="dcterms:W3CDTF">2022-12-06T16:22:00Z</dcterms:created>
  <dcterms:modified xsi:type="dcterms:W3CDTF">2022-12-22T15:23:00Z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22 2022 12:00AM</vt:lpwstr>
  </property>
</Properties>
</file>