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CC2EBE" w14:paraId="6DEE7BD0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0EE8DE6" w14:textId="77777777" w:rsidR="002960C3" w:rsidRPr="00CC2EBE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AC69F14" w14:textId="6DAF6059" w:rsidR="002960C3" w:rsidRPr="00CC2EBE" w:rsidRDefault="002960C3" w:rsidP="003B3D76">
            <w:pPr>
              <w:ind w:left="2520" w:hanging="2520"/>
              <w:jc w:val="both"/>
              <w:rPr>
                <w:rFonts w:ascii="Arial" w:hAnsi="Arial" w:cs="Arial"/>
                <w:sz w:val="20"/>
              </w:rPr>
            </w:pPr>
            <w:r w:rsidRPr="00CC2EBE">
              <w:rPr>
                <w:rFonts w:ascii="Arial" w:hAnsi="Arial" w:cs="Arial"/>
                <w:b/>
                <w:sz w:val="20"/>
              </w:rPr>
              <w:t>Name of Grant Program:</w:t>
            </w:r>
            <w:r w:rsidRPr="00CC2EBE">
              <w:rPr>
                <w:rFonts w:ascii="Arial" w:hAnsi="Arial" w:cs="Arial"/>
                <w:sz w:val="20"/>
              </w:rPr>
              <w:t xml:space="preserve"> </w:t>
            </w:r>
            <w:r w:rsidR="003B3D76" w:rsidRPr="00CC2EBE">
              <w:rPr>
                <w:rFonts w:ascii="Arial" w:hAnsi="Arial" w:cs="Arial"/>
                <w:sz w:val="20"/>
              </w:rPr>
              <w:t>Integrating Social and Emotional Learning into Academic Learning</w:t>
            </w:r>
            <w:r w:rsidRPr="00CC2EBE">
              <w:rPr>
                <w:rFonts w:ascii="Arial" w:hAnsi="Arial" w:cs="Arial"/>
                <w:sz w:val="20"/>
              </w:rPr>
              <w:t xml:space="preserve">     </w:t>
            </w:r>
            <w:r w:rsidRPr="00CC2EBE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0D172C0" w14:textId="77777777" w:rsidR="002960C3" w:rsidRPr="00CC2EBE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E2BD0DD" w14:textId="0C493123" w:rsidR="002960C3" w:rsidRPr="00CC2EBE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CC2EBE">
              <w:rPr>
                <w:rFonts w:ascii="Arial" w:hAnsi="Arial" w:cs="Arial"/>
                <w:b/>
                <w:sz w:val="20"/>
              </w:rPr>
              <w:t>Fund Code:</w:t>
            </w:r>
            <w:r w:rsidRPr="00CC2EBE">
              <w:rPr>
                <w:rFonts w:ascii="Arial" w:hAnsi="Arial" w:cs="Arial"/>
                <w:sz w:val="20"/>
              </w:rPr>
              <w:t xml:space="preserve"> </w:t>
            </w:r>
            <w:r w:rsidR="003B3D76" w:rsidRPr="00CC2EBE">
              <w:rPr>
                <w:rFonts w:ascii="Arial" w:hAnsi="Arial" w:cs="Arial"/>
                <w:sz w:val="20"/>
              </w:rPr>
              <w:t>151</w:t>
            </w:r>
            <w:r w:rsidRPr="00CC2EBE">
              <w:rPr>
                <w:rFonts w:ascii="Arial" w:hAnsi="Arial" w:cs="Arial"/>
                <w:sz w:val="20"/>
              </w:rPr>
              <w:t xml:space="preserve">    </w:t>
            </w:r>
            <w:r w:rsidRPr="00CC2EBE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71F8B96D" w14:textId="77777777" w:rsidR="002960C3" w:rsidRPr="00CC2EBE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110C615" w14:textId="77777777" w:rsidR="002960C3" w:rsidRPr="00CC2EBE" w:rsidRDefault="002960C3">
      <w:pPr>
        <w:jc w:val="both"/>
        <w:rPr>
          <w:rFonts w:ascii="Arial" w:hAnsi="Arial" w:cs="Arial"/>
          <w:sz w:val="20"/>
        </w:rPr>
      </w:pPr>
    </w:p>
    <w:p w14:paraId="2B8C06A5" w14:textId="77777777" w:rsidR="002960C3" w:rsidRPr="00CC2EBE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CC2EBE" w14:paraId="15F9733B" w14:textId="77777777">
        <w:tc>
          <w:tcPr>
            <w:tcW w:w="9576" w:type="dxa"/>
          </w:tcPr>
          <w:p w14:paraId="12586282" w14:textId="5901A21F" w:rsidR="003B3D76" w:rsidRPr="00CC2EBE" w:rsidRDefault="003B3D76" w:rsidP="003B3D76">
            <w:pPr>
              <w:pStyle w:val="Heading1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2EBE">
              <w:rPr>
                <w:rFonts w:ascii="Arial" w:hAnsi="Arial" w:cs="Arial"/>
                <w:sz w:val="24"/>
                <w:szCs w:val="24"/>
              </w:rPr>
              <w:t>Priority 2A:  Using Service-Learning (SL) to Teach and Reinforce SE Skills Across Content Areas (SL/SEL Integration)</w:t>
            </w:r>
          </w:p>
          <w:p w14:paraId="35E7BAE3" w14:textId="21A7F143" w:rsidR="002960C3" w:rsidRPr="00CC2EBE" w:rsidRDefault="003B3D76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CC2EBE">
              <w:rPr>
                <w:rFonts w:ascii="Arial" w:hAnsi="Arial" w:cs="Arial"/>
                <w:sz w:val="24"/>
                <w:szCs w:val="24"/>
              </w:rPr>
              <w:t>Middle and High School Units focused on Health Topics</w:t>
            </w:r>
          </w:p>
        </w:tc>
      </w:tr>
    </w:tbl>
    <w:p w14:paraId="1DC64CF7" w14:textId="77777777" w:rsidR="002960C3" w:rsidRPr="00CC2EBE" w:rsidRDefault="002960C3">
      <w:pPr>
        <w:jc w:val="both"/>
        <w:rPr>
          <w:rFonts w:ascii="Arial" w:hAnsi="Arial" w:cs="Arial"/>
          <w:sz w:val="20"/>
        </w:rPr>
      </w:pPr>
    </w:p>
    <w:p w14:paraId="43FB1FB9" w14:textId="45F2E3D7" w:rsidR="00B254D1" w:rsidRPr="00CC2EBE" w:rsidRDefault="00B254D1" w:rsidP="00B254D1">
      <w:pPr>
        <w:jc w:val="both"/>
        <w:rPr>
          <w:rFonts w:ascii="Arial" w:hAnsi="Arial" w:cs="Arial"/>
          <w:sz w:val="22"/>
          <w:szCs w:val="22"/>
        </w:rPr>
      </w:pPr>
      <w:r w:rsidRPr="00CC2EBE">
        <w:rPr>
          <w:rFonts w:ascii="Arial" w:hAnsi="Arial" w:cs="Arial"/>
          <w:sz w:val="22"/>
          <w:szCs w:val="22"/>
        </w:rPr>
        <w:t xml:space="preserve">This priority is designed to support teachers' instruction, </w:t>
      </w:r>
      <w:proofErr w:type="gramStart"/>
      <w:r w:rsidRPr="00CC2EBE">
        <w:rPr>
          <w:rFonts w:ascii="Arial" w:hAnsi="Arial" w:cs="Arial"/>
          <w:sz w:val="22"/>
          <w:szCs w:val="22"/>
        </w:rPr>
        <w:t>tap</w:t>
      </w:r>
      <w:proofErr w:type="gramEnd"/>
      <w:r w:rsidRPr="00CC2EBE">
        <w:rPr>
          <w:rFonts w:ascii="Arial" w:hAnsi="Arial" w:cs="Arial"/>
          <w:sz w:val="22"/>
          <w:szCs w:val="22"/>
        </w:rPr>
        <w:t xml:space="preserve"> and empower students’ sense of agency, boost students' collaborative skills, and spark students' interest in future civic work. </w:t>
      </w:r>
    </w:p>
    <w:p w14:paraId="1E057C3F" w14:textId="77777777" w:rsidR="002F61F7" w:rsidRPr="00CC2EBE" w:rsidRDefault="002F61F7" w:rsidP="00B254D1">
      <w:pPr>
        <w:jc w:val="both"/>
        <w:rPr>
          <w:rFonts w:ascii="Arial" w:hAnsi="Arial" w:cs="Arial"/>
          <w:sz w:val="22"/>
          <w:szCs w:val="22"/>
        </w:rPr>
      </w:pPr>
    </w:p>
    <w:p w14:paraId="737C6876" w14:textId="618EFAD7" w:rsidR="002F61F7" w:rsidRPr="00CC2EBE" w:rsidRDefault="002F61F7" w:rsidP="002F61F7">
      <w:pPr>
        <w:jc w:val="both"/>
        <w:rPr>
          <w:rFonts w:ascii="Arial" w:hAnsi="Arial" w:cs="Arial"/>
          <w:sz w:val="22"/>
          <w:szCs w:val="22"/>
        </w:rPr>
      </w:pPr>
      <w:r w:rsidRPr="002F61F7">
        <w:rPr>
          <w:rFonts w:ascii="Arial" w:hAnsi="Arial" w:cs="Arial"/>
          <w:b/>
          <w:bCs/>
          <w:sz w:val="22"/>
          <w:szCs w:val="22"/>
        </w:rPr>
        <w:t>Audience:</w:t>
      </w:r>
      <w:r w:rsidRPr="002F61F7">
        <w:rPr>
          <w:rFonts w:ascii="Arial" w:hAnsi="Arial" w:cs="Arial"/>
          <w:sz w:val="22"/>
          <w:szCs w:val="22"/>
        </w:rPr>
        <w:t xml:space="preserve"> </w:t>
      </w:r>
    </w:p>
    <w:p w14:paraId="75EBB94B" w14:textId="1A6D705D" w:rsidR="002F61F7" w:rsidRPr="002F61F7" w:rsidRDefault="002F61F7" w:rsidP="002F61F7">
      <w:pPr>
        <w:jc w:val="both"/>
        <w:rPr>
          <w:rFonts w:ascii="Arial" w:hAnsi="Arial" w:cs="Arial"/>
          <w:sz w:val="22"/>
          <w:szCs w:val="22"/>
        </w:rPr>
      </w:pPr>
      <w:r w:rsidRPr="00CC2EBE">
        <w:rPr>
          <w:rFonts w:ascii="Arial" w:hAnsi="Arial" w:cs="Arial"/>
          <w:sz w:val="22"/>
          <w:szCs w:val="22"/>
        </w:rPr>
        <w:t xml:space="preserve">Teams of and/or individual </w:t>
      </w:r>
      <w:r w:rsidRPr="002F61F7">
        <w:rPr>
          <w:rFonts w:ascii="Arial" w:hAnsi="Arial" w:cs="Arial"/>
          <w:sz w:val="22"/>
          <w:szCs w:val="22"/>
        </w:rPr>
        <w:t xml:space="preserve">Middle and HS teachers </w:t>
      </w:r>
      <w:r w:rsidRPr="00CC2EBE">
        <w:rPr>
          <w:rFonts w:ascii="Arial" w:hAnsi="Arial" w:cs="Arial"/>
          <w:sz w:val="22"/>
          <w:szCs w:val="22"/>
        </w:rPr>
        <w:t>of</w:t>
      </w:r>
      <w:r w:rsidRPr="002F61F7">
        <w:rPr>
          <w:rFonts w:ascii="Arial" w:hAnsi="Arial" w:cs="Arial"/>
          <w:sz w:val="22"/>
          <w:szCs w:val="22"/>
        </w:rPr>
        <w:t xml:space="preserve"> all content areas.</w:t>
      </w:r>
    </w:p>
    <w:p w14:paraId="5B8371DA" w14:textId="77777777" w:rsidR="002960C3" w:rsidRPr="00CC2EBE" w:rsidRDefault="002960C3">
      <w:pPr>
        <w:rPr>
          <w:rFonts w:ascii="Arial" w:hAnsi="Arial" w:cs="Arial"/>
          <w:sz w:val="22"/>
          <w:szCs w:val="22"/>
        </w:rPr>
      </w:pPr>
    </w:p>
    <w:p w14:paraId="5F28F5C3" w14:textId="77777777" w:rsidR="007F4FDD" w:rsidRPr="00CC2EBE" w:rsidRDefault="007F4FDD" w:rsidP="007F4FD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2EBE">
        <w:rPr>
          <w:rFonts w:ascii="Arial" w:hAnsi="Arial" w:cs="Arial"/>
          <w:b/>
          <w:bCs/>
          <w:sz w:val="22"/>
          <w:szCs w:val="22"/>
        </w:rPr>
        <w:t>This sub-priority will support schools to:</w:t>
      </w:r>
    </w:p>
    <w:p w14:paraId="41691B8C" w14:textId="77777777" w:rsidR="007F4FDD" w:rsidRPr="003B7410" w:rsidRDefault="007F4FDD" w:rsidP="007F4FD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7410">
        <w:rPr>
          <w:rFonts w:ascii="Arial" w:hAnsi="Arial" w:cs="Arial"/>
          <w:sz w:val="22"/>
          <w:szCs w:val="22"/>
        </w:rPr>
        <w:t xml:space="preserve">Increase </w:t>
      </w:r>
      <w:r w:rsidRPr="00CC2EBE">
        <w:rPr>
          <w:rFonts w:ascii="Arial" w:hAnsi="Arial" w:cs="Arial"/>
          <w:sz w:val="22"/>
          <w:szCs w:val="22"/>
        </w:rPr>
        <w:t>integration</w:t>
      </w:r>
      <w:r w:rsidRPr="003B7410">
        <w:rPr>
          <w:rFonts w:ascii="Arial" w:hAnsi="Arial" w:cs="Arial"/>
          <w:sz w:val="22"/>
          <w:szCs w:val="22"/>
        </w:rPr>
        <w:t xml:space="preserve"> of health topics across all disciplines,   </w:t>
      </w:r>
    </w:p>
    <w:p w14:paraId="78529E4D" w14:textId="77777777" w:rsidR="007F4FDD" w:rsidRPr="00132269" w:rsidRDefault="007F4FDD" w:rsidP="007F4FD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7410">
        <w:rPr>
          <w:rFonts w:ascii="Arial" w:hAnsi="Arial" w:cs="Arial"/>
          <w:sz w:val="22"/>
          <w:szCs w:val="22"/>
        </w:rPr>
        <w:t>Increase use of health data (from survey tools</w:t>
      </w:r>
      <w:r w:rsidRPr="00CC2EBE">
        <w:rPr>
          <w:rFonts w:ascii="Arial" w:hAnsi="Arial" w:cs="Arial"/>
          <w:sz w:val="22"/>
          <w:szCs w:val="22"/>
        </w:rPr>
        <w:t xml:space="preserve"> like the state Youth Risk Behavior Survey</w:t>
      </w:r>
      <w:r w:rsidRPr="003B7410">
        <w:rPr>
          <w:rFonts w:ascii="Arial" w:hAnsi="Arial" w:cs="Arial"/>
          <w:sz w:val="22"/>
          <w:szCs w:val="22"/>
        </w:rPr>
        <w:t xml:space="preserve">) in classrooms so that students see the importance of the surveys they are taking and </w:t>
      </w:r>
      <w:r w:rsidRPr="00132269">
        <w:rPr>
          <w:rFonts w:ascii="Arial" w:hAnsi="Arial" w:cs="Arial"/>
          <w:sz w:val="22"/>
          <w:szCs w:val="22"/>
        </w:rPr>
        <w:t xml:space="preserve">how the data can be used to </w:t>
      </w:r>
      <w:proofErr w:type="gramStart"/>
      <w:r w:rsidRPr="00132269">
        <w:rPr>
          <w:rFonts w:ascii="Arial" w:hAnsi="Arial" w:cs="Arial"/>
          <w:sz w:val="22"/>
          <w:szCs w:val="22"/>
        </w:rPr>
        <w:t>take action</w:t>
      </w:r>
      <w:proofErr w:type="gramEnd"/>
      <w:r w:rsidRPr="00132269">
        <w:rPr>
          <w:rFonts w:ascii="Arial" w:hAnsi="Arial" w:cs="Arial"/>
          <w:sz w:val="22"/>
          <w:szCs w:val="22"/>
        </w:rPr>
        <w:t xml:space="preserve"> on things they care about   </w:t>
      </w:r>
    </w:p>
    <w:p w14:paraId="148FE503" w14:textId="76A7B9F3" w:rsidR="007F4FDD" w:rsidRPr="00132269" w:rsidRDefault="005B2CE6" w:rsidP="007F4FD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32269">
        <w:rPr>
          <w:rFonts w:ascii="Arial" w:hAnsi="Arial" w:cs="Arial"/>
          <w:sz w:val="22"/>
          <w:szCs w:val="22"/>
        </w:rPr>
        <w:t>C</w:t>
      </w:r>
      <w:r w:rsidR="007F4FDD" w:rsidRPr="00132269">
        <w:rPr>
          <w:rFonts w:ascii="Arial" w:hAnsi="Arial" w:cs="Arial"/>
          <w:sz w:val="22"/>
          <w:szCs w:val="22"/>
        </w:rPr>
        <w:t>reate integrated units of study that</w:t>
      </w:r>
      <w:r w:rsidR="006828AF" w:rsidRPr="00132269">
        <w:rPr>
          <w:rFonts w:ascii="Arial" w:hAnsi="Arial" w:cs="Arial"/>
          <w:sz w:val="22"/>
          <w:szCs w:val="22"/>
        </w:rPr>
        <w:t xml:space="preserve"> build on existing curricula (materials, lessons, units)</w:t>
      </w:r>
      <w:r w:rsidR="009C25CA" w:rsidRPr="00132269">
        <w:rPr>
          <w:rFonts w:ascii="Arial" w:hAnsi="Arial" w:cs="Arial"/>
          <w:sz w:val="22"/>
          <w:szCs w:val="22"/>
        </w:rPr>
        <w:t xml:space="preserve"> to</w:t>
      </w:r>
      <w:r w:rsidR="007F4FDD" w:rsidRPr="00132269">
        <w:rPr>
          <w:rFonts w:ascii="Arial" w:hAnsi="Arial" w:cs="Arial"/>
          <w:sz w:val="22"/>
          <w:szCs w:val="22"/>
        </w:rPr>
        <w:t>:  </w:t>
      </w:r>
    </w:p>
    <w:p w14:paraId="6F517370" w14:textId="2C2BAEF3" w:rsidR="007F4FDD" w:rsidRPr="006828AF" w:rsidRDefault="007F4FDD" w:rsidP="006828AF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6828AF">
        <w:rPr>
          <w:rFonts w:ascii="Arial" w:hAnsi="Arial" w:cs="Arial"/>
          <w:sz w:val="22"/>
          <w:szCs w:val="22"/>
        </w:rPr>
        <w:t xml:space="preserve">help students see and make authentic connections between multiple </w:t>
      </w:r>
      <w:proofErr w:type="gramStart"/>
      <w:r w:rsidRPr="006828AF">
        <w:rPr>
          <w:rFonts w:ascii="Arial" w:hAnsi="Arial" w:cs="Arial"/>
          <w:sz w:val="22"/>
          <w:szCs w:val="22"/>
        </w:rPr>
        <w:t>disciplines;</w:t>
      </w:r>
      <w:proofErr w:type="gramEnd"/>
    </w:p>
    <w:p w14:paraId="22C6773E" w14:textId="77777777" w:rsidR="007F4FDD" w:rsidRPr="003B7410" w:rsidRDefault="007F4FDD" w:rsidP="007F4FDD">
      <w:pPr>
        <w:numPr>
          <w:ilvl w:val="0"/>
          <w:numId w:val="4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3B7410">
        <w:rPr>
          <w:rFonts w:ascii="Arial" w:hAnsi="Arial" w:cs="Arial"/>
          <w:sz w:val="22"/>
          <w:szCs w:val="22"/>
        </w:rPr>
        <w:t xml:space="preserve">create </w:t>
      </w:r>
      <w:r w:rsidRPr="00CC2EBE">
        <w:rPr>
          <w:rFonts w:ascii="Arial" w:hAnsi="Arial" w:cs="Arial"/>
          <w:sz w:val="22"/>
          <w:szCs w:val="22"/>
        </w:rPr>
        <w:t xml:space="preserve">opportunities for students to engage in </w:t>
      </w:r>
      <w:r w:rsidRPr="003B7410">
        <w:rPr>
          <w:rFonts w:ascii="Arial" w:hAnsi="Arial" w:cs="Arial"/>
          <w:sz w:val="22"/>
          <w:szCs w:val="22"/>
        </w:rPr>
        <w:t xml:space="preserve">deeper learning and </w:t>
      </w:r>
      <w:proofErr w:type="gramStart"/>
      <w:r w:rsidRPr="00CC2EBE">
        <w:rPr>
          <w:rFonts w:ascii="Arial" w:hAnsi="Arial" w:cs="Arial"/>
          <w:sz w:val="22"/>
          <w:szCs w:val="22"/>
        </w:rPr>
        <w:t>take</w:t>
      </w:r>
      <w:r w:rsidRPr="003B7410">
        <w:rPr>
          <w:rFonts w:ascii="Arial" w:hAnsi="Arial" w:cs="Arial"/>
          <w:sz w:val="22"/>
          <w:szCs w:val="22"/>
        </w:rPr>
        <w:t xml:space="preserve"> action</w:t>
      </w:r>
      <w:proofErr w:type="gramEnd"/>
      <w:r w:rsidRPr="003B7410">
        <w:rPr>
          <w:rFonts w:ascii="Arial" w:hAnsi="Arial" w:cs="Arial"/>
          <w:sz w:val="22"/>
          <w:szCs w:val="22"/>
        </w:rPr>
        <w:t>. </w:t>
      </w:r>
    </w:p>
    <w:p w14:paraId="667CDCA1" w14:textId="77777777" w:rsidR="007F4FDD" w:rsidRPr="00CC2EBE" w:rsidRDefault="007F4FDD">
      <w:pPr>
        <w:rPr>
          <w:rFonts w:ascii="Arial" w:hAnsi="Arial" w:cs="Arial"/>
          <w:sz w:val="22"/>
          <w:szCs w:val="22"/>
        </w:rPr>
      </w:pPr>
    </w:p>
    <w:p w14:paraId="154DFFE0" w14:textId="77777777" w:rsidR="002F61F7" w:rsidRPr="002F61F7" w:rsidRDefault="002F61F7" w:rsidP="002F61F7">
      <w:pPr>
        <w:jc w:val="both"/>
        <w:rPr>
          <w:rFonts w:ascii="Arial" w:hAnsi="Arial" w:cs="Arial"/>
          <w:sz w:val="22"/>
          <w:szCs w:val="22"/>
        </w:rPr>
      </w:pPr>
      <w:r w:rsidRPr="002F61F7">
        <w:rPr>
          <w:rFonts w:ascii="Arial" w:hAnsi="Arial" w:cs="Arial"/>
          <w:b/>
          <w:bCs/>
          <w:sz w:val="22"/>
          <w:szCs w:val="22"/>
        </w:rPr>
        <w:t xml:space="preserve">Participating educators (or teams of educators) </w:t>
      </w:r>
      <w:r w:rsidRPr="002F61F7">
        <w:rPr>
          <w:rFonts w:ascii="Arial" w:hAnsi="Arial" w:cs="Arial"/>
          <w:sz w:val="22"/>
          <w:szCs w:val="22"/>
        </w:rPr>
        <w:t>will develop units that engage students in using social and collaborative skills to:  </w:t>
      </w:r>
    </w:p>
    <w:p w14:paraId="6C5DF69C" w14:textId="77777777" w:rsidR="002F61F7" w:rsidRPr="002F61F7" w:rsidRDefault="002F61F7" w:rsidP="00CC2EB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F61F7">
        <w:rPr>
          <w:rFonts w:ascii="Arial" w:hAnsi="Arial" w:cs="Arial"/>
          <w:sz w:val="22"/>
          <w:szCs w:val="22"/>
        </w:rPr>
        <w:t xml:space="preserve">investigate and grapple with health topics (through multiple disciplines) that don’t have easy </w:t>
      </w:r>
      <w:proofErr w:type="gramStart"/>
      <w:r w:rsidRPr="002F61F7">
        <w:rPr>
          <w:rFonts w:ascii="Arial" w:hAnsi="Arial" w:cs="Arial"/>
          <w:sz w:val="22"/>
          <w:szCs w:val="22"/>
        </w:rPr>
        <w:t>answers;</w:t>
      </w:r>
      <w:proofErr w:type="gramEnd"/>
      <w:r w:rsidRPr="002F61F7">
        <w:rPr>
          <w:rFonts w:ascii="Arial" w:hAnsi="Arial" w:cs="Arial"/>
          <w:sz w:val="22"/>
          <w:szCs w:val="22"/>
        </w:rPr>
        <w:t>  </w:t>
      </w:r>
    </w:p>
    <w:p w14:paraId="6BCAAE63" w14:textId="77777777" w:rsidR="002F61F7" w:rsidRPr="002F61F7" w:rsidRDefault="002F61F7" w:rsidP="00CC2EB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F61F7">
        <w:rPr>
          <w:rFonts w:ascii="Arial" w:hAnsi="Arial" w:cs="Arial"/>
          <w:sz w:val="22"/>
          <w:szCs w:val="22"/>
        </w:rPr>
        <w:t xml:space="preserve">analyze and interpret student provided data (e.g., </w:t>
      </w:r>
      <w:hyperlink r:id="rId10" w:tgtFrame="_blank" w:history="1">
        <w:r w:rsidRPr="002F61F7">
          <w:rPr>
            <w:rFonts w:ascii="Arial" w:hAnsi="Arial" w:cs="Arial"/>
            <w:sz w:val="22"/>
            <w:szCs w:val="22"/>
          </w:rPr>
          <w:t>state</w:t>
        </w:r>
      </w:hyperlink>
      <w:r w:rsidRPr="002F61F7">
        <w:rPr>
          <w:rFonts w:ascii="Arial" w:hAnsi="Arial" w:cs="Arial"/>
          <w:sz w:val="22"/>
          <w:szCs w:val="22"/>
        </w:rPr>
        <w:t xml:space="preserve"> and/or local YRBS) to identify topics of interest/need to them and their peers;  </w:t>
      </w:r>
    </w:p>
    <w:p w14:paraId="59910592" w14:textId="77777777" w:rsidR="002F61F7" w:rsidRPr="002F61F7" w:rsidRDefault="002F61F7" w:rsidP="00CC2EB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F61F7">
        <w:rPr>
          <w:rFonts w:ascii="Arial" w:hAnsi="Arial" w:cs="Arial"/>
          <w:sz w:val="22"/>
          <w:szCs w:val="22"/>
        </w:rPr>
        <w:t xml:space="preserve">investigate to understand multiple points of view on the </w:t>
      </w:r>
      <w:proofErr w:type="gramStart"/>
      <w:r w:rsidRPr="002F61F7">
        <w:rPr>
          <w:rFonts w:ascii="Arial" w:hAnsi="Arial" w:cs="Arial"/>
          <w:sz w:val="22"/>
          <w:szCs w:val="22"/>
        </w:rPr>
        <w:t>problem;</w:t>
      </w:r>
      <w:proofErr w:type="gramEnd"/>
      <w:r w:rsidRPr="002F61F7">
        <w:rPr>
          <w:rFonts w:ascii="Arial" w:hAnsi="Arial" w:cs="Arial"/>
          <w:sz w:val="22"/>
          <w:szCs w:val="22"/>
        </w:rPr>
        <w:t> </w:t>
      </w:r>
    </w:p>
    <w:p w14:paraId="2B8FAAC0" w14:textId="77777777" w:rsidR="002F61F7" w:rsidRPr="002F61F7" w:rsidRDefault="002F61F7" w:rsidP="00CC2EB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F61F7">
        <w:rPr>
          <w:rFonts w:ascii="Arial" w:hAnsi="Arial" w:cs="Arial"/>
          <w:sz w:val="22"/>
          <w:szCs w:val="22"/>
        </w:rPr>
        <w:t xml:space="preserve">research possible </w:t>
      </w:r>
      <w:proofErr w:type="gramStart"/>
      <w:r w:rsidRPr="002F61F7">
        <w:rPr>
          <w:rFonts w:ascii="Arial" w:hAnsi="Arial" w:cs="Arial"/>
          <w:sz w:val="22"/>
          <w:szCs w:val="22"/>
        </w:rPr>
        <w:t>solutions;</w:t>
      </w:r>
      <w:proofErr w:type="gramEnd"/>
      <w:r w:rsidRPr="002F61F7">
        <w:rPr>
          <w:rFonts w:ascii="Arial" w:hAnsi="Arial" w:cs="Arial"/>
          <w:sz w:val="22"/>
          <w:szCs w:val="22"/>
        </w:rPr>
        <w:t> </w:t>
      </w:r>
    </w:p>
    <w:p w14:paraId="41965321" w14:textId="77777777" w:rsidR="002F61F7" w:rsidRPr="002F61F7" w:rsidRDefault="002F61F7" w:rsidP="00CC2EBE">
      <w:pPr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sz w:val="22"/>
          <w:szCs w:val="22"/>
        </w:rPr>
      </w:pPr>
      <w:r w:rsidRPr="002F61F7">
        <w:rPr>
          <w:rFonts w:ascii="Arial" w:hAnsi="Arial" w:cs="Arial"/>
          <w:sz w:val="22"/>
          <w:szCs w:val="22"/>
        </w:rPr>
        <w:t xml:space="preserve">decide on a project that will make an impact on the need and is feasible to </w:t>
      </w:r>
      <w:proofErr w:type="gramStart"/>
      <w:r w:rsidRPr="002F61F7">
        <w:rPr>
          <w:rFonts w:ascii="Arial" w:hAnsi="Arial" w:cs="Arial"/>
          <w:sz w:val="22"/>
          <w:szCs w:val="22"/>
        </w:rPr>
        <w:t>implement;</w:t>
      </w:r>
      <w:proofErr w:type="gramEnd"/>
      <w:r w:rsidRPr="002F61F7">
        <w:rPr>
          <w:rFonts w:ascii="Arial" w:hAnsi="Arial" w:cs="Arial"/>
          <w:sz w:val="22"/>
          <w:szCs w:val="22"/>
        </w:rPr>
        <w:t> </w:t>
      </w:r>
    </w:p>
    <w:p w14:paraId="3EFFE87D" w14:textId="77777777" w:rsidR="002F61F7" w:rsidRPr="00CC2EBE" w:rsidRDefault="002F61F7" w:rsidP="00CC2EB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F61F7">
        <w:rPr>
          <w:rFonts w:ascii="Arial" w:hAnsi="Arial" w:cs="Arial"/>
          <w:sz w:val="22"/>
          <w:szCs w:val="22"/>
        </w:rPr>
        <w:t>plan, implement, and evaluate their projects. </w:t>
      </w:r>
    </w:p>
    <w:p w14:paraId="5698619F" w14:textId="77777777" w:rsidR="000E71FF" w:rsidRPr="00CC2EBE" w:rsidRDefault="000E71FF" w:rsidP="000E71F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5110F13E" w14:textId="3C4FB912" w:rsidR="00B75392" w:rsidRPr="00CC2EBE" w:rsidRDefault="00EE4DC0" w:rsidP="003A4A0A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CC2EBE">
        <w:rPr>
          <w:rFonts w:ascii="Arial" w:hAnsi="Arial" w:cs="Arial"/>
          <w:b/>
          <w:bCs/>
          <w:sz w:val="22"/>
          <w:szCs w:val="22"/>
        </w:rPr>
        <w:t>Grantees will</w:t>
      </w:r>
      <w:r w:rsidR="003A4A0A" w:rsidRPr="00CC2EBE">
        <w:rPr>
          <w:rFonts w:ascii="Arial" w:hAnsi="Arial" w:cs="Arial"/>
          <w:b/>
          <w:bCs/>
          <w:sz w:val="22"/>
          <w:szCs w:val="22"/>
        </w:rPr>
        <w:t xml:space="preserve"> r</w:t>
      </w:r>
      <w:r w:rsidRPr="00CC2EBE">
        <w:rPr>
          <w:rFonts w:ascii="Arial" w:hAnsi="Arial" w:cs="Arial"/>
          <w:b/>
          <w:bCs/>
          <w:sz w:val="22"/>
          <w:szCs w:val="22"/>
        </w:rPr>
        <w:t xml:space="preserve">ecruit </w:t>
      </w:r>
      <w:r w:rsidR="004733B1" w:rsidRPr="00CC2EBE">
        <w:rPr>
          <w:rFonts w:ascii="Arial" w:hAnsi="Arial" w:cs="Arial"/>
          <w:b/>
          <w:bCs/>
          <w:sz w:val="22"/>
          <w:szCs w:val="22"/>
        </w:rPr>
        <w:t xml:space="preserve">3-5 </w:t>
      </w:r>
      <w:r w:rsidR="00CC2EBE">
        <w:rPr>
          <w:rFonts w:ascii="Arial" w:hAnsi="Arial" w:cs="Arial"/>
          <w:b/>
          <w:bCs/>
          <w:sz w:val="22"/>
          <w:szCs w:val="22"/>
        </w:rPr>
        <w:t xml:space="preserve">Middle and/or High School </w:t>
      </w:r>
      <w:r w:rsidR="004733B1" w:rsidRPr="00CC2EBE">
        <w:rPr>
          <w:rFonts w:ascii="Arial" w:hAnsi="Arial" w:cs="Arial"/>
          <w:b/>
          <w:bCs/>
          <w:sz w:val="22"/>
          <w:szCs w:val="22"/>
        </w:rPr>
        <w:t>teachers to</w:t>
      </w:r>
      <w:r w:rsidR="003A4A0A" w:rsidRPr="00CC2EBE">
        <w:rPr>
          <w:rFonts w:ascii="Arial" w:hAnsi="Arial" w:cs="Arial"/>
          <w:sz w:val="22"/>
          <w:szCs w:val="22"/>
        </w:rPr>
        <w:t>:</w:t>
      </w:r>
      <w:r w:rsidR="00B75392" w:rsidRPr="00CC2EBE">
        <w:rPr>
          <w:rFonts w:ascii="Arial" w:hAnsi="Arial" w:cs="Arial"/>
          <w:sz w:val="22"/>
          <w:szCs w:val="22"/>
        </w:rPr>
        <w:t xml:space="preserve"> </w:t>
      </w:r>
    </w:p>
    <w:p w14:paraId="74A386D9" w14:textId="6E06E61D" w:rsidR="00B75392" w:rsidRPr="00CC2EBE" w:rsidRDefault="00B75392" w:rsidP="00CC2EBE">
      <w:pPr>
        <w:numPr>
          <w:ilvl w:val="0"/>
          <w:numId w:val="2"/>
        </w:numPr>
        <w:jc w:val="both"/>
        <w:rPr>
          <w:rStyle w:val="normaltextrun"/>
          <w:rFonts w:ascii="Arial" w:hAnsi="Arial" w:cs="Arial"/>
          <w:sz w:val="22"/>
          <w:szCs w:val="22"/>
        </w:rPr>
      </w:pPr>
      <w:r w:rsidRPr="35D307D7">
        <w:rPr>
          <w:rFonts w:ascii="Arial" w:hAnsi="Arial" w:cs="Arial"/>
          <w:sz w:val="22"/>
          <w:szCs w:val="22"/>
        </w:rPr>
        <w:t xml:space="preserve">Participate in all DESE-provided professional development opportunities (approximately </w:t>
      </w:r>
      <w:r w:rsidR="00781D6E">
        <w:rPr>
          <w:rFonts w:ascii="Arial" w:hAnsi="Arial" w:cs="Arial"/>
          <w:sz w:val="22"/>
          <w:szCs w:val="22"/>
        </w:rPr>
        <w:t>12</w:t>
      </w:r>
      <w:r w:rsidRPr="35D307D7">
        <w:rPr>
          <w:rFonts w:ascii="Arial" w:hAnsi="Arial" w:cs="Arial"/>
          <w:sz w:val="22"/>
          <w:szCs w:val="22"/>
        </w:rPr>
        <w:t xml:space="preserve"> hours total</w:t>
      </w:r>
      <w:r w:rsidR="000C1022">
        <w:rPr>
          <w:rFonts w:ascii="Arial" w:hAnsi="Arial" w:cs="Arial"/>
          <w:sz w:val="22"/>
          <w:szCs w:val="22"/>
        </w:rPr>
        <w:t>, plus coaching and networking</w:t>
      </w:r>
      <w:r w:rsidRPr="35D307D7">
        <w:rPr>
          <w:rFonts w:ascii="Arial" w:hAnsi="Arial" w:cs="Arial"/>
          <w:sz w:val="22"/>
          <w:szCs w:val="22"/>
        </w:rPr>
        <w:t>):</w:t>
      </w:r>
    </w:p>
    <w:p w14:paraId="5BD3FD8F" w14:textId="643C550A" w:rsidR="00B75392" w:rsidRPr="00CC2EBE" w:rsidRDefault="00B75392" w:rsidP="00CC2EBE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CC2EBE">
        <w:rPr>
          <w:rFonts w:ascii="Arial" w:hAnsi="Arial" w:cs="Arial"/>
          <w:sz w:val="22"/>
          <w:szCs w:val="22"/>
        </w:rPr>
        <w:t xml:space="preserve">Social Emotional Learning 101 (with a focus on CASEL Competencies, academic integration, and antiracism) </w:t>
      </w:r>
    </w:p>
    <w:p w14:paraId="6EB34A56" w14:textId="3E56CFD4" w:rsidR="00B75392" w:rsidRPr="00CC2EBE" w:rsidRDefault="00B75392" w:rsidP="00CC2EBE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CC2EBE">
        <w:rPr>
          <w:rFonts w:ascii="Arial" w:hAnsi="Arial" w:cs="Arial"/>
          <w:sz w:val="22"/>
          <w:szCs w:val="22"/>
        </w:rPr>
        <w:t xml:space="preserve">Service- Learning Trainings (with a focus on what service-learning is, the national standards for high quality SL practice, steps to planning a project)  </w:t>
      </w:r>
    </w:p>
    <w:p w14:paraId="6F37BAF4" w14:textId="1592FC0F" w:rsidR="00B75392" w:rsidRPr="00CC2EBE" w:rsidRDefault="00B75392" w:rsidP="00CC2EBE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CC2EBE">
        <w:rPr>
          <w:rFonts w:ascii="Arial" w:hAnsi="Arial" w:cs="Arial"/>
          <w:sz w:val="22"/>
          <w:szCs w:val="22"/>
        </w:rPr>
        <w:t xml:space="preserve">Social Emotional Learning and Antiracism </w:t>
      </w:r>
    </w:p>
    <w:p w14:paraId="480C0A44" w14:textId="7AA6393D" w:rsidR="00B75392" w:rsidRDefault="00B75392" w:rsidP="00CC2EBE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CC2EBE">
        <w:rPr>
          <w:rFonts w:ascii="Arial" w:hAnsi="Arial" w:cs="Arial"/>
          <w:sz w:val="22"/>
          <w:szCs w:val="22"/>
        </w:rPr>
        <w:t>Health-specific Trainings, as needed</w:t>
      </w:r>
      <w:r w:rsidR="003A4A0A" w:rsidRPr="00CC2EBE">
        <w:rPr>
          <w:rFonts w:ascii="Arial" w:hAnsi="Arial" w:cs="Arial"/>
          <w:sz w:val="22"/>
          <w:szCs w:val="22"/>
        </w:rPr>
        <w:t>.</w:t>
      </w:r>
    </w:p>
    <w:p w14:paraId="6E706D6E" w14:textId="72CB7D9D" w:rsidR="00B75392" w:rsidRPr="00CC2EBE" w:rsidRDefault="00B75392" w:rsidP="00CC2EB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C2EBE">
        <w:rPr>
          <w:rFonts w:ascii="Arial" w:hAnsi="Arial" w:cs="Arial"/>
          <w:sz w:val="22"/>
          <w:szCs w:val="22"/>
        </w:rPr>
        <w:t>Plan</w:t>
      </w:r>
      <w:r w:rsidRPr="00CC2EBE">
        <w:rPr>
          <w:rStyle w:val="normaltextrun"/>
          <w:rFonts w:ascii="Arial" w:hAnsi="Arial" w:cs="Arial"/>
          <w:sz w:val="22"/>
          <w:szCs w:val="22"/>
        </w:rPr>
        <w:t xml:space="preserve"> an integrated SEL/SL unit(s</w:t>
      </w:r>
      <w:r w:rsidR="00946A72">
        <w:rPr>
          <w:rStyle w:val="normaltextrun"/>
          <w:rFonts w:ascii="Arial" w:hAnsi="Arial" w:cs="Arial"/>
          <w:sz w:val="22"/>
          <w:szCs w:val="22"/>
        </w:rPr>
        <w:t xml:space="preserve">) and </w:t>
      </w:r>
      <w:r w:rsidR="003F5138">
        <w:rPr>
          <w:rStyle w:val="normaltextrun"/>
          <w:rFonts w:ascii="Arial" w:hAnsi="Arial" w:cs="Arial"/>
          <w:sz w:val="22"/>
          <w:szCs w:val="22"/>
        </w:rPr>
        <w:t>engage in</w:t>
      </w:r>
      <w:r w:rsidR="00946A72">
        <w:rPr>
          <w:rStyle w:val="normaltextrun"/>
          <w:rFonts w:ascii="Arial" w:hAnsi="Arial" w:cs="Arial"/>
          <w:sz w:val="22"/>
          <w:szCs w:val="22"/>
        </w:rPr>
        <w:t xml:space="preserve"> coaching, as </w:t>
      </w:r>
      <w:r w:rsidR="003F5138">
        <w:rPr>
          <w:rStyle w:val="normaltextrun"/>
          <w:rFonts w:ascii="Arial" w:hAnsi="Arial" w:cs="Arial"/>
          <w:sz w:val="22"/>
          <w:szCs w:val="22"/>
        </w:rPr>
        <w:t>applicable</w:t>
      </w:r>
    </w:p>
    <w:p w14:paraId="6A231409" w14:textId="77777777" w:rsidR="00B75392" w:rsidRPr="00CC2EBE" w:rsidRDefault="00B75392" w:rsidP="00CC2EB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C2EBE">
        <w:rPr>
          <w:rFonts w:ascii="Arial" w:hAnsi="Arial" w:cs="Arial"/>
          <w:sz w:val="22"/>
          <w:szCs w:val="22"/>
        </w:rPr>
        <w:t>Network</w:t>
      </w:r>
      <w:r w:rsidRPr="00CC2EBE">
        <w:rPr>
          <w:rStyle w:val="normaltextrun"/>
          <w:rFonts w:ascii="Arial" w:hAnsi="Arial" w:cs="Arial"/>
          <w:sz w:val="22"/>
          <w:szCs w:val="22"/>
        </w:rPr>
        <w:t xml:space="preserve"> with other grantees as they plan and develop activities/tools to use with students</w:t>
      </w:r>
      <w:r w:rsidRPr="00CC2EBE">
        <w:rPr>
          <w:rStyle w:val="eop"/>
          <w:rFonts w:ascii="Arial" w:hAnsi="Arial" w:cs="Arial"/>
          <w:sz w:val="22"/>
          <w:szCs w:val="22"/>
        </w:rPr>
        <w:t> </w:t>
      </w:r>
    </w:p>
    <w:p w14:paraId="5EC49FDE" w14:textId="1AFA897F" w:rsidR="00B75392" w:rsidRPr="00CC2EBE" w:rsidRDefault="00B75392" w:rsidP="00CC2EB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C2EBE">
        <w:rPr>
          <w:rFonts w:ascii="Arial" w:hAnsi="Arial" w:cs="Arial"/>
          <w:sz w:val="22"/>
          <w:szCs w:val="22"/>
        </w:rPr>
        <w:t>Implement</w:t>
      </w:r>
      <w:r w:rsidRPr="00CC2EBE">
        <w:rPr>
          <w:rStyle w:val="normaltextrun"/>
          <w:rFonts w:ascii="Arial" w:hAnsi="Arial" w:cs="Arial"/>
          <w:sz w:val="22"/>
          <w:szCs w:val="22"/>
        </w:rPr>
        <w:t xml:space="preserve"> units during the 2023 school year</w:t>
      </w:r>
      <w:r w:rsidRPr="00CC2EBE">
        <w:rPr>
          <w:rStyle w:val="eop"/>
          <w:rFonts w:ascii="Arial" w:hAnsi="Arial" w:cs="Arial"/>
          <w:sz w:val="22"/>
          <w:szCs w:val="22"/>
        </w:rPr>
        <w:t> </w:t>
      </w:r>
    </w:p>
    <w:p w14:paraId="3835F87E" w14:textId="77777777" w:rsidR="00B75392" w:rsidRPr="00CC2EBE" w:rsidRDefault="00B75392" w:rsidP="00CC2EB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C2EBE">
        <w:rPr>
          <w:rStyle w:val="normaltextrun"/>
          <w:rFonts w:ascii="Arial" w:hAnsi="Arial" w:cs="Arial"/>
          <w:sz w:val="22"/>
          <w:szCs w:val="22"/>
        </w:rPr>
        <w:t>Reflect with other grantees on the quality of their unit and plan for next steps</w:t>
      </w:r>
      <w:r w:rsidRPr="00CC2EBE">
        <w:rPr>
          <w:rStyle w:val="eop"/>
          <w:rFonts w:ascii="Arial" w:hAnsi="Arial" w:cs="Arial"/>
          <w:sz w:val="22"/>
          <w:szCs w:val="22"/>
        </w:rPr>
        <w:t> </w:t>
      </w:r>
    </w:p>
    <w:p w14:paraId="2EFD26D4" w14:textId="77777777" w:rsidR="00B75392" w:rsidRPr="00CC2EBE" w:rsidRDefault="00B75392" w:rsidP="00B75392">
      <w:pPr>
        <w:jc w:val="both"/>
        <w:rPr>
          <w:rFonts w:ascii="Arial" w:hAnsi="Arial" w:cs="Arial"/>
          <w:sz w:val="22"/>
          <w:szCs w:val="22"/>
        </w:rPr>
      </w:pPr>
    </w:p>
    <w:p w14:paraId="57EC5ACE" w14:textId="77777777" w:rsidR="00EE4DC0" w:rsidRPr="002F61F7" w:rsidRDefault="00EE4DC0" w:rsidP="000E71F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sectPr w:rsidR="00EE4DC0" w:rsidRPr="002F61F7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391"/>
    <w:multiLevelType w:val="multilevel"/>
    <w:tmpl w:val="98BA8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4776"/>
    <w:multiLevelType w:val="multilevel"/>
    <w:tmpl w:val="8D94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63094"/>
    <w:multiLevelType w:val="multilevel"/>
    <w:tmpl w:val="C1CE8D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2973B91"/>
    <w:multiLevelType w:val="multilevel"/>
    <w:tmpl w:val="B9B28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2D1588A"/>
    <w:multiLevelType w:val="multilevel"/>
    <w:tmpl w:val="C32E4E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4A211B9"/>
    <w:multiLevelType w:val="multilevel"/>
    <w:tmpl w:val="4D88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5D7A39"/>
    <w:multiLevelType w:val="multilevel"/>
    <w:tmpl w:val="76BC7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6116498"/>
    <w:multiLevelType w:val="multilevel"/>
    <w:tmpl w:val="BAE6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9020D"/>
    <w:multiLevelType w:val="multilevel"/>
    <w:tmpl w:val="932432E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D4833D3"/>
    <w:multiLevelType w:val="multilevel"/>
    <w:tmpl w:val="D0AE1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2A97FCF"/>
    <w:multiLevelType w:val="multilevel"/>
    <w:tmpl w:val="E490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F60CE8"/>
    <w:multiLevelType w:val="multilevel"/>
    <w:tmpl w:val="88D6E34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B054257"/>
    <w:multiLevelType w:val="multilevel"/>
    <w:tmpl w:val="7F9619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22593"/>
    <w:rsid w:val="00086213"/>
    <w:rsid w:val="000C1022"/>
    <w:rsid w:val="000E71FF"/>
    <w:rsid w:val="00132269"/>
    <w:rsid w:val="001F4D2B"/>
    <w:rsid w:val="002454C4"/>
    <w:rsid w:val="002960C3"/>
    <w:rsid w:val="002F61F7"/>
    <w:rsid w:val="003004B7"/>
    <w:rsid w:val="00301ED0"/>
    <w:rsid w:val="00330874"/>
    <w:rsid w:val="00350972"/>
    <w:rsid w:val="00393762"/>
    <w:rsid w:val="003A4A0A"/>
    <w:rsid w:val="003B3D76"/>
    <w:rsid w:val="003F5138"/>
    <w:rsid w:val="004733B1"/>
    <w:rsid w:val="004A5588"/>
    <w:rsid w:val="005B1BA2"/>
    <w:rsid w:val="005B2CE6"/>
    <w:rsid w:val="005E09D8"/>
    <w:rsid w:val="00623304"/>
    <w:rsid w:val="006828AF"/>
    <w:rsid w:val="006B0666"/>
    <w:rsid w:val="006E4A62"/>
    <w:rsid w:val="00727092"/>
    <w:rsid w:val="00757BC0"/>
    <w:rsid w:val="00764E5E"/>
    <w:rsid w:val="00781D6E"/>
    <w:rsid w:val="00782168"/>
    <w:rsid w:val="00785C2F"/>
    <w:rsid w:val="007B504E"/>
    <w:rsid w:val="007F4FDD"/>
    <w:rsid w:val="00812483"/>
    <w:rsid w:val="008360A7"/>
    <w:rsid w:val="008804EB"/>
    <w:rsid w:val="00914CD3"/>
    <w:rsid w:val="00915B86"/>
    <w:rsid w:val="00946A72"/>
    <w:rsid w:val="009C25CA"/>
    <w:rsid w:val="009D39F2"/>
    <w:rsid w:val="00B254D1"/>
    <w:rsid w:val="00B71C72"/>
    <w:rsid w:val="00B75392"/>
    <w:rsid w:val="00C26BB2"/>
    <w:rsid w:val="00CA0BDA"/>
    <w:rsid w:val="00CA71D8"/>
    <w:rsid w:val="00CC2EBE"/>
    <w:rsid w:val="00CD053C"/>
    <w:rsid w:val="00D533C8"/>
    <w:rsid w:val="00D92E69"/>
    <w:rsid w:val="00E969C0"/>
    <w:rsid w:val="00EB142B"/>
    <w:rsid w:val="00EC6B0E"/>
    <w:rsid w:val="00EE4DC0"/>
    <w:rsid w:val="10CA3760"/>
    <w:rsid w:val="2068A087"/>
    <w:rsid w:val="27F15E80"/>
    <w:rsid w:val="29103CE2"/>
    <w:rsid w:val="298D2EE1"/>
    <w:rsid w:val="35D307D7"/>
    <w:rsid w:val="38353807"/>
    <w:rsid w:val="3958A938"/>
    <w:rsid w:val="44E6BD8D"/>
    <w:rsid w:val="520F2FB2"/>
    <w:rsid w:val="59B531DF"/>
    <w:rsid w:val="5C12CF83"/>
    <w:rsid w:val="6A24DC3E"/>
    <w:rsid w:val="711B8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92FC4"/>
  <w15:chartTrackingRefBased/>
  <w15:docId w15:val="{7CBFD351-4618-471C-86B7-3A71543B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4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54D1"/>
  </w:style>
  <w:style w:type="character" w:styleId="Hyperlink">
    <w:name w:val="Hyperlink"/>
    <w:rsid w:val="002F61F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61F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0E71FF"/>
    <w:rPr>
      <w:b/>
      <w:bCs/>
    </w:rPr>
  </w:style>
  <w:style w:type="character" w:customStyle="1" w:styleId="CommentSubjectChar">
    <w:name w:val="Comment Subject Char"/>
    <w:link w:val="CommentSubject"/>
    <w:rsid w:val="000E71FF"/>
    <w:rPr>
      <w:b/>
      <w:bCs/>
    </w:rPr>
  </w:style>
  <w:style w:type="paragraph" w:customStyle="1" w:styleId="paragraph">
    <w:name w:val="paragraph"/>
    <w:basedOn w:val="Normal"/>
    <w:rsid w:val="00EE4DC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E4DC0"/>
  </w:style>
  <w:style w:type="character" w:customStyle="1" w:styleId="eop">
    <w:name w:val="eop"/>
    <w:basedOn w:val="DefaultParagraphFont"/>
    <w:rsid w:val="00EE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doe.mass.edu/sfs/yrb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5DCFDE-6BD8-4849-8780-27454CC3F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7FBDE-D6D0-4172-846B-ECF8B9CEB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0C55F-45BB-4F0D-A450-8DDE3351AB8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5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FC151 Integrating SE Learning into Academic Learning ADD INFO Priority 2A</vt:lpstr>
    </vt:vector>
  </TitlesOfParts>
  <Company/>
  <LinksUpToDate>false</LinksUpToDate>
  <CharactersWithSpaces>2690</CharactersWithSpaces>
  <SharedDoc>false</SharedDoc>
  <HLinks>
    <vt:vector size="6" baseType="variant"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https://www.doe.mass.edu/sfs/yrbs/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FC151 Integrating SE Learning into Academic Learning ADD INFO Priority 2A</dc:title>
  <dc:subject/>
  <dc:creator>DESE</dc:creator>
  <cp:keywords/>
  <cp:lastModifiedBy>Zou, Dong (EOE)</cp:lastModifiedBy>
  <cp:revision>43</cp:revision>
  <cp:lastPrinted>2009-08-14T19:17:00Z</cp:lastPrinted>
  <dcterms:created xsi:type="dcterms:W3CDTF">2022-04-11T17:57:00Z</dcterms:created>
  <dcterms:modified xsi:type="dcterms:W3CDTF">2022-06-13T19:19:00Z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13 2022</vt:lpwstr>
  </property>
</Properties>
</file>