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490DE" w14:textId="296EBFB8" w:rsidR="001C7DF7" w:rsidRPr="001C7DF7" w:rsidRDefault="001C7DF7">
      <w:pPr>
        <w:rPr>
          <w:rFonts w:eastAsiaTheme="minorEastAsia"/>
          <w:b/>
        </w:rPr>
      </w:pPr>
      <w:r w:rsidRPr="5DA1FC6E">
        <w:rPr>
          <w:rFonts w:eastAsiaTheme="minorEastAsia"/>
          <w:b/>
          <w:bCs/>
        </w:rPr>
        <w:t xml:space="preserve">Responses to questions </w:t>
      </w:r>
      <w:r w:rsidR="007D4CF3" w:rsidRPr="5DA1FC6E">
        <w:rPr>
          <w:rFonts w:eastAsiaTheme="minorEastAsia"/>
          <w:b/>
          <w:bCs/>
        </w:rPr>
        <w:t xml:space="preserve">for </w:t>
      </w:r>
      <w:r w:rsidRPr="5DA1FC6E">
        <w:rPr>
          <w:rFonts w:eastAsiaTheme="minorEastAsia"/>
          <w:b/>
          <w:bCs/>
        </w:rPr>
        <w:t xml:space="preserve">the </w:t>
      </w:r>
      <w:hyperlink r:id="rId9">
        <w:r w:rsidRPr="5DA1FC6E">
          <w:rPr>
            <w:rStyle w:val="Hyperlink"/>
            <w:rFonts w:eastAsiaTheme="minorEastAsia"/>
            <w:b/>
            <w:bCs/>
          </w:rPr>
          <w:t xml:space="preserve">Emergency License </w:t>
        </w:r>
        <w:r w:rsidR="0049188A" w:rsidRPr="5DA1FC6E">
          <w:rPr>
            <w:rStyle w:val="Hyperlink"/>
            <w:rFonts w:eastAsiaTheme="minorEastAsia"/>
            <w:b/>
            <w:bCs/>
          </w:rPr>
          <w:t xml:space="preserve">Educator Preparation Partnership </w:t>
        </w:r>
        <w:r w:rsidRPr="5DA1FC6E">
          <w:rPr>
            <w:rStyle w:val="Hyperlink"/>
            <w:rFonts w:eastAsiaTheme="minorEastAsia"/>
            <w:b/>
            <w:bCs/>
          </w:rPr>
          <w:t>Grant</w:t>
        </w:r>
      </w:hyperlink>
      <w:r w:rsidRPr="5DA1FC6E">
        <w:rPr>
          <w:rFonts w:eastAsiaTheme="minorEastAsia"/>
          <w:b/>
          <w:bCs/>
        </w:rPr>
        <w:t xml:space="preserve"> – Questions due 6/8</w:t>
      </w:r>
    </w:p>
    <w:p w14:paraId="18642E32" w14:textId="564D0310" w:rsidR="001C7DF7" w:rsidRDefault="001C7DF7">
      <w:pPr>
        <w:rPr>
          <w:rFonts w:eastAsiaTheme="minorEastAsia"/>
        </w:rPr>
      </w:pPr>
    </w:p>
    <w:p w14:paraId="1DE3EDBE" w14:textId="6D4E76F7" w:rsidR="001C7DF7" w:rsidRPr="008443EF" w:rsidRDefault="0084167A" w:rsidP="00414911">
      <w:pPr>
        <w:pStyle w:val="ListParagraph"/>
        <w:numPr>
          <w:ilvl w:val="0"/>
          <w:numId w:val="6"/>
        </w:numPr>
        <w:spacing w:line="240" w:lineRule="auto"/>
        <w:rPr>
          <w:rFonts w:eastAsiaTheme="minorEastAsia"/>
        </w:rPr>
      </w:pPr>
      <w:r w:rsidRPr="5DA1FC6E">
        <w:rPr>
          <w:rFonts w:eastAsiaTheme="minorEastAsia"/>
        </w:rPr>
        <w:t xml:space="preserve">Are school districts or collaboratives, when partnering with educator preparation sponsoring organizations, able to submit the grant as the lead agency?  Or is the educator preparation sponsoring organization the only agency that can submit a proposal as the lead agency?  </w:t>
      </w:r>
    </w:p>
    <w:p w14:paraId="637B60EA" w14:textId="792C6DEF" w:rsidR="001C7DF7" w:rsidRPr="0021136C" w:rsidRDefault="001C7DF7" w:rsidP="00414911">
      <w:pPr>
        <w:spacing w:line="240" w:lineRule="auto"/>
        <w:ind w:left="720"/>
        <w:rPr>
          <w:rFonts w:eastAsiaTheme="minorEastAsia"/>
        </w:rPr>
      </w:pPr>
      <w:r w:rsidRPr="5DA1FC6E">
        <w:rPr>
          <w:rFonts w:eastAsiaTheme="minorEastAsia"/>
          <w:b/>
        </w:rPr>
        <w:t>Response:</w:t>
      </w:r>
      <w:r w:rsidR="008C1313" w:rsidRPr="5DA1FC6E">
        <w:rPr>
          <w:rFonts w:eastAsiaTheme="minorEastAsia"/>
        </w:rPr>
        <w:t xml:space="preserve">  </w:t>
      </w:r>
      <w:r w:rsidR="004C6D68" w:rsidRPr="5DA1FC6E">
        <w:rPr>
          <w:rFonts w:eastAsiaTheme="minorEastAsia"/>
        </w:rPr>
        <w:t>Educ</w:t>
      </w:r>
      <w:r w:rsidR="009C08BE" w:rsidRPr="5DA1FC6E">
        <w:rPr>
          <w:rFonts w:eastAsiaTheme="minorEastAsia"/>
        </w:rPr>
        <w:t xml:space="preserve">ator preparation </w:t>
      </w:r>
      <w:r w:rsidR="00F40647" w:rsidRPr="5DA1FC6E">
        <w:rPr>
          <w:rFonts w:eastAsiaTheme="minorEastAsia"/>
        </w:rPr>
        <w:t xml:space="preserve">sponsoring organizations are the only </w:t>
      </w:r>
      <w:r w:rsidR="00825C4D" w:rsidRPr="5DA1FC6E">
        <w:rPr>
          <w:rFonts w:eastAsiaTheme="minorEastAsia"/>
        </w:rPr>
        <w:t>organization that can submit a proposal</w:t>
      </w:r>
      <w:r w:rsidR="00E67B16" w:rsidRPr="5DA1FC6E">
        <w:rPr>
          <w:rFonts w:eastAsiaTheme="minorEastAsia"/>
        </w:rPr>
        <w:t xml:space="preserve"> for this grant opportunity</w:t>
      </w:r>
      <w:r w:rsidR="00825C4D" w:rsidRPr="5DA1FC6E">
        <w:rPr>
          <w:rFonts w:eastAsiaTheme="minorEastAsia"/>
        </w:rPr>
        <w:t xml:space="preserve">.  </w:t>
      </w:r>
      <w:r w:rsidR="00270E7D" w:rsidRPr="5DA1FC6E">
        <w:rPr>
          <w:rFonts w:eastAsiaTheme="minorEastAsia"/>
        </w:rPr>
        <w:t>School distr</w:t>
      </w:r>
      <w:r w:rsidR="00F40647" w:rsidRPr="5DA1FC6E">
        <w:rPr>
          <w:rFonts w:eastAsiaTheme="minorEastAsia"/>
        </w:rPr>
        <w:t>i</w:t>
      </w:r>
      <w:r w:rsidR="00270E7D" w:rsidRPr="5DA1FC6E">
        <w:rPr>
          <w:rFonts w:eastAsiaTheme="minorEastAsia"/>
        </w:rPr>
        <w:t>cts and c</w:t>
      </w:r>
      <w:r w:rsidR="00896B9D" w:rsidRPr="5DA1FC6E">
        <w:rPr>
          <w:rFonts w:eastAsiaTheme="minorEastAsia"/>
        </w:rPr>
        <w:t xml:space="preserve">ollaboratives that are not approved </w:t>
      </w:r>
      <w:r w:rsidR="00AD38A6" w:rsidRPr="5DA1FC6E">
        <w:rPr>
          <w:rFonts w:eastAsiaTheme="minorEastAsia"/>
        </w:rPr>
        <w:t xml:space="preserve">educator </w:t>
      </w:r>
      <w:r w:rsidR="00896B9D" w:rsidRPr="5DA1FC6E">
        <w:rPr>
          <w:rFonts w:eastAsiaTheme="minorEastAsia"/>
        </w:rPr>
        <w:t xml:space="preserve">preparation </w:t>
      </w:r>
      <w:r w:rsidR="00AD38A6" w:rsidRPr="5DA1FC6E">
        <w:rPr>
          <w:rFonts w:eastAsiaTheme="minorEastAsia"/>
        </w:rPr>
        <w:t xml:space="preserve">program </w:t>
      </w:r>
      <w:r w:rsidR="00896B9D" w:rsidRPr="5DA1FC6E">
        <w:rPr>
          <w:rFonts w:eastAsiaTheme="minorEastAsia"/>
        </w:rPr>
        <w:t xml:space="preserve">providers are not eligible to </w:t>
      </w:r>
      <w:r w:rsidR="003C1205" w:rsidRPr="5DA1FC6E">
        <w:rPr>
          <w:rFonts w:eastAsiaTheme="minorEastAsia"/>
        </w:rPr>
        <w:t>a</w:t>
      </w:r>
      <w:r w:rsidR="00896B9D" w:rsidRPr="5DA1FC6E">
        <w:rPr>
          <w:rFonts w:eastAsiaTheme="minorEastAsia"/>
        </w:rPr>
        <w:t>pply</w:t>
      </w:r>
      <w:r w:rsidR="003C1205" w:rsidRPr="5DA1FC6E">
        <w:rPr>
          <w:rFonts w:eastAsiaTheme="minorEastAsia"/>
        </w:rPr>
        <w:t xml:space="preserve"> as the lead.  </w:t>
      </w:r>
      <w:r w:rsidR="004C6D68" w:rsidRPr="5DA1FC6E">
        <w:rPr>
          <w:rFonts w:eastAsiaTheme="minorEastAsia"/>
        </w:rPr>
        <w:t xml:space="preserve"> </w:t>
      </w:r>
    </w:p>
    <w:p w14:paraId="7DDE8B1F" w14:textId="1ACF3BBC" w:rsidR="00BB5622" w:rsidRPr="00742A40" w:rsidRDefault="00BB5622" w:rsidP="00742A40">
      <w:pPr>
        <w:pStyle w:val="ListParagraph"/>
        <w:numPr>
          <w:ilvl w:val="0"/>
          <w:numId w:val="6"/>
        </w:numPr>
        <w:rPr>
          <w:rFonts w:eastAsiaTheme="minorEastAsia"/>
          <w:color w:val="000000"/>
        </w:rPr>
      </w:pPr>
      <w:r w:rsidRPr="5DA1FC6E">
        <w:rPr>
          <w:rFonts w:eastAsiaTheme="minorEastAsia"/>
          <w:color w:val="000000" w:themeColor="text1"/>
        </w:rPr>
        <w:t xml:space="preserve">Can you confirm one way or the other whether we would be eligible for this grant opportunity based on </w:t>
      </w:r>
      <w:r w:rsidR="00AD38A6" w:rsidRPr="5DA1FC6E">
        <w:rPr>
          <w:rFonts w:eastAsiaTheme="minorEastAsia"/>
          <w:color w:val="000000" w:themeColor="text1"/>
        </w:rPr>
        <w:t xml:space="preserve">our </w:t>
      </w:r>
      <w:r w:rsidR="002229C3" w:rsidRPr="5DA1FC6E">
        <w:rPr>
          <w:rFonts w:eastAsiaTheme="minorEastAsia"/>
          <w:color w:val="000000" w:themeColor="text1"/>
        </w:rPr>
        <w:t>probationary</w:t>
      </w:r>
      <w:r w:rsidRPr="5DA1FC6E">
        <w:rPr>
          <w:rFonts w:eastAsiaTheme="minorEastAsia"/>
          <w:color w:val="000000" w:themeColor="text1"/>
        </w:rPr>
        <w:t xml:space="preserve"> approval status?</w:t>
      </w:r>
    </w:p>
    <w:p w14:paraId="2F2D3790" w14:textId="5533D9C2" w:rsidR="001C7DF7" w:rsidRPr="0021136C" w:rsidRDefault="004801E0" w:rsidP="002229C3">
      <w:pPr>
        <w:ind w:left="720"/>
        <w:rPr>
          <w:rFonts w:eastAsiaTheme="minorEastAsia"/>
        </w:rPr>
      </w:pPr>
      <w:r w:rsidRPr="5DA1FC6E">
        <w:rPr>
          <w:rFonts w:eastAsiaTheme="minorEastAsia"/>
          <w:b/>
        </w:rPr>
        <w:t>Response:</w:t>
      </w:r>
      <w:r w:rsidR="003C1205" w:rsidRPr="5DA1FC6E">
        <w:rPr>
          <w:rFonts w:eastAsiaTheme="minorEastAsia"/>
        </w:rPr>
        <w:t xml:space="preserve">  Organizations with probationary approval status are not eligible to apply</w:t>
      </w:r>
      <w:r w:rsidR="002229C3" w:rsidRPr="5DA1FC6E">
        <w:rPr>
          <w:rFonts w:eastAsiaTheme="minorEastAsia"/>
        </w:rPr>
        <w:t xml:space="preserve"> for this grant opportunity.</w:t>
      </w:r>
      <w:r w:rsidR="003C1205" w:rsidRPr="5DA1FC6E">
        <w:rPr>
          <w:rFonts w:eastAsiaTheme="minorEastAsia"/>
        </w:rPr>
        <w:t xml:space="preserve"> </w:t>
      </w:r>
    </w:p>
    <w:p w14:paraId="5013FC75" w14:textId="36C559E6" w:rsidR="00A64A18" w:rsidRPr="00A64A18" w:rsidRDefault="00BF44B8" w:rsidP="00A64A18">
      <w:pPr>
        <w:pStyle w:val="ListParagraph"/>
        <w:numPr>
          <w:ilvl w:val="0"/>
          <w:numId w:val="6"/>
        </w:numPr>
        <w:rPr>
          <w:rFonts w:eastAsiaTheme="minorEastAsia"/>
        </w:rPr>
      </w:pPr>
      <w:r w:rsidRPr="5DA1FC6E">
        <w:rPr>
          <w:rFonts w:eastAsiaTheme="minorEastAsia"/>
        </w:rPr>
        <w:t xml:space="preserve">Can </w:t>
      </w:r>
      <w:r w:rsidRPr="008D4D15">
        <w:rPr>
          <w:rFonts w:eastAsiaTheme="minorEastAsia"/>
        </w:rPr>
        <w:t xml:space="preserve">we </w:t>
      </w:r>
      <w:r w:rsidRPr="00A64A18">
        <w:rPr>
          <w:rFonts w:eastAsiaTheme="minorEastAsia"/>
        </w:rPr>
        <w:t>hyperlink</w:t>
      </w:r>
      <w:r w:rsidRPr="5DA1FC6E">
        <w:rPr>
          <w:rFonts w:eastAsiaTheme="minorEastAsia"/>
        </w:rPr>
        <w:t xml:space="preserve"> </w:t>
      </w:r>
      <w:r w:rsidR="009E7BC3" w:rsidRPr="5DA1FC6E">
        <w:rPr>
          <w:rFonts w:eastAsiaTheme="minorEastAsia"/>
        </w:rPr>
        <w:t>to</w:t>
      </w:r>
      <w:r w:rsidRPr="5DA1FC6E">
        <w:rPr>
          <w:rFonts w:eastAsiaTheme="minorEastAsia"/>
        </w:rPr>
        <w:t xml:space="preserve"> documents that provide more details about our existing program?   </w:t>
      </w:r>
    </w:p>
    <w:p w14:paraId="1A4CF9AA" w14:textId="5B071DDF" w:rsidR="00BF44B8" w:rsidRDefault="00AD38A6" w:rsidP="00A64A18">
      <w:pPr>
        <w:pStyle w:val="ListParagraph"/>
        <w:rPr>
          <w:rFonts w:eastAsiaTheme="minorEastAsia"/>
        </w:rPr>
      </w:pPr>
      <w:r w:rsidRPr="00A64A18">
        <w:rPr>
          <w:rFonts w:eastAsiaTheme="minorEastAsia"/>
          <w:b/>
        </w:rPr>
        <w:t>Response</w:t>
      </w:r>
      <w:r w:rsidR="000425F1" w:rsidRPr="00A64A18">
        <w:rPr>
          <w:rFonts w:eastAsiaTheme="minorEastAsia"/>
          <w:b/>
        </w:rPr>
        <w:t>:</w:t>
      </w:r>
      <w:r w:rsidR="000425F1" w:rsidRPr="00A64A18">
        <w:rPr>
          <w:rFonts w:eastAsiaTheme="minorEastAsia"/>
        </w:rPr>
        <w:t xml:space="preserve">  Yes, hyperlinks are fine to include in the response</w:t>
      </w:r>
      <w:r w:rsidR="00492A52" w:rsidRPr="5DA1FC6E">
        <w:rPr>
          <w:rFonts w:eastAsiaTheme="minorEastAsia"/>
        </w:rPr>
        <w:t xml:space="preserve"> and will not count towards the word count</w:t>
      </w:r>
      <w:r w:rsidR="000425F1" w:rsidRPr="00A64A18">
        <w:rPr>
          <w:rFonts w:eastAsiaTheme="minorEastAsia"/>
        </w:rPr>
        <w:t>.</w:t>
      </w:r>
    </w:p>
    <w:p w14:paraId="453AE54D" w14:textId="77777777" w:rsidR="00A64A18" w:rsidRPr="00A64A18" w:rsidRDefault="00A64A18" w:rsidP="00A64A18">
      <w:pPr>
        <w:pStyle w:val="ListParagraph"/>
        <w:rPr>
          <w:rFonts w:eastAsiaTheme="minorEastAsia"/>
        </w:rPr>
      </w:pPr>
    </w:p>
    <w:p w14:paraId="16129F2A" w14:textId="787F0541" w:rsidR="00BF44B8" w:rsidRPr="00742A40" w:rsidRDefault="00BF44B8" w:rsidP="00742A40">
      <w:pPr>
        <w:pStyle w:val="ListParagraph"/>
        <w:numPr>
          <w:ilvl w:val="0"/>
          <w:numId w:val="6"/>
        </w:numPr>
        <w:rPr>
          <w:rFonts w:eastAsiaTheme="minorEastAsia"/>
        </w:rPr>
      </w:pPr>
      <w:r w:rsidRPr="5DA1FC6E">
        <w:rPr>
          <w:rFonts w:eastAsiaTheme="minorEastAsia"/>
        </w:rPr>
        <w:t xml:space="preserve">For Section 3e (Demographic Information), do you want the information (enrolled, completers, faculty/staff) over that </w:t>
      </w:r>
      <w:r w:rsidR="008D4D15" w:rsidRPr="5DA1FC6E">
        <w:rPr>
          <w:rFonts w:eastAsiaTheme="minorEastAsia"/>
        </w:rPr>
        <w:t>3-year</w:t>
      </w:r>
      <w:r w:rsidRPr="5DA1FC6E">
        <w:rPr>
          <w:rFonts w:eastAsiaTheme="minorEastAsia"/>
        </w:rPr>
        <w:t xml:space="preserve"> period for all of our approved teacher prep programs (Bac and Post-Bac)?  Or just Post-Baccalaureate?  If you want overall (ALL), is it acceptable to put both overall and the Post-Bac programs involved in this proposal in a Table in the document?</w:t>
      </w:r>
    </w:p>
    <w:p w14:paraId="51F2192D" w14:textId="5D4E6911" w:rsidR="000425F1" w:rsidRPr="0021136C" w:rsidRDefault="000425F1" w:rsidP="00BF44B8">
      <w:pPr>
        <w:rPr>
          <w:rFonts w:eastAsiaTheme="minorEastAsia"/>
        </w:rPr>
      </w:pPr>
      <w:r>
        <w:rPr>
          <w:rFonts w:cstheme="minorHAnsi"/>
        </w:rPr>
        <w:tab/>
      </w:r>
      <w:r w:rsidRPr="5DA1FC6E">
        <w:rPr>
          <w:rFonts w:eastAsiaTheme="minorEastAsia"/>
          <w:b/>
        </w:rPr>
        <w:t>Response:</w:t>
      </w:r>
      <w:r w:rsidRPr="5DA1FC6E">
        <w:rPr>
          <w:rFonts w:eastAsiaTheme="minorEastAsia"/>
        </w:rPr>
        <w:t xml:space="preserve"> </w:t>
      </w:r>
      <w:r w:rsidR="00B65623" w:rsidRPr="5DA1FC6E">
        <w:rPr>
          <w:rFonts w:eastAsiaTheme="minorEastAsia"/>
        </w:rPr>
        <w:t xml:space="preserve">Yes, please include overall and then </w:t>
      </w:r>
      <w:r w:rsidR="008F1269" w:rsidRPr="5DA1FC6E">
        <w:rPr>
          <w:rFonts w:eastAsiaTheme="minorEastAsia"/>
        </w:rPr>
        <w:t xml:space="preserve">the individual programs included in the </w:t>
      </w:r>
      <w:r>
        <w:tab/>
      </w:r>
      <w:r>
        <w:tab/>
      </w:r>
      <w:r w:rsidR="008F1269" w:rsidRPr="5DA1FC6E">
        <w:rPr>
          <w:rFonts w:eastAsiaTheme="minorEastAsia"/>
        </w:rPr>
        <w:t>proposal.</w:t>
      </w:r>
      <w:r w:rsidR="157CB651" w:rsidRPr="5DA1FC6E">
        <w:rPr>
          <w:rFonts w:eastAsiaTheme="minorEastAsia"/>
        </w:rPr>
        <w:t xml:space="preserve"> </w:t>
      </w:r>
      <w:r w:rsidR="01373B7D" w:rsidRPr="5DA1FC6E">
        <w:rPr>
          <w:rFonts w:eastAsiaTheme="minorEastAsia"/>
        </w:rPr>
        <w:t>A table format is acceptable.</w:t>
      </w:r>
    </w:p>
    <w:p w14:paraId="79B94476" w14:textId="21A60532" w:rsidR="00BF44B8" w:rsidRPr="00742A40" w:rsidRDefault="00BF44B8" w:rsidP="00742A40">
      <w:pPr>
        <w:pStyle w:val="ListParagraph"/>
        <w:numPr>
          <w:ilvl w:val="0"/>
          <w:numId w:val="6"/>
        </w:numPr>
        <w:rPr>
          <w:rFonts w:eastAsiaTheme="minorEastAsia"/>
        </w:rPr>
      </w:pPr>
      <w:r w:rsidRPr="5DA1FC6E">
        <w:rPr>
          <w:rFonts w:eastAsiaTheme="minorEastAsia"/>
          <w:color w:val="000000" w:themeColor="text1"/>
        </w:rPr>
        <w:t>If we are hiring personnel with grant funds, should we include a job description for the position along with CVs?</w:t>
      </w:r>
    </w:p>
    <w:p w14:paraId="53846E75" w14:textId="6594211C" w:rsidR="00BF44B8" w:rsidRPr="0021136C" w:rsidRDefault="00445451" w:rsidP="00445451">
      <w:pPr>
        <w:ind w:left="720"/>
        <w:rPr>
          <w:rFonts w:eastAsiaTheme="minorEastAsia"/>
        </w:rPr>
      </w:pPr>
      <w:r w:rsidRPr="5DA1FC6E">
        <w:rPr>
          <w:rFonts w:eastAsiaTheme="minorEastAsia"/>
          <w:b/>
        </w:rPr>
        <w:t>Response:</w:t>
      </w:r>
      <w:r w:rsidRPr="5DA1FC6E">
        <w:rPr>
          <w:rFonts w:eastAsiaTheme="minorEastAsia"/>
        </w:rPr>
        <w:t xml:space="preserve">  </w:t>
      </w:r>
      <w:r w:rsidR="735684B1" w:rsidRPr="5DA1FC6E">
        <w:rPr>
          <w:rFonts w:eastAsiaTheme="minorEastAsia"/>
        </w:rPr>
        <w:t>Yes, p</w:t>
      </w:r>
      <w:r w:rsidRPr="5DA1FC6E">
        <w:rPr>
          <w:rFonts w:eastAsiaTheme="minorEastAsia"/>
        </w:rPr>
        <w:t xml:space="preserve">lease include a brief description of the role the individual will play in the program along with </w:t>
      </w:r>
      <w:r w:rsidR="735684B1" w:rsidRPr="5DA1FC6E">
        <w:rPr>
          <w:rFonts w:eastAsiaTheme="minorEastAsia"/>
        </w:rPr>
        <w:t xml:space="preserve">CVs from key personnel. </w:t>
      </w:r>
    </w:p>
    <w:p w14:paraId="34412B86" w14:textId="0B82D12A" w:rsidR="00020456" w:rsidRPr="00414911" w:rsidRDefault="00BF44B8" w:rsidP="004D05E7">
      <w:pPr>
        <w:pStyle w:val="ListParagraph"/>
        <w:numPr>
          <w:ilvl w:val="0"/>
          <w:numId w:val="6"/>
        </w:numPr>
        <w:rPr>
          <w:rFonts w:eastAsiaTheme="minorEastAsia"/>
          <w:color w:val="000000" w:themeColor="text1"/>
        </w:rPr>
      </w:pPr>
      <w:r w:rsidRPr="00414911">
        <w:rPr>
          <w:rFonts w:eastAsiaTheme="minorEastAsia"/>
          <w:color w:val="000000" w:themeColor="text1"/>
        </w:rPr>
        <w:t xml:space="preserve">Is it an allowable expense to provide stipends to teachers so they can pay for </w:t>
      </w:r>
      <w:proofErr w:type="gramStart"/>
      <w:r w:rsidRPr="00414911">
        <w:rPr>
          <w:rFonts w:eastAsiaTheme="minorEastAsia"/>
          <w:color w:val="000000" w:themeColor="text1"/>
        </w:rPr>
        <w:t>child care</w:t>
      </w:r>
      <w:proofErr w:type="gramEnd"/>
      <w:r w:rsidRPr="00414911">
        <w:rPr>
          <w:rFonts w:eastAsiaTheme="minorEastAsia"/>
          <w:color w:val="000000" w:themeColor="text1"/>
        </w:rPr>
        <w:t xml:space="preserve"> in order to be able to participate in workshops/after school affinity groups?</w:t>
      </w:r>
      <w:r>
        <w:br/>
      </w:r>
      <w:r w:rsidR="00020456" w:rsidRPr="00414911">
        <w:rPr>
          <w:rFonts w:eastAsiaTheme="minorEastAsia"/>
          <w:b/>
          <w:color w:val="000000" w:themeColor="text1"/>
        </w:rPr>
        <w:t xml:space="preserve">Response:  </w:t>
      </w:r>
      <w:r w:rsidR="00020456" w:rsidRPr="00414911">
        <w:rPr>
          <w:rFonts w:eastAsiaTheme="minorEastAsia"/>
          <w:color w:val="000000" w:themeColor="text1"/>
        </w:rPr>
        <w:t>Yes.</w:t>
      </w:r>
      <w:r>
        <w:br/>
      </w:r>
    </w:p>
    <w:p w14:paraId="33527BD9" w14:textId="0304F101" w:rsidR="000600CF" w:rsidRDefault="000A0DF9" w:rsidP="00E61CCE">
      <w:pPr>
        <w:pStyle w:val="ListParagraph"/>
        <w:numPr>
          <w:ilvl w:val="0"/>
          <w:numId w:val="6"/>
        </w:numPr>
      </w:pPr>
      <w:r w:rsidRPr="00414911">
        <w:rPr>
          <w:rFonts w:eastAsiaTheme="minorEastAsia"/>
        </w:rPr>
        <w:t>I noticed that we cannot request funding for contract buyouts</w:t>
      </w:r>
      <w:r w:rsidR="1F6674B1" w:rsidRPr="00414911">
        <w:rPr>
          <w:rFonts w:eastAsiaTheme="minorEastAsia"/>
        </w:rPr>
        <w:t xml:space="preserve">. </w:t>
      </w:r>
      <w:r w:rsidRPr="00414911">
        <w:rPr>
          <w:rFonts w:eastAsiaTheme="minorEastAsia"/>
        </w:rPr>
        <w:t xml:space="preserve">Does that mean that we cannot ask for funding to allow a faculty member to have a course release? I just want to be sure about that. Some of our faculty would prefer to have the time rather than a stipend. </w:t>
      </w:r>
      <w:r w:rsidR="00FB543A">
        <w:br/>
      </w:r>
      <w:r w:rsidR="00FB543A" w:rsidRPr="00414911">
        <w:rPr>
          <w:rFonts w:eastAsiaTheme="minorEastAsia"/>
          <w:b/>
        </w:rPr>
        <w:t>Response:</w:t>
      </w:r>
      <w:r w:rsidR="00FB543A" w:rsidRPr="00414911">
        <w:rPr>
          <w:rFonts w:eastAsiaTheme="minorEastAsia"/>
        </w:rPr>
        <w:t xml:space="preserve">  </w:t>
      </w:r>
      <w:r w:rsidR="000600CF">
        <w:t xml:space="preserve">Funds can be used to support faculty with a course release.  </w:t>
      </w:r>
    </w:p>
    <w:p w14:paraId="4877676F" w14:textId="77777777" w:rsidR="008D4D15" w:rsidRDefault="008D4D15" w:rsidP="008D4D15">
      <w:pPr>
        <w:pStyle w:val="ListParagraph"/>
      </w:pPr>
    </w:p>
    <w:p w14:paraId="21656E80" w14:textId="5C6BCB3E" w:rsidR="00981089" w:rsidRPr="00414911" w:rsidRDefault="00981089" w:rsidP="005878CA">
      <w:pPr>
        <w:pStyle w:val="ListParagraph"/>
        <w:numPr>
          <w:ilvl w:val="0"/>
          <w:numId w:val="6"/>
        </w:numPr>
        <w:rPr>
          <w:rFonts w:eastAsiaTheme="minorEastAsia"/>
        </w:rPr>
      </w:pPr>
      <w:r w:rsidRPr="00414911">
        <w:rPr>
          <w:rFonts w:eastAsiaTheme="minorEastAsia"/>
        </w:rPr>
        <w:t>Wo</w:t>
      </w:r>
      <w:r w:rsidR="000A0DF9" w:rsidRPr="00414911">
        <w:rPr>
          <w:rFonts w:eastAsiaTheme="minorEastAsia"/>
        </w:rPr>
        <w:t xml:space="preserve">uld hiring a contractor to coordinate the program be an acceptable use of the funds? </w:t>
      </w:r>
      <w:r>
        <w:br/>
      </w:r>
      <w:r w:rsidRPr="00414911">
        <w:rPr>
          <w:rFonts w:eastAsiaTheme="minorEastAsia"/>
          <w:b/>
        </w:rPr>
        <w:t>Response:</w:t>
      </w:r>
      <w:r w:rsidRPr="00414911">
        <w:rPr>
          <w:rFonts w:eastAsiaTheme="minorEastAsia"/>
        </w:rPr>
        <w:t xml:space="preserve">  Yes, hiring </w:t>
      </w:r>
      <w:r w:rsidR="00E555C2" w:rsidRPr="00414911">
        <w:rPr>
          <w:rFonts w:eastAsiaTheme="minorEastAsia"/>
        </w:rPr>
        <w:t>a contractor to coordinate the program is an acceptable use of funds.</w:t>
      </w:r>
    </w:p>
    <w:p w14:paraId="0FCEF40C" w14:textId="4D9F07E7" w:rsidR="00627440" w:rsidRPr="0084167A" w:rsidRDefault="00627440" w:rsidP="334E65D3">
      <w:pPr>
        <w:pStyle w:val="paragraph"/>
        <w:numPr>
          <w:ilvl w:val="0"/>
          <w:numId w:val="6"/>
        </w:numPr>
        <w:shd w:val="clear" w:color="auto" w:fill="FFFFFF" w:themeFill="background1"/>
        <w:rPr>
          <w:rFonts w:asciiTheme="minorHAnsi" w:eastAsiaTheme="minorEastAsia" w:hAnsiTheme="minorHAnsi" w:cstheme="minorBidi"/>
        </w:rPr>
      </w:pPr>
      <w:r w:rsidRPr="5DA1FC6E">
        <w:rPr>
          <w:rStyle w:val="normaltextrun"/>
          <w:rFonts w:asciiTheme="minorHAnsi" w:eastAsiaTheme="minorEastAsia" w:hAnsiTheme="minorHAnsi" w:cstheme="minorBidi"/>
        </w:rPr>
        <w:t>Is the $125,000 for each year or is it for a total over two years?</w:t>
      </w:r>
      <w:r w:rsidRPr="5DA1FC6E">
        <w:rPr>
          <w:rStyle w:val="eop"/>
          <w:rFonts w:asciiTheme="minorHAnsi" w:eastAsiaTheme="minorEastAsia" w:hAnsiTheme="minorHAnsi" w:cstheme="minorBidi"/>
        </w:rPr>
        <w:t> </w:t>
      </w:r>
    </w:p>
    <w:p w14:paraId="238C3A72" w14:textId="16AB4434" w:rsidR="00627440" w:rsidRPr="0084167A" w:rsidRDefault="00627440" w:rsidP="3420F0B0">
      <w:pPr>
        <w:pStyle w:val="paragraph"/>
        <w:shd w:val="clear" w:color="auto" w:fill="FFFFFF" w:themeFill="background1"/>
        <w:ind w:left="720"/>
        <w:rPr>
          <w:rStyle w:val="normaltextrun"/>
          <w:rFonts w:asciiTheme="minorHAnsi" w:eastAsiaTheme="minorEastAsia" w:hAnsiTheme="minorHAnsi" w:cstheme="minorBidi"/>
        </w:rPr>
      </w:pPr>
      <w:r w:rsidRPr="5DA1FC6E">
        <w:rPr>
          <w:rStyle w:val="normaltextrun"/>
          <w:rFonts w:asciiTheme="minorHAnsi" w:eastAsiaTheme="minorEastAsia" w:hAnsiTheme="minorHAnsi" w:cstheme="minorBidi"/>
          <w:b/>
        </w:rPr>
        <w:lastRenderedPageBreak/>
        <w:t>Response:</w:t>
      </w:r>
      <w:r w:rsidRPr="5DA1FC6E">
        <w:rPr>
          <w:rStyle w:val="normaltextrun"/>
          <w:rFonts w:asciiTheme="minorHAnsi" w:eastAsiaTheme="minorEastAsia" w:hAnsiTheme="minorHAnsi" w:cstheme="minorBidi"/>
        </w:rPr>
        <w:t xml:space="preserve">  The $125,000</w:t>
      </w:r>
      <w:r w:rsidR="00CF697A" w:rsidRPr="5DA1FC6E">
        <w:rPr>
          <w:rStyle w:val="normaltextrun"/>
          <w:rFonts w:asciiTheme="minorHAnsi" w:eastAsiaTheme="minorEastAsia" w:hAnsiTheme="minorHAnsi" w:cstheme="minorBidi"/>
        </w:rPr>
        <w:t xml:space="preserve"> </w:t>
      </w:r>
      <w:r w:rsidR="6AC8406F" w:rsidRPr="5DA1FC6E">
        <w:rPr>
          <w:rStyle w:val="normaltextrun"/>
          <w:rFonts w:asciiTheme="minorHAnsi" w:eastAsiaTheme="minorEastAsia" w:hAnsiTheme="minorHAnsi" w:cstheme="minorBidi"/>
        </w:rPr>
        <w:t>spans</w:t>
      </w:r>
      <w:r w:rsidR="00CF697A" w:rsidRPr="5DA1FC6E">
        <w:rPr>
          <w:rStyle w:val="normaltextrun"/>
          <w:rFonts w:asciiTheme="minorHAnsi" w:eastAsiaTheme="minorEastAsia" w:hAnsiTheme="minorHAnsi" w:cstheme="minorBidi"/>
        </w:rPr>
        <w:t xml:space="preserve"> two </w:t>
      </w:r>
      <w:r w:rsidR="6AC8406F" w:rsidRPr="5DA1FC6E">
        <w:rPr>
          <w:rStyle w:val="normaltextrun"/>
          <w:rFonts w:asciiTheme="minorHAnsi" w:eastAsiaTheme="minorEastAsia" w:hAnsiTheme="minorHAnsi" w:cstheme="minorBidi"/>
        </w:rPr>
        <w:t xml:space="preserve">fiscal </w:t>
      </w:r>
      <w:r w:rsidR="00CF697A" w:rsidRPr="5DA1FC6E">
        <w:rPr>
          <w:rStyle w:val="normaltextrun"/>
          <w:rFonts w:asciiTheme="minorHAnsi" w:eastAsiaTheme="minorEastAsia" w:hAnsiTheme="minorHAnsi" w:cstheme="minorBidi"/>
        </w:rPr>
        <w:t>years: FY23</w:t>
      </w:r>
      <w:r w:rsidR="002C034F">
        <w:rPr>
          <w:rStyle w:val="normaltextrun"/>
          <w:rFonts w:asciiTheme="minorHAnsi" w:eastAsiaTheme="minorEastAsia" w:hAnsiTheme="minorHAnsi" w:cstheme="minorBidi"/>
        </w:rPr>
        <w:t xml:space="preserve">:  </w:t>
      </w:r>
      <w:r w:rsidR="040EED6F" w:rsidRPr="5DA1FC6E">
        <w:rPr>
          <w:rStyle w:val="normaltextrun"/>
          <w:rFonts w:asciiTheme="minorHAnsi" w:eastAsiaTheme="minorEastAsia" w:hAnsiTheme="minorHAnsi" w:cstheme="minorBidi"/>
        </w:rPr>
        <w:t xml:space="preserve">07/01/22 </w:t>
      </w:r>
      <w:r w:rsidR="00CF697A" w:rsidRPr="5DA1FC6E">
        <w:rPr>
          <w:rStyle w:val="normaltextrun"/>
          <w:rFonts w:asciiTheme="minorHAnsi" w:eastAsiaTheme="minorEastAsia" w:hAnsiTheme="minorHAnsi" w:cstheme="minorBidi"/>
        </w:rPr>
        <w:t>through 06/30/23 and FY24</w:t>
      </w:r>
      <w:r w:rsidR="002C034F">
        <w:rPr>
          <w:rStyle w:val="normaltextrun"/>
          <w:rFonts w:asciiTheme="minorHAnsi" w:eastAsiaTheme="minorEastAsia" w:hAnsiTheme="minorHAnsi" w:cstheme="minorBidi"/>
        </w:rPr>
        <w:t>:</w:t>
      </w:r>
      <w:r w:rsidR="00CF697A" w:rsidRPr="5DA1FC6E">
        <w:rPr>
          <w:rStyle w:val="normaltextrun"/>
          <w:rFonts w:asciiTheme="minorHAnsi" w:eastAsiaTheme="minorEastAsia" w:hAnsiTheme="minorHAnsi" w:cstheme="minorBidi"/>
        </w:rPr>
        <w:t xml:space="preserve"> 07/01/23 to 8/30/23</w:t>
      </w:r>
      <w:r w:rsidR="00D335C0" w:rsidRPr="5DA1FC6E">
        <w:rPr>
          <w:rStyle w:val="normaltextrun"/>
          <w:rFonts w:asciiTheme="minorHAnsi" w:eastAsiaTheme="minorEastAsia" w:hAnsiTheme="minorHAnsi" w:cstheme="minorBidi"/>
        </w:rPr>
        <w:t>.</w:t>
      </w:r>
    </w:p>
    <w:p w14:paraId="1A9000FB" w14:textId="77777777" w:rsidR="00627440" w:rsidRPr="0084167A" w:rsidRDefault="00627440" w:rsidP="5DA1FC6E">
      <w:pPr>
        <w:pStyle w:val="paragraph"/>
        <w:shd w:val="clear" w:color="auto" w:fill="FFFFFF" w:themeFill="background1"/>
        <w:rPr>
          <w:rStyle w:val="normaltextrun"/>
          <w:rFonts w:asciiTheme="minorHAnsi" w:eastAsiaTheme="minorEastAsia" w:hAnsiTheme="minorHAnsi" w:cstheme="minorBidi"/>
        </w:rPr>
      </w:pPr>
    </w:p>
    <w:p w14:paraId="11751740" w14:textId="3FB6799A" w:rsidR="00627440" w:rsidRPr="0084167A" w:rsidRDefault="00627440" w:rsidP="5DA1FC6E">
      <w:pPr>
        <w:pStyle w:val="paragraph"/>
        <w:numPr>
          <w:ilvl w:val="0"/>
          <w:numId w:val="6"/>
        </w:numPr>
        <w:shd w:val="clear" w:color="auto" w:fill="FFFFFF" w:themeFill="background1"/>
        <w:rPr>
          <w:rFonts w:asciiTheme="minorHAnsi" w:eastAsiaTheme="minorEastAsia" w:hAnsiTheme="minorHAnsi" w:cstheme="minorBidi"/>
        </w:rPr>
      </w:pPr>
      <w:r w:rsidRPr="5DA1FC6E">
        <w:rPr>
          <w:rStyle w:val="normaltextrun"/>
          <w:rFonts w:asciiTheme="minorHAnsi" w:eastAsiaTheme="minorEastAsia" w:hAnsiTheme="minorHAnsi" w:cstheme="minorBidi"/>
        </w:rPr>
        <w:t>Can we collaborate and submit proposals for more than one partnership?</w:t>
      </w:r>
      <w:r w:rsidRPr="5DA1FC6E">
        <w:rPr>
          <w:rStyle w:val="eop"/>
          <w:rFonts w:asciiTheme="minorHAnsi" w:eastAsiaTheme="minorEastAsia" w:hAnsiTheme="minorHAnsi" w:cstheme="minorBidi"/>
        </w:rPr>
        <w:t> </w:t>
      </w:r>
    </w:p>
    <w:p w14:paraId="2E7AFF43" w14:textId="5A8BF174" w:rsidR="00627440" w:rsidRPr="0084167A" w:rsidRDefault="00627440" w:rsidP="5DA1FC6E">
      <w:pPr>
        <w:pStyle w:val="paragraph"/>
        <w:shd w:val="clear" w:color="auto" w:fill="FFFFFF" w:themeFill="background1"/>
        <w:ind w:left="720"/>
        <w:rPr>
          <w:rStyle w:val="normaltextrun"/>
          <w:rFonts w:asciiTheme="minorHAnsi" w:eastAsiaTheme="minorEastAsia" w:hAnsiTheme="minorHAnsi" w:cstheme="minorBidi"/>
        </w:rPr>
      </w:pPr>
      <w:r w:rsidRPr="5DA1FC6E">
        <w:rPr>
          <w:rStyle w:val="normaltextrun"/>
          <w:rFonts w:asciiTheme="minorHAnsi" w:eastAsiaTheme="minorEastAsia" w:hAnsiTheme="minorHAnsi" w:cstheme="minorBidi"/>
          <w:b/>
        </w:rPr>
        <w:t xml:space="preserve">Response:  </w:t>
      </w:r>
      <w:r w:rsidRPr="5DA1FC6E">
        <w:rPr>
          <w:rStyle w:val="normaltextrun"/>
          <w:rFonts w:asciiTheme="minorHAnsi" w:eastAsiaTheme="minorEastAsia" w:hAnsiTheme="minorHAnsi" w:cstheme="minorBidi"/>
        </w:rPr>
        <w:t>Yes.</w:t>
      </w:r>
    </w:p>
    <w:p w14:paraId="65EF42EF" w14:textId="77777777" w:rsidR="00627440" w:rsidRPr="0084167A" w:rsidRDefault="00627440" w:rsidP="5DA1FC6E">
      <w:pPr>
        <w:pStyle w:val="paragraph"/>
        <w:shd w:val="clear" w:color="auto" w:fill="FFFFFF" w:themeFill="background1"/>
        <w:rPr>
          <w:rStyle w:val="normaltextrun"/>
          <w:rFonts w:asciiTheme="minorHAnsi" w:eastAsiaTheme="minorEastAsia" w:hAnsiTheme="minorHAnsi" w:cstheme="minorBidi"/>
        </w:rPr>
      </w:pPr>
    </w:p>
    <w:p w14:paraId="5409B024" w14:textId="76A21DE0" w:rsidR="00627440" w:rsidRPr="0084167A" w:rsidRDefault="00627440" w:rsidP="0DDD81F9">
      <w:pPr>
        <w:pStyle w:val="paragraph"/>
        <w:numPr>
          <w:ilvl w:val="0"/>
          <w:numId w:val="6"/>
        </w:numPr>
        <w:shd w:val="clear" w:color="auto" w:fill="FFFFFF" w:themeFill="background1"/>
        <w:rPr>
          <w:rFonts w:asciiTheme="minorHAnsi" w:eastAsiaTheme="minorEastAsia" w:hAnsiTheme="minorHAnsi" w:cstheme="minorBidi"/>
        </w:rPr>
      </w:pPr>
      <w:r w:rsidRPr="5DA1FC6E">
        <w:rPr>
          <w:rStyle w:val="normaltextrun"/>
          <w:rFonts w:asciiTheme="minorHAnsi" w:eastAsiaTheme="minorEastAsia" w:hAnsiTheme="minorHAnsi" w:cstheme="minorBidi"/>
        </w:rPr>
        <w:t>Will DESE be providing any MTEL vouchers or financial support for candidates?</w:t>
      </w:r>
      <w:r w:rsidRPr="5DA1FC6E">
        <w:rPr>
          <w:rStyle w:val="eop"/>
          <w:rFonts w:asciiTheme="minorHAnsi" w:eastAsiaTheme="minorEastAsia" w:hAnsiTheme="minorHAnsi" w:cstheme="minorBidi"/>
        </w:rPr>
        <w:t> </w:t>
      </w:r>
    </w:p>
    <w:p w14:paraId="4608A257" w14:textId="26CE7C5F" w:rsidR="00742A40" w:rsidRDefault="00627440" w:rsidP="00742A40">
      <w:pPr>
        <w:ind w:left="720"/>
        <w:rPr>
          <w:rFonts w:eastAsiaTheme="minorEastAsia"/>
        </w:rPr>
      </w:pPr>
      <w:r w:rsidRPr="5DA1FC6E">
        <w:rPr>
          <w:rFonts w:eastAsiaTheme="minorEastAsia"/>
          <w:b/>
        </w:rPr>
        <w:t>Response:</w:t>
      </w:r>
      <w:r w:rsidR="00CF697A" w:rsidRPr="5DA1FC6E">
        <w:rPr>
          <w:rFonts w:eastAsiaTheme="minorEastAsia"/>
          <w:b/>
        </w:rPr>
        <w:t xml:space="preserve">  </w:t>
      </w:r>
      <w:r w:rsidR="009E42D6" w:rsidRPr="5DA1FC6E">
        <w:rPr>
          <w:rFonts w:eastAsiaTheme="minorEastAsia"/>
        </w:rPr>
        <w:t xml:space="preserve">DESE issued a letter to </w:t>
      </w:r>
      <w:r w:rsidR="00054ADE" w:rsidRPr="5DA1FC6E">
        <w:rPr>
          <w:rFonts w:eastAsiaTheme="minorEastAsia"/>
        </w:rPr>
        <w:t xml:space="preserve">emergency license holders working in 2020-21 </w:t>
      </w:r>
      <w:r w:rsidR="00D335C0" w:rsidRPr="5DA1FC6E">
        <w:rPr>
          <w:rFonts w:eastAsiaTheme="minorEastAsia"/>
        </w:rPr>
        <w:t>and/</w:t>
      </w:r>
      <w:r w:rsidR="00054ADE" w:rsidRPr="5DA1FC6E">
        <w:rPr>
          <w:rFonts w:eastAsiaTheme="minorEastAsia"/>
        </w:rPr>
        <w:t>or 2021-22</w:t>
      </w:r>
      <w:r w:rsidR="0A110BE8" w:rsidRPr="5DA1FC6E">
        <w:rPr>
          <w:rFonts w:eastAsiaTheme="minorEastAsia"/>
        </w:rPr>
        <w:t>.</w:t>
      </w:r>
      <w:r w:rsidR="00EC5EDB" w:rsidRPr="5DA1FC6E">
        <w:rPr>
          <w:rFonts w:eastAsiaTheme="minorEastAsia"/>
        </w:rPr>
        <w:t xml:space="preserve"> </w:t>
      </w:r>
      <w:r w:rsidR="155B60A5" w:rsidRPr="5DA1FC6E">
        <w:rPr>
          <w:rFonts w:eastAsiaTheme="minorEastAsia"/>
        </w:rPr>
        <w:t>This</w:t>
      </w:r>
      <w:r w:rsidR="00EC5EDB" w:rsidRPr="5DA1FC6E">
        <w:rPr>
          <w:rFonts w:eastAsiaTheme="minorEastAsia"/>
        </w:rPr>
        <w:t xml:space="preserve"> letter included resources to </w:t>
      </w:r>
      <w:r w:rsidR="00E01A5C" w:rsidRPr="5DA1FC6E">
        <w:rPr>
          <w:rFonts w:eastAsiaTheme="minorEastAsia"/>
        </w:rPr>
        <w:t>earn a provisional and/or initial license and a</w:t>
      </w:r>
      <w:r w:rsidR="00292640" w:rsidRPr="5DA1FC6E">
        <w:rPr>
          <w:rFonts w:eastAsiaTheme="minorEastAsia"/>
        </w:rPr>
        <w:t xml:space="preserve">n application for </w:t>
      </w:r>
      <w:r w:rsidR="00E01A5C" w:rsidRPr="5DA1FC6E">
        <w:rPr>
          <w:rFonts w:eastAsiaTheme="minorEastAsia"/>
        </w:rPr>
        <w:t>MTEL voucher.</w:t>
      </w:r>
      <w:r w:rsidR="00292640" w:rsidRPr="5DA1FC6E">
        <w:rPr>
          <w:rFonts w:eastAsiaTheme="minorEastAsia"/>
        </w:rPr>
        <w:t xml:space="preserve">  </w:t>
      </w:r>
      <w:r w:rsidR="00E01A5C" w:rsidRPr="5DA1FC6E">
        <w:rPr>
          <w:rFonts w:eastAsiaTheme="minorEastAsia"/>
        </w:rPr>
        <w:t xml:space="preserve">  </w:t>
      </w:r>
    </w:p>
    <w:p w14:paraId="42B9BBE3" w14:textId="353D4CAC" w:rsidR="002D36A1" w:rsidRPr="00742A40" w:rsidRDefault="002D36A1" w:rsidP="00742A40">
      <w:pPr>
        <w:pStyle w:val="ListParagraph"/>
        <w:numPr>
          <w:ilvl w:val="0"/>
          <w:numId w:val="6"/>
        </w:numPr>
        <w:rPr>
          <w:rFonts w:eastAsiaTheme="minorEastAsia"/>
        </w:rPr>
      </w:pPr>
      <w:r w:rsidRPr="5DA1FC6E">
        <w:rPr>
          <w:rFonts w:eastAsiaTheme="minorEastAsia"/>
          <w:color w:val="000000" w:themeColor="text1"/>
        </w:rPr>
        <w:t>Looking at the budget template - what does the acronym MTRS stand for and how is it defined?</w:t>
      </w:r>
    </w:p>
    <w:p w14:paraId="2E9B0190" w14:textId="06A1A970" w:rsidR="00825C4D" w:rsidRPr="00825C4D" w:rsidRDefault="00825C4D" w:rsidP="002D36A1">
      <w:pPr>
        <w:spacing w:before="100" w:beforeAutospacing="1" w:after="100" w:afterAutospacing="1" w:line="240" w:lineRule="auto"/>
        <w:rPr>
          <w:rFonts w:eastAsiaTheme="minorEastAsia"/>
          <w:color w:val="000000" w:themeColor="text1"/>
        </w:rPr>
      </w:pPr>
      <w:r>
        <w:rPr>
          <w:rFonts w:eastAsia="Times New Roman" w:cstheme="minorHAnsi"/>
          <w:color w:val="000000" w:themeColor="text1"/>
        </w:rPr>
        <w:tab/>
      </w:r>
      <w:r w:rsidRPr="5DA1FC6E">
        <w:rPr>
          <w:rFonts w:eastAsiaTheme="minorEastAsia"/>
          <w:b/>
          <w:color w:val="000000" w:themeColor="text1"/>
        </w:rPr>
        <w:t>Response:</w:t>
      </w:r>
      <w:r w:rsidRPr="5DA1FC6E">
        <w:rPr>
          <w:rFonts w:eastAsiaTheme="minorEastAsia"/>
          <w:color w:val="000000" w:themeColor="text1"/>
        </w:rPr>
        <w:t xml:space="preserve">  MRTS </w:t>
      </w:r>
      <w:r w:rsidR="002D20B9" w:rsidRPr="5DA1FC6E">
        <w:rPr>
          <w:rFonts w:eastAsiaTheme="minorEastAsia"/>
          <w:color w:val="000000" w:themeColor="text1"/>
        </w:rPr>
        <w:t xml:space="preserve">is the Massachusetts Teacher Retirement System. </w:t>
      </w:r>
    </w:p>
    <w:p w14:paraId="6A69BCBE" w14:textId="710370DF"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DA1FC6E">
        <w:rPr>
          <w:rFonts w:eastAsiaTheme="minorEastAsia"/>
          <w:color w:val="000000" w:themeColor="text1"/>
        </w:rPr>
        <w:t>Why is the FTE column in red?</w:t>
      </w:r>
    </w:p>
    <w:p w14:paraId="2A22B67D" w14:textId="563C468B" w:rsidR="00A22215" w:rsidRPr="00825C4D" w:rsidRDefault="00A22215" w:rsidP="002D36A1">
      <w:pPr>
        <w:spacing w:before="100" w:beforeAutospacing="1" w:after="100" w:afterAutospacing="1" w:line="240" w:lineRule="auto"/>
        <w:rPr>
          <w:rFonts w:eastAsiaTheme="minorEastAsia"/>
          <w:color w:val="000000" w:themeColor="text1"/>
        </w:rPr>
      </w:pPr>
      <w:r>
        <w:rPr>
          <w:rFonts w:eastAsia="Times New Roman" w:cstheme="minorHAnsi"/>
          <w:color w:val="000000" w:themeColor="text1"/>
        </w:rPr>
        <w:tab/>
      </w:r>
      <w:r w:rsidRPr="5DA1FC6E">
        <w:rPr>
          <w:rFonts w:eastAsiaTheme="minorEastAsia"/>
          <w:b/>
          <w:color w:val="000000" w:themeColor="text1"/>
        </w:rPr>
        <w:t>Response:</w:t>
      </w:r>
      <w:r w:rsidRPr="5DA1FC6E">
        <w:rPr>
          <w:rFonts w:eastAsiaTheme="minorEastAsia"/>
          <w:color w:val="000000" w:themeColor="text1"/>
        </w:rPr>
        <w:t xml:space="preserve">  This was done in error</w:t>
      </w:r>
      <w:r w:rsidR="00625C30" w:rsidRPr="5DA1FC6E">
        <w:rPr>
          <w:rFonts w:eastAsiaTheme="minorEastAsia"/>
          <w:color w:val="000000" w:themeColor="text1"/>
        </w:rPr>
        <w:t>, please disregard the red.</w:t>
      </w:r>
    </w:p>
    <w:p w14:paraId="757AB796" w14:textId="37FE487E"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DA1FC6E">
        <w:rPr>
          <w:rFonts w:eastAsiaTheme="minorEastAsia"/>
          <w:color w:val="000000" w:themeColor="text1"/>
        </w:rPr>
        <w:t>Is there a percentage of time limit on one person's role?</w:t>
      </w:r>
    </w:p>
    <w:p w14:paraId="67A34476" w14:textId="0AC3B863" w:rsidR="00625C30" w:rsidRPr="00825C4D" w:rsidRDefault="00625C30" w:rsidP="002D36A1">
      <w:pPr>
        <w:spacing w:before="100" w:beforeAutospacing="1" w:after="100" w:afterAutospacing="1" w:line="240" w:lineRule="auto"/>
        <w:rPr>
          <w:rFonts w:eastAsiaTheme="minorEastAsia"/>
          <w:color w:val="000000" w:themeColor="text1"/>
        </w:rPr>
      </w:pPr>
      <w:r>
        <w:rPr>
          <w:rFonts w:eastAsia="Times New Roman" w:cstheme="minorHAnsi"/>
          <w:color w:val="000000" w:themeColor="text1"/>
        </w:rPr>
        <w:tab/>
      </w:r>
      <w:r w:rsidRPr="5DA1FC6E">
        <w:rPr>
          <w:rFonts w:eastAsiaTheme="minorEastAsia"/>
          <w:b/>
          <w:color w:val="000000" w:themeColor="text1"/>
        </w:rPr>
        <w:t>Response:</w:t>
      </w:r>
      <w:r w:rsidRPr="5DA1FC6E">
        <w:rPr>
          <w:rFonts w:eastAsiaTheme="minorEastAsia"/>
          <w:color w:val="000000" w:themeColor="text1"/>
        </w:rPr>
        <w:t xml:space="preserve">  No, there is </w:t>
      </w:r>
      <w:r w:rsidR="5E429D21" w:rsidRPr="5DA1FC6E">
        <w:rPr>
          <w:rFonts w:eastAsiaTheme="minorEastAsia"/>
          <w:color w:val="000000" w:themeColor="text1"/>
        </w:rPr>
        <w:t>not a</w:t>
      </w:r>
      <w:r w:rsidRPr="5DA1FC6E">
        <w:rPr>
          <w:rFonts w:eastAsiaTheme="minorEastAsia"/>
          <w:color w:val="000000" w:themeColor="text1"/>
        </w:rPr>
        <w:t xml:space="preserve"> time limit.</w:t>
      </w:r>
    </w:p>
    <w:p w14:paraId="31F81D6E" w14:textId="4F9D95DA"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DA1FC6E">
        <w:rPr>
          <w:rFonts w:eastAsiaTheme="minorEastAsia"/>
          <w:color w:val="000000" w:themeColor="text1"/>
        </w:rPr>
        <w:t>Is the indirect rate set by DESE? Or do we, as a higher education institution, use our own indirect rate?</w:t>
      </w:r>
    </w:p>
    <w:p w14:paraId="44A78DAD" w14:textId="2F3EC87B" w:rsidR="00625C30" w:rsidRPr="00717507" w:rsidRDefault="00625C30" w:rsidP="00717507">
      <w:pPr>
        <w:ind w:left="720"/>
        <w:rPr>
          <w:rFonts w:eastAsiaTheme="minorEastAsia"/>
        </w:rPr>
      </w:pPr>
      <w:r w:rsidRPr="5DA1FC6E">
        <w:rPr>
          <w:rFonts w:eastAsiaTheme="minorEastAsia"/>
          <w:b/>
          <w:color w:val="000000" w:themeColor="text1"/>
        </w:rPr>
        <w:t>Response:</w:t>
      </w:r>
      <w:r w:rsidRPr="5DA1FC6E">
        <w:rPr>
          <w:rFonts w:eastAsiaTheme="minorEastAsia"/>
          <w:color w:val="000000" w:themeColor="text1"/>
        </w:rPr>
        <w:t xml:space="preserve">  </w:t>
      </w:r>
      <w:r w:rsidR="00515116" w:rsidRPr="5DA1FC6E">
        <w:rPr>
          <w:rFonts w:eastAsiaTheme="minorEastAsia"/>
          <w:color w:val="000000" w:themeColor="text1"/>
        </w:rPr>
        <w:t xml:space="preserve"> </w:t>
      </w:r>
      <w:r w:rsidR="009C5509" w:rsidRPr="5DA1FC6E">
        <w:rPr>
          <w:rFonts w:eastAsiaTheme="minorEastAsia"/>
        </w:rPr>
        <w:t>Indirect cost rates are approved</w:t>
      </w:r>
      <w:r w:rsidR="00717507" w:rsidRPr="5DA1FC6E">
        <w:rPr>
          <w:rFonts w:eastAsiaTheme="minorEastAsia"/>
        </w:rPr>
        <w:t xml:space="preserve"> by DESE</w:t>
      </w:r>
      <w:r w:rsidR="009C5509" w:rsidRPr="5DA1FC6E">
        <w:rPr>
          <w:rFonts w:eastAsiaTheme="minorEastAsia"/>
        </w:rPr>
        <w:t xml:space="preserve"> each fiscal year.  For grants that start on 7/1/2022 (FY23) the vendor will have to submit a new indirect cost rate application for approval. The applications are handled/processed by the audit and compliance office. </w:t>
      </w:r>
      <w:r w:rsidR="00B90F52" w:rsidRPr="5DA1FC6E">
        <w:rPr>
          <w:rFonts w:eastAsiaTheme="minorEastAsia"/>
          <w:color w:val="000000" w:themeColor="text1"/>
        </w:rPr>
        <w:t xml:space="preserve">Please see the link </w:t>
      </w:r>
      <w:hyperlink r:id="rId10">
        <w:r w:rsidR="00B90F52" w:rsidRPr="5DA1FC6E">
          <w:rPr>
            <w:rStyle w:val="Hyperlink"/>
            <w:rFonts w:eastAsiaTheme="minorEastAsia"/>
          </w:rPr>
          <w:t>here</w:t>
        </w:r>
      </w:hyperlink>
      <w:r w:rsidR="00B90F52" w:rsidRPr="5DA1FC6E">
        <w:rPr>
          <w:rFonts w:eastAsiaTheme="minorEastAsia"/>
          <w:color w:val="000000" w:themeColor="text1"/>
        </w:rPr>
        <w:t xml:space="preserve"> </w:t>
      </w:r>
      <w:r w:rsidR="001F0849" w:rsidRPr="5DA1FC6E">
        <w:rPr>
          <w:rFonts w:eastAsiaTheme="minorEastAsia"/>
          <w:color w:val="000000" w:themeColor="text1"/>
        </w:rPr>
        <w:t xml:space="preserve">on the DESE website </w:t>
      </w:r>
      <w:r w:rsidR="00B90F52" w:rsidRPr="5DA1FC6E">
        <w:rPr>
          <w:rFonts w:eastAsiaTheme="minorEastAsia"/>
          <w:color w:val="000000" w:themeColor="text1"/>
        </w:rPr>
        <w:t xml:space="preserve">for </w:t>
      </w:r>
      <w:r w:rsidR="001F0849" w:rsidRPr="5DA1FC6E">
        <w:rPr>
          <w:rFonts w:eastAsiaTheme="minorEastAsia"/>
          <w:color w:val="000000" w:themeColor="text1"/>
        </w:rPr>
        <w:t>directions</w:t>
      </w:r>
      <w:r w:rsidR="008C7314" w:rsidRPr="5DA1FC6E">
        <w:rPr>
          <w:rFonts w:eastAsiaTheme="minorEastAsia"/>
          <w:color w:val="000000" w:themeColor="text1"/>
        </w:rPr>
        <w:t xml:space="preserve"> </w:t>
      </w:r>
      <w:r w:rsidR="00515116" w:rsidRPr="5DA1FC6E">
        <w:rPr>
          <w:rFonts w:eastAsiaTheme="minorEastAsia"/>
          <w:color w:val="000000" w:themeColor="text1"/>
        </w:rPr>
        <w:t>on getting an indirect rate approved</w:t>
      </w:r>
      <w:r w:rsidR="00B90F52" w:rsidRPr="5DA1FC6E">
        <w:rPr>
          <w:rFonts w:eastAsiaTheme="minorEastAsia"/>
          <w:color w:val="000000" w:themeColor="text1"/>
        </w:rPr>
        <w:t xml:space="preserve">. </w:t>
      </w:r>
      <w:r w:rsidR="00B27BCA" w:rsidRPr="5DA1FC6E">
        <w:rPr>
          <w:rFonts w:eastAsiaTheme="minorEastAsia"/>
        </w:rPr>
        <w:t xml:space="preserve">Please also see link </w:t>
      </w:r>
      <w:hyperlink r:id="rId11">
        <w:r w:rsidR="00B27BCA" w:rsidRPr="5DA1FC6E">
          <w:rPr>
            <w:rStyle w:val="Hyperlink"/>
            <w:rFonts w:eastAsiaTheme="minorEastAsia"/>
          </w:rPr>
          <w:t>here</w:t>
        </w:r>
      </w:hyperlink>
      <w:r w:rsidR="00B27BCA" w:rsidRPr="5DA1FC6E">
        <w:rPr>
          <w:rFonts w:eastAsiaTheme="minorEastAsia"/>
        </w:rPr>
        <w:t xml:space="preserve"> for additional information on </w:t>
      </w:r>
      <w:r w:rsidR="00C8166E" w:rsidRPr="5DA1FC6E">
        <w:rPr>
          <w:rFonts w:eastAsiaTheme="minorEastAsia"/>
        </w:rPr>
        <w:t xml:space="preserve">the DESE website on </w:t>
      </w:r>
      <w:r w:rsidR="00B27BCA" w:rsidRPr="5DA1FC6E">
        <w:rPr>
          <w:rFonts w:eastAsiaTheme="minorEastAsia"/>
        </w:rPr>
        <w:t>indirect rate</w:t>
      </w:r>
      <w:r w:rsidR="00C8166E" w:rsidRPr="5DA1FC6E">
        <w:rPr>
          <w:rFonts w:eastAsiaTheme="minorEastAsia"/>
        </w:rPr>
        <w:t>s</w:t>
      </w:r>
      <w:r w:rsidR="00B27BCA" w:rsidRPr="5DA1FC6E">
        <w:rPr>
          <w:rFonts w:eastAsiaTheme="minorEastAsia"/>
        </w:rPr>
        <w:t>.</w:t>
      </w:r>
    </w:p>
    <w:p w14:paraId="7A3560E7" w14:textId="0BD44E23"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DA1FC6E">
        <w:rPr>
          <w:rFonts w:eastAsiaTheme="minorEastAsia"/>
          <w:color w:val="000000" w:themeColor="text1"/>
        </w:rPr>
        <w:t>Is the evaluator, listed in the "Additional Information" section of the website a state hired/provided evaluator? Or should we include budgeting for our own outside evaluator?</w:t>
      </w:r>
    </w:p>
    <w:p w14:paraId="5E041D6D" w14:textId="576CB82A" w:rsidR="0064089C" w:rsidRPr="00825C4D" w:rsidRDefault="0064089C" w:rsidP="00887158">
      <w:pPr>
        <w:spacing w:before="100" w:beforeAutospacing="1" w:after="100" w:afterAutospacing="1" w:line="240" w:lineRule="auto"/>
        <w:ind w:left="720"/>
        <w:rPr>
          <w:rFonts w:eastAsiaTheme="minorEastAsia"/>
          <w:color w:val="000000" w:themeColor="text1"/>
        </w:rPr>
      </w:pPr>
      <w:r w:rsidRPr="5DA1FC6E">
        <w:rPr>
          <w:rFonts w:eastAsiaTheme="minorEastAsia"/>
          <w:b/>
          <w:color w:val="000000" w:themeColor="text1"/>
        </w:rPr>
        <w:t>Response:</w:t>
      </w:r>
      <w:r w:rsidRPr="5DA1FC6E">
        <w:rPr>
          <w:rFonts w:eastAsiaTheme="minorEastAsia"/>
          <w:color w:val="000000" w:themeColor="text1"/>
        </w:rPr>
        <w:t xml:space="preserve">  </w:t>
      </w:r>
      <w:r w:rsidR="002D69B5" w:rsidRPr="5DA1FC6E">
        <w:rPr>
          <w:rFonts w:eastAsiaTheme="minorEastAsia"/>
          <w:color w:val="000000" w:themeColor="text1"/>
        </w:rPr>
        <w:t xml:space="preserve">The state will be </w:t>
      </w:r>
      <w:r w:rsidR="00A15D7A" w:rsidRPr="5DA1FC6E">
        <w:rPr>
          <w:rFonts w:eastAsiaTheme="minorEastAsia"/>
          <w:color w:val="000000" w:themeColor="text1"/>
        </w:rPr>
        <w:t>contracting with a vendor to conduct an evaluation of the emergency l</w:t>
      </w:r>
      <w:r w:rsidR="00A15D7A" w:rsidRPr="529305DF">
        <w:rPr>
          <w:rFonts w:eastAsiaTheme="minorEastAsia"/>
          <w:color w:val="000000" w:themeColor="text1"/>
        </w:rPr>
        <w:t xml:space="preserve">icense grant work. </w:t>
      </w:r>
      <w:r w:rsidR="00887158" w:rsidRPr="529305DF">
        <w:rPr>
          <w:rFonts w:eastAsiaTheme="minorEastAsia"/>
          <w:color w:val="000000" w:themeColor="text1"/>
        </w:rPr>
        <w:t xml:space="preserve"> Grantees will need to submit data to the</w:t>
      </w:r>
      <w:r w:rsidR="00CB64C9" w:rsidRPr="529305DF">
        <w:rPr>
          <w:rFonts w:eastAsiaTheme="minorEastAsia"/>
          <w:color w:val="000000" w:themeColor="text1"/>
        </w:rPr>
        <w:t xml:space="preserve"> selected</w:t>
      </w:r>
      <w:r w:rsidR="00887158" w:rsidRPr="529305DF">
        <w:rPr>
          <w:rFonts w:eastAsiaTheme="minorEastAsia"/>
          <w:color w:val="000000" w:themeColor="text1"/>
        </w:rPr>
        <w:t xml:space="preserve"> vendor</w:t>
      </w:r>
      <w:r w:rsidR="00CB64C9" w:rsidRPr="529305DF">
        <w:rPr>
          <w:rFonts w:eastAsiaTheme="minorEastAsia"/>
          <w:color w:val="000000" w:themeColor="text1"/>
        </w:rPr>
        <w:t>/evaluator</w:t>
      </w:r>
      <w:r w:rsidR="00887158" w:rsidRPr="529305DF">
        <w:rPr>
          <w:rFonts w:eastAsiaTheme="minorEastAsia"/>
          <w:color w:val="000000" w:themeColor="text1"/>
        </w:rPr>
        <w:t xml:space="preserve"> but do not need to include a budget for the evaluation.</w:t>
      </w:r>
    </w:p>
    <w:p w14:paraId="05D9FCC6" w14:textId="4D5669E4"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29305DF">
        <w:rPr>
          <w:rFonts w:eastAsiaTheme="minorEastAsia"/>
          <w:color w:val="000000" w:themeColor="text1"/>
        </w:rPr>
        <w:t>Can more than one person be listed as the Program Coordinator?</w:t>
      </w:r>
    </w:p>
    <w:p w14:paraId="17C50D64" w14:textId="5C087BF7" w:rsidR="00887158" w:rsidRPr="00825C4D" w:rsidRDefault="00887158" w:rsidP="00767588">
      <w:pPr>
        <w:spacing w:before="100" w:beforeAutospacing="1" w:after="100" w:afterAutospacing="1" w:line="240" w:lineRule="auto"/>
        <w:rPr>
          <w:rFonts w:eastAsiaTheme="minorEastAsia"/>
          <w:color w:val="000000" w:themeColor="text1"/>
        </w:rPr>
      </w:pPr>
      <w:r>
        <w:rPr>
          <w:rFonts w:eastAsia="Times New Roman" w:cstheme="minorHAnsi"/>
          <w:color w:val="000000" w:themeColor="text1"/>
        </w:rPr>
        <w:tab/>
      </w:r>
      <w:r w:rsidRPr="529305DF">
        <w:rPr>
          <w:rFonts w:eastAsiaTheme="minorEastAsia"/>
          <w:b/>
          <w:color w:val="000000" w:themeColor="text1"/>
        </w:rPr>
        <w:t>Response:</w:t>
      </w:r>
      <w:r w:rsidRPr="529305DF">
        <w:rPr>
          <w:rFonts w:eastAsiaTheme="minorEastAsia"/>
          <w:color w:val="000000" w:themeColor="text1"/>
        </w:rPr>
        <w:t xml:space="preserve">  Yes.</w:t>
      </w:r>
    </w:p>
    <w:p w14:paraId="16C2DED2" w14:textId="153B4A96" w:rsidR="002D36A1" w:rsidRPr="00742A40" w:rsidRDefault="002D36A1" w:rsidP="00742A40">
      <w:pPr>
        <w:pStyle w:val="ListParagraph"/>
        <w:numPr>
          <w:ilvl w:val="0"/>
          <w:numId w:val="6"/>
        </w:numPr>
        <w:spacing w:before="100" w:beforeAutospacing="1" w:after="100" w:afterAutospacing="1" w:line="240" w:lineRule="auto"/>
        <w:rPr>
          <w:rFonts w:eastAsiaTheme="minorEastAsia"/>
          <w:color w:val="000000" w:themeColor="text1"/>
        </w:rPr>
      </w:pPr>
      <w:r w:rsidRPr="529305DF">
        <w:rPr>
          <w:rFonts w:eastAsiaTheme="minorEastAsia"/>
          <w:color w:val="000000" w:themeColor="text1"/>
        </w:rPr>
        <w:t>Does the "Grant Business Officer" equate to our Grants Officer in our internal Research Office?</w:t>
      </w:r>
    </w:p>
    <w:p w14:paraId="315402DF" w14:textId="2E1F4C75" w:rsidR="00887158" w:rsidRPr="00B347AE" w:rsidRDefault="00887158" w:rsidP="0085412F">
      <w:pPr>
        <w:spacing w:before="100" w:beforeAutospacing="1" w:after="100" w:afterAutospacing="1" w:line="240" w:lineRule="auto"/>
        <w:ind w:left="720"/>
        <w:rPr>
          <w:rFonts w:eastAsiaTheme="minorEastAsia"/>
          <w:color w:val="000000" w:themeColor="text1"/>
        </w:rPr>
      </w:pPr>
      <w:r w:rsidRPr="529305DF">
        <w:rPr>
          <w:rFonts w:eastAsiaTheme="minorEastAsia"/>
          <w:b/>
          <w:color w:val="000000" w:themeColor="text1"/>
        </w:rPr>
        <w:t xml:space="preserve">Response:  </w:t>
      </w:r>
      <w:r w:rsidR="000B5298" w:rsidRPr="529305DF">
        <w:rPr>
          <w:rFonts w:eastAsiaTheme="minorEastAsia"/>
          <w:b/>
          <w:color w:val="000000" w:themeColor="text1"/>
          <w:sz w:val="24"/>
          <w:szCs w:val="24"/>
        </w:rPr>
        <w:t xml:space="preserve"> </w:t>
      </w:r>
      <w:r w:rsidR="000B5298" w:rsidRPr="529305DF">
        <w:rPr>
          <w:rFonts w:eastAsiaTheme="minorEastAsia"/>
          <w:color w:val="000000" w:themeColor="text1"/>
        </w:rPr>
        <w:t>The “Grant Business Officer” is the staff who works in the Business Office and is responsible for handling the fiscal aspects of the grant</w:t>
      </w:r>
      <w:r w:rsidR="1394DBFE" w:rsidRPr="529305DF">
        <w:rPr>
          <w:rFonts w:eastAsiaTheme="minorEastAsia"/>
          <w:color w:val="000000" w:themeColor="text1"/>
        </w:rPr>
        <w:t>,</w:t>
      </w:r>
      <w:r w:rsidR="000B5298" w:rsidRPr="529305DF">
        <w:rPr>
          <w:rFonts w:eastAsiaTheme="minorEastAsia"/>
          <w:color w:val="000000" w:themeColor="text1"/>
        </w:rPr>
        <w:t xml:space="preserve"> i.e., request for grant funds, monitors </w:t>
      </w:r>
      <w:r w:rsidR="000B5298" w:rsidRPr="529305DF">
        <w:rPr>
          <w:rFonts w:eastAsiaTheme="minorEastAsia"/>
          <w:color w:val="000000" w:themeColor="text1"/>
        </w:rPr>
        <w:lastRenderedPageBreak/>
        <w:t xml:space="preserve">spenddown of grant funds. The grant contact listed in </w:t>
      </w:r>
      <w:r w:rsidR="57BB430B" w:rsidRPr="529305DF">
        <w:rPr>
          <w:rFonts w:eastAsiaTheme="minorEastAsia"/>
          <w:color w:val="000000" w:themeColor="text1"/>
        </w:rPr>
        <w:t>Part</w:t>
      </w:r>
      <w:r w:rsidR="000B5298" w:rsidRPr="529305DF">
        <w:rPr>
          <w:rFonts w:eastAsiaTheme="minorEastAsia"/>
          <w:color w:val="000000" w:themeColor="text1"/>
        </w:rPr>
        <w:t xml:space="preserve"> III – program information normally handles the programmatic portion of the grant and is not </w:t>
      </w:r>
      <w:r w:rsidR="0085412F" w:rsidRPr="529305DF">
        <w:rPr>
          <w:rFonts w:eastAsiaTheme="minorEastAsia"/>
          <w:color w:val="000000" w:themeColor="text1"/>
        </w:rPr>
        <w:t xml:space="preserve">necessarily </w:t>
      </w:r>
      <w:r w:rsidR="000B5298" w:rsidRPr="529305DF">
        <w:rPr>
          <w:rFonts w:eastAsiaTheme="minorEastAsia"/>
          <w:color w:val="000000" w:themeColor="text1"/>
        </w:rPr>
        <w:t>familiar with the fiscal aspects of the grant.</w:t>
      </w:r>
    </w:p>
    <w:p w14:paraId="690DABE6" w14:textId="465CEB88" w:rsidR="002D36A1" w:rsidRPr="00701969" w:rsidRDefault="002D36A1" w:rsidP="00701969">
      <w:pPr>
        <w:pStyle w:val="ListParagraph"/>
        <w:numPr>
          <w:ilvl w:val="0"/>
          <w:numId w:val="6"/>
        </w:numPr>
        <w:spacing w:before="100" w:beforeAutospacing="1" w:after="100" w:afterAutospacing="1" w:line="240" w:lineRule="auto"/>
        <w:rPr>
          <w:rFonts w:eastAsiaTheme="minorEastAsia"/>
          <w:color w:val="000000" w:themeColor="text1"/>
        </w:rPr>
      </w:pPr>
      <w:r w:rsidRPr="529305DF">
        <w:rPr>
          <w:rFonts w:eastAsiaTheme="minorEastAsia"/>
          <w:color w:val="000000" w:themeColor="text1"/>
        </w:rPr>
        <w:t xml:space="preserve">For authorized signatory - is </w:t>
      </w:r>
      <w:r w:rsidRPr="529305DF">
        <w:rPr>
          <w:rFonts w:eastAsiaTheme="minorEastAsia"/>
          <w:color w:val="000000" w:themeColor="text1"/>
          <w:shd w:val="clear" w:color="auto" w:fill="FFFFFF"/>
        </w:rPr>
        <w:t>our</w:t>
      </w:r>
      <w:r w:rsidRPr="529305DF">
        <w:rPr>
          <w:rStyle w:val="apple-converted-space"/>
          <w:rFonts w:eastAsiaTheme="minorEastAsia"/>
          <w:color w:val="000000" w:themeColor="text1"/>
          <w:shd w:val="clear" w:color="auto" w:fill="FFFFFF"/>
        </w:rPr>
        <w:t> </w:t>
      </w:r>
      <w:r w:rsidRPr="529305DF">
        <w:rPr>
          <w:rFonts w:eastAsiaTheme="minorEastAsia"/>
          <w:color w:val="000000" w:themeColor="text1"/>
        </w:rPr>
        <w:t>internal Grants Officer serve as the signatory?</w:t>
      </w:r>
    </w:p>
    <w:p w14:paraId="299B3AED" w14:textId="37AE3DE5" w:rsidR="00491DC6" w:rsidRDefault="00BE3EAF" w:rsidP="008254A3">
      <w:pPr>
        <w:spacing w:before="100" w:beforeAutospacing="1" w:after="100" w:afterAutospacing="1" w:line="240" w:lineRule="auto"/>
        <w:ind w:left="720"/>
        <w:rPr>
          <w:rFonts w:eastAsiaTheme="minorEastAsia"/>
          <w:b/>
          <w:sz w:val="24"/>
          <w:szCs w:val="24"/>
        </w:rPr>
      </w:pPr>
      <w:r w:rsidRPr="529305DF">
        <w:rPr>
          <w:rFonts w:eastAsiaTheme="minorEastAsia"/>
          <w:b/>
          <w:color w:val="000000" w:themeColor="text1"/>
        </w:rPr>
        <w:t xml:space="preserve">Response:  </w:t>
      </w:r>
      <w:r w:rsidR="00491DC6" w:rsidRPr="529305DF">
        <w:rPr>
          <w:rFonts w:eastAsiaTheme="minorEastAsia"/>
        </w:rPr>
        <w:t xml:space="preserve">Individuals who are authorized as legal representatives of the Contractor who can sign contracts and other legally binding documents related to the contract on the Contractor’s behalf.  </w:t>
      </w:r>
    </w:p>
    <w:p w14:paraId="6BDE9CCA" w14:textId="70BD1002" w:rsidR="004378D0" w:rsidRDefault="004378D0" w:rsidP="00FA62F1">
      <w:pPr>
        <w:pStyle w:val="ListParagraph"/>
        <w:numPr>
          <w:ilvl w:val="0"/>
          <w:numId w:val="6"/>
        </w:numPr>
        <w:rPr>
          <w:rFonts w:eastAsiaTheme="minorEastAsia"/>
        </w:rPr>
      </w:pPr>
      <w:r w:rsidRPr="00FA62F1">
        <w:rPr>
          <w:rFonts w:eastAsiaTheme="minorEastAsia"/>
        </w:rPr>
        <w:t>Can the grant funds be used to purchase MTEL vouchers for candidates?</w:t>
      </w:r>
    </w:p>
    <w:p w14:paraId="5631D988" w14:textId="7500E40D" w:rsidR="004378D0" w:rsidRDefault="00DE5BA7" w:rsidP="5DA1FC6E">
      <w:pPr>
        <w:pStyle w:val="ListParagraph"/>
        <w:rPr>
          <w:rFonts w:eastAsiaTheme="minorEastAsia"/>
        </w:rPr>
      </w:pPr>
      <w:r w:rsidRPr="50D12868">
        <w:rPr>
          <w:rFonts w:eastAsiaTheme="minorEastAsia"/>
          <w:b/>
        </w:rPr>
        <w:t>Response:</w:t>
      </w:r>
      <w:r w:rsidRPr="529305DF">
        <w:rPr>
          <w:rFonts w:eastAsiaTheme="minorEastAsia"/>
        </w:rPr>
        <w:t xml:space="preserve">  Yes.</w:t>
      </w:r>
    </w:p>
    <w:p w14:paraId="34B9050D" w14:textId="36FE3F23" w:rsidR="65D9745D" w:rsidRDefault="65D9745D" w:rsidP="5DA1FC6E">
      <w:pPr>
        <w:pStyle w:val="ListParagraph"/>
        <w:rPr>
          <w:rFonts w:eastAsiaTheme="minorEastAsia"/>
        </w:rPr>
      </w:pPr>
    </w:p>
    <w:p w14:paraId="517322D4" w14:textId="65067513" w:rsidR="004378D0" w:rsidRDefault="004378D0" w:rsidP="000A7647">
      <w:pPr>
        <w:pStyle w:val="ListParagraph"/>
        <w:numPr>
          <w:ilvl w:val="0"/>
          <w:numId w:val="6"/>
        </w:numPr>
        <w:shd w:val="clear" w:color="auto" w:fill="FFFFFF" w:themeFill="background1"/>
        <w:rPr>
          <w:rFonts w:eastAsiaTheme="minorEastAsia"/>
        </w:rPr>
      </w:pPr>
      <w:r w:rsidRPr="00FA62F1">
        <w:rPr>
          <w:rFonts w:eastAsiaTheme="minorEastAsia"/>
        </w:rPr>
        <w:t xml:space="preserve">When will SOs be notified of Grant Approval?  </w:t>
      </w:r>
    </w:p>
    <w:p w14:paraId="0BD01726" w14:textId="2B154AC6" w:rsidR="002D36A1" w:rsidRDefault="00D54FAD" w:rsidP="000A7647">
      <w:pPr>
        <w:pStyle w:val="ListParagraph"/>
        <w:shd w:val="clear" w:color="auto" w:fill="FFFFFF" w:themeFill="background1"/>
        <w:rPr>
          <w:rFonts w:eastAsiaTheme="minorEastAsia"/>
        </w:rPr>
      </w:pPr>
      <w:r w:rsidRPr="529305DF">
        <w:rPr>
          <w:rFonts w:eastAsiaTheme="minorEastAsia"/>
          <w:b/>
        </w:rPr>
        <w:t>Response</w:t>
      </w:r>
      <w:r w:rsidRPr="529305DF">
        <w:rPr>
          <w:rFonts w:eastAsiaTheme="minorEastAsia"/>
        </w:rPr>
        <w:t xml:space="preserve">:  </w:t>
      </w:r>
      <w:r w:rsidR="00EC014B" w:rsidRPr="529305DF">
        <w:rPr>
          <w:rFonts w:eastAsiaTheme="minorEastAsia"/>
        </w:rPr>
        <w:t xml:space="preserve">Proposals are due on 6/21.  We expect to notify </w:t>
      </w:r>
      <w:r w:rsidR="003A01FB" w:rsidRPr="529305DF">
        <w:rPr>
          <w:rFonts w:eastAsiaTheme="minorEastAsia"/>
        </w:rPr>
        <w:t xml:space="preserve">SOs by </w:t>
      </w:r>
      <w:r w:rsidR="00346B2F" w:rsidRPr="529305DF">
        <w:rPr>
          <w:rFonts w:eastAsiaTheme="minorEastAsia"/>
        </w:rPr>
        <w:t>6/30.</w:t>
      </w:r>
    </w:p>
    <w:p w14:paraId="72647A67" w14:textId="4DC8862C" w:rsidR="5DA1FC6E" w:rsidRDefault="5DA1FC6E" w:rsidP="000A7647">
      <w:pPr>
        <w:pStyle w:val="ListParagraph"/>
        <w:shd w:val="clear" w:color="auto" w:fill="FFFFFF" w:themeFill="background1"/>
        <w:rPr>
          <w:rFonts w:eastAsiaTheme="minorEastAsia"/>
        </w:rPr>
      </w:pPr>
    </w:p>
    <w:p w14:paraId="367F7204" w14:textId="0BE5C71C" w:rsidR="00E42E14" w:rsidRPr="00E42E14" w:rsidRDefault="00FA62F1" w:rsidP="000A7647">
      <w:pPr>
        <w:pStyle w:val="ListParagraph"/>
        <w:numPr>
          <w:ilvl w:val="0"/>
          <w:numId w:val="6"/>
        </w:numPr>
        <w:shd w:val="clear" w:color="auto" w:fill="FFFFFF" w:themeFill="background1"/>
        <w:spacing w:before="100" w:beforeAutospacing="1" w:after="100" w:afterAutospacing="1" w:line="240" w:lineRule="auto"/>
        <w:rPr>
          <w:rFonts w:eastAsiaTheme="minorEastAsia"/>
          <w:color w:val="000000"/>
        </w:rPr>
      </w:pPr>
      <w:r w:rsidRPr="0075563D">
        <w:rPr>
          <w:rFonts w:eastAsiaTheme="minorEastAsia"/>
          <w:color w:val="000000" w:themeColor="text1"/>
        </w:rPr>
        <w:t>Can grant funds be used to pay for curriculum designers and/or instructors for our current MTEL preparation workshops and our upcoming MTEL-Flex advisement workshop?</w:t>
      </w:r>
      <w:r w:rsidR="6543A99F" w:rsidRPr="26485113">
        <w:rPr>
          <w:rFonts w:eastAsiaTheme="minorEastAsia"/>
          <w:color w:val="000000" w:themeColor="text1"/>
        </w:rPr>
        <w:t xml:space="preserve"> </w:t>
      </w:r>
    </w:p>
    <w:p w14:paraId="5BB473B4" w14:textId="2108B760" w:rsidR="00FA62F1" w:rsidRPr="000A7647" w:rsidRDefault="000A7647" w:rsidP="000A7647">
      <w:pPr>
        <w:shd w:val="clear" w:color="auto" w:fill="FFFFFF" w:themeFill="background1"/>
        <w:spacing w:before="100" w:beforeAutospacing="1" w:after="100" w:afterAutospacing="1" w:line="240" w:lineRule="auto"/>
        <w:ind w:left="360" w:firstLine="360"/>
        <w:rPr>
          <w:rFonts w:eastAsiaTheme="minorEastAsia"/>
          <w:color w:val="000000" w:themeColor="text1"/>
        </w:rPr>
      </w:pPr>
      <w:r w:rsidRPr="000A7647">
        <w:rPr>
          <w:rFonts w:eastAsiaTheme="minorEastAsia"/>
          <w:b/>
          <w:bCs/>
          <w:color w:val="000000" w:themeColor="text1"/>
        </w:rPr>
        <w:t>Response:</w:t>
      </w:r>
      <w:r>
        <w:rPr>
          <w:rFonts w:eastAsiaTheme="minorEastAsia"/>
          <w:color w:val="000000" w:themeColor="text1"/>
        </w:rPr>
        <w:t xml:space="preserve">  </w:t>
      </w:r>
      <w:r w:rsidR="6543A99F" w:rsidRPr="000A7647">
        <w:rPr>
          <w:rFonts w:eastAsiaTheme="minorEastAsia"/>
          <w:color w:val="000000" w:themeColor="text1"/>
        </w:rPr>
        <w:t>Yes.</w:t>
      </w:r>
    </w:p>
    <w:p w14:paraId="34C7B80D" w14:textId="28A2C15A" w:rsidR="00FA62F1" w:rsidRPr="00BF7718" w:rsidRDefault="00FA62F1" w:rsidP="0075563D">
      <w:pPr>
        <w:numPr>
          <w:ilvl w:val="0"/>
          <w:numId w:val="6"/>
        </w:numPr>
        <w:spacing w:before="100" w:beforeAutospacing="1" w:after="100" w:afterAutospacing="1" w:line="240" w:lineRule="auto"/>
        <w:rPr>
          <w:rFonts w:eastAsiaTheme="minorEastAsia"/>
          <w:color w:val="000000" w:themeColor="text1"/>
        </w:rPr>
      </w:pPr>
      <w:r w:rsidRPr="26485113">
        <w:rPr>
          <w:rFonts w:eastAsiaTheme="minorEastAsia"/>
          <w:color w:val="000000" w:themeColor="text1"/>
        </w:rPr>
        <w:t>Can grant funds be used to pay for curriculum designers and/or instructors for a new Moderate Disabilities accelerated licensure pathway that would offer the initial license with fewer credits than our existing M.Ed. program?</w:t>
      </w:r>
    </w:p>
    <w:p w14:paraId="3F071994" w14:textId="0968DC1E" w:rsidR="00346B2F" w:rsidRPr="00BF7718" w:rsidRDefault="00346B2F" w:rsidP="00346B2F">
      <w:pPr>
        <w:spacing w:before="100" w:beforeAutospacing="1" w:after="100" w:afterAutospacing="1" w:line="240" w:lineRule="auto"/>
        <w:ind w:left="720"/>
        <w:rPr>
          <w:rFonts w:eastAsiaTheme="minorEastAsia"/>
          <w:color w:val="000000" w:themeColor="text1"/>
        </w:rPr>
      </w:pPr>
      <w:r w:rsidRPr="26485113">
        <w:rPr>
          <w:rFonts w:eastAsiaTheme="minorEastAsia"/>
          <w:b/>
          <w:color w:val="000000" w:themeColor="text1"/>
        </w:rPr>
        <w:t>Response:</w:t>
      </w:r>
      <w:r w:rsidRPr="26485113">
        <w:rPr>
          <w:rFonts w:eastAsiaTheme="minorEastAsia"/>
          <w:color w:val="000000" w:themeColor="text1"/>
        </w:rPr>
        <w:t xml:space="preserve"> </w:t>
      </w:r>
      <w:r w:rsidR="00C57498" w:rsidRPr="26485113">
        <w:rPr>
          <w:rFonts w:eastAsiaTheme="minorEastAsia"/>
          <w:color w:val="000000" w:themeColor="text1"/>
        </w:rPr>
        <w:t xml:space="preserve"> Funds cannot be used for new programs</w:t>
      </w:r>
      <w:r w:rsidR="00653DA5" w:rsidRPr="26485113">
        <w:rPr>
          <w:rFonts w:eastAsiaTheme="minorEastAsia"/>
          <w:color w:val="000000" w:themeColor="text1"/>
        </w:rPr>
        <w:t xml:space="preserve"> but can be used to adapt </w:t>
      </w:r>
      <w:r w:rsidR="00C43197" w:rsidRPr="26485113">
        <w:rPr>
          <w:rFonts w:eastAsiaTheme="minorEastAsia"/>
          <w:color w:val="000000" w:themeColor="text1"/>
        </w:rPr>
        <w:t>existing</w:t>
      </w:r>
      <w:r w:rsidR="00653DA5" w:rsidRPr="26485113">
        <w:rPr>
          <w:rFonts w:eastAsiaTheme="minorEastAsia"/>
          <w:color w:val="000000" w:themeColor="text1"/>
        </w:rPr>
        <w:t xml:space="preserve"> program</w:t>
      </w:r>
      <w:r w:rsidR="00C43197" w:rsidRPr="26485113">
        <w:rPr>
          <w:rFonts w:eastAsiaTheme="minorEastAsia"/>
          <w:color w:val="000000" w:themeColor="text1"/>
        </w:rPr>
        <w:t>s</w:t>
      </w:r>
      <w:r w:rsidR="00653DA5" w:rsidRPr="26485113">
        <w:rPr>
          <w:rFonts w:eastAsiaTheme="minorEastAsia"/>
          <w:color w:val="000000" w:themeColor="text1"/>
        </w:rPr>
        <w:t xml:space="preserve"> to make them more accessible</w:t>
      </w:r>
      <w:r w:rsidR="00C57498" w:rsidRPr="26485113">
        <w:rPr>
          <w:rFonts w:eastAsiaTheme="minorEastAsia"/>
          <w:color w:val="000000" w:themeColor="text1"/>
        </w:rPr>
        <w:t xml:space="preserve">.  If </w:t>
      </w:r>
      <w:r w:rsidR="00E80407" w:rsidRPr="26485113">
        <w:rPr>
          <w:rFonts w:eastAsiaTheme="minorEastAsia"/>
          <w:color w:val="000000" w:themeColor="text1"/>
        </w:rPr>
        <w:t>the proposal includes</w:t>
      </w:r>
      <w:r w:rsidR="00653DA5" w:rsidRPr="26485113">
        <w:rPr>
          <w:rFonts w:eastAsiaTheme="minorEastAsia"/>
          <w:color w:val="000000" w:themeColor="text1"/>
        </w:rPr>
        <w:t xml:space="preserve"> a different delivery of an existing </w:t>
      </w:r>
      <w:r w:rsidR="006358A6" w:rsidRPr="26485113">
        <w:rPr>
          <w:rFonts w:eastAsiaTheme="minorEastAsia"/>
          <w:color w:val="000000" w:themeColor="text1"/>
        </w:rPr>
        <w:t>approved</w:t>
      </w:r>
      <w:r w:rsidR="00653DA5" w:rsidRPr="26485113">
        <w:rPr>
          <w:rFonts w:eastAsiaTheme="minorEastAsia"/>
          <w:color w:val="000000" w:themeColor="text1"/>
        </w:rPr>
        <w:t xml:space="preserve"> </w:t>
      </w:r>
      <w:r w:rsidR="007B5938" w:rsidRPr="26485113">
        <w:rPr>
          <w:rFonts w:eastAsiaTheme="minorEastAsia"/>
          <w:color w:val="000000" w:themeColor="text1"/>
        </w:rPr>
        <w:t xml:space="preserve">program or includes limited changes to </w:t>
      </w:r>
      <w:r w:rsidR="006358A6" w:rsidRPr="26485113">
        <w:rPr>
          <w:rFonts w:eastAsiaTheme="minorEastAsia"/>
          <w:color w:val="000000" w:themeColor="text1"/>
        </w:rPr>
        <w:t xml:space="preserve">an </w:t>
      </w:r>
      <w:r w:rsidR="007B5938" w:rsidRPr="26485113">
        <w:rPr>
          <w:rFonts w:eastAsiaTheme="minorEastAsia"/>
          <w:color w:val="000000" w:themeColor="text1"/>
        </w:rPr>
        <w:t xml:space="preserve">existing </w:t>
      </w:r>
      <w:r w:rsidR="006358A6" w:rsidRPr="26485113">
        <w:rPr>
          <w:rFonts w:eastAsiaTheme="minorEastAsia"/>
          <w:color w:val="000000" w:themeColor="text1"/>
        </w:rPr>
        <w:t xml:space="preserve">approved </w:t>
      </w:r>
      <w:r w:rsidR="007B5938" w:rsidRPr="26485113">
        <w:rPr>
          <w:rFonts w:eastAsiaTheme="minorEastAsia"/>
          <w:color w:val="000000" w:themeColor="text1"/>
        </w:rPr>
        <w:t xml:space="preserve">program, that </w:t>
      </w:r>
      <w:r w:rsidR="005C2411" w:rsidRPr="26485113">
        <w:rPr>
          <w:rFonts w:eastAsiaTheme="minorEastAsia"/>
          <w:color w:val="000000" w:themeColor="text1"/>
        </w:rPr>
        <w:t>is allowable with these funds.</w:t>
      </w:r>
      <w:r w:rsidR="006358A6" w:rsidRPr="26485113">
        <w:rPr>
          <w:rFonts w:eastAsiaTheme="minorEastAsia"/>
          <w:color w:val="000000" w:themeColor="text1"/>
        </w:rPr>
        <w:t xml:space="preserve"> </w:t>
      </w:r>
      <w:r w:rsidR="005A7344" w:rsidRPr="26485113">
        <w:rPr>
          <w:rFonts w:eastAsiaTheme="minorEastAsia"/>
          <w:color w:val="000000" w:themeColor="text1"/>
        </w:rPr>
        <w:t xml:space="preserve">Funds may not be used </w:t>
      </w:r>
      <w:r w:rsidR="00F31FE3" w:rsidRPr="26485113">
        <w:rPr>
          <w:rFonts w:eastAsiaTheme="minorEastAsia"/>
          <w:color w:val="000000" w:themeColor="text1"/>
        </w:rPr>
        <w:t xml:space="preserve">to make substantive changes to </w:t>
      </w:r>
      <w:r w:rsidR="00EB5A16" w:rsidRPr="26485113">
        <w:rPr>
          <w:rFonts w:eastAsiaTheme="minorEastAsia"/>
          <w:color w:val="000000" w:themeColor="text1"/>
        </w:rPr>
        <w:t xml:space="preserve">core content of an approved program. </w:t>
      </w:r>
    </w:p>
    <w:p w14:paraId="74913C6B" w14:textId="77777777" w:rsidR="00A6547A" w:rsidRDefault="00FA62F1" w:rsidP="00FA5ABF">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themeColor="text1"/>
        </w:rPr>
        <w:t>While we understand that grant funds cannot be used to offset tuition costs, can we give "stipends" (for "cost of living") to the students who participate in the workshops with grant funding? Can we give "stipends" to students who enroll in our pathway programs, such as Teach Next Year (for math and elementary teacher candidates) and our Dual Language Certificate program (for ESL teacher candidates)?</w:t>
      </w:r>
    </w:p>
    <w:p w14:paraId="467CD4B4" w14:textId="6939325B" w:rsidR="00A6547A" w:rsidRPr="00670F9A" w:rsidRDefault="00A6547A" w:rsidP="00A6547A">
      <w:pPr>
        <w:spacing w:before="100" w:beforeAutospacing="1" w:after="100" w:afterAutospacing="1" w:line="240" w:lineRule="auto"/>
        <w:ind w:left="720"/>
        <w:rPr>
          <w:rFonts w:eastAsiaTheme="minorEastAsia"/>
          <w:color w:val="000000"/>
        </w:rPr>
      </w:pPr>
      <w:r w:rsidRPr="26485113">
        <w:rPr>
          <w:rFonts w:eastAsiaTheme="minorEastAsia"/>
          <w:b/>
          <w:color w:val="000000" w:themeColor="text1"/>
        </w:rPr>
        <w:t xml:space="preserve">Response: </w:t>
      </w:r>
      <w:r w:rsidR="00670F9A" w:rsidRPr="26485113">
        <w:rPr>
          <w:rFonts w:eastAsiaTheme="minorEastAsia"/>
          <w:color w:val="000000" w:themeColor="text1"/>
        </w:rPr>
        <w:t>Yes, grants funds can be used to provide stipends to candidates in the program.</w:t>
      </w:r>
    </w:p>
    <w:p w14:paraId="4DE7D4AE" w14:textId="02C7CFD5" w:rsidR="00FA62F1" w:rsidRPr="00A6547A" w:rsidRDefault="00FA62F1" w:rsidP="00FA5ABF">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themeColor="text1"/>
        </w:rPr>
        <w:t>Do our current programs that offer accelerated opportunities to either increase subject matter knowledge (ESL Dual Language Certificate) OR gain elementary or middle/secondary initial licensure (TNY) count as "licensure pathway/pipeline" programs, in your definition? </w:t>
      </w:r>
    </w:p>
    <w:p w14:paraId="77FC3F2C" w14:textId="717075A8" w:rsidR="00686B9D" w:rsidRPr="00BF7718" w:rsidRDefault="00686B9D" w:rsidP="00686B9D">
      <w:pPr>
        <w:spacing w:before="100" w:beforeAutospacing="1" w:after="100" w:afterAutospacing="1" w:line="240" w:lineRule="auto"/>
        <w:ind w:left="720"/>
        <w:rPr>
          <w:rFonts w:eastAsiaTheme="minorEastAsia"/>
          <w:b/>
          <w:color w:val="000000" w:themeColor="text1"/>
        </w:rPr>
      </w:pPr>
      <w:r w:rsidRPr="26485113">
        <w:rPr>
          <w:rFonts w:eastAsiaTheme="minorEastAsia"/>
          <w:b/>
          <w:color w:val="000000" w:themeColor="text1"/>
        </w:rPr>
        <w:t xml:space="preserve">Response: </w:t>
      </w:r>
      <w:r w:rsidR="001E58F2" w:rsidRPr="26485113">
        <w:rPr>
          <w:rFonts w:eastAsiaTheme="minorEastAsia"/>
          <w:b/>
          <w:color w:val="000000" w:themeColor="text1"/>
        </w:rPr>
        <w:t xml:space="preserve"> </w:t>
      </w:r>
      <w:r w:rsidR="001E58F2" w:rsidRPr="0032240D">
        <w:rPr>
          <w:rFonts w:eastAsiaTheme="minorEastAsia"/>
          <w:color w:val="000000" w:themeColor="text1"/>
        </w:rPr>
        <w:t>The requirements would be fulfilled a</w:t>
      </w:r>
      <w:r w:rsidR="00B347AE" w:rsidRPr="0032240D">
        <w:rPr>
          <w:rFonts w:eastAsiaTheme="minorEastAsia"/>
          <w:color w:val="000000" w:themeColor="text1"/>
        </w:rPr>
        <w:t>s long</w:t>
      </w:r>
      <w:r w:rsidR="00B347AE" w:rsidRPr="26485113">
        <w:rPr>
          <w:rFonts w:eastAsiaTheme="minorEastAsia"/>
          <w:color w:val="000000" w:themeColor="text1"/>
        </w:rPr>
        <w:t xml:space="preserve"> as the lead applicant is an approved sponsoring organization and the pathway or pipeline results in a provisional or initial license</w:t>
      </w:r>
      <w:r w:rsidR="00DE65FF" w:rsidRPr="26485113">
        <w:rPr>
          <w:rFonts w:eastAsiaTheme="minorEastAsia"/>
          <w:color w:val="000000" w:themeColor="text1"/>
        </w:rPr>
        <w:t xml:space="preserve">. </w:t>
      </w:r>
    </w:p>
    <w:p w14:paraId="343CC990" w14:textId="484AFA7D" w:rsidR="432BDFEF" w:rsidRDefault="432BDFEF" w:rsidP="432BDFEF">
      <w:pPr>
        <w:spacing w:beforeAutospacing="1" w:afterAutospacing="1" w:line="240" w:lineRule="auto"/>
        <w:ind w:left="720"/>
        <w:rPr>
          <w:rFonts w:eastAsiaTheme="minorEastAsia"/>
          <w:b/>
          <w:color w:val="000000" w:themeColor="text1"/>
        </w:rPr>
      </w:pPr>
    </w:p>
    <w:p w14:paraId="51D70787" w14:textId="77777777" w:rsidR="00FA62F1" w:rsidRPr="00F30991" w:rsidRDefault="00FA62F1" w:rsidP="0075563D">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themeColor="text1"/>
        </w:rPr>
        <w:lastRenderedPageBreak/>
        <w:t>Can grant funds be used to pay for curriculum designers and/or instructors for new online or hybrid programs?</w:t>
      </w:r>
    </w:p>
    <w:p w14:paraId="793D1102" w14:textId="120A9602" w:rsidR="00F30991" w:rsidRPr="00BF7718" w:rsidRDefault="00F30991" w:rsidP="00F30991">
      <w:pPr>
        <w:spacing w:before="100" w:beforeAutospacing="1" w:after="100" w:afterAutospacing="1" w:line="240" w:lineRule="auto"/>
        <w:ind w:left="720"/>
        <w:rPr>
          <w:rFonts w:eastAsiaTheme="minorEastAsia"/>
          <w:color w:val="000000" w:themeColor="text1"/>
        </w:rPr>
      </w:pPr>
      <w:r w:rsidRPr="26485113">
        <w:rPr>
          <w:rFonts w:eastAsiaTheme="minorEastAsia"/>
          <w:b/>
          <w:color w:val="000000" w:themeColor="text1"/>
        </w:rPr>
        <w:t>Response</w:t>
      </w:r>
      <w:r w:rsidR="00321E9A" w:rsidRPr="26485113">
        <w:rPr>
          <w:rFonts w:eastAsiaTheme="minorEastAsia"/>
          <w:b/>
          <w:color w:val="000000" w:themeColor="text1"/>
        </w:rPr>
        <w:t>:</w:t>
      </w:r>
      <w:r w:rsidR="00321E9A" w:rsidRPr="26485113">
        <w:rPr>
          <w:rFonts w:eastAsiaTheme="minorEastAsia"/>
          <w:color w:val="000000" w:themeColor="text1"/>
        </w:rPr>
        <w:t xml:space="preserve">  </w:t>
      </w:r>
      <w:r w:rsidR="003C3F83" w:rsidRPr="26485113">
        <w:rPr>
          <w:rFonts w:eastAsiaTheme="minorEastAsia"/>
          <w:color w:val="000000" w:themeColor="text1"/>
        </w:rPr>
        <w:t>F</w:t>
      </w:r>
      <w:r w:rsidR="00321E9A" w:rsidRPr="26485113">
        <w:rPr>
          <w:rFonts w:eastAsiaTheme="minorEastAsia"/>
          <w:color w:val="000000" w:themeColor="text1"/>
        </w:rPr>
        <w:t xml:space="preserve">unds </w:t>
      </w:r>
      <w:r w:rsidR="003C3F83" w:rsidRPr="26485113">
        <w:rPr>
          <w:rFonts w:eastAsiaTheme="minorEastAsia"/>
          <w:color w:val="000000" w:themeColor="text1"/>
        </w:rPr>
        <w:t xml:space="preserve">can be used to support flexibility in delivering </w:t>
      </w:r>
      <w:r w:rsidR="00D54FAD" w:rsidRPr="26485113">
        <w:rPr>
          <w:rFonts w:eastAsiaTheme="minorEastAsia"/>
          <w:color w:val="000000" w:themeColor="text1"/>
        </w:rPr>
        <w:t>existing</w:t>
      </w:r>
      <w:r w:rsidR="003C3F83" w:rsidRPr="26485113">
        <w:rPr>
          <w:rFonts w:eastAsiaTheme="minorEastAsia"/>
          <w:color w:val="000000" w:themeColor="text1"/>
        </w:rPr>
        <w:t xml:space="preserve"> program</w:t>
      </w:r>
      <w:r w:rsidR="00D54FAD" w:rsidRPr="26485113">
        <w:rPr>
          <w:rFonts w:eastAsiaTheme="minorEastAsia"/>
          <w:color w:val="000000" w:themeColor="text1"/>
        </w:rPr>
        <w:t>s</w:t>
      </w:r>
      <w:r w:rsidR="00586D68">
        <w:rPr>
          <w:rFonts w:eastAsiaTheme="minorEastAsia"/>
          <w:color w:val="000000" w:themeColor="text1"/>
        </w:rPr>
        <w:t>,</w:t>
      </w:r>
      <w:r w:rsidR="00ED5703" w:rsidRPr="26485113">
        <w:rPr>
          <w:rFonts w:eastAsiaTheme="minorEastAsia"/>
          <w:color w:val="000000" w:themeColor="text1"/>
        </w:rPr>
        <w:t xml:space="preserve"> </w:t>
      </w:r>
      <w:r w:rsidR="003C3F83" w:rsidRPr="26485113">
        <w:rPr>
          <w:rFonts w:eastAsiaTheme="minorEastAsia"/>
          <w:color w:val="000000" w:themeColor="text1"/>
        </w:rPr>
        <w:t>but can</w:t>
      </w:r>
      <w:r w:rsidR="00321E9A" w:rsidRPr="26485113">
        <w:rPr>
          <w:rFonts w:eastAsiaTheme="minorEastAsia"/>
          <w:color w:val="000000" w:themeColor="text1"/>
        </w:rPr>
        <w:t xml:space="preserve">not be used for </w:t>
      </w:r>
      <w:r w:rsidR="00ED5703" w:rsidRPr="26485113">
        <w:rPr>
          <w:rFonts w:eastAsiaTheme="minorEastAsia"/>
          <w:color w:val="000000" w:themeColor="text1"/>
        </w:rPr>
        <w:t xml:space="preserve">developing </w:t>
      </w:r>
      <w:r w:rsidR="00321E9A" w:rsidRPr="26485113">
        <w:rPr>
          <w:rFonts w:eastAsiaTheme="minorEastAsia"/>
          <w:color w:val="000000" w:themeColor="text1"/>
        </w:rPr>
        <w:t>new programs.</w:t>
      </w:r>
      <w:r w:rsidR="00586D68">
        <w:rPr>
          <w:rFonts w:eastAsiaTheme="minorEastAsia"/>
          <w:color w:val="000000" w:themeColor="text1"/>
        </w:rPr>
        <w:t xml:space="preserve">  Please also see response to question #23.</w:t>
      </w:r>
    </w:p>
    <w:p w14:paraId="4148AA99" w14:textId="77777777" w:rsidR="00FA62F1" w:rsidRPr="00F30991" w:rsidRDefault="00FA62F1" w:rsidP="0075563D">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themeColor="text1"/>
        </w:rPr>
        <w:t>Does DESE have any plans to assist SOs in the recruitment of candidates for these programs, such as contacting the emergency-licensed teachers via email with lists of programs that have been approved for the grant, etc...? Are you planning to work with SOs in other ways to ensure that potential candidates are aware of the programs that are available to them in their area(s)?</w:t>
      </w:r>
    </w:p>
    <w:p w14:paraId="5F916352" w14:textId="396BC531" w:rsidR="00F30991" w:rsidRPr="00BF7718" w:rsidRDefault="00F30991" w:rsidP="00F30991">
      <w:pPr>
        <w:spacing w:before="100" w:beforeAutospacing="1" w:after="100" w:afterAutospacing="1" w:line="240" w:lineRule="auto"/>
        <w:ind w:left="720"/>
        <w:rPr>
          <w:rFonts w:eastAsiaTheme="minorEastAsia"/>
          <w:color w:val="000000" w:themeColor="text1"/>
        </w:rPr>
      </w:pPr>
      <w:r w:rsidRPr="26485113">
        <w:rPr>
          <w:rFonts w:eastAsiaTheme="minorEastAsia"/>
          <w:b/>
          <w:color w:val="000000" w:themeColor="text1"/>
        </w:rPr>
        <w:t xml:space="preserve">Response: </w:t>
      </w:r>
      <w:r w:rsidRPr="26485113">
        <w:rPr>
          <w:rFonts w:eastAsiaTheme="minorEastAsia"/>
          <w:color w:val="000000" w:themeColor="text1"/>
        </w:rPr>
        <w:t xml:space="preserve"> </w:t>
      </w:r>
      <w:r w:rsidR="095ED672" w:rsidRPr="26485113">
        <w:rPr>
          <w:rFonts w:eastAsiaTheme="minorEastAsia"/>
          <w:color w:val="000000" w:themeColor="text1"/>
        </w:rPr>
        <w:t xml:space="preserve">DESE has </w:t>
      </w:r>
      <w:r w:rsidR="002F5619" w:rsidRPr="26485113">
        <w:rPr>
          <w:rFonts w:eastAsiaTheme="minorEastAsia"/>
          <w:color w:val="000000" w:themeColor="text1"/>
        </w:rPr>
        <w:t>previously</w:t>
      </w:r>
      <w:r w:rsidR="095ED672" w:rsidRPr="26485113">
        <w:rPr>
          <w:rFonts w:eastAsiaTheme="minorEastAsia"/>
          <w:color w:val="000000" w:themeColor="text1"/>
        </w:rPr>
        <w:t xml:space="preserve"> shared a list of educators employed on an Emergency license for the 20-21 and 21-22 school years with all Sponsoring Organizations. Outreach and recruitment will be the responsibility of the grant recipients</w:t>
      </w:r>
      <w:r w:rsidR="00B230C2" w:rsidRPr="26485113">
        <w:rPr>
          <w:rFonts w:eastAsiaTheme="minorEastAsia"/>
          <w:color w:val="000000" w:themeColor="text1"/>
        </w:rPr>
        <w:t xml:space="preserve"> </w:t>
      </w:r>
      <w:r w:rsidR="00744EAD" w:rsidRPr="26485113">
        <w:rPr>
          <w:rFonts w:eastAsiaTheme="minorEastAsia"/>
          <w:color w:val="000000" w:themeColor="text1"/>
        </w:rPr>
        <w:t>in</w:t>
      </w:r>
      <w:r w:rsidR="00147C78">
        <w:rPr>
          <w:rFonts w:eastAsiaTheme="minorEastAsia"/>
          <w:color w:val="000000" w:themeColor="text1"/>
        </w:rPr>
        <w:t xml:space="preserve"> </w:t>
      </w:r>
      <w:r w:rsidR="00410E4D">
        <w:rPr>
          <w:rFonts w:eastAsiaTheme="minorEastAsia"/>
          <w:color w:val="000000" w:themeColor="text1"/>
        </w:rPr>
        <w:t>collaboration</w:t>
      </w:r>
      <w:r w:rsidR="00744EAD" w:rsidRPr="26485113">
        <w:rPr>
          <w:rFonts w:eastAsiaTheme="minorEastAsia"/>
          <w:color w:val="000000" w:themeColor="text1"/>
        </w:rPr>
        <w:t xml:space="preserve"> with their partn</w:t>
      </w:r>
      <w:r w:rsidR="00052A48" w:rsidRPr="26485113">
        <w:rPr>
          <w:rFonts w:eastAsiaTheme="minorEastAsia"/>
          <w:color w:val="000000" w:themeColor="text1"/>
        </w:rPr>
        <w:t>er district(s)</w:t>
      </w:r>
      <w:r w:rsidR="095ED672" w:rsidRPr="26485113">
        <w:rPr>
          <w:rFonts w:eastAsiaTheme="minorEastAsia"/>
          <w:color w:val="000000" w:themeColor="text1"/>
        </w:rPr>
        <w:t xml:space="preserve">. </w:t>
      </w:r>
    </w:p>
    <w:p w14:paraId="1BC58048" w14:textId="77777777" w:rsidR="00FA62F1" w:rsidRPr="00F30991" w:rsidRDefault="00FA62F1" w:rsidP="0075563D">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themeColor="text1"/>
        </w:rPr>
        <w:t>Can we propose partnering with school districts outside of your list of priority districts (Boston, Brockton, Chelsea, Fall River, Holyoke, Lawrence, Lynn, New Bedford, Springfield, Worcester)? As an example, the Everett Public School system has close to 50 emergency licensed teachers, and they are seeking our support.</w:t>
      </w:r>
    </w:p>
    <w:p w14:paraId="2FF0B336" w14:textId="5FF1024F" w:rsidR="00F30991" w:rsidRPr="00BF7718" w:rsidRDefault="00F30991" w:rsidP="00F30991">
      <w:pPr>
        <w:spacing w:before="100" w:beforeAutospacing="1" w:after="100" w:afterAutospacing="1" w:line="240" w:lineRule="auto"/>
        <w:ind w:left="720"/>
        <w:rPr>
          <w:rFonts w:eastAsiaTheme="minorEastAsia"/>
          <w:color w:val="000000" w:themeColor="text1"/>
        </w:rPr>
      </w:pPr>
      <w:r w:rsidRPr="26485113">
        <w:rPr>
          <w:rFonts w:eastAsiaTheme="minorEastAsia"/>
          <w:b/>
          <w:color w:val="000000" w:themeColor="text1"/>
        </w:rPr>
        <w:t>Response:</w:t>
      </w:r>
      <w:r w:rsidRPr="26485113">
        <w:rPr>
          <w:rFonts w:eastAsiaTheme="minorEastAsia"/>
          <w:color w:val="000000" w:themeColor="text1"/>
        </w:rPr>
        <w:t xml:space="preserve"> Yes.</w:t>
      </w:r>
    </w:p>
    <w:p w14:paraId="02D715B0" w14:textId="77777777" w:rsidR="00FA62F1" w:rsidRDefault="00FA62F1" w:rsidP="0075563D">
      <w:pPr>
        <w:numPr>
          <w:ilvl w:val="0"/>
          <w:numId w:val="6"/>
        </w:numPr>
        <w:spacing w:before="100" w:beforeAutospacing="1" w:after="100" w:afterAutospacing="1" w:line="240" w:lineRule="auto"/>
        <w:rPr>
          <w:rFonts w:eastAsiaTheme="minorEastAsia"/>
          <w:color w:val="000000"/>
        </w:rPr>
      </w:pPr>
      <w:r w:rsidRPr="26485113">
        <w:rPr>
          <w:rFonts w:eastAsiaTheme="minorEastAsia"/>
          <w:color w:val="000000"/>
          <w:shd w:val="clear" w:color="auto" w:fill="FFFFFF"/>
        </w:rPr>
        <w:t>What is the maximum indirect cost rate for this grant?</w:t>
      </w:r>
    </w:p>
    <w:p w14:paraId="7B3E8A20" w14:textId="6ABB80B5" w:rsidR="00FA62F1" w:rsidRPr="0084167A" w:rsidRDefault="003303AD" w:rsidP="003D0AF0">
      <w:pPr>
        <w:ind w:left="720"/>
        <w:rPr>
          <w:rFonts w:eastAsiaTheme="minorEastAsia"/>
        </w:rPr>
      </w:pPr>
      <w:r w:rsidRPr="00F56563">
        <w:rPr>
          <w:rFonts w:eastAsiaTheme="minorEastAsia"/>
          <w:b/>
          <w:bCs/>
        </w:rPr>
        <w:t>Response:</w:t>
      </w:r>
      <w:r>
        <w:rPr>
          <w:rFonts w:eastAsiaTheme="minorEastAsia"/>
        </w:rPr>
        <w:t xml:space="preserve">  </w:t>
      </w:r>
      <w:r w:rsidR="00302297">
        <w:rPr>
          <w:rFonts w:eastAsiaTheme="minorEastAsia"/>
        </w:rPr>
        <w:t>T</w:t>
      </w:r>
      <w:r w:rsidR="00302297">
        <w:rPr>
          <w:color w:val="000000"/>
        </w:rPr>
        <w:t>he maximum amount recovered on indirect costs is limited to 8%.  </w:t>
      </w:r>
      <w:r w:rsidR="00AE7821">
        <w:rPr>
          <w:color w:val="000000"/>
        </w:rPr>
        <w:t xml:space="preserve"> </w:t>
      </w:r>
      <w:r w:rsidR="00F56563">
        <w:rPr>
          <w:rFonts w:eastAsiaTheme="minorEastAsia"/>
        </w:rPr>
        <w:t xml:space="preserve">Please </w:t>
      </w:r>
      <w:r w:rsidR="00302297">
        <w:rPr>
          <w:rFonts w:eastAsiaTheme="minorEastAsia"/>
        </w:rPr>
        <w:t xml:space="preserve">also </w:t>
      </w:r>
      <w:r w:rsidR="00F56563">
        <w:rPr>
          <w:rFonts w:eastAsiaTheme="minorEastAsia"/>
        </w:rPr>
        <w:t>see response to question #15.</w:t>
      </w:r>
    </w:p>
    <w:sectPr w:rsidR="00FA62F1" w:rsidRPr="0084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58BC"/>
    <w:multiLevelType w:val="multilevel"/>
    <w:tmpl w:val="B542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6171"/>
    <w:multiLevelType w:val="hybridMultilevel"/>
    <w:tmpl w:val="97F04592"/>
    <w:lvl w:ilvl="0" w:tplc="986863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F3C42"/>
    <w:multiLevelType w:val="hybridMultilevel"/>
    <w:tmpl w:val="F26A8480"/>
    <w:lvl w:ilvl="0" w:tplc="5EC2B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81369"/>
    <w:multiLevelType w:val="multilevel"/>
    <w:tmpl w:val="88D6F1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46DA6"/>
    <w:multiLevelType w:val="multilevel"/>
    <w:tmpl w:val="ABE62C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439A8"/>
    <w:multiLevelType w:val="multilevel"/>
    <w:tmpl w:val="5BE26D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66E73"/>
    <w:multiLevelType w:val="multilevel"/>
    <w:tmpl w:val="F3D6FD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96954"/>
    <w:multiLevelType w:val="multilevel"/>
    <w:tmpl w:val="08DE73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F7"/>
    <w:rsid w:val="00001033"/>
    <w:rsid w:val="00011576"/>
    <w:rsid w:val="000124E2"/>
    <w:rsid w:val="000201FB"/>
    <w:rsid w:val="00020456"/>
    <w:rsid w:val="00037581"/>
    <w:rsid w:val="000425F1"/>
    <w:rsid w:val="00045B08"/>
    <w:rsid w:val="00052A48"/>
    <w:rsid w:val="00054ADE"/>
    <w:rsid w:val="000600CF"/>
    <w:rsid w:val="00065391"/>
    <w:rsid w:val="00065C8D"/>
    <w:rsid w:val="00070B51"/>
    <w:rsid w:val="00081112"/>
    <w:rsid w:val="000940E6"/>
    <w:rsid w:val="00094F55"/>
    <w:rsid w:val="000A0473"/>
    <w:rsid w:val="000A0DF9"/>
    <w:rsid w:val="000A7647"/>
    <w:rsid w:val="000B3C28"/>
    <w:rsid w:val="000B5298"/>
    <w:rsid w:val="000B646B"/>
    <w:rsid w:val="000C0EF0"/>
    <w:rsid w:val="000E0B01"/>
    <w:rsid w:val="00101B17"/>
    <w:rsid w:val="00110D9F"/>
    <w:rsid w:val="00117F92"/>
    <w:rsid w:val="00143767"/>
    <w:rsid w:val="00145699"/>
    <w:rsid w:val="00147C78"/>
    <w:rsid w:val="00153055"/>
    <w:rsid w:val="00171D3E"/>
    <w:rsid w:val="00174843"/>
    <w:rsid w:val="001775B0"/>
    <w:rsid w:val="001923F1"/>
    <w:rsid w:val="00194B39"/>
    <w:rsid w:val="001A3F2A"/>
    <w:rsid w:val="001A4001"/>
    <w:rsid w:val="001A4A9D"/>
    <w:rsid w:val="001A5A92"/>
    <w:rsid w:val="001B3FE3"/>
    <w:rsid w:val="001C2D84"/>
    <w:rsid w:val="001C32F6"/>
    <w:rsid w:val="001C5DD4"/>
    <w:rsid w:val="001C7DF7"/>
    <w:rsid w:val="001E58F2"/>
    <w:rsid w:val="001F0849"/>
    <w:rsid w:val="001F2965"/>
    <w:rsid w:val="001F3683"/>
    <w:rsid w:val="002040B0"/>
    <w:rsid w:val="00207853"/>
    <w:rsid w:val="0021136C"/>
    <w:rsid w:val="002204CE"/>
    <w:rsid w:val="00220D61"/>
    <w:rsid w:val="002229C3"/>
    <w:rsid w:val="002232B1"/>
    <w:rsid w:val="00225C00"/>
    <w:rsid w:val="00232B47"/>
    <w:rsid w:val="002330D9"/>
    <w:rsid w:val="0023652A"/>
    <w:rsid w:val="00244645"/>
    <w:rsid w:val="00263F3E"/>
    <w:rsid w:val="00270E7D"/>
    <w:rsid w:val="00280E62"/>
    <w:rsid w:val="00292640"/>
    <w:rsid w:val="002930DB"/>
    <w:rsid w:val="00296C74"/>
    <w:rsid w:val="00296EAB"/>
    <w:rsid w:val="002A4E0B"/>
    <w:rsid w:val="002A672D"/>
    <w:rsid w:val="002A7254"/>
    <w:rsid w:val="002B067D"/>
    <w:rsid w:val="002B15D6"/>
    <w:rsid w:val="002B38D2"/>
    <w:rsid w:val="002B6405"/>
    <w:rsid w:val="002C034F"/>
    <w:rsid w:val="002C05D0"/>
    <w:rsid w:val="002C162B"/>
    <w:rsid w:val="002D20B9"/>
    <w:rsid w:val="002D36A1"/>
    <w:rsid w:val="002D69B5"/>
    <w:rsid w:val="002D740A"/>
    <w:rsid w:val="002E55ED"/>
    <w:rsid w:val="002F5619"/>
    <w:rsid w:val="00301B39"/>
    <w:rsid w:val="00302297"/>
    <w:rsid w:val="003051F9"/>
    <w:rsid w:val="003065A3"/>
    <w:rsid w:val="00314B4E"/>
    <w:rsid w:val="00321E9A"/>
    <w:rsid w:val="0032240D"/>
    <w:rsid w:val="003303AD"/>
    <w:rsid w:val="00330617"/>
    <w:rsid w:val="00333577"/>
    <w:rsid w:val="00333AD7"/>
    <w:rsid w:val="00333CD8"/>
    <w:rsid w:val="0034008E"/>
    <w:rsid w:val="00340B22"/>
    <w:rsid w:val="00346B2F"/>
    <w:rsid w:val="00361E48"/>
    <w:rsid w:val="00362276"/>
    <w:rsid w:val="0036675C"/>
    <w:rsid w:val="003675A7"/>
    <w:rsid w:val="003678D8"/>
    <w:rsid w:val="00394A5A"/>
    <w:rsid w:val="003A01FB"/>
    <w:rsid w:val="003A279C"/>
    <w:rsid w:val="003A5909"/>
    <w:rsid w:val="003B53B8"/>
    <w:rsid w:val="003B74BC"/>
    <w:rsid w:val="003C1205"/>
    <w:rsid w:val="003C387D"/>
    <w:rsid w:val="003C3F83"/>
    <w:rsid w:val="003C6459"/>
    <w:rsid w:val="003D0AF0"/>
    <w:rsid w:val="003D63FB"/>
    <w:rsid w:val="003E27A6"/>
    <w:rsid w:val="003F2878"/>
    <w:rsid w:val="003F5EA5"/>
    <w:rsid w:val="003F7A1B"/>
    <w:rsid w:val="00405E7D"/>
    <w:rsid w:val="00410E4D"/>
    <w:rsid w:val="00414911"/>
    <w:rsid w:val="0042223E"/>
    <w:rsid w:val="00423042"/>
    <w:rsid w:val="00423C5E"/>
    <w:rsid w:val="004378D0"/>
    <w:rsid w:val="00445451"/>
    <w:rsid w:val="004524D8"/>
    <w:rsid w:val="0045310E"/>
    <w:rsid w:val="0045755D"/>
    <w:rsid w:val="00463146"/>
    <w:rsid w:val="00463724"/>
    <w:rsid w:val="00463E0F"/>
    <w:rsid w:val="004801E0"/>
    <w:rsid w:val="0049188A"/>
    <w:rsid w:val="00491DC6"/>
    <w:rsid w:val="00492A52"/>
    <w:rsid w:val="00494263"/>
    <w:rsid w:val="00495428"/>
    <w:rsid w:val="004A6102"/>
    <w:rsid w:val="004A7171"/>
    <w:rsid w:val="004C0B02"/>
    <w:rsid w:val="004C67B7"/>
    <w:rsid w:val="004C6D68"/>
    <w:rsid w:val="004C6F62"/>
    <w:rsid w:val="004E7FBD"/>
    <w:rsid w:val="004F0967"/>
    <w:rsid w:val="004F64AB"/>
    <w:rsid w:val="00501A4E"/>
    <w:rsid w:val="00507A44"/>
    <w:rsid w:val="00510713"/>
    <w:rsid w:val="00510D05"/>
    <w:rsid w:val="00513CCA"/>
    <w:rsid w:val="00515116"/>
    <w:rsid w:val="00515222"/>
    <w:rsid w:val="00516F31"/>
    <w:rsid w:val="00554F92"/>
    <w:rsid w:val="00555890"/>
    <w:rsid w:val="00563C4C"/>
    <w:rsid w:val="00570A8A"/>
    <w:rsid w:val="00575749"/>
    <w:rsid w:val="00586D68"/>
    <w:rsid w:val="005930C8"/>
    <w:rsid w:val="005A567C"/>
    <w:rsid w:val="005A7344"/>
    <w:rsid w:val="005C1D30"/>
    <w:rsid w:val="005C2411"/>
    <w:rsid w:val="005E2D13"/>
    <w:rsid w:val="005E3F51"/>
    <w:rsid w:val="005F47E7"/>
    <w:rsid w:val="00613EE5"/>
    <w:rsid w:val="00614D0E"/>
    <w:rsid w:val="006207F0"/>
    <w:rsid w:val="00621C7B"/>
    <w:rsid w:val="00625C30"/>
    <w:rsid w:val="00627440"/>
    <w:rsid w:val="006326C7"/>
    <w:rsid w:val="006358A6"/>
    <w:rsid w:val="0064089C"/>
    <w:rsid w:val="00653DA5"/>
    <w:rsid w:val="00655B7A"/>
    <w:rsid w:val="006570E8"/>
    <w:rsid w:val="0066154F"/>
    <w:rsid w:val="00670F9A"/>
    <w:rsid w:val="006725A5"/>
    <w:rsid w:val="00686B9D"/>
    <w:rsid w:val="0069173F"/>
    <w:rsid w:val="00691CAC"/>
    <w:rsid w:val="006B033A"/>
    <w:rsid w:val="006B1874"/>
    <w:rsid w:val="006C2ED3"/>
    <w:rsid w:val="006C57E1"/>
    <w:rsid w:val="006D43A8"/>
    <w:rsid w:val="006D7C4D"/>
    <w:rsid w:val="006F2E3E"/>
    <w:rsid w:val="00701969"/>
    <w:rsid w:val="00707FE0"/>
    <w:rsid w:val="0071389B"/>
    <w:rsid w:val="00717507"/>
    <w:rsid w:val="00722B4E"/>
    <w:rsid w:val="007328ED"/>
    <w:rsid w:val="007348DD"/>
    <w:rsid w:val="00740503"/>
    <w:rsid w:val="00742A40"/>
    <w:rsid w:val="00744EAD"/>
    <w:rsid w:val="00746785"/>
    <w:rsid w:val="00751C5D"/>
    <w:rsid w:val="0075563D"/>
    <w:rsid w:val="00763A5F"/>
    <w:rsid w:val="007668D4"/>
    <w:rsid w:val="00767588"/>
    <w:rsid w:val="00774464"/>
    <w:rsid w:val="007B5938"/>
    <w:rsid w:val="007B7979"/>
    <w:rsid w:val="007D34A7"/>
    <w:rsid w:val="007D4CF3"/>
    <w:rsid w:val="007E3562"/>
    <w:rsid w:val="007E3931"/>
    <w:rsid w:val="007F3851"/>
    <w:rsid w:val="00804387"/>
    <w:rsid w:val="00810544"/>
    <w:rsid w:val="00812265"/>
    <w:rsid w:val="00822BDA"/>
    <w:rsid w:val="00824099"/>
    <w:rsid w:val="008254A3"/>
    <w:rsid w:val="0082563A"/>
    <w:rsid w:val="00825B9E"/>
    <w:rsid w:val="00825C4D"/>
    <w:rsid w:val="00836C31"/>
    <w:rsid w:val="00836EF1"/>
    <w:rsid w:val="00837019"/>
    <w:rsid w:val="0084167A"/>
    <w:rsid w:val="008443EF"/>
    <w:rsid w:val="00847422"/>
    <w:rsid w:val="0085412F"/>
    <w:rsid w:val="008559A5"/>
    <w:rsid w:val="00866572"/>
    <w:rsid w:val="00887158"/>
    <w:rsid w:val="00887371"/>
    <w:rsid w:val="00887DA3"/>
    <w:rsid w:val="0089284D"/>
    <w:rsid w:val="00896B9D"/>
    <w:rsid w:val="008C1313"/>
    <w:rsid w:val="008C6F70"/>
    <w:rsid w:val="008C7314"/>
    <w:rsid w:val="008D4D15"/>
    <w:rsid w:val="008D6BCD"/>
    <w:rsid w:val="008E30BE"/>
    <w:rsid w:val="008E4ACF"/>
    <w:rsid w:val="008E4B50"/>
    <w:rsid w:val="008F1269"/>
    <w:rsid w:val="008F2188"/>
    <w:rsid w:val="00901FB4"/>
    <w:rsid w:val="00903E95"/>
    <w:rsid w:val="00910EAC"/>
    <w:rsid w:val="009153FA"/>
    <w:rsid w:val="00916144"/>
    <w:rsid w:val="00917A7C"/>
    <w:rsid w:val="0092561E"/>
    <w:rsid w:val="009312A5"/>
    <w:rsid w:val="009318D3"/>
    <w:rsid w:val="00944A8A"/>
    <w:rsid w:val="009629C2"/>
    <w:rsid w:val="00975502"/>
    <w:rsid w:val="00981089"/>
    <w:rsid w:val="00981596"/>
    <w:rsid w:val="0098245A"/>
    <w:rsid w:val="00984F1E"/>
    <w:rsid w:val="009864D3"/>
    <w:rsid w:val="00994D2D"/>
    <w:rsid w:val="009A1705"/>
    <w:rsid w:val="009A5C01"/>
    <w:rsid w:val="009A5D23"/>
    <w:rsid w:val="009C08BE"/>
    <w:rsid w:val="009C0C12"/>
    <w:rsid w:val="009C5509"/>
    <w:rsid w:val="009C6FA7"/>
    <w:rsid w:val="009D01DD"/>
    <w:rsid w:val="009D2F79"/>
    <w:rsid w:val="009D3D08"/>
    <w:rsid w:val="009D6132"/>
    <w:rsid w:val="009E42D6"/>
    <w:rsid w:val="009E7BC3"/>
    <w:rsid w:val="00A06132"/>
    <w:rsid w:val="00A06CA4"/>
    <w:rsid w:val="00A15D7A"/>
    <w:rsid w:val="00A22215"/>
    <w:rsid w:val="00A27BEC"/>
    <w:rsid w:val="00A32305"/>
    <w:rsid w:val="00A37276"/>
    <w:rsid w:val="00A41212"/>
    <w:rsid w:val="00A46591"/>
    <w:rsid w:val="00A54DD1"/>
    <w:rsid w:val="00A56FD8"/>
    <w:rsid w:val="00A6158B"/>
    <w:rsid w:val="00A64A18"/>
    <w:rsid w:val="00A6547A"/>
    <w:rsid w:val="00A7071B"/>
    <w:rsid w:val="00A823C2"/>
    <w:rsid w:val="00A93B21"/>
    <w:rsid w:val="00A961AC"/>
    <w:rsid w:val="00AB5A98"/>
    <w:rsid w:val="00AC07FB"/>
    <w:rsid w:val="00ACE863"/>
    <w:rsid w:val="00AD2783"/>
    <w:rsid w:val="00AD38A6"/>
    <w:rsid w:val="00AD529F"/>
    <w:rsid w:val="00AE7821"/>
    <w:rsid w:val="00AF37CC"/>
    <w:rsid w:val="00AF427B"/>
    <w:rsid w:val="00AF796A"/>
    <w:rsid w:val="00B16E09"/>
    <w:rsid w:val="00B21CD7"/>
    <w:rsid w:val="00B230C2"/>
    <w:rsid w:val="00B27BCA"/>
    <w:rsid w:val="00B32313"/>
    <w:rsid w:val="00B347AE"/>
    <w:rsid w:val="00B60F89"/>
    <w:rsid w:val="00B65623"/>
    <w:rsid w:val="00B66339"/>
    <w:rsid w:val="00B83D5A"/>
    <w:rsid w:val="00B866BE"/>
    <w:rsid w:val="00B9027A"/>
    <w:rsid w:val="00B90F52"/>
    <w:rsid w:val="00B94C01"/>
    <w:rsid w:val="00BA35FE"/>
    <w:rsid w:val="00BB5622"/>
    <w:rsid w:val="00BB643D"/>
    <w:rsid w:val="00BC037C"/>
    <w:rsid w:val="00BD5385"/>
    <w:rsid w:val="00BD64F0"/>
    <w:rsid w:val="00BE144C"/>
    <w:rsid w:val="00BE3EAF"/>
    <w:rsid w:val="00BF293B"/>
    <w:rsid w:val="00BF44B8"/>
    <w:rsid w:val="00BF532E"/>
    <w:rsid w:val="00BF69CC"/>
    <w:rsid w:val="00BF7718"/>
    <w:rsid w:val="00C0556E"/>
    <w:rsid w:val="00C42862"/>
    <w:rsid w:val="00C43197"/>
    <w:rsid w:val="00C508B1"/>
    <w:rsid w:val="00C5618B"/>
    <w:rsid w:val="00C57498"/>
    <w:rsid w:val="00C57A09"/>
    <w:rsid w:val="00C63763"/>
    <w:rsid w:val="00C63B6D"/>
    <w:rsid w:val="00C75099"/>
    <w:rsid w:val="00C8166E"/>
    <w:rsid w:val="00C9015A"/>
    <w:rsid w:val="00CA40A9"/>
    <w:rsid w:val="00CA4DDB"/>
    <w:rsid w:val="00CB2D28"/>
    <w:rsid w:val="00CB64C9"/>
    <w:rsid w:val="00CD4167"/>
    <w:rsid w:val="00CE2E92"/>
    <w:rsid w:val="00CF567E"/>
    <w:rsid w:val="00CF697A"/>
    <w:rsid w:val="00D02A2C"/>
    <w:rsid w:val="00D06100"/>
    <w:rsid w:val="00D1003F"/>
    <w:rsid w:val="00D16191"/>
    <w:rsid w:val="00D31AB9"/>
    <w:rsid w:val="00D335C0"/>
    <w:rsid w:val="00D40819"/>
    <w:rsid w:val="00D50C17"/>
    <w:rsid w:val="00D54FAD"/>
    <w:rsid w:val="00D5521D"/>
    <w:rsid w:val="00D60D5B"/>
    <w:rsid w:val="00D709B0"/>
    <w:rsid w:val="00D76F38"/>
    <w:rsid w:val="00D915AF"/>
    <w:rsid w:val="00D91C46"/>
    <w:rsid w:val="00D936EC"/>
    <w:rsid w:val="00D95CDD"/>
    <w:rsid w:val="00DA12BD"/>
    <w:rsid w:val="00DA27C8"/>
    <w:rsid w:val="00DB562A"/>
    <w:rsid w:val="00DC1511"/>
    <w:rsid w:val="00DD3F40"/>
    <w:rsid w:val="00DD40E2"/>
    <w:rsid w:val="00DD7846"/>
    <w:rsid w:val="00DE2840"/>
    <w:rsid w:val="00DE5AEB"/>
    <w:rsid w:val="00DE5BA7"/>
    <w:rsid w:val="00DE65FF"/>
    <w:rsid w:val="00DF4B93"/>
    <w:rsid w:val="00DF64D9"/>
    <w:rsid w:val="00E014F7"/>
    <w:rsid w:val="00E01A5C"/>
    <w:rsid w:val="00E108F2"/>
    <w:rsid w:val="00E2019D"/>
    <w:rsid w:val="00E230BD"/>
    <w:rsid w:val="00E27FB5"/>
    <w:rsid w:val="00E400AC"/>
    <w:rsid w:val="00E42E14"/>
    <w:rsid w:val="00E44313"/>
    <w:rsid w:val="00E52DC0"/>
    <w:rsid w:val="00E534CB"/>
    <w:rsid w:val="00E555C2"/>
    <w:rsid w:val="00E56920"/>
    <w:rsid w:val="00E67B16"/>
    <w:rsid w:val="00E80407"/>
    <w:rsid w:val="00E832EC"/>
    <w:rsid w:val="00E85C86"/>
    <w:rsid w:val="00E8615A"/>
    <w:rsid w:val="00E9455C"/>
    <w:rsid w:val="00E96FEC"/>
    <w:rsid w:val="00EA2EA5"/>
    <w:rsid w:val="00EA74DB"/>
    <w:rsid w:val="00EA7F30"/>
    <w:rsid w:val="00EB5A16"/>
    <w:rsid w:val="00EC014B"/>
    <w:rsid w:val="00EC59DE"/>
    <w:rsid w:val="00EC5A7B"/>
    <w:rsid w:val="00EC5EDB"/>
    <w:rsid w:val="00EC5F3B"/>
    <w:rsid w:val="00ED0FA3"/>
    <w:rsid w:val="00ED5703"/>
    <w:rsid w:val="00EE15F7"/>
    <w:rsid w:val="00F0557D"/>
    <w:rsid w:val="00F11789"/>
    <w:rsid w:val="00F1379C"/>
    <w:rsid w:val="00F222C8"/>
    <w:rsid w:val="00F30991"/>
    <w:rsid w:val="00F31FE3"/>
    <w:rsid w:val="00F3372E"/>
    <w:rsid w:val="00F40647"/>
    <w:rsid w:val="00F410DC"/>
    <w:rsid w:val="00F51180"/>
    <w:rsid w:val="00F56563"/>
    <w:rsid w:val="00F729E1"/>
    <w:rsid w:val="00F75BA9"/>
    <w:rsid w:val="00FA39B5"/>
    <w:rsid w:val="00FA62F1"/>
    <w:rsid w:val="00FB543A"/>
    <w:rsid w:val="00FE4FDA"/>
    <w:rsid w:val="00FF01DA"/>
    <w:rsid w:val="00FF1BB8"/>
    <w:rsid w:val="00FF49C7"/>
    <w:rsid w:val="00FF4C1A"/>
    <w:rsid w:val="00FF5730"/>
    <w:rsid w:val="01373B7D"/>
    <w:rsid w:val="0163EFEB"/>
    <w:rsid w:val="016B968D"/>
    <w:rsid w:val="02B6F6A4"/>
    <w:rsid w:val="03424548"/>
    <w:rsid w:val="040EED6F"/>
    <w:rsid w:val="041ADD08"/>
    <w:rsid w:val="04673AA7"/>
    <w:rsid w:val="04A49815"/>
    <w:rsid w:val="05146D6F"/>
    <w:rsid w:val="0595E38B"/>
    <w:rsid w:val="05BD0AFF"/>
    <w:rsid w:val="064C83E1"/>
    <w:rsid w:val="06B8ABE2"/>
    <w:rsid w:val="06F67475"/>
    <w:rsid w:val="0749AB45"/>
    <w:rsid w:val="086FE440"/>
    <w:rsid w:val="08C924F9"/>
    <w:rsid w:val="08CECEA4"/>
    <w:rsid w:val="08E96095"/>
    <w:rsid w:val="0959413A"/>
    <w:rsid w:val="095ED672"/>
    <w:rsid w:val="0A110BE8"/>
    <w:rsid w:val="0A47F4BC"/>
    <w:rsid w:val="0A5E5A92"/>
    <w:rsid w:val="0AD1E29A"/>
    <w:rsid w:val="0B4537D1"/>
    <w:rsid w:val="0B7755BA"/>
    <w:rsid w:val="0BC69ACE"/>
    <w:rsid w:val="0BEAFF75"/>
    <w:rsid w:val="0C024A4F"/>
    <w:rsid w:val="0C08CB7C"/>
    <w:rsid w:val="0CE2054C"/>
    <w:rsid w:val="0D2F6570"/>
    <w:rsid w:val="0DDD81F9"/>
    <w:rsid w:val="0E644B17"/>
    <w:rsid w:val="0F9F9241"/>
    <w:rsid w:val="10230120"/>
    <w:rsid w:val="104498E0"/>
    <w:rsid w:val="10A80537"/>
    <w:rsid w:val="10D3D2E9"/>
    <w:rsid w:val="116EB918"/>
    <w:rsid w:val="11743C52"/>
    <w:rsid w:val="118E0798"/>
    <w:rsid w:val="126939A6"/>
    <w:rsid w:val="12AE3095"/>
    <w:rsid w:val="1394DBFE"/>
    <w:rsid w:val="13D022EB"/>
    <w:rsid w:val="14105091"/>
    <w:rsid w:val="1460BFFA"/>
    <w:rsid w:val="1462091C"/>
    <w:rsid w:val="155B60A5"/>
    <w:rsid w:val="155CB430"/>
    <w:rsid w:val="155E742A"/>
    <w:rsid w:val="157CB651"/>
    <w:rsid w:val="15E43328"/>
    <w:rsid w:val="15FD334C"/>
    <w:rsid w:val="16352972"/>
    <w:rsid w:val="1686EE59"/>
    <w:rsid w:val="17BC43A4"/>
    <w:rsid w:val="184D3140"/>
    <w:rsid w:val="18BAB2BA"/>
    <w:rsid w:val="1926CD50"/>
    <w:rsid w:val="193B29A7"/>
    <w:rsid w:val="1AAE55FF"/>
    <w:rsid w:val="1C216C06"/>
    <w:rsid w:val="1C882CE3"/>
    <w:rsid w:val="1CC4F311"/>
    <w:rsid w:val="1D1320F7"/>
    <w:rsid w:val="1D32C6D2"/>
    <w:rsid w:val="1D5AD45A"/>
    <w:rsid w:val="1DA65DA2"/>
    <w:rsid w:val="1DBB2EE6"/>
    <w:rsid w:val="1DFDA722"/>
    <w:rsid w:val="1E1706F3"/>
    <w:rsid w:val="1E3E83E9"/>
    <w:rsid w:val="1E750F9E"/>
    <w:rsid w:val="1F640C39"/>
    <w:rsid w:val="1F6674B1"/>
    <w:rsid w:val="1F7E6E1E"/>
    <w:rsid w:val="1F9C6231"/>
    <w:rsid w:val="1FD47033"/>
    <w:rsid w:val="204173EE"/>
    <w:rsid w:val="21661A42"/>
    <w:rsid w:val="22CC0F14"/>
    <w:rsid w:val="22EBC336"/>
    <w:rsid w:val="247B30CB"/>
    <w:rsid w:val="24AB1DE6"/>
    <w:rsid w:val="25319943"/>
    <w:rsid w:val="254ECAF5"/>
    <w:rsid w:val="2564593C"/>
    <w:rsid w:val="25A91D5A"/>
    <w:rsid w:val="26485113"/>
    <w:rsid w:val="26651986"/>
    <w:rsid w:val="2704BC29"/>
    <w:rsid w:val="2727FC20"/>
    <w:rsid w:val="2736756B"/>
    <w:rsid w:val="2782F43E"/>
    <w:rsid w:val="2814503B"/>
    <w:rsid w:val="284F0CB0"/>
    <w:rsid w:val="285638C6"/>
    <w:rsid w:val="2903F210"/>
    <w:rsid w:val="29535E15"/>
    <w:rsid w:val="2A274135"/>
    <w:rsid w:val="2A30427B"/>
    <w:rsid w:val="2A750699"/>
    <w:rsid w:val="2AA9BED0"/>
    <w:rsid w:val="2AE8C077"/>
    <w:rsid w:val="2B1BB341"/>
    <w:rsid w:val="2C3B769C"/>
    <w:rsid w:val="2D75822D"/>
    <w:rsid w:val="2DC277DB"/>
    <w:rsid w:val="2E0D6C50"/>
    <w:rsid w:val="2E61B136"/>
    <w:rsid w:val="2E9CDDBE"/>
    <w:rsid w:val="2ED4397B"/>
    <w:rsid w:val="2FD68ED2"/>
    <w:rsid w:val="30341B53"/>
    <w:rsid w:val="3042C674"/>
    <w:rsid w:val="306675AA"/>
    <w:rsid w:val="30D4126E"/>
    <w:rsid w:val="312DF6B7"/>
    <w:rsid w:val="31394AF3"/>
    <w:rsid w:val="314C56CA"/>
    <w:rsid w:val="31656CC8"/>
    <w:rsid w:val="324CF3DE"/>
    <w:rsid w:val="32D1C155"/>
    <w:rsid w:val="32EFE1E0"/>
    <w:rsid w:val="3306798C"/>
    <w:rsid w:val="334E65D3"/>
    <w:rsid w:val="33532B30"/>
    <w:rsid w:val="33B60FD9"/>
    <w:rsid w:val="3420F0B0"/>
    <w:rsid w:val="344BF077"/>
    <w:rsid w:val="34836014"/>
    <w:rsid w:val="35550768"/>
    <w:rsid w:val="356E6C33"/>
    <w:rsid w:val="35BB4FAD"/>
    <w:rsid w:val="35E387D2"/>
    <w:rsid w:val="35F0F614"/>
    <w:rsid w:val="366F3EED"/>
    <w:rsid w:val="3686E53A"/>
    <w:rsid w:val="369028C7"/>
    <w:rsid w:val="36BE4848"/>
    <w:rsid w:val="36CEF898"/>
    <w:rsid w:val="37789A98"/>
    <w:rsid w:val="37A5981A"/>
    <w:rsid w:val="37EFAC4E"/>
    <w:rsid w:val="38370DDC"/>
    <w:rsid w:val="38D59A2D"/>
    <w:rsid w:val="390A5264"/>
    <w:rsid w:val="39774130"/>
    <w:rsid w:val="399279DA"/>
    <w:rsid w:val="39A26A24"/>
    <w:rsid w:val="39A47EFA"/>
    <w:rsid w:val="39C20624"/>
    <w:rsid w:val="39FAB0C0"/>
    <w:rsid w:val="3A1DFB4F"/>
    <w:rsid w:val="3A578ABE"/>
    <w:rsid w:val="3AD2C62E"/>
    <w:rsid w:val="3AF47F06"/>
    <w:rsid w:val="3B306373"/>
    <w:rsid w:val="3B6E1726"/>
    <w:rsid w:val="3B994E40"/>
    <w:rsid w:val="3BDEC936"/>
    <w:rsid w:val="3C0FCBA0"/>
    <w:rsid w:val="3C9E1939"/>
    <w:rsid w:val="3CE1349E"/>
    <w:rsid w:val="3CECC31B"/>
    <w:rsid w:val="3DB97CD9"/>
    <w:rsid w:val="3DFE73C8"/>
    <w:rsid w:val="3E0D059F"/>
    <w:rsid w:val="3F7CC706"/>
    <w:rsid w:val="4039CD94"/>
    <w:rsid w:val="403A0065"/>
    <w:rsid w:val="40B37CBA"/>
    <w:rsid w:val="40F873A9"/>
    <w:rsid w:val="41523BDC"/>
    <w:rsid w:val="41583029"/>
    <w:rsid w:val="41BE6E17"/>
    <w:rsid w:val="42B9B619"/>
    <w:rsid w:val="42FA4631"/>
    <w:rsid w:val="432BDFEF"/>
    <w:rsid w:val="43489EB9"/>
    <w:rsid w:val="438C8EF1"/>
    <w:rsid w:val="4495ED71"/>
    <w:rsid w:val="44D77403"/>
    <w:rsid w:val="44FDB7C9"/>
    <w:rsid w:val="4513F8C7"/>
    <w:rsid w:val="4577AB44"/>
    <w:rsid w:val="46C1D1D3"/>
    <w:rsid w:val="47804517"/>
    <w:rsid w:val="478DDFC6"/>
    <w:rsid w:val="48FB3361"/>
    <w:rsid w:val="4985DBC5"/>
    <w:rsid w:val="4A5ACB97"/>
    <w:rsid w:val="4B59F514"/>
    <w:rsid w:val="4B61C447"/>
    <w:rsid w:val="4BE22759"/>
    <w:rsid w:val="4C0A0486"/>
    <w:rsid w:val="4C54EFC2"/>
    <w:rsid w:val="4CA2CF0B"/>
    <w:rsid w:val="4CC3B26D"/>
    <w:rsid w:val="4E92D944"/>
    <w:rsid w:val="4F400719"/>
    <w:rsid w:val="4FFABBB7"/>
    <w:rsid w:val="500B2D40"/>
    <w:rsid w:val="5014AD62"/>
    <w:rsid w:val="5063D0B5"/>
    <w:rsid w:val="50BECA35"/>
    <w:rsid w:val="50C56607"/>
    <w:rsid w:val="50D12868"/>
    <w:rsid w:val="50EC20CA"/>
    <w:rsid w:val="513F7786"/>
    <w:rsid w:val="518CA654"/>
    <w:rsid w:val="51D4929B"/>
    <w:rsid w:val="529305DF"/>
    <w:rsid w:val="52976E7E"/>
    <w:rsid w:val="535F845F"/>
    <w:rsid w:val="53667D38"/>
    <w:rsid w:val="540A29F0"/>
    <w:rsid w:val="54232A14"/>
    <w:rsid w:val="54B85740"/>
    <w:rsid w:val="54C6FD08"/>
    <w:rsid w:val="55FEC760"/>
    <w:rsid w:val="569D8682"/>
    <w:rsid w:val="57335BCD"/>
    <w:rsid w:val="574D1CCF"/>
    <w:rsid w:val="57907F2C"/>
    <w:rsid w:val="57BB430B"/>
    <w:rsid w:val="57E0CCF1"/>
    <w:rsid w:val="5890EDE0"/>
    <w:rsid w:val="58CA0357"/>
    <w:rsid w:val="596A5610"/>
    <w:rsid w:val="59DB43CA"/>
    <w:rsid w:val="5A377475"/>
    <w:rsid w:val="5B1EF38B"/>
    <w:rsid w:val="5B546BAC"/>
    <w:rsid w:val="5BA8C4A6"/>
    <w:rsid w:val="5DA1FC6E"/>
    <w:rsid w:val="5E2E849A"/>
    <w:rsid w:val="5E429D21"/>
    <w:rsid w:val="5E53F339"/>
    <w:rsid w:val="5FA76F13"/>
    <w:rsid w:val="6152820D"/>
    <w:rsid w:val="61CECB81"/>
    <w:rsid w:val="62FA6DD9"/>
    <w:rsid w:val="632E13FA"/>
    <w:rsid w:val="6461D715"/>
    <w:rsid w:val="6517C47F"/>
    <w:rsid w:val="6543A99F"/>
    <w:rsid w:val="65D9745D"/>
    <w:rsid w:val="66E5E761"/>
    <w:rsid w:val="670CEA97"/>
    <w:rsid w:val="67510843"/>
    <w:rsid w:val="6796643E"/>
    <w:rsid w:val="67A30C89"/>
    <w:rsid w:val="67C65718"/>
    <w:rsid w:val="68253FB2"/>
    <w:rsid w:val="69046DCF"/>
    <w:rsid w:val="69557496"/>
    <w:rsid w:val="69E9B777"/>
    <w:rsid w:val="6A70EE33"/>
    <w:rsid w:val="6A951EE4"/>
    <w:rsid w:val="6AA82ABB"/>
    <w:rsid w:val="6AC8406F"/>
    <w:rsid w:val="6B531352"/>
    <w:rsid w:val="6BDCFB07"/>
    <w:rsid w:val="6BE01342"/>
    <w:rsid w:val="6CAA39C4"/>
    <w:rsid w:val="6CDAC31B"/>
    <w:rsid w:val="6D3784B5"/>
    <w:rsid w:val="6D824AA0"/>
    <w:rsid w:val="6DB204AD"/>
    <w:rsid w:val="6E9D3A3E"/>
    <w:rsid w:val="6EB0DB59"/>
    <w:rsid w:val="6F8880DE"/>
    <w:rsid w:val="6FCFBAEF"/>
    <w:rsid w:val="6FE1430E"/>
    <w:rsid w:val="7003F625"/>
    <w:rsid w:val="70422659"/>
    <w:rsid w:val="707C43F4"/>
    <w:rsid w:val="713BE5BE"/>
    <w:rsid w:val="718BEF12"/>
    <w:rsid w:val="72921D20"/>
    <w:rsid w:val="735684B1"/>
    <w:rsid w:val="73A090F0"/>
    <w:rsid w:val="73A79B10"/>
    <w:rsid w:val="74E86F4E"/>
    <w:rsid w:val="74E9E145"/>
    <w:rsid w:val="74F8FF49"/>
    <w:rsid w:val="75C296F6"/>
    <w:rsid w:val="75E47F63"/>
    <w:rsid w:val="76571057"/>
    <w:rsid w:val="776D2585"/>
    <w:rsid w:val="781EE21B"/>
    <w:rsid w:val="7939F86E"/>
    <w:rsid w:val="7A0795F6"/>
    <w:rsid w:val="7A88CD00"/>
    <w:rsid w:val="7BC9409C"/>
    <w:rsid w:val="7C5DE75F"/>
    <w:rsid w:val="7D78C10E"/>
    <w:rsid w:val="7DFE299B"/>
    <w:rsid w:val="7F7605B4"/>
    <w:rsid w:val="7FBEE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B51"/>
  <w15:chartTrackingRefBased/>
  <w15:docId w15:val="{26E5132B-A455-4EC6-9975-5DCFFCE7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88A"/>
    <w:rPr>
      <w:color w:val="0563C1" w:themeColor="hyperlink"/>
      <w:u w:val="single"/>
    </w:rPr>
  </w:style>
  <w:style w:type="character" w:styleId="UnresolvedMention">
    <w:name w:val="Unresolved Mention"/>
    <w:basedOn w:val="DefaultParagraphFont"/>
    <w:uiPriority w:val="99"/>
    <w:semiHidden/>
    <w:unhideWhenUsed/>
    <w:rsid w:val="0049188A"/>
    <w:rPr>
      <w:color w:val="605E5C"/>
      <w:shd w:val="clear" w:color="auto" w:fill="E1DFDD"/>
    </w:rPr>
  </w:style>
  <w:style w:type="paragraph" w:styleId="NormalWeb">
    <w:name w:val="Normal (Web)"/>
    <w:basedOn w:val="Normal"/>
    <w:uiPriority w:val="99"/>
    <w:semiHidden/>
    <w:unhideWhenUsed/>
    <w:rsid w:val="00BF44B8"/>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AD38A6"/>
    <w:rPr>
      <w:sz w:val="16"/>
      <w:szCs w:val="16"/>
    </w:rPr>
  </w:style>
  <w:style w:type="paragraph" w:styleId="CommentText">
    <w:name w:val="annotation text"/>
    <w:basedOn w:val="Normal"/>
    <w:link w:val="CommentTextChar"/>
    <w:uiPriority w:val="99"/>
    <w:semiHidden/>
    <w:unhideWhenUsed/>
    <w:rsid w:val="00AD38A6"/>
    <w:pPr>
      <w:spacing w:line="240" w:lineRule="auto"/>
    </w:pPr>
    <w:rPr>
      <w:sz w:val="20"/>
      <w:szCs w:val="20"/>
    </w:rPr>
  </w:style>
  <w:style w:type="character" w:customStyle="1" w:styleId="CommentTextChar">
    <w:name w:val="Comment Text Char"/>
    <w:basedOn w:val="DefaultParagraphFont"/>
    <w:link w:val="CommentText"/>
    <w:uiPriority w:val="99"/>
    <w:semiHidden/>
    <w:rsid w:val="00AD38A6"/>
    <w:rPr>
      <w:sz w:val="20"/>
      <w:szCs w:val="20"/>
    </w:rPr>
  </w:style>
  <w:style w:type="paragraph" w:styleId="CommentSubject">
    <w:name w:val="annotation subject"/>
    <w:basedOn w:val="CommentText"/>
    <w:next w:val="CommentText"/>
    <w:link w:val="CommentSubjectChar"/>
    <w:uiPriority w:val="99"/>
    <w:semiHidden/>
    <w:unhideWhenUsed/>
    <w:rsid w:val="00AD38A6"/>
    <w:rPr>
      <w:b/>
      <w:bCs/>
    </w:rPr>
  </w:style>
  <w:style w:type="character" w:customStyle="1" w:styleId="CommentSubjectChar">
    <w:name w:val="Comment Subject Char"/>
    <w:basedOn w:val="CommentTextChar"/>
    <w:link w:val="CommentSubject"/>
    <w:uiPriority w:val="99"/>
    <w:semiHidden/>
    <w:rsid w:val="00AD38A6"/>
    <w:rPr>
      <w:b/>
      <w:bCs/>
      <w:sz w:val="20"/>
      <w:szCs w:val="20"/>
    </w:rPr>
  </w:style>
  <w:style w:type="paragraph" w:customStyle="1" w:styleId="paragraph">
    <w:name w:val="paragraph"/>
    <w:basedOn w:val="Normal"/>
    <w:rsid w:val="00627440"/>
    <w:pPr>
      <w:spacing w:after="0" w:line="240" w:lineRule="auto"/>
    </w:pPr>
    <w:rPr>
      <w:rFonts w:ascii="Calibri" w:hAnsi="Calibri" w:cs="Calibri"/>
    </w:rPr>
  </w:style>
  <w:style w:type="character" w:customStyle="1" w:styleId="eop">
    <w:name w:val="eop"/>
    <w:basedOn w:val="DefaultParagraphFont"/>
    <w:rsid w:val="00627440"/>
  </w:style>
  <w:style w:type="character" w:customStyle="1" w:styleId="normaltextrun">
    <w:name w:val="normaltextrun"/>
    <w:basedOn w:val="DefaultParagraphFont"/>
    <w:rsid w:val="00627440"/>
  </w:style>
  <w:style w:type="character" w:customStyle="1" w:styleId="apple-converted-space">
    <w:name w:val="apple-converted-space"/>
    <w:basedOn w:val="DefaultParagraphFont"/>
    <w:rsid w:val="002D36A1"/>
  </w:style>
  <w:style w:type="paragraph" w:styleId="ListParagraph">
    <w:name w:val="List Paragraph"/>
    <w:basedOn w:val="Normal"/>
    <w:uiPriority w:val="34"/>
    <w:qFormat/>
    <w:rsid w:val="008443EF"/>
    <w:pPr>
      <w:ind w:left="720"/>
      <w:contextualSpacing/>
    </w:pPr>
  </w:style>
  <w:style w:type="paragraph" w:styleId="BalloonText">
    <w:name w:val="Balloon Text"/>
    <w:basedOn w:val="Normal"/>
    <w:link w:val="BalloonTextChar"/>
    <w:uiPriority w:val="99"/>
    <w:semiHidden/>
    <w:unhideWhenUsed/>
    <w:rsid w:val="00DE5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EB"/>
    <w:rPr>
      <w:rFonts w:ascii="Segoe UI" w:hAnsi="Segoe UI" w:cs="Segoe UI"/>
      <w:sz w:val="18"/>
      <w:szCs w:val="18"/>
    </w:rPr>
  </w:style>
  <w:style w:type="paragraph" w:styleId="Revision">
    <w:name w:val="Revision"/>
    <w:hidden/>
    <w:uiPriority w:val="99"/>
    <w:semiHidden/>
    <w:rsid w:val="00DE5AEB"/>
    <w:pPr>
      <w:spacing w:after="0" w:line="240" w:lineRule="auto"/>
    </w:pPr>
  </w:style>
  <w:style w:type="character" w:styleId="Mention">
    <w:name w:val="Mention"/>
    <w:basedOn w:val="DefaultParagraphFont"/>
    <w:uiPriority w:val="99"/>
    <w:unhideWhenUsed/>
    <w:rsid w:val="000A7647"/>
    <w:rPr>
      <w:color w:val="2B579A"/>
      <w:shd w:val="clear" w:color="auto" w:fill="E6E6E6"/>
    </w:rPr>
  </w:style>
  <w:style w:type="character" w:styleId="FollowedHyperlink">
    <w:name w:val="FollowedHyperlink"/>
    <w:basedOn w:val="DefaultParagraphFont"/>
    <w:uiPriority w:val="99"/>
    <w:semiHidden/>
    <w:unhideWhenUsed/>
    <w:rsid w:val="00F5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1966">
      <w:bodyDiv w:val="1"/>
      <w:marLeft w:val="0"/>
      <w:marRight w:val="0"/>
      <w:marTop w:val="0"/>
      <w:marBottom w:val="0"/>
      <w:divBdr>
        <w:top w:val="none" w:sz="0" w:space="0" w:color="auto"/>
        <w:left w:val="none" w:sz="0" w:space="0" w:color="auto"/>
        <w:bottom w:val="none" w:sz="0" w:space="0" w:color="auto"/>
        <w:right w:val="none" w:sz="0" w:space="0" w:color="auto"/>
      </w:divBdr>
    </w:div>
    <w:div w:id="165218096">
      <w:bodyDiv w:val="1"/>
      <w:marLeft w:val="0"/>
      <w:marRight w:val="0"/>
      <w:marTop w:val="0"/>
      <w:marBottom w:val="0"/>
      <w:divBdr>
        <w:top w:val="none" w:sz="0" w:space="0" w:color="auto"/>
        <w:left w:val="none" w:sz="0" w:space="0" w:color="auto"/>
        <w:bottom w:val="none" w:sz="0" w:space="0" w:color="auto"/>
        <w:right w:val="none" w:sz="0" w:space="0" w:color="auto"/>
      </w:divBdr>
    </w:div>
    <w:div w:id="488641212">
      <w:bodyDiv w:val="1"/>
      <w:marLeft w:val="0"/>
      <w:marRight w:val="0"/>
      <w:marTop w:val="0"/>
      <w:marBottom w:val="0"/>
      <w:divBdr>
        <w:top w:val="none" w:sz="0" w:space="0" w:color="auto"/>
        <w:left w:val="none" w:sz="0" w:space="0" w:color="auto"/>
        <w:bottom w:val="none" w:sz="0" w:space="0" w:color="auto"/>
        <w:right w:val="none" w:sz="0" w:space="0" w:color="auto"/>
      </w:divBdr>
    </w:div>
    <w:div w:id="864513984">
      <w:bodyDiv w:val="1"/>
      <w:marLeft w:val="0"/>
      <w:marRight w:val="0"/>
      <w:marTop w:val="0"/>
      <w:marBottom w:val="0"/>
      <w:divBdr>
        <w:top w:val="none" w:sz="0" w:space="0" w:color="auto"/>
        <w:left w:val="none" w:sz="0" w:space="0" w:color="auto"/>
        <w:bottom w:val="none" w:sz="0" w:space="0" w:color="auto"/>
        <w:right w:val="none" w:sz="0" w:space="0" w:color="auto"/>
      </w:divBdr>
    </w:div>
    <w:div w:id="937565555">
      <w:bodyDiv w:val="1"/>
      <w:marLeft w:val="0"/>
      <w:marRight w:val="0"/>
      <w:marTop w:val="0"/>
      <w:marBottom w:val="0"/>
      <w:divBdr>
        <w:top w:val="none" w:sz="0" w:space="0" w:color="auto"/>
        <w:left w:val="none" w:sz="0" w:space="0" w:color="auto"/>
        <w:bottom w:val="none" w:sz="0" w:space="0" w:color="auto"/>
        <w:right w:val="none" w:sz="0" w:space="0" w:color="auto"/>
      </w:divBdr>
    </w:div>
    <w:div w:id="1028481825">
      <w:bodyDiv w:val="1"/>
      <w:marLeft w:val="0"/>
      <w:marRight w:val="0"/>
      <w:marTop w:val="0"/>
      <w:marBottom w:val="0"/>
      <w:divBdr>
        <w:top w:val="none" w:sz="0" w:space="0" w:color="auto"/>
        <w:left w:val="none" w:sz="0" w:space="0" w:color="auto"/>
        <w:bottom w:val="none" w:sz="0" w:space="0" w:color="auto"/>
        <w:right w:val="none" w:sz="0" w:space="0" w:color="auto"/>
      </w:divBdr>
    </w:div>
    <w:div w:id="1197766882">
      <w:bodyDiv w:val="1"/>
      <w:marLeft w:val="0"/>
      <w:marRight w:val="0"/>
      <w:marTop w:val="0"/>
      <w:marBottom w:val="0"/>
      <w:divBdr>
        <w:top w:val="none" w:sz="0" w:space="0" w:color="auto"/>
        <w:left w:val="none" w:sz="0" w:space="0" w:color="auto"/>
        <w:bottom w:val="none" w:sz="0" w:space="0" w:color="auto"/>
        <w:right w:val="none" w:sz="0" w:space="0" w:color="auto"/>
      </w:divBdr>
    </w:div>
    <w:div w:id="1399132818">
      <w:bodyDiv w:val="1"/>
      <w:marLeft w:val="0"/>
      <w:marRight w:val="0"/>
      <w:marTop w:val="0"/>
      <w:marBottom w:val="0"/>
      <w:divBdr>
        <w:top w:val="none" w:sz="0" w:space="0" w:color="auto"/>
        <w:left w:val="none" w:sz="0" w:space="0" w:color="auto"/>
        <w:bottom w:val="none" w:sz="0" w:space="0" w:color="auto"/>
        <w:right w:val="none" w:sz="0" w:space="0" w:color="auto"/>
      </w:divBdr>
    </w:div>
    <w:div w:id="1447431456">
      <w:bodyDiv w:val="1"/>
      <w:marLeft w:val="0"/>
      <w:marRight w:val="0"/>
      <w:marTop w:val="0"/>
      <w:marBottom w:val="0"/>
      <w:divBdr>
        <w:top w:val="none" w:sz="0" w:space="0" w:color="auto"/>
        <w:left w:val="none" w:sz="0" w:space="0" w:color="auto"/>
        <w:bottom w:val="none" w:sz="0" w:space="0" w:color="auto"/>
        <w:right w:val="none" w:sz="0" w:space="0" w:color="auto"/>
      </w:divBdr>
    </w:div>
    <w:div w:id="1513030188">
      <w:bodyDiv w:val="1"/>
      <w:marLeft w:val="0"/>
      <w:marRight w:val="0"/>
      <w:marTop w:val="0"/>
      <w:marBottom w:val="0"/>
      <w:divBdr>
        <w:top w:val="none" w:sz="0" w:space="0" w:color="auto"/>
        <w:left w:val="none" w:sz="0" w:space="0" w:color="auto"/>
        <w:bottom w:val="none" w:sz="0" w:space="0" w:color="auto"/>
        <w:right w:val="none" w:sz="0" w:space="0" w:color="auto"/>
      </w:divBdr>
    </w:div>
    <w:div w:id="1696465627">
      <w:bodyDiv w:val="1"/>
      <w:marLeft w:val="0"/>
      <w:marRight w:val="0"/>
      <w:marTop w:val="0"/>
      <w:marBottom w:val="0"/>
      <w:divBdr>
        <w:top w:val="none" w:sz="0" w:space="0" w:color="auto"/>
        <w:left w:val="none" w:sz="0" w:space="0" w:color="auto"/>
        <w:bottom w:val="none" w:sz="0" w:space="0" w:color="auto"/>
        <w:right w:val="none" w:sz="0" w:space="0" w:color="auto"/>
      </w:divBdr>
    </w:div>
    <w:div w:id="2046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grants/essential.html" TargetMode="External"/><Relationship Id="rId5" Type="http://schemas.openxmlformats.org/officeDocument/2006/relationships/numbering" Target="numbering.xml"/><Relationship Id="rId10" Type="http://schemas.openxmlformats.org/officeDocument/2006/relationships/hyperlink" Target="https://www.doe.mass.edu/grants/IndirectCost/2022app.html" TargetMode="External"/><Relationship Id="rId4" Type="http://schemas.openxmlformats.org/officeDocument/2006/relationships/customXml" Target="../customXml/item4.xml"/><Relationship Id="rId9" Type="http://schemas.openxmlformats.org/officeDocument/2006/relationships/hyperlink" Target="https://www.doe.mass.edu/grants/2023/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Smithney, Claire (DESE)</DisplayName>
        <AccountId>35</AccountId>
        <AccountType/>
      </UserInfo>
      <UserInfo>
        <DisplayName>Abbott, Claire (DESE)</DisplayName>
        <AccountId>19</AccountId>
        <AccountType/>
      </UserInfo>
      <UserInfo>
        <DisplayName>Webb, Aubree M. (DESE)</DisplayName>
        <AccountId>20</AccountId>
        <AccountType/>
      </UserInfo>
      <UserInfo>
        <DisplayName>Chin, Kenzie (DESE)</DisplayName>
        <AccountId>48</AccountId>
        <AccountType/>
      </UserInfo>
      <UserInfo>
        <DisplayName>Kingsbery, Grace A. (DESE)</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5CA0F-1690-42BA-B366-DB8601316F17}">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9B690EDA-3940-4E06-B171-C46A45E1C06B}">
  <ds:schemaRefs>
    <ds:schemaRef ds:uri="http://schemas.openxmlformats.org/officeDocument/2006/bibliography"/>
  </ds:schemaRefs>
</ds:datastoreItem>
</file>

<file path=customXml/itemProps3.xml><?xml version="1.0" encoding="utf-8"?>
<ds:datastoreItem xmlns:ds="http://schemas.openxmlformats.org/officeDocument/2006/customXml" ds:itemID="{63A7D7F7-FA8C-4B99-BEAA-8D58A4EDF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322E5-C18F-426D-996C-4D0A109F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FY2023 FC162 Part III</vt:lpstr>
    </vt:vector>
  </TitlesOfParts>
  <Company/>
  <LinksUpToDate>false</LinksUpToDate>
  <CharactersWithSpaces>8935</CharactersWithSpaces>
  <SharedDoc>false</SharedDoc>
  <HLinks>
    <vt:vector size="18" baseType="variant">
      <vt:variant>
        <vt:i4>6488109</vt:i4>
      </vt:variant>
      <vt:variant>
        <vt:i4>6</vt:i4>
      </vt:variant>
      <vt:variant>
        <vt:i4>0</vt:i4>
      </vt:variant>
      <vt:variant>
        <vt:i4>5</vt:i4>
      </vt:variant>
      <vt:variant>
        <vt:lpwstr>https://www.doe.mass.edu/grants/essential.html</vt:lpwstr>
      </vt:variant>
      <vt:variant>
        <vt:lpwstr/>
      </vt:variant>
      <vt:variant>
        <vt:i4>5177438</vt:i4>
      </vt:variant>
      <vt:variant>
        <vt:i4>3</vt:i4>
      </vt:variant>
      <vt:variant>
        <vt:i4>0</vt:i4>
      </vt:variant>
      <vt:variant>
        <vt:i4>5</vt:i4>
      </vt:variant>
      <vt:variant>
        <vt:lpwstr>https://www.doe.mass.edu/grants/IndirectCost/2022app.html</vt:lpwstr>
      </vt:variant>
      <vt:variant>
        <vt:lpwstr/>
      </vt:variant>
      <vt:variant>
        <vt:i4>5636172</vt:i4>
      </vt:variant>
      <vt:variant>
        <vt:i4>0</vt:i4>
      </vt:variant>
      <vt:variant>
        <vt:i4>0</vt:i4>
      </vt:variant>
      <vt:variant>
        <vt:i4>5</vt:i4>
      </vt:variant>
      <vt:variant>
        <vt:lpwstr>https://www.doe.mass.edu/grants/2023/162/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FC162 Questions and Responses</dc:title>
  <dc:subject/>
  <dc:creator>DESE</dc:creator>
  <cp:keywords/>
  <dc:description/>
  <cp:lastModifiedBy>Zou, Dong (EOE)</cp:lastModifiedBy>
  <cp:revision>4</cp:revision>
  <dcterms:created xsi:type="dcterms:W3CDTF">2022-06-09T21:30:00Z</dcterms:created>
  <dcterms:modified xsi:type="dcterms:W3CDTF">2022-06-10T13:43:00Z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2022</vt:lpwstr>
  </property>
</Properties>
</file>