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2186" w:rsidRPr="00640EB0" w14:paraId="224C0C99" w14:textId="77777777" w:rsidTr="00652186">
        <w:tc>
          <w:tcPr>
            <w:tcW w:w="9576" w:type="dxa"/>
          </w:tcPr>
          <w:p w14:paraId="08398911" w14:textId="77777777" w:rsidR="00652186" w:rsidRPr="00640EB0" w:rsidRDefault="00652186" w:rsidP="00652186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40EB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50A307C" w14:textId="77777777" w:rsidR="00CB54B7" w:rsidRPr="00640EB0" w:rsidRDefault="00CB54B7" w:rsidP="0000075D">
      <w:pPr>
        <w:jc w:val="both"/>
        <w:rPr>
          <w:rFonts w:ascii="Arial" w:hAnsi="Arial" w:cs="Arial"/>
          <w:sz w:val="20"/>
          <w:szCs w:val="20"/>
        </w:rPr>
      </w:pPr>
    </w:p>
    <w:p w14:paraId="52F2FAC2" w14:textId="79073AD8" w:rsidR="00CF1691" w:rsidRDefault="0069320C" w:rsidP="00515D1D">
      <w:pPr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This application for continuation grant funds </w:t>
      </w:r>
      <w:r w:rsidR="006F41D7" w:rsidRPr="00640EB0">
        <w:rPr>
          <w:rFonts w:ascii="Arial" w:hAnsi="Arial" w:cs="Arial"/>
          <w:sz w:val="20"/>
          <w:szCs w:val="20"/>
        </w:rPr>
        <w:t xml:space="preserve">includes </w:t>
      </w:r>
      <w:r w:rsidR="00BD3C03">
        <w:rPr>
          <w:rFonts w:ascii="Arial" w:hAnsi="Arial" w:cs="Arial"/>
          <w:sz w:val="20"/>
          <w:szCs w:val="20"/>
        </w:rPr>
        <w:t>year-end</w:t>
      </w:r>
      <w:r w:rsidR="006F41D7" w:rsidRPr="00640EB0">
        <w:rPr>
          <w:rFonts w:ascii="Arial" w:hAnsi="Arial" w:cs="Arial"/>
          <w:sz w:val="20"/>
          <w:szCs w:val="20"/>
        </w:rPr>
        <w:t xml:space="preserve"> program reporting for</w:t>
      </w:r>
      <w:r w:rsidR="00D9758B">
        <w:rPr>
          <w:rFonts w:ascii="Arial" w:hAnsi="Arial" w:cs="Arial"/>
          <w:sz w:val="20"/>
          <w:szCs w:val="20"/>
        </w:rPr>
        <w:t xml:space="preserve"> fiscal year </w:t>
      </w:r>
      <w:r w:rsidR="00544695">
        <w:rPr>
          <w:rFonts w:ascii="Arial" w:hAnsi="Arial" w:cs="Arial"/>
          <w:sz w:val="20"/>
          <w:szCs w:val="20"/>
        </w:rPr>
        <w:t>202</w:t>
      </w:r>
      <w:r w:rsidR="00017B2D">
        <w:rPr>
          <w:rFonts w:ascii="Arial" w:hAnsi="Arial" w:cs="Arial"/>
          <w:sz w:val="20"/>
          <w:szCs w:val="20"/>
        </w:rPr>
        <w:t xml:space="preserve">2 </w:t>
      </w:r>
      <w:r w:rsidR="00544695">
        <w:rPr>
          <w:rFonts w:ascii="Arial" w:hAnsi="Arial" w:cs="Arial"/>
          <w:sz w:val="20"/>
          <w:szCs w:val="20"/>
        </w:rPr>
        <w:t>(School Year 20</w:t>
      </w:r>
      <w:r w:rsidR="003A65E8">
        <w:rPr>
          <w:rFonts w:ascii="Arial" w:hAnsi="Arial" w:cs="Arial"/>
          <w:sz w:val="20"/>
          <w:szCs w:val="20"/>
        </w:rPr>
        <w:t>2</w:t>
      </w:r>
      <w:r w:rsidR="001E5DA6">
        <w:rPr>
          <w:rFonts w:ascii="Arial" w:hAnsi="Arial" w:cs="Arial"/>
          <w:sz w:val="20"/>
          <w:szCs w:val="20"/>
        </w:rPr>
        <w:t>1</w:t>
      </w:r>
      <w:r w:rsidR="00544695">
        <w:rPr>
          <w:rFonts w:ascii="Arial" w:hAnsi="Arial" w:cs="Arial"/>
          <w:sz w:val="20"/>
          <w:szCs w:val="20"/>
        </w:rPr>
        <w:t>-202</w:t>
      </w:r>
      <w:r w:rsidR="001E5DA6">
        <w:rPr>
          <w:rFonts w:ascii="Arial" w:hAnsi="Arial" w:cs="Arial"/>
          <w:sz w:val="20"/>
          <w:szCs w:val="20"/>
        </w:rPr>
        <w:t>2</w:t>
      </w:r>
      <w:r w:rsidR="00544695">
        <w:rPr>
          <w:rFonts w:ascii="Arial" w:hAnsi="Arial" w:cs="Arial"/>
          <w:sz w:val="20"/>
          <w:szCs w:val="20"/>
        </w:rPr>
        <w:t xml:space="preserve"> and Summer 202</w:t>
      </w:r>
      <w:r w:rsidR="001E5DA6">
        <w:rPr>
          <w:rFonts w:ascii="Arial" w:hAnsi="Arial" w:cs="Arial"/>
          <w:sz w:val="20"/>
          <w:szCs w:val="20"/>
        </w:rPr>
        <w:t>2</w:t>
      </w:r>
      <w:r w:rsidR="00544695">
        <w:rPr>
          <w:rFonts w:ascii="Arial" w:hAnsi="Arial" w:cs="Arial"/>
          <w:sz w:val="20"/>
          <w:szCs w:val="20"/>
        </w:rPr>
        <w:t>)</w:t>
      </w:r>
      <w:r w:rsidR="006F41D7" w:rsidRPr="00640EB0">
        <w:rPr>
          <w:rFonts w:ascii="Arial" w:hAnsi="Arial" w:cs="Arial"/>
          <w:sz w:val="20"/>
          <w:szCs w:val="20"/>
        </w:rPr>
        <w:t xml:space="preserve"> grant activities</w:t>
      </w:r>
      <w:r w:rsidR="00926316">
        <w:rPr>
          <w:rFonts w:ascii="Arial" w:hAnsi="Arial" w:cs="Arial"/>
          <w:sz w:val="20"/>
          <w:szCs w:val="20"/>
        </w:rPr>
        <w:t>, as well as proposed activities for FY</w:t>
      </w:r>
      <w:r w:rsidR="00BB28AD">
        <w:rPr>
          <w:rFonts w:ascii="Arial" w:hAnsi="Arial" w:cs="Arial"/>
          <w:sz w:val="20"/>
          <w:szCs w:val="20"/>
        </w:rPr>
        <w:t>2</w:t>
      </w:r>
      <w:r w:rsidR="003A65E8">
        <w:rPr>
          <w:rFonts w:ascii="Arial" w:hAnsi="Arial" w:cs="Arial"/>
          <w:sz w:val="20"/>
          <w:szCs w:val="20"/>
        </w:rPr>
        <w:t>02</w:t>
      </w:r>
      <w:r w:rsidR="001E5DA6">
        <w:rPr>
          <w:rFonts w:ascii="Arial" w:hAnsi="Arial" w:cs="Arial"/>
          <w:sz w:val="20"/>
          <w:szCs w:val="20"/>
        </w:rPr>
        <w:t>3</w:t>
      </w:r>
      <w:r w:rsidR="005F3E86">
        <w:rPr>
          <w:rFonts w:ascii="Arial" w:hAnsi="Arial" w:cs="Arial"/>
          <w:sz w:val="20"/>
          <w:szCs w:val="20"/>
        </w:rPr>
        <w:t xml:space="preserve"> (School Year 20</w:t>
      </w:r>
      <w:r w:rsidR="00544695">
        <w:rPr>
          <w:rFonts w:ascii="Arial" w:hAnsi="Arial" w:cs="Arial"/>
          <w:sz w:val="20"/>
          <w:szCs w:val="20"/>
        </w:rPr>
        <w:t>2</w:t>
      </w:r>
      <w:r w:rsidR="001E5DA6">
        <w:rPr>
          <w:rFonts w:ascii="Arial" w:hAnsi="Arial" w:cs="Arial"/>
          <w:sz w:val="20"/>
          <w:szCs w:val="20"/>
        </w:rPr>
        <w:t>2</w:t>
      </w:r>
      <w:r w:rsidR="005F3E86">
        <w:rPr>
          <w:rFonts w:ascii="Arial" w:hAnsi="Arial" w:cs="Arial"/>
          <w:sz w:val="20"/>
          <w:szCs w:val="20"/>
        </w:rPr>
        <w:t>-202</w:t>
      </w:r>
      <w:r w:rsidR="001E5DA6">
        <w:rPr>
          <w:rFonts w:ascii="Arial" w:hAnsi="Arial" w:cs="Arial"/>
          <w:sz w:val="20"/>
          <w:szCs w:val="20"/>
        </w:rPr>
        <w:t>3</w:t>
      </w:r>
      <w:r w:rsidR="005F3E86">
        <w:rPr>
          <w:rFonts w:ascii="Arial" w:hAnsi="Arial" w:cs="Arial"/>
          <w:sz w:val="20"/>
          <w:szCs w:val="20"/>
        </w:rPr>
        <w:t xml:space="preserve"> and Summer 202</w:t>
      </w:r>
      <w:r w:rsidR="001E5DA6">
        <w:rPr>
          <w:rFonts w:ascii="Arial" w:hAnsi="Arial" w:cs="Arial"/>
          <w:sz w:val="20"/>
          <w:szCs w:val="20"/>
        </w:rPr>
        <w:t>3</w:t>
      </w:r>
      <w:r w:rsidR="005F3E86">
        <w:rPr>
          <w:rFonts w:ascii="Arial" w:hAnsi="Arial" w:cs="Arial"/>
          <w:sz w:val="20"/>
          <w:szCs w:val="20"/>
        </w:rPr>
        <w:t>)</w:t>
      </w:r>
      <w:r w:rsidR="006F41D7" w:rsidRPr="00640EB0">
        <w:rPr>
          <w:rFonts w:ascii="Arial" w:hAnsi="Arial" w:cs="Arial"/>
          <w:sz w:val="20"/>
          <w:szCs w:val="20"/>
        </w:rPr>
        <w:t>.  Proposed activities for FY</w:t>
      </w:r>
      <w:r w:rsidR="00BB28AD">
        <w:rPr>
          <w:rFonts w:ascii="Arial" w:hAnsi="Arial" w:cs="Arial"/>
          <w:sz w:val="20"/>
          <w:szCs w:val="20"/>
        </w:rPr>
        <w:t>20</w:t>
      </w:r>
      <w:r w:rsidR="003A65E8">
        <w:rPr>
          <w:rFonts w:ascii="Arial" w:hAnsi="Arial" w:cs="Arial"/>
          <w:sz w:val="20"/>
          <w:szCs w:val="20"/>
        </w:rPr>
        <w:t>2</w:t>
      </w:r>
      <w:r w:rsidR="001E5DA6">
        <w:rPr>
          <w:rFonts w:ascii="Arial" w:hAnsi="Arial" w:cs="Arial"/>
          <w:sz w:val="20"/>
          <w:szCs w:val="20"/>
        </w:rPr>
        <w:t>3</w:t>
      </w:r>
      <w:r w:rsidR="006F41D7" w:rsidRPr="00640EB0">
        <w:rPr>
          <w:rFonts w:ascii="Arial" w:hAnsi="Arial" w:cs="Arial"/>
          <w:sz w:val="20"/>
          <w:szCs w:val="20"/>
        </w:rPr>
        <w:t xml:space="preserve"> should be </w:t>
      </w:r>
      <w:r w:rsidRPr="00640EB0">
        <w:rPr>
          <w:rFonts w:ascii="Arial" w:hAnsi="Arial" w:cs="Arial"/>
          <w:sz w:val="20"/>
          <w:szCs w:val="20"/>
        </w:rPr>
        <w:t xml:space="preserve">informed by lessons learned and program evaluation results from your </w:t>
      </w:r>
      <w:r w:rsidR="003C4EAB" w:rsidRPr="00640EB0">
        <w:rPr>
          <w:rFonts w:ascii="Arial" w:hAnsi="Arial" w:cs="Arial"/>
          <w:sz w:val="20"/>
          <w:szCs w:val="20"/>
        </w:rPr>
        <w:t xml:space="preserve">current </w:t>
      </w:r>
      <w:r w:rsidRPr="00640EB0">
        <w:rPr>
          <w:rFonts w:ascii="Arial" w:hAnsi="Arial" w:cs="Arial"/>
          <w:sz w:val="20"/>
          <w:szCs w:val="20"/>
        </w:rPr>
        <w:t>grant.</w:t>
      </w:r>
    </w:p>
    <w:p w14:paraId="4E8ACC07" w14:textId="77777777" w:rsidR="00A125D1" w:rsidRDefault="00A125D1" w:rsidP="00A125D1">
      <w:pPr>
        <w:rPr>
          <w:rFonts w:ascii="Arial" w:hAnsi="Arial" w:cs="Arial"/>
          <w:b/>
          <w:sz w:val="20"/>
        </w:rPr>
      </w:pPr>
    </w:p>
    <w:p w14:paraId="47E2904A" w14:textId="74C5CA20" w:rsidR="0000075D" w:rsidRPr="00D9758B" w:rsidRDefault="00D9758B" w:rsidP="00000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DUE DATE: </w:t>
      </w:r>
      <w:r w:rsidR="001E5DA6">
        <w:rPr>
          <w:rFonts w:ascii="Arial" w:hAnsi="Arial" w:cs="Arial"/>
          <w:b/>
          <w:sz w:val="20"/>
          <w:szCs w:val="20"/>
        </w:rPr>
        <w:t>August 31</w:t>
      </w:r>
      <w:r w:rsidR="008F31D7">
        <w:rPr>
          <w:rFonts w:ascii="Arial" w:hAnsi="Arial" w:cs="Arial"/>
          <w:b/>
          <w:sz w:val="20"/>
          <w:szCs w:val="20"/>
        </w:rPr>
        <w:t>, 202</w:t>
      </w:r>
      <w:r w:rsidR="001E5DA6">
        <w:rPr>
          <w:rFonts w:ascii="Arial" w:hAnsi="Arial" w:cs="Arial"/>
          <w:b/>
          <w:sz w:val="20"/>
          <w:szCs w:val="20"/>
        </w:rPr>
        <w:t>2</w:t>
      </w:r>
    </w:p>
    <w:p w14:paraId="59C63A5A" w14:textId="77777777" w:rsidR="00BD3C03" w:rsidRDefault="00BD3C03" w:rsidP="00640EB0">
      <w:pPr>
        <w:rPr>
          <w:rFonts w:ascii="Arial" w:hAnsi="Arial" w:cs="Arial"/>
          <w:b/>
          <w:sz w:val="20"/>
        </w:rPr>
      </w:pPr>
    </w:p>
    <w:p w14:paraId="24B975E0" w14:textId="77777777" w:rsidR="00BD3C03" w:rsidRDefault="00BD3C03" w:rsidP="00BD3C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ONLINE SUBMISSION</w:t>
      </w:r>
    </w:p>
    <w:p w14:paraId="79EBCA6B" w14:textId="77777777" w:rsidR="00BD3C03" w:rsidRDefault="00BD3C03" w:rsidP="00BD3C03">
      <w:pPr>
        <w:rPr>
          <w:rFonts w:ascii="Arial" w:hAnsi="Arial" w:cs="Arial"/>
          <w:b/>
          <w:sz w:val="20"/>
        </w:rPr>
      </w:pPr>
    </w:p>
    <w:p w14:paraId="65C165FA" w14:textId="1A361BDA" w:rsidR="00C45629" w:rsidRPr="00BD3C03" w:rsidRDefault="00CF1691" w:rsidP="00BD3C03">
      <w:pPr>
        <w:rPr>
          <w:rFonts w:ascii="Arial" w:hAnsi="Arial" w:cs="Arial"/>
          <w:i/>
          <w:sz w:val="20"/>
        </w:rPr>
      </w:pPr>
      <w:r w:rsidRPr="00BD3C03">
        <w:rPr>
          <w:rFonts w:ascii="Arial" w:hAnsi="Arial" w:cs="Arial"/>
          <w:sz w:val="20"/>
        </w:rPr>
        <w:t>In order</w:t>
      </w:r>
      <w:r w:rsidRPr="00640EB0">
        <w:rPr>
          <w:rFonts w:ascii="Arial" w:hAnsi="Arial" w:cs="Arial"/>
          <w:sz w:val="20"/>
        </w:rPr>
        <w:t xml:space="preserve"> to facilitate the compilation of data related to</w:t>
      </w:r>
      <w:r w:rsidR="008F31D7">
        <w:rPr>
          <w:rFonts w:ascii="Arial" w:hAnsi="Arial" w:cs="Arial"/>
          <w:sz w:val="20"/>
        </w:rPr>
        <w:t xml:space="preserve"> the</w:t>
      </w:r>
      <w:r w:rsidRPr="00640EB0">
        <w:rPr>
          <w:rFonts w:ascii="Arial" w:hAnsi="Arial" w:cs="Arial"/>
          <w:sz w:val="20"/>
        </w:rPr>
        <w:t xml:space="preserve"> grant, some</w:t>
      </w:r>
      <w:r w:rsidR="00BD3C03">
        <w:rPr>
          <w:rFonts w:ascii="Arial" w:hAnsi="Arial" w:cs="Arial"/>
          <w:sz w:val="20"/>
        </w:rPr>
        <w:t xml:space="preserve"> additional</w:t>
      </w:r>
      <w:r w:rsidRPr="00640EB0">
        <w:rPr>
          <w:rFonts w:ascii="Arial" w:hAnsi="Arial" w:cs="Arial"/>
          <w:sz w:val="20"/>
        </w:rPr>
        <w:t xml:space="preserve"> information</w:t>
      </w:r>
      <w:r w:rsidR="00BD3C03">
        <w:rPr>
          <w:rFonts w:ascii="Arial" w:hAnsi="Arial" w:cs="Arial"/>
          <w:sz w:val="20"/>
        </w:rPr>
        <w:t xml:space="preserve"> not included in this Part III is also</w:t>
      </w:r>
      <w:r w:rsidRPr="00640EB0">
        <w:rPr>
          <w:rFonts w:ascii="Arial" w:hAnsi="Arial" w:cs="Arial"/>
          <w:sz w:val="20"/>
        </w:rPr>
        <w:t xml:space="preserve"> required </w:t>
      </w:r>
      <w:r w:rsidR="002E4FC6" w:rsidRPr="00640EB0">
        <w:rPr>
          <w:rFonts w:ascii="Arial" w:hAnsi="Arial" w:cs="Arial"/>
          <w:sz w:val="20"/>
        </w:rPr>
        <w:t>for y</w:t>
      </w:r>
      <w:r w:rsidR="00BB28AD">
        <w:rPr>
          <w:rFonts w:ascii="Arial" w:hAnsi="Arial" w:cs="Arial"/>
          <w:sz w:val="20"/>
        </w:rPr>
        <w:t>our</w:t>
      </w:r>
      <w:r w:rsidR="00492EBB">
        <w:rPr>
          <w:rFonts w:ascii="Arial" w:hAnsi="Arial" w:cs="Arial"/>
          <w:sz w:val="20"/>
        </w:rPr>
        <w:t xml:space="preserve"> FY2023</w:t>
      </w:r>
      <w:r w:rsidRPr="00640EB0">
        <w:rPr>
          <w:rFonts w:ascii="Arial" w:hAnsi="Arial" w:cs="Arial"/>
          <w:sz w:val="20"/>
        </w:rPr>
        <w:t xml:space="preserve"> grant application</w:t>
      </w:r>
      <w:r w:rsidR="00BD3C03">
        <w:rPr>
          <w:rFonts w:ascii="Arial" w:hAnsi="Arial" w:cs="Arial"/>
          <w:sz w:val="20"/>
        </w:rPr>
        <w:t>; this additional information</w:t>
      </w:r>
      <w:r w:rsidRPr="00640EB0">
        <w:rPr>
          <w:rFonts w:ascii="Arial" w:hAnsi="Arial" w:cs="Arial"/>
          <w:sz w:val="20"/>
        </w:rPr>
        <w:t xml:space="preserve"> must be submitted online.</w:t>
      </w:r>
      <w:r w:rsidR="002E4FC6" w:rsidRPr="00640EB0">
        <w:rPr>
          <w:rFonts w:ascii="Arial" w:hAnsi="Arial" w:cs="Arial"/>
          <w:sz w:val="20"/>
        </w:rPr>
        <w:t xml:space="preserve">  This includes information about FY</w:t>
      </w:r>
      <w:r w:rsidR="008F31D7">
        <w:rPr>
          <w:rFonts w:ascii="Arial" w:hAnsi="Arial" w:cs="Arial"/>
          <w:sz w:val="20"/>
        </w:rPr>
        <w:t>20</w:t>
      </w:r>
      <w:r w:rsidR="00CA4BBD">
        <w:rPr>
          <w:rFonts w:ascii="Arial" w:hAnsi="Arial" w:cs="Arial"/>
          <w:sz w:val="20"/>
        </w:rPr>
        <w:t>2</w:t>
      </w:r>
      <w:r w:rsidR="001E5DA6">
        <w:rPr>
          <w:rFonts w:ascii="Arial" w:hAnsi="Arial" w:cs="Arial"/>
          <w:sz w:val="20"/>
        </w:rPr>
        <w:t>2</w:t>
      </w:r>
      <w:r w:rsidR="002E4FC6" w:rsidRPr="00640EB0">
        <w:rPr>
          <w:rFonts w:ascii="Arial" w:hAnsi="Arial" w:cs="Arial"/>
          <w:sz w:val="20"/>
        </w:rPr>
        <w:t xml:space="preserve"> implementation </w:t>
      </w:r>
      <w:r w:rsidR="00C1459C">
        <w:rPr>
          <w:rFonts w:ascii="Arial" w:hAnsi="Arial" w:cs="Arial"/>
          <w:sz w:val="20"/>
        </w:rPr>
        <w:t>and plans for FY</w:t>
      </w:r>
      <w:r w:rsidR="00BB28AD">
        <w:rPr>
          <w:rFonts w:ascii="Arial" w:hAnsi="Arial" w:cs="Arial"/>
          <w:sz w:val="20"/>
        </w:rPr>
        <w:t>2</w:t>
      </w:r>
      <w:r w:rsidR="00CA4BBD">
        <w:rPr>
          <w:rFonts w:ascii="Arial" w:hAnsi="Arial" w:cs="Arial"/>
          <w:sz w:val="20"/>
        </w:rPr>
        <w:t>02</w:t>
      </w:r>
      <w:r w:rsidR="001E5DA6">
        <w:rPr>
          <w:rFonts w:ascii="Arial" w:hAnsi="Arial" w:cs="Arial"/>
          <w:sz w:val="20"/>
        </w:rPr>
        <w:t>3</w:t>
      </w:r>
      <w:r w:rsidR="008F31D7">
        <w:rPr>
          <w:rFonts w:ascii="Arial" w:hAnsi="Arial" w:cs="Arial"/>
          <w:sz w:val="20"/>
        </w:rPr>
        <w:t>.</w:t>
      </w:r>
    </w:p>
    <w:p w14:paraId="47721271" w14:textId="77777777" w:rsidR="00A0309D" w:rsidRPr="00640EB0" w:rsidRDefault="00A0309D" w:rsidP="00640EB0">
      <w:pPr>
        <w:pStyle w:val="ListParagraph"/>
        <w:ind w:left="0"/>
        <w:rPr>
          <w:rFonts w:ascii="Arial" w:hAnsi="Arial" w:cs="Arial"/>
          <w:sz w:val="20"/>
        </w:rPr>
      </w:pPr>
    </w:p>
    <w:p w14:paraId="7E3A6518" w14:textId="720F02EB" w:rsidR="0000075D" w:rsidRDefault="002B37FF" w:rsidP="00923318"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The 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>data report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must be submitted online using the following link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by</w:t>
      </w:r>
      <w:r w:rsidR="00F052EB">
        <w:rPr>
          <w:rFonts w:ascii="Arial" w:hAnsi="Arial" w:cs="Arial"/>
          <w:b/>
          <w:i/>
          <w:sz w:val="20"/>
          <w:szCs w:val="20"/>
          <w:highlight w:val="yellow"/>
        </w:rPr>
        <w:t xml:space="preserve"> 9/15/22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>:</w:t>
      </w:r>
      <w:r w:rsidRPr="002B37FF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1" w:history="1">
        <w:r w:rsidR="0018607C" w:rsidRPr="00F2297B">
          <w:rPr>
            <w:rStyle w:val="Hyperlink"/>
            <w:rFonts w:ascii="Arial" w:hAnsi="Arial" w:cs="Arial"/>
            <w:b/>
            <w:i/>
            <w:sz w:val="20"/>
            <w:szCs w:val="20"/>
          </w:rPr>
          <w:t>https://survey.alchemer.com/s3/6890356/ASOST-Rebound-FY2022-Year-End-FY2023-Continuation-Data-Report-FC409-410</w:t>
        </w:r>
      </w:hyperlink>
      <w:r w:rsidR="0018607C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8CDB973" w14:textId="175055EF" w:rsidR="00146EA4" w:rsidRDefault="00146EA4" w:rsidP="00923318"/>
    <w:p w14:paraId="38603E6B" w14:textId="77777777" w:rsidR="00146EA4" w:rsidRPr="00640EB0" w:rsidRDefault="00146EA4" w:rsidP="00146EA4">
      <w:pPr>
        <w:rPr>
          <w:rFonts w:ascii="Arial" w:hAnsi="Arial" w:cs="Arial"/>
          <w:b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Reminders: </w:t>
      </w:r>
    </w:p>
    <w:p w14:paraId="5F476F4D" w14:textId="73328826" w:rsidR="00146EA4" w:rsidRPr="00640EB0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activities should be aligned to the Purpose/Priorities outlined in the RFP/Funding Opportunity.</w:t>
      </w:r>
    </w:p>
    <w:p w14:paraId="5285D468" w14:textId="7FDC7823" w:rsidR="00146EA4" w:rsidRPr="00640EB0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 xml:space="preserve">Proposed </w:t>
      </w:r>
      <w:r>
        <w:rPr>
          <w:rFonts w:ascii="Arial" w:hAnsi="Arial" w:cs="Arial"/>
          <w:sz w:val="20"/>
        </w:rPr>
        <w:t>FY2</w:t>
      </w:r>
      <w:r w:rsidR="00B93B17">
        <w:rPr>
          <w:rFonts w:ascii="Arial" w:hAnsi="Arial" w:cs="Arial"/>
          <w:sz w:val="20"/>
        </w:rPr>
        <w:t>02</w:t>
      </w:r>
      <w:r w:rsidR="00713D3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plans</w:t>
      </w:r>
      <w:r w:rsidRPr="00640EB0">
        <w:rPr>
          <w:rFonts w:ascii="Arial" w:hAnsi="Arial" w:cs="Arial"/>
          <w:sz w:val="20"/>
        </w:rPr>
        <w:t xml:space="preserve"> should be informed by FY</w:t>
      </w:r>
      <w:r>
        <w:rPr>
          <w:rFonts w:ascii="Arial" w:hAnsi="Arial" w:cs="Arial"/>
          <w:sz w:val="20"/>
        </w:rPr>
        <w:t>20</w:t>
      </w:r>
      <w:r w:rsidR="00B93B17">
        <w:rPr>
          <w:rFonts w:ascii="Arial" w:hAnsi="Arial" w:cs="Arial"/>
          <w:sz w:val="20"/>
        </w:rPr>
        <w:t>2</w:t>
      </w:r>
      <w:r w:rsidR="00713D3A">
        <w:rPr>
          <w:rFonts w:ascii="Arial" w:hAnsi="Arial" w:cs="Arial"/>
          <w:sz w:val="20"/>
        </w:rPr>
        <w:t>2</w:t>
      </w:r>
      <w:r w:rsidRPr="00640EB0">
        <w:rPr>
          <w:rFonts w:ascii="Arial" w:hAnsi="Arial" w:cs="Arial"/>
          <w:sz w:val="20"/>
        </w:rPr>
        <w:t xml:space="preserve"> evaluation</w:t>
      </w:r>
      <w:r w:rsidR="00856EB2">
        <w:rPr>
          <w:rFonts w:ascii="Arial" w:hAnsi="Arial" w:cs="Arial"/>
          <w:sz w:val="20"/>
        </w:rPr>
        <w:t>s</w:t>
      </w:r>
      <w:r w:rsidRPr="00640EB0">
        <w:rPr>
          <w:rFonts w:ascii="Arial" w:hAnsi="Arial" w:cs="Arial"/>
          <w:sz w:val="20"/>
        </w:rPr>
        <w:t xml:space="preserve"> and lessons learned.</w:t>
      </w:r>
    </w:p>
    <w:p w14:paraId="7FFD6D8A" w14:textId="77777777" w:rsidR="00146EA4" w:rsidRPr="00923318" w:rsidRDefault="00146EA4" w:rsidP="00923318">
      <w:pPr>
        <w:rPr>
          <w:rFonts w:ascii="Arial" w:hAnsi="Arial" w:cs="Arial"/>
          <w:b/>
          <w:i/>
          <w:sz w:val="20"/>
          <w:szCs w:val="20"/>
        </w:rPr>
      </w:pPr>
    </w:p>
    <w:p w14:paraId="2C8212B5" w14:textId="34E1302F" w:rsidR="00F43467" w:rsidRDefault="0068425A" w:rsidP="00F43467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 xml:space="preserve">Organization </w:t>
      </w:r>
      <w:r w:rsidR="00C1459C" w:rsidRPr="009F3EFA">
        <w:rPr>
          <w:rFonts w:ascii="Arial" w:hAnsi="Arial" w:cs="Arial"/>
          <w:b/>
          <w:bCs/>
          <w:sz w:val="20"/>
        </w:rPr>
        <w:t>Name:</w:t>
      </w:r>
    </w:p>
    <w:p w14:paraId="73DD2EB1" w14:textId="54F050FA" w:rsidR="00F43467" w:rsidRDefault="00146EB9" w:rsidP="00F43467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Grant</w:t>
      </w:r>
      <w:r w:rsidR="00573D9E">
        <w:rPr>
          <w:rFonts w:ascii="Arial" w:hAnsi="Arial" w:cs="Arial"/>
          <w:b/>
          <w:bCs/>
          <w:sz w:val="20"/>
        </w:rPr>
        <w:t xml:space="preserve"> Main</w:t>
      </w:r>
      <w:r>
        <w:rPr>
          <w:rFonts w:ascii="Arial" w:hAnsi="Arial" w:cs="Arial"/>
          <w:b/>
          <w:bCs/>
          <w:sz w:val="20"/>
        </w:rPr>
        <w:t xml:space="preserve"> Point of Con</w:t>
      </w:r>
      <w:r w:rsidR="00573D9E">
        <w:rPr>
          <w:rFonts w:ascii="Arial" w:hAnsi="Arial" w:cs="Arial"/>
          <w:b/>
          <w:bCs/>
          <w:sz w:val="20"/>
        </w:rPr>
        <w:t>tact</w:t>
      </w:r>
      <w:r w:rsidR="00F43467">
        <w:rPr>
          <w:rFonts w:ascii="Arial" w:hAnsi="Arial" w:cs="Arial"/>
          <w:b/>
          <w:bCs/>
          <w:sz w:val="20"/>
        </w:rPr>
        <w:t xml:space="preserve"> Name:</w:t>
      </w:r>
    </w:p>
    <w:p w14:paraId="0CBE8F66" w14:textId="2AABF877" w:rsidR="009F3EFA" w:rsidRPr="00146EB9" w:rsidRDefault="00146EB9" w:rsidP="00146EB9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Gran</w:t>
      </w:r>
      <w:r w:rsidR="00803578"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b/>
          <w:bCs/>
          <w:sz w:val="20"/>
        </w:rPr>
        <w:t xml:space="preserve"> </w:t>
      </w:r>
      <w:r w:rsidR="00573D9E">
        <w:rPr>
          <w:rFonts w:ascii="Arial" w:hAnsi="Arial" w:cs="Arial"/>
          <w:b/>
          <w:bCs/>
          <w:sz w:val="20"/>
        </w:rPr>
        <w:t xml:space="preserve">Main </w:t>
      </w:r>
      <w:r>
        <w:rPr>
          <w:rFonts w:ascii="Arial" w:hAnsi="Arial" w:cs="Arial"/>
          <w:b/>
          <w:bCs/>
          <w:sz w:val="20"/>
        </w:rPr>
        <w:t>Point of Contact</w:t>
      </w:r>
      <w:r w:rsidR="00F43467">
        <w:rPr>
          <w:rFonts w:ascii="Arial" w:hAnsi="Arial" w:cs="Arial"/>
          <w:b/>
          <w:bCs/>
          <w:sz w:val="20"/>
        </w:rPr>
        <w:t xml:space="preserve"> Email:</w:t>
      </w:r>
      <w:r w:rsid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</w:p>
    <w:p w14:paraId="3B0890AD" w14:textId="50FD2022" w:rsidR="00D56942" w:rsidRDefault="00D56942" w:rsidP="00F43467">
      <w:pPr>
        <w:pStyle w:val="normaltext"/>
        <w:spacing w:after="0"/>
        <w:rPr>
          <w:rFonts w:ascii="Arial" w:hAnsi="Arial" w:cs="Arial"/>
          <w:sz w:val="20"/>
          <w:szCs w:val="20"/>
        </w:rPr>
      </w:pPr>
    </w:p>
    <w:p w14:paraId="711C7E73" w14:textId="73805E42" w:rsidR="00640EB0" w:rsidRPr="00146EB9" w:rsidRDefault="00640EB0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Fonts w:ascii="Arial" w:hAnsi="Arial" w:cs="Arial"/>
          <w:b/>
          <w:sz w:val="20"/>
        </w:rPr>
        <w:t>FY</w:t>
      </w:r>
      <w:r w:rsidR="008F31D7">
        <w:rPr>
          <w:rFonts w:ascii="Arial" w:hAnsi="Arial" w:cs="Arial"/>
          <w:b/>
          <w:sz w:val="20"/>
        </w:rPr>
        <w:t>20</w:t>
      </w:r>
      <w:r w:rsidR="004037D3">
        <w:rPr>
          <w:rFonts w:ascii="Arial" w:hAnsi="Arial" w:cs="Arial"/>
          <w:b/>
          <w:sz w:val="20"/>
        </w:rPr>
        <w:t>2</w:t>
      </w:r>
      <w:r w:rsidR="002B707B">
        <w:rPr>
          <w:rFonts w:ascii="Arial" w:hAnsi="Arial" w:cs="Arial"/>
          <w:b/>
          <w:sz w:val="20"/>
        </w:rPr>
        <w:t>2</w:t>
      </w:r>
      <w:r w:rsidRPr="00640EB0">
        <w:rPr>
          <w:rFonts w:ascii="Arial" w:hAnsi="Arial" w:cs="Arial"/>
          <w:b/>
          <w:sz w:val="20"/>
        </w:rPr>
        <w:t xml:space="preserve"> Success Stories</w:t>
      </w:r>
      <w:r w:rsidR="005E1F34">
        <w:rPr>
          <w:rFonts w:ascii="Arial" w:hAnsi="Arial" w:cs="Arial"/>
          <w:b/>
          <w:sz w:val="20"/>
        </w:rPr>
        <w:t xml:space="preserve">: </w:t>
      </w:r>
      <w:r w:rsidRPr="00640EB0">
        <w:rPr>
          <w:rFonts w:ascii="Arial" w:hAnsi="Arial" w:cs="Arial"/>
          <w:sz w:val="20"/>
        </w:rPr>
        <w:t>Please</w:t>
      </w:r>
      <w:r w:rsidR="005E1F34">
        <w:rPr>
          <w:rFonts w:ascii="Arial" w:hAnsi="Arial" w:cs="Arial"/>
          <w:sz w:val="20"/>
        </w:rPr>
        <w:t xml:space="preserve"> briefly describe (&lt;1 page)</w:t>
      </w:r>
      <w:r w:rsidRPr="00640EB0">
        <w:rPr>
          <w:rFonts w:ascii="Arial" w:hAnsi="Arial" w:cs="Arial"/>
          <w:sz w:val="20"/>
        </w:rPr>
        <w:t xml:space="preserve"> the </w:t>
      </w:r>
      <w:r w:rsidR="0028798A">
        <w:rPr>
          <w:rFonts w:ascii="Arial" w:hAnsi="Arial" w:cs="Arial"/>
          <w:sz w:val="20"/>
        </w:rPr>
        <w:t>ASOST-R subgrant process</w:t>
      </w:r>
      <w:r w:rsidR="00303876">
        <w:rPr>
          <w:rFonts w:ascii="Arial" w:hAnsi="Arial" w:cs="Arial"/>
          <w:sz w:val="20"/>
        </w:rPr>
        <w:t xml:space="preserve"> </w:t>
      </w:r>
      <w:r w:rsidR="009D10B1">
        <w:rPr>
          <w:rFonts w:ascii="Arial" w:hAnsi="Arial" w:cs="Arial"/>
          <w:sz w:val="20"/>
        </w:rPr>
        <w:t>and</w:t>
      </w:r>
      <w:r w:rsidR="00303876">
        <w:rPr>
          <w:rFonts w:ascii="Arial" w:hAnsi="Arial" w:cs="Arial"/>
          <w:sz w:val="20"/>
        </w:rPr>
        <w:t xml:space="preserve"> overall</w:t>
      </w:r>
      <w:r w:rsidR="009D10B1">
        <w:rPr>
          <w:rFonts w:ascii="Arial" w:hAnsi="Arial" w:cs="Arial"/>
          <w:sz w:val="20"/>
        </w:rPr>
        <w:t xml:space="preserve"> support provided </w:t>
      </w:r>
      <w:r w:rsidRPr="00640EB0">
        <w:rPr>
          <w:rFonts w:ascii="Arial" w:hAnsi="Arial" w:cs="Arial"/>
          <w:sz w:val="20"/>
        </w:rPr>
        <w:t>a</w:t>
      </w:r>
      <w:r w:rsidR="008B3D20">
        <w:rPr>
          <w:rFonts w:ascii="Arial" w:hAnsi="Arial" w:cs="Arial"/>
          <w:sz w:val="20"/>
        </w:rPr>
        <w:t>s well as</w:t>
      </w:r>
      <w:r w:rsidRPr="00640EB0">
        <w:rPr>
          <w:rFonts w:ascii="Arial" w:hAnsi="Arial" w:cs="Arial"/>
          <w:sz w:val="20"/>
        </w:rPr>
        <w:t xml:space="preserve"> resulting successes</w:t>
      </w:r>
      <w:r w:rsidRPr="00640EB0">
        <w:rPr>
          <w:rFonts w:ascii="Arial" w:hAnsi="Arial" w:cs="Arial"/>
          <w:bCs/>
          <w:i/>
          <w:iCs/>
          <w:sz w:val="20"/>
        </w:rPr>
        <w:t>.</w:t>
      </w:r>
    </w:p>
    <w:p w14:paraId="4C0FCF09" w14:textId="77777777" w:rsidR="009F3EFA" w:rsidRPr="00640EB0" w:rsidRDefault="009F3EFA" w:rsidP="00640EB0">
      <w:pPr>
        <w:rPr>
          <w:rFonts w:ascii="Arial" w:hAnsi="Arial" w:cs="Arial"/>
          <w:sz w:val="20"/>
          <w:szCs w:val="20"/>
        </w:rPr>
      </w:pPr>
    </w:p>
    <w:p w14:paraId="268FFED0" w14:textId="57AAE657" w:rsidR="00BA44F8" w:rsidRDefault="00AA656F" w:rsidP="00BA44F8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</w:t>
      </w:r>
      <w:r w:rsidR="008F31D7">
        <w:rPr>
          <w:rFonts w:ascii="Arial" w:hAnsi="Arial" w:cs="Arial"/>
          <w:b/>
          <w:sz w:val="20"/>
        </w:rPr>
        <w:t>2</w:t>
      </w:r>
      <w:r w:rsidR="008648BC">
        <w:rPr>
          <w:rFonts w:ascii="Arial" w:hAnsi="Arial" w:cs="Arial"/>
          <w:b/>
          <w:sz w:val="20"/>
        </w:rPr>
        <w:t>0</w:t>
      </w:r>
      <w:r w:rsidR="004037D3">
        <w:rPr>
          <w:rFonts w:ascii="Arial" w:hAnsi="Arial" w:cs="Arial"/>
          <w:b/>
          <w:sz w:val="20"/>
        </w:rPr>
        <w:t>2</w:t>
      </w:r>
      <w:r w:rsidR="002B707B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 </w:t>
      </w:r>
      <w:r w:rsidR="00640EB0" w:rsidRPr="00640EB0">
        <w:rPr>
          <w:rFonts w:ascii="Arial" w:hAnsi="Arial" w:cs="Arial"/>
          <w:b/>
          <w:sz w:val="20"/>
        </w:rPr>
        <w:t>Lessons Learned</w:t>
      </w:r>
      <w:r w:rsidR="005E1F34">
        <w:rPr>
          <w:rFonts w:ascii="Arial" w:hAnsi="Arial" w:cs="Arial"/>
          <w:b/>
          <w:sz w:val="20"/>
        </w:rPr>
        <w:t xml:space="preserve">: </w:t>
      </w:r>
      <w:r w:rsidR="00640EB0" w:rsidRPr="00640EB0">
        <w:rPr>
          <w:rFonts w:ascii="Arial" w:hAnsi="Arial" w:cs="Arial"/>
          <w:sz w:val="20"/>
        </w:rPr>
        <w:t>Please</w:t>
      </w:r>
      <w:r w:rsidR="005E1F34">
        <w:rPr>
          <w:rFonts w:ascii="Arial" w:hAnsi="Arial" w:cs="Arial"/>
          <w:sz w:val="20"/>
        </w:rPr>
        <w:t xml:space="preserve"> briefly</w:t>
      </w:r>
      <w:r w:rsidR="00640EB0" w:rsidRPr="00640EB0">
        <w:rPr>
          <w:rFonts w:ascii="Arial" w:hAnsi="Arial" w:cs="Arial"/>
          <w:sz w:val="20"/>
        </w:rPr>
        <w:t xml:space="preserve"> describe </w:t>
      </w:r>
      <w:r w:rsidR="005E1F34">
        <w:rPr>
          <w:rFonts w:ascii="Arial" w:hAnsi="Arial" w:cs="Arial"/>
          <w:sz w:val="20"/>
        </w:rPr>
        <w:t xml:space="preserve">(&lt;1 page) </w:t>
      </w:r>
      <w:r w:rsidR="00640EB0" w:rsidRPr="00640EB0">
        <w:rPr>
          <w:rFonts w:ascii="Arial" w:hAnsi="Arial" w:cs="Arial"/>
          <w:sz w:val="20"/>
        </w:rPr>
        <w:t>lessons learned that will inform</w:t>
      </w:r>
      <w:r w:rsidR="007E70E6">
        <w:rPr>
          <w:rFonts w:ascii="Arial" w:hAnsi="Arial" w:cs="Arial"/>
          <w:sz w:val="20"/>
        </w:rPr>
        <w:t xml:space="preserve"> FY2023 ASOST-R</w:t>
      </w:r>
      <w:r w:rsidR="00640EB0" w:rsidRPr="00640EB0">
        <w:rPr>
          <w:rFonts w:ascii="Arial" w:hAnsi="Arial" w:cs="Arial"/>
          <w:sz w:val="20"/>
        </w:rPr>
        <w:t xml:space="preserve"> </w:t>
      </w:r>
      <w:r w:rsidR="0028798A">
        <w:rPr>
          <w:rFonts w:ascii="Arial" w:hAnsi="Arial" w:cs="Arial"/>
          <w:sz w:val="20"/>
        </w:rPr>
        <w:t>continuation grant</w:t>
      </w:r>
      <w:r w:rsidR="008B3D20">
        <w:rPr>
          <w:rFonts w:ascii="Arial" w:hAnsi="Arial" w:cs="Arial"/>
          <w:sz w:val="20"/>
        </w:rPr>
        <w:t>/subgrant</w:t>
      </w:r>
      <w:r w:rsidR="0028798A">
        <w:rPr>
          <w:rFonts w:ascii="Arial" w:hAnsi="Arial" w:cs="Arial"/>
          <w:sz w:val="20"/>
        </w:rPr>
        <w:t xml:space="preserve"> plans</w:t>
      </w:r>
      <w:r w:rsidR="008F31D7">
        <w:rPr>
          <w:rFonts w:ascii="Arial" w:hAnsi="Arial" w:cs="Arial"/>
          <w:sz w:val="20"/>
        </w:rPr>
        <w:t xml:space="preserve">. </w:t>
      </w:r>
      <w:r w:rsidR="00A125D1">
        <w:rPr>
          <w:rFonts w:ascii="Arial" w:hAnsi="Arial" w:cs="Arial"/>
          <w:sz w:val="20"/>
        </w:rPr>
        <w:t xml:space="preserve">Where applicable, </w:t>
      </w:r>
      <w:r w:rsidR="00B478FE">
        <w:rPr>
          <w:rFonts w:ascii="Arial" w:hAnsi="Arial" w:cs="Arial"/>
          <w:sz w:val="20"/>
        </w:rPr>
        <w:t>i</w:t>
      </w:r>
      <w:r w:rsidR="00640EB0" w:rsidRPr="00640EB0">
        <w:rPr>
          <w:rFonts w:ascii="Arial" w:hAnsi="Arial" w:cs="Arial"/>
          <w:sz w:val="20"/>
        </w:rPr>
        <w:t>nclude an</w:t>
      </w:r>
      <w:r w:rsidR="0069016F">
        <w:rPr>
          <w:rFonts w:ascii="Arial" w:hAnsi="Arial" w:cs="Arial"/>
          <w:sz w:val="20"/>
        </w:rPr>
        <w:t>y</w:t>
      </w:r>
      <w:r w:rsidR="00640EB0" w:rsidRPr="00640EB0">
        <w:rPr>
          <w:rFonts w:ascii="Arial" w:hAnsi="Arial" w:cs="Arial"/>
          <w:sz w:val="20"/>
        </w:rPr>
        <w:t xml:space="preserve"> </w:t>
      </w:r>
      <w:r w:rsidR="0038357D">
        <w:rPr>
          <w:rFonts w:ascii="Arial" w:hAnsi="Arial" w:cs="Arial"/>
          <w:sz w:val="20"/>
        </w:rPr>
        <w:t xml:space="preserve">highlights from visits and </w:t>
      </w:r>
      <w:r w:rsidR="00640EB0" w:rsidRPr="00640EB0">
        <w:rPr>
          <w:rFonts w:ascii="Arial" w:hAnsi="Arial" w:cs="Arial"/>
          <w:sz w:val="20"/>
        </w:rPr>
        <w:t>analysis o</w:t>
      </w:r>
      <w:r w:rsidR="0038357D">
        <w:rPr>
          <w:rFonts w:ascii="Arial" w:hAnsi="Arial" w:cs="Arial"/>
          <w:sz w:val="20"/>
        </w:rPr>
        <w:t>f</w:t>
      </w:r>
      <w:r w:rsidR="00640EB0" w:rsidRPr="00640EB0">
        <w:rPr>
          <w:rFonts w:ascii="Arial" w:hAnsi="Arial" w:cs="Arial"/>
          <w:sz w:val="20"/>
        </w:rPr>
        <w:t xml:space="preserve"> data collected from </w:t>
      </w:r>
      <w:r w:rsidR="0069016F">
        <w:rPr>
          <w:rFonts w:ascii="Arial" w:hAnsi="Arial" w:cs="Arial"/>
          <w:sz w:val="20"/>
        </w:rPr>
        <w:t>subgrantees</w:t>
      </w:r>
      <w:r w:rsidR="008F31D7">
        <w:rPr>
          <w:rFonts w:ascii="Arial" w:hAnsi="Arial" w:cs="Arial"/>
          <w:sz w:val="20"/>
        </w:rPr>
        <w:t>.</w:t>
      </w:r>
    </w:p>
    <w:p w14:paraId="2824D64B" w14:textId="77777777" w:rsidR="0000617B" w:rsidRDefault="0000617B" w:rsidP="0000617B">
      <w:pPr>
        <w:pStyle w:val="ListParagraph"/>
        <w:ind w:left="360"/>
        <w:rPr>
          <w:rFonts w:ascii="Arial" w:hAnsi="Arial" w:cs="Arial"/>
          <w:sz w:val="20"/>
        </w:rPr>
      </w:pPr>
    </w:p>
    <w:p w14:paraId="605F482A" w14:textId="195FA70F" w:rsidR="00090BAF" w:rsidRDefault="00090BAF" w:rsidP="00BA44F8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FY2022 Subgrantees &amp; Amounts:</w:t>
      </w:r>
      <w:r>
        <w:rPr>
          <w:rFonts w:ascii="Arial" w:hAnsi="Arial" w:cs="Arial"/>
          <w:sz w:val="20"/>
        </w:rPr>
        <w:t xml:space="preserve"> Please append to </w:t>
      </w:r>
      <w:r w:rsidR="00720B4F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end of this document the list of FY2022 </w:t>
      </w:r>
      <w:r w:rsidR="00647869">
        <w:rPr>
          <w:rFonts w:ascii="Arial" w:hAnsi="Arial" w:cs="Arial"/>
          <w:sz w:val="20"/>
        </w:rPr>
        <w:t xml:space="preserve">Afterschool </w:t>
      </w:r>
      <w:r>
        <w:rPr>
          <w:rFonts w:ascii="Arial" w:hAnsi="Arial" w:cs="Arial"/>
          <w:sz w:val="20"/>
        </w:rPr>
        <w:t>(FC409) and Summer (FC410) subgrantee names,</w:t>
      </w:r>
      <w:r w:rsidR="0000617B">
        <w:rPr>
          <w:rFonts w:ascii="Arial" w:hAnsi="Arial" w:cs="Arial"/>
          <w:sz w:val="20"/>
        </w:rPr>
        <w:t xml:space="preserve"> cit</w:t>
      </w:r>
      <w:r w:rsidR="00720B4F">
        <w:rPr>
          <w:rFonts w:ascii="Arial" w:hAnsi="Arial" w:cs="Arial"/>
          <w:sz w:val="20"/>
        </w:rPr>
        <w:t>ies</w:t>
      </w:r>
      <w:r w:rsidR="0000617B">
        <w:rPr>
          <w:rFonts w:ascii="Arial" w:hAnsi="Arial" w:cs="Arial"/>
          <w:sz w:val="20"/>
        </w:rPr>
        <w:t>/town</w:t>
      </w:r>
      <w:r w:rsidR="00720B4F">
        <w:rPr>
          <w:rFonts w:ascii="Arial" w:hAnsi="Arial" w:cs="Arial"/>
          <w:sz w:val="20"/>
        </w:rPr>
        <w:t>s,</w:t>
      </w:r>
      <w:r>
        <w:rPr>
          <w:rFonts w:ascii="Arial" w:hAnsi="Arial" w:cs="Arial"/>
          <w:sz w:val="20"/>
        </w:rPr>
        <w:t xml:space="preserve"> and amounts awarded</w:t>
      </w:r>
      <w:r w:rsidR="00736E7F">
        <w:rPr>
          <w:rFonts w:ascii="Arial" w:hAnsi="Arial" w:cs="Arial"/>
          <w:sz w:val="20"/>
        </w:rPr>
        <w:t>.</w:t>
      </w:r>
    </w:p>
    <w:p w14:paraId="19F0E5A7" w14:textId="77777777" w:rsidR="00BA44F8" w:rsidRDefault="00BA44F8" w:rsidP="00BA44F8">
      <w:pPr>
        <w:pStyle w:val="ListParagraph"/>
        <w:ind w:left="360"/>
        <w:rPr>
          <w:rFonts w:ascii="Arial" w:hAnsi="Arial" w:cs="Arial"/>
          <w:sz w:val="20"/>
        </w:rPr>
      </w:pPr>
    </w:p>
    <w:p w14:paraId="6AFD2FF8" w14:textId="6E696163" w:rsidR="00C14BB1" w:rsidRPr="00BA44F8" w:rsidRDefault="00FD4DF1" w:rsidP="00BA44F8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highlight w:val="lightGray"/>
        </w:rPr>
        <w:t xml:space="preserve">FY2023 </w:t>
      </w:r>
      <w:r w:rsidR="00C14BB1" w:rsidRPr="00BA44F8">
        <w:rPr>
          <w:rFonts w:ascii="Arial" w:hAnsi="Arial" w:cs="Arial"/>
          <w:b/>
          <w:sz w:val="20"/>
          <w:highlight w:val="lightGray"/>
        </w:rPr>
        <w:t xml:space="preserve">Subgrant Awards: </w:t>
      </w:r>
      <w:r w:rsidR="00C14BB1" w:rsidRPr="00BA44F8">
        <w:rPr>
          <w:rFonts w:ascii="Arial" w:hAnsi="Arial" w:cs="Arial"/>
          <w:bCs/>
          <w:sz w:val="20"/>
          <w:highlight w:val="lightGray"/>
        </w:rPr>
        <w:t>Describe the plan, process and timeline for awarding subgrants, including how ASOST</w:t>
      </w:r>
      <w:r w:rsidR="003917C4">
        <w:rPr>
          <w:rFonts w:ascii="Arial" w:hAnsi="Arial" w:cs="Arial"/>
          <w:bCs/>
          <w:sz w:val="20"/>
          <w:highlight w:val="lightGray"/>
        </w:rPr>
        <w:t>-R</w:t>
      </w:r>
      <w:r w:rsidR="00C14BB1" w:rsidRPr="00BA44F8">
        <w:rPr>
          <w:rFonts w:ascii="Arial" w:hAnsi="Arial" w:cs="Arial"/>
          <w:bCs/>
          <w:sz w:val="20"/>
          <w:highlight w:val="lightGray"/>
        </w:rPr>
        <w:t xml:space="preserve"> programs funded will meet the following priorities for subgrantee funding outlined in the RFP</w:t>
      </w:r>
      <w:r>
        <w:rPr>
          <w:rFonts w:ascii="Arial" w:hAnsi="Arial" w:cs="Arial"/>
          <w:bCs/>
          <w:sz w:val="20"/>
          <w:highlight w:val="lightGray"/>
        </w:rPr>
        <w:t>. Note: If already awarded in Year 1</w:t>
      </w:r>
      <w:r w:rsidR="00720B4F">
        <w:rPr>
          <w:rFonts w:ascii="Arial" w:hAnsi="Arial" w:cs="Arial"/>
          <w:bCs/>
          <w:sz w:val="20"/>
          <w:highlight w:val="lightGray"/>
        </w:rPr>
        <w:t xml:space="preserve"> (FY2022)</w:t>
      </w:r>
      <w:r>
        <w:rPr>
          <w:rFonts w:ascii="Arial" w:hAnsi="Arial" w:cs="Arial"/>
          <w:bCs/>
          <w:sz w:val="20"/>
          <w:highlight w:val="lightGray"/>
        </w:rPr>
        <w:t>, describe process for continuation funding.</w:t>
      </w:r>
      <w:r w:rsidR="00C14BB1" w:rsidRPr="00BA44F8">
        <w:rPr>
          <w:rFonts w:ascii="Arial" w:hAnsi="Arial" w:cs="Arial"/>
          <w:bCs/>
          <w:sz w:val="20"/>
          <w:highlight w:val="lightGray"/>
        </w:rPr>
        <w:t xml:space="preserve"> </w:t>
      </w:r>
    </w:p>
    <w:p w14:paraId="0E263C07" w14:textId="77777777" w:rsidR="00C14BB1" w:rsidRPr="00E4374F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highlight w:val="lightGray"/>
        </w:rPr>
      </w:pPr>
      <w:r w:rsidRPr="00E4374F">
        <w:rPr>
          <w:rFonts w:ascii="Arial" w:hAnsi="Arial" w:cs="Arial"/>
          <w:sz w:val="20"/>
          <w:highlight w:val="lightGray"/>
        </w:rPr>
        <w:t xml:space="preserve">Programs that are operated by community-based organizations (CBOs); however, districts may be eligible if need is demonstrated that other funding available (particularly </w:t>
      </w:r>
      <w:hyperlink r:id="rId12" w:history="1">
        <w:r w:rsidRPr="00E4374F">
          <w:rPr>
            <w:rStyle w:val="Hyperlink"/>
            <w:rFonts w:ascii="Arial" w:hAnsi="Arial" w:cs="Arial"/>
            <w:sz w:val="20"/>
            <w:highlight w:val="lightGray"/>
          </w:rPr>
          <w:t>ARP-ESSER</w:t>
        </w:r>
      </w:hyperlink>
      <w:r w:rsidRPr="00E4374F">
        <w:rPr>
          <w:rFonts w:ascii="Arial" w:hAnsi="Arial" w:cs="Arial"/>
          <w:sz w:val="20"/>
          <w:highlight w:val="lightGray"/>
        </w:rPr>
        <w:t>) is insufficient or being utilized for other initiatives;</w:t>
      </w:r>
    </w:p>
    <w:p w14:paraId="6BD980A1" w14:textId="39A4BD30" w:rsidR="00C14BB1" w:rsidRPr="00E4374F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highlight w:val="lightGray"/>
        </w:rPr>
      </w:pPr>
      <w:r w:rsidRPr="00E4374F">
        <w:rPr>
          <w:rFonts w:ascii="Arial" w:hAnsi="Arial" w:cs="Arial"/>
          <w:sz w:val="20"/>
          <w:highlight w:val="lightGray"/>
        </w:rPr>
        <w:t xml:space="preserve">Programs in communities or where at least 25% or more of students served are considered </w:t>
      </w:r>
      <w:hyperlink r:id="rId13" w:history="1">
        <w:r w:rsidR="00747DD5">
          <w:rPr>
            <w:rStyle w:val="Hyperlink"/>
            <w:rFonts w:ascii="Arial" w:hAnsi="Arial" w:cs="Arial"/>
            <w:sz w:val="20"/>
            <w:highlight w:val="lightGray"/>
          </w:rPr>
          <w:t>low-income</w:t>
        </w:r>
      </w:hyperlink>
      <w:r w:rsidRPr="00E4374F">
        <w:rPr>
          <w:rFonts w:ascii="Arial" w:hAnsi="Arial" w:cs="Arial"/>
          <w:sz w:val="20"/>
          <w:highlight w:val="lightGray"/>
        </w:rPr>
        <w:t xml:space="preserve"> and/or are in </w:t>
      </w:r>
      <w:hyperlink r:id="rId14" w:history="1">
        <w:r w:rsidRPr="00E4374F">
          <w:rPr>
            <w:rStyle w:val="Hyperlink"/>
            <w:rFonts w:ascii="Arial" w:hAnsi="Arial" w:cs="Arial"/>
            <w:sz w:val="20"/>
            <w:highlight w:val="lightGray"/>
          </w:rPr>
          <w:t>schools in chronically underperforming status</w:t>
        </w:r>
      </w:hyperlink>
      <w:r w:rsidRPr="00E4374F">
        <w:rPr>
          <w:rFonts w:ascii="Arial" w:hAnsi="Arial" w:cs="Arial"/>
          <w:sz w:val="20"/>
          <w:highlight w:val="lightGray"/>
        </w:rPr>
        <w:t>;</w:t>
      </w:r>
    </w:p>
    <w:p w14:paraId="12288126" w14:textId="77777777" w:rsidR="00C14BB1" w:rsidRPr="00E4374F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highlight w:val="lightGray"/>
        </w:rPr>
      </w:pPr>
      <w:r w:rsidRPr="00E4374F">
        <w:rPr>
          <w:rFonts w:ascii="Arial" w:hAnsi="Arial" w:cs="Arial"/>
          <w:sz w:val="20"/>
          <w:highlight w:val="lightGray"/>
        </w:rPr>
        <w:t xml:space="preserve">Programs that specifically aim to support historically marginalized students, including but not limited to, </w:t>
      </w:r>
      <w:hyperlink r:id="rId15" w:history="1">
        <w:r w:rsidRPr="00E4374F">
          <w:rPr>
            <w:rStyle w:val="Hyperlink"/>
            <w:rFonts w:ascii="Arial" w:hAnsi="Arial" w:cs="Arial"/>
            <w:sz w:val="20"/>
            <w:highlight w:val="lightGray"/>
          </w:rPr>
          <w:t>English learners</w:t>
        </w:r>
      </w:hyperlink>
      <w:r w:rsidRPr="00E4374F">
        <w:rPr>
          <w:rFonts w:ascii="Arial" w:hAnsi="Arial" w:cs="Arial"/>
          <w:sz w:val="20"/>
          <w:highlight w:val="lightGray"/>
        </w:rPr>
        <w:t xml:space="preserve">, </w:t>
      </w:r>
      <w:hyperlink r:id="rId16" w:history="1">
        <w:r w:rsidRPr="00E4374F">
          <w:rPr>
            <w:rStyle w:val="Hyperlink"/>
            <w:rFonts w:ascii="Arial" w:hAnsi="Arial" w:cs="Arial"/>
            <w:sz w:val="20"/>
            <w:highlight w:val="lightGray"/>
          </w:rPr>
          <w:t>students on Individualized Education Programs (IEPs)</w:t>
        </w:r>
      </w:hyperlink>
      <w:r w:rsidRPr="00E4374F">
        <w:rPr>
          <w:rFonts w:ascii="Arial" w:hAnsi="Arial" w:cs="Arial"/>
          <w:sz w:val="20"/>
          <w:highlight w:val="lightGray"/>
        </w:rPr>
        <w:t>,</w:t>
      </w:r>
      <w:r w:rsidRPr="00E4374F">
        <w:rPr>
          <w:rFonts w:ascii="Arial" w:hAnsi="Arial" w:cs="Arial"/>
          <w:color w:val="222222"/>
          <w:sz w:val="20"/>
          <w:highlight w:val="lightGray"/>
          <w:shd w:val="clear" w:color="auto" w:fill="FFFFFF"/>
        </w:rPr>
        <w:t xml:space="preserve"> students who are Black, Indigenous, and People of Color (BIPOC), </w:t>
      </w:r>
      <w:hyperlink r:id="rId17" w:history="1">
        <w:r w:rsidRPr="00E4374F">
          <w:rPr>
            <w:rStyle w:val="Hyperlink"/>
            <w:rFonts w:ascii="Arial" w:hAnsi="Arial" w:cs="Arial"/>
            <w:sz w:val="20"/>
            <w:highlight w:val="lightGray"/>
            <w:shd w:val="clear" w:color="auto" w:fill="FFFFFF"/>
          </w:rPr>
          <w:t>students</w:t>
        </w:r>
        <w:r w:rsidRPr="00E4374F">
          <w:rPr>
            <w:rStyle w:val="Hyperlink"/>
            <w:rFonts w:ascii="Arial" w:hAnsi="Arial" w:cs="Arial"/>
            <w:sz w:val="20"/>
            <w:highlight w:val="lightGray"/>
          </w:rPr>
          <w:t xml:space="preserve"> experiencing homelessness, in foster care and/or who are migratory</w:t>
        </w:r>
      </w:hyperlink>
      <w:r w:rsidRPr="00E4374F">
        <w:rPr>
          <w:rFonts w:ascii="Arial" w:hAnsi="Arial" w:cs="Arial"/>
          <w:sz w:val="20"/>
          <w:highlight w:val="lightGray"/>
        </w:rPr>
        <w:t xml:space="preserve">; </w:t>
      </w:r>
    </w:p>
    <w:p w14:paraId="36EF4E92" w14:textId="77777777" w:rsidR="00C14BB1" w:rsidRPr="00E4374F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highlight w:val="lightGray"/>
        </w:rPr>
      </w:pPr>
      <w:r w:rsidRPr="00E4374F">
        <w:rPr>
          <w:rFonts w:ascii="Arial" w:hAnsi="Arial" w:cs="Arial"/>
          <w:sz w:val="20"/>
          <w:highlight w:val="lightGray"/>
        </w:rPr>
        <w:lastRenderedPageBreak/>
        <w:t xml:space="preserve">Programs that offer engaging and interactive programming that support </w:t>
      </w:r>
      <w:hyperlink r:id="rId18" w:history="1">
        <w:r w:rsidRPr="00E4374F">
          <w:rPr>
            <w:rStyle w:val="Hyperlink"/>
            <w:rFonts w:ascii="Arial" w:hAnsi="Arial" w:cs="Arial"/>
            <w:sz w:val="20"/>
            <w:highlight w:val="lightGray"/>
          </w:rPr>
          <w:t>deeper learning</w:t>
        </w:r>
      </w:hyperlink>
      <w:r w:rsidRPr="00E4374F">
        <w:rPr>
          <w:rFonts w:ascii="Arial" w:hAnsi="Arial" w:cs="Arial"/>
          <w:sz w:val="20"/>
          <w:highlight w:val="lightGray"/>
        </w:rPr>
        <w:t xml:space="preserve"> and access to enrichment opportunities;</w:t>
      </w:r>
    </w:p>
    <w:p w14:paraId="15A6009F" w14:textId="77777777" w:rsidR="00C14BB1" w:rsidRPr="00E4374F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highlight w:val="lightGray"/>
        </w:rPr>
      </w:pPr>
      <w:r w:rsidRPr="00E4374F">
        <w:rPr>
          <w:rFonts w:ascii="Arial" w:hAnsi="Arial" w:cs="Arial"/>
          <w:sz w:val="20"/>
          <w:highlight w:val="lightGray"/>
        </w:rPr>
        <w:t xml:space="preserve">Programs that offer mental health services and a focus on </w:t>
      </w:r>
      <w:hyperlink r:id="rId19" w:history="1">
        <w:r w:rsidRPr="00E4374F">
          <w:rPr>
            <w:rStyle w:val="Hyperlink"/>
            <w:rFonts w:ascii="Arial" w:hAnsi="Arial" w:cs="Arial"/>
            <w:sz w:val="20"/>
            <w:highlight w:val="lightGray"/>
          </w:rPr>
          <w:t>social</w:t>
        </w:r>
        <w:r>
          <w:rPr>
            <w:rStyle w:val="Hyperlink"/>
            <w:rFonts w:ascii="Arial" w:hAnsi="Arial" w:cs="Arial"/>
            <w:sz w:val="20"/>
            <w:highlight w:val="lightGray"/>
          </w:rPr>
          <w:t xml:space="preserve"> and </w:t>
        </w:r>
        <w:r w:rsidRPr="00E4374F">
          <w:rPr>
            <w:rStyle w:val="Hyperlink"/>
            <w:rFonts w:ascii="Arial" w:hAnsi="Arial" w:cs="Arial"/>
            <w:sz w:val="20"/>
            <w:highlight w:val="lightGray"/>
          </w:rPr>
          <w:t>emotional learning</w:t>
        </w:r>
      </w:hyperlink>
      <w:r w:rsidRPr="00E4374F">
        <w:rPr>
          <w:rFonts w:ascii="Arial" w:hAnsi="Arial" w:cs="Arial"/>
          <w:sz w:val="20"/>
          <w:highlight w:val="lightGray"/>
        </w:rPr>
        <w:t xml:space="preserve"> outcomes; </w:t>
      </w:r>
    </w:p>
    <w:p w14:paraId="1C72957A" w14:textId="77777777" w:rsidR="00C14BB1" w:rsidRPr="00E4374F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highlight w:val="lightGray"/>
        </w:rPr>
      </w:pPr>
      <w:bookmarkStart w:id="0" w:name="_Hlk83900343"/>
      <w:r w:rsidRPr="00E4374F">
        <w:rPr>
          <w:rFonts w:ascii="Arial" w:hAnsi="Arial" w:cs="Arial"/>
          <w:sz w:val="20"/>
          <w:highlight w:val="lightGray"/>
        </w:rPr>
        <w:t xml:space="preserve">Programs that incorporate applicable elements of the </w:t>
      </w:r>
      <w:hyperlink r:id="rId20" w:history="1">
        <w:r w:rsidRPr="00E4374F">
          <w:rPr>
            <w:rStyle w:val="Hyperlink"/>
            <w:rFonts w:ascii="Arial" w:hAnsi="Arial" w:cs="Arial"/>
            <w:sz w:val="20"/>
            <w:highlight w:val="lightGray"/>
          </w:rPr>
          <w:t>Department’s Acceleration Roadmap</w:t>
        </w:r>
      </w:hyperlink>
      <w:bookmarkEnd w:id="0"/>
      <w:r w:rsidRPr="00E4374F">
        <w:rPr>
          <w:rFonts w:ascii="Arial" w:hAnsi="Arial" w:cs="Arial"/>
          <w:sz w:val="20"/>
          <w:highlight w:val="lightGray"/>
        </w:rPr>
        <w:t>:</w:t>
      </w:r>
    </w:p>
    <w:p w14:paraId="72DD2842" w14:textId="77777777" w:rsidR="00C14BB1" w:rsidRPr="00E4374F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highlight w:val="lightGray"/>
        </w:rPr>
      </w:pPr>
      <w:r w:rsidRPr="00E4374F">
        <w:rPr>
          <w:rFonts w:ascii="Arial" w:hAnsi="Arial" w:cs="Arial"/>
          <w:sz w:val="20"/>
          <w:highlight w:val="lightGray"/>
        </w:rPr>
        <w:t xml:space="preserve">Programs that promote </w:t>
      </w:r>
      <w:hyperlink r:id="rId21" w:history="1">
        <w:r w:rsidRPr="00E4374F">
          <w:rPr>
            <w:rStyle w:val="Hyperlink"/>
            <w:rFonts w:ascii="Arial" w:hAnsi="Arial" w:cs="Arial"/>
            <w:sz w:val="20"/>
            <w:highlight w:val="lightGray"/>
          </w:rPr>
          <w:t>culturally responsive</w:t>
        </w:r>
      </w:hyperlink>
      <w:r w:rsidRPr="00E4374F">
        <w:rPr>
          <w:rFonts w:ascii="Arial" w:hAnsi="Arial" w:cs="Arial"/>
          <w:sz w:val="20"/>
          <w:highlight w:val="lightGray"/>
        </w:rPr>
        <w:t xml:space="preserve"> and anti-racist practices that contribute to creating a welcoming environment; </w:t>
      </w:r>
    </w:p>
    <w:p w14:paraId="295E5BFF" w14:textId="77777777" w:rsidR="00C14BB1" w:rsidRPr="00E4374F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highlight w:val="lightGray"/>
        </w:rPr>
      </w:pPr>
      <w:r w:rsidRPr="00E4374F">
        <w:rPr>
          <w:rFonts w:ascii="Arial" w:hAnsi="Arial" w:cs="Arial"/>
          <w:sz w:val="20"/>
          <w:highlight w:val="lightGray"/>
        </w:rPr>
        <w:t xml:space="preserve">Programs that engage and leverage knowledge and strengths of students, </w:t>
      </w:r>
      <w:hyperlink r:id="rId22" w:history="1">
        <w:r w:rsidRPr="00E4374F">
          <w:rPr>
            <w:rStyle w:val="Hyperlink"/>
            <w:rFonts w:ascii="Arial" w:hAnsi="Arial" w:cs="Arial"/>
            <w:sz w:val="20"/>
            <w:highlight w:val="lightGray"/>
          </w:rPr>
          <w:t>families</w:t>
        </w:r>
      </w:hyperlink>
      <w:r w:rsidRPr="00E4374F">
        <w:rPr>
          <w:rFonts w:ascii="Arial" w:hAnsi="Arial" w:cs="Arial"/>
          <w:sz w:val="20"/>
          <w:highlight w:val="lightGray"/>
        </w:rPr>
        <w:t>, staff and community to inform programming design and decisions;</w:t>
      </w:r>
    </w:p>
    <w:p w14:paraId="23FC0E65" w14:textId="77777777" w:rsidR="00C14BB1" w:rsidRPr="00E4374F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highlight w:val="lightGray"/>
        </w:rPr>
      </w:pPr>
      <w:r w:rsidRPr="00E4374F">
        <w:rPr>
          <w:rFonts w:ascii="Arial" w:hAnsi="Arial" w:cs="Arial"/>
          <w:sz w:val="20"/>
          <w:highlight w:val="lightGray"/>
        </w:rPr>
        <w:t>Programs that offer comprehensive programming at least 3-5 days a week; and</w:t>
      </w:r>
    </w:p>
    <w:p w14:paraId="17C0FA7B" w14:textId="77777777" w:rsidR="00C14BB1" w:rsidRDefault="00C14BB1" w:rsidP="00C14BB1">
      <w:pPr>
        <w:pStyle w:val="ListParagraph"/>
        <w:widowControl/>
        <w:numPr>
          <w:ilvl w:val="1"/>
          <w:numId w:val="32"/>
        </w:numPr>
        <w:shd w:val="clear" w:color="auto" w:fill="D9D9D9" w:themeFill="background1" w:themeFillShade="D9"/>
        <w:spacing w:line="259" w:lineRule="auto"/>
        <w:rPr>
          <w:rFonts w:ascii="Arial" w:hAnsi="Arial" w:cs="Arial"/>
          <w:sz w:val="20"/>
          <w:highlight w:val="lightGray"/>
        </w:rPr>
      </w:pPr>
      <w:r w:rsidRPr="00E4374F">
        <w:rPr>
          <w:rFonts w:ascii="Arial" w:hAnsi="Arial" w:cs="Arial"/>
          <w:sz w:val="20"/>
          <w:highlight w:val="lightGray"/>
        </w:rPr>
        <w:t>Programs that have or want to strengthen partnerships with local schools and/or other community-based organizations.</w:t>
      </w:r>
    </w:p>
    <w:p w14:paraId="61560697" w14:textId="77777777" w:rsidR="00C14BB1" w:rsidRDefault="00C14BB1" w:rsidP="00C14BB1">
      <w:pPr>
        <w:shd w:val="clear" w:color="auto" w:fill="D9D9D9" w:themeFill="background1" w:themeFillShade="D9"/>
        <w:spacing w:line="259" w:lineRule="auto"/>
        <w:ind w:left="1080"/>
        <w:contextualSpacing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3C47BAC1" w14:textId="6CA40964" w:rsidR="00C14BB1" w:rsidRPr="00DF219D" w:rsidRDefault="00C14BB1" w:rsidP="00C14BB1">
      <w:pPr>
        <w:shd w:val="clear" w:color="auto" w:fill="D9D9D9" w:themeFill="background1" w:themeFillShade="D9"/>
        <w:spacing w:line="259" w:lineRule="auto"/>
        <w:ind w:left="1080"/>
        <w:contextualSpacing/>
        <w:rPr>
          <w:rFonts w:ascii="Arial" w:hAnsi="Arial" w:cs="Arial"/>
          <w:sz w:val="20"/>
          <w:szCs w:val="20"/>
          <w:highlight w:val="lightGray"/>
        </w:rPr>
      </w:pPr>
      <w:r w:rsidRPr="00DF219D">
        <w:rPr>
          <w:rFonts w:ascii="Arial" w:hAnsi="Arial" w:cs="Arial"/>
          <w:i/>
          <w:iCs/>
          <w:sz w:val="20"/>
          <w:szCs w:val="20"/>
          <w:highlight w:val="lightGray"/>
        </w:rPr>
        <w:t xml:space="preserve">Note: A reminder that subgrants must be awarded through a competitive, open-bid process following </w:t>
      </w:r>
      <w:hyperlink r:id="rId23" w:history="1">
        <w:r w:rsidRPr="00DF219D">
          <w:rPr>
            <w:rStyle w:val="Hyperlink"/>
            <w:rFonts w:ascii="Arial" w:hAnsi="Arial" w:cs="Arial"/>
            <w:i/>
            <w:iCs/>
            <w:sz w:val="20"/>
            <w:szCs w:val="20"/>
            <w:highlight w:val="lightGray"/>
          </w:rPr>
          <w:t>2 CFR 200.333 requirements of pass-through entities</w:t>
        </w:r>
      </w:hyperlink>
      <w:r w:rsidRPr="00DF219D">
        <w:rPr>
          <w:rFonts w:ascii="Arial" w:hAnsi="Arial" w:cs="Arial"/>
          <w:i/>
          <w:iCs/>
          <w:sz w:val="20"/>
          <w:szCs w:val="20"/>
          <w:highlight w:val="lightGray"/>
        </w:rPr>
        <w:t>. Recipients must also maintain copies of applications, risk assessments, scoring rubrics and budget information (</w:t>
      </w:r>
      <w:hyperlink r:id="rId24" w:history="1">
        <w:r w:rsidRPr="00DF219D">
          <w:rPr>
            <w:rStyle w:val="Hyperlink"/>
            <w:rFonts w:ascii="Arial" w:hAnsi="Arial" w:cs="Arial"/>
            <w:i/>
            <w:iCs/>
            <w:sz w:val="20"/>
            <w:szCs w:val="20"/>
            <w:highlight w:val="lightGray"/>
          </w:rPr>
          <w:t>with same line item information as Part II – Budget Details</w:t>
        </w:r>
      </w:hyperlink>
      <w:r w:rsidRPr="00DF219D">
        <w:rPr>
          <w:rFonts w:ascii="Arial" w:hAnsi="Arial" w:cs="Arial"/>
          <w:i/>
          <w:iCs/>
          <w:sz w:val="20"/>
          <w:szCs w:val="20"/>
          <w:highlight w:val="lightGray"/>
        </w:rPr>
        <w:t>) as well as subgrant agreements (sample provided) that are available to the Department if requested</w:t>
      </w:r>
      <w:r w:rsidR="00B572C7">
        <w:rPr>
          <w:rFonts w:ascii="Arial" w:hAnsi="Arial" w:cs="Arial"/>
          <w:i/>
          <w:iCs/>
          <w:sz w:val="20"/>
          <w:szCs w:val="20"/>
        </w:rPr>
        <w:t>.</w:t>
      </w:r>
      <w:r w:rsidRPr="00DF219D">
        <w:rPr>
          <w:rFonts w:ascii="Arial" w:hAnsi="Arial" w:cs="Arial"/>
          <w:i/>
          <w:iCs/>
          <w:sz w:val="20"/>
          <w:szCs w:val="20"/>
        </w:rPr>
        <w:t xml:space="preserve">  </w:t>
      </w:r>
      <w:r w:rsidRPr="00DF219D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26D4472C" w14:textId="77777777" w:rsidR="00C14BB1" w:rsidRPr="004C323F" w:rsidRDefault="00C14BB1" w:rsidP="00C14BB1">
      <w:pPr>
        <w:ind w:right="90"/>
        <w:rPr>
          <w:rFonts w:ascii="Arial" w:hAnsi="Arial" w:cs="Arial"/>
          <w:sz w:val="20"/>
          <w:szCs w:val="20"/>
        </w:rPr>
      </w:pPr>
    </w:p>
    <w:p w14:paraId="38BB1A48" w14:textId="07AA7121" w:rsidR="00C14BB1" w:rsidRPr="008B3D34" w:rsidRDefault="0000617B" w:rsidP="00C14BB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6</w:t>
      </w:r>
      <w:r w:rsidR="00C14BB1">
        <w:rPr>
          <w:rFonts w:ascii="Arial" w:hAnsi="Arial" w:cs="Arial"/>
          <w:b/>
          <w:sz w:val="20"/>
        </w:rPr>
        <w:t xml:space="preserve">. </w:t>
      </w:r>
      <w:r w:rsidR="00CC77A5">
        <w:rPr>
          <w:rFonts w:ascii="Arial" w:hAnsi="Arial" w:cs="Arial"/>
          <w:b/>
          <w:sz w:val="20"/>
        </w:rPr>
        <w:t>FY2023 S</w:t>
      </w:r>
      <w:r w:rsidR="00C14BB1">
        <w:rPr>
          <w:rFonts w:ascii="Arial" w:hAnsi="Arial" w:cs="Arial"/>
          <w:b/>
          <w:sz w:val="20"/>
        </w:rPr>
        <w:t xml:space="preserve">ubgrant Support: </w:t>
      </w:r>
      <w:r w:rsidR="00C14BB1">
        <w:rPr>
          <w:rFonts w:ascii="Arial" w:hAnsi="Arial" w:cs="Arial"/>
          <w:bCs/>
          <w:sz w:val="20"/>
        </w:rPr>
        <w:t xml:space="preserve">Describe the ongoing coaching, training/professional development, on-site/remote support and fiscal management/oversight that your organization will provide to awarded subgrantees. </w:t>
      </w:r>
      <w:r w:rsidR="00C14BB1">
        <w:rPr>
          <w:rFonts w:ascii="Arial" w:hAnsi="Arial" w:cs="Arial"/>
          <w:b/>
          <w:sz w:val="20"/>
        </w:rPr>
        <w:t xml:space="preserve"> </w:t>
      </w:r>
    </w:p>
    <w:p w14:paraId="7CEC17F1" w14:textId="77777777" w:rsidR="00C14BB1" w:rsidRPr="004C323F" w:rsidRDefault="00C14BB1" w:rsidP="00C14BB1">
      <w:pPr>
        <w:ind w:right="90"/>
        <w:rPr>
          <w:rFonts w:ascii="Arial" w:hAnsi="Arial" w:cs="Arial"/>
          <w:sz w:val="20"/>
        </w:rPr>
      </w:pPr>
    </w:p>
    <w:p w14:paraId="085F65F3" w14:textId="0601D59E" w:rsidR="00C14BB1" w:rsidRPr="008B3D34" w:rsidRDefault="0000617B" w:rsidP="00C14BB1">
      <w:pPr>
        <w:shd w:val="clear" w:color="auto" w:fill="D9D9D9" w:themeFill="background1" w:themeFillShade="D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4BB1" w:rsidRPr="001B42F1">
        <w:rPr>
          <w:rFonts w:ascii="Arial" w:hAnsi="Arial" w:cs="Arial"/>
          <w:b/>
          <w:sz w:val="20"/>
          <w:szCs w:val="20"/>
        </w:rPr>
        <w:t>.</w:t>
      </w:r>
      <w:r w:rsidR="00C14BB1">
        <w:rPr>
          <w:rFonts w:ascii="Arial" w:hAnsi="Arial" w:cs="Arial"/>
          <w:sz w:val="20"/>
          <w:szCs w:val="20"/>
        </w:rPr>
        <w:t xml:space="preserve"> </w:t>
      </w:r>
      <w:r w:rsidR="00CC77A5">
        <w:rPr>
          <w:rFonts w:ascii="Arial" w:hAnsi="Arial" w:cs="Arial"/>
          <w:b/>
          <w:sz w:val="20"/>
        </w:rPr>
        <w:t xml:space="preserve">FY2023 </w:t>
      </w:r>
      <w:r w:rsidR="00C14BB1">
        <w:rPr>
          <w:rFonts w:ascii="Arial" w:hAnsi="Arial" w:cs="Arial"/>
          <w:b/>
          <w:sz w:val="20"/>
          <w:szCs w:val="20"/>
        </w:rPr>
        <w:t xml:space="preserve">Evaluation/Outcomes/Deliverables: </w:t>
      </w:r>
      <w:r w:rsidR="00C14BB1">
        <w:rPr>
          <w:rFonts w:ascii="Arial" w:hAnsi="Arial" w:cs="Arial"/>
          <w:bCs/>
          <w:sz w:val="20"/>
          <w:szCs w:val="20"/>
        </w:rPr>
        <w:t xml:space="preserve">Describe the plan and process for evaluating subgrantees and collecting periodic data/reports on numbers/types of students served and learning/social-emotional and other outcomes. Note: The Department’s evaluation provider will also </w:t>
      </w:r>
      <w:r w:rsidR="006F0C10">
        <w:rPr>
          <w:rFonts w:ascii="Arial" w:hAnsi="Arial" w:cs="Arial"/>
          <w:bCs/>
          <w:sz w:val="20"/>
          <w:szCs w:val="20"/>
        </w:rPr>
        <w:t xml:space="preserve">continue to </w:t>
      </w:r>
      <w:r w:rsidR="00C14BB1">
        <w:rPr>
          <w:rFonts w:ascii="Arial" w:hAnsi="Arial" w:cs="Arial"/>
          <w:bCs/>
          <w:sz w:val="20"/>
          <w:szCs w:val="20"/>
        </w:rPr>
        <w:t xml:space="preserve">support recipient(s) to develop a plan for data/evaluation activities utilizing a selection of Afterschool Program Assessment System (APAS) tools that best fit overall goals of grant recipient and subgrantees. Recipients will also be required to participate fully in any </w:t>
      </w:r>
      <w:r w:rsidR="00D81DA6">
        <w:rPr>
          <w:rFonts w:ascii="Arial" w:hAnsi="Arial" w:cs="Arial"/>
          <w:bCs/>
          <w:sz w:val="20"/>
          <w:szCs w:val="20"/>
        </w:rPr>
        <w:t xml:space="preserve">requested </w:t>
      </w:r>
      <w:r w:rsidR="00C14BB1">
        <w:rPr>
          <w:rFonts w:ascii="Arial" w:hAnsi="Arial" w:cs="Arial"/>
          <w:bCs/>
          <w:sz w:val="20"/>
          <w:szCs w:val="20"/>
        </w:rPr>
        <w:t>research activities to evaluate overall ASOST-R grant program.</w:t>
      </w:r>
    </w:p>
    <w:p w14:paraId="4ED6D63F" w14:textId="77777777" w:rsidR="00C14BB1" w:rsidRDefault="00C14BB1" w:rsidP="00C14BB1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2E606DB" w14:textId="213136B2" w:rsidR="00C14BB1" w:rsidRPr="00302DA7" w:rsidRDefault="0000617B" w:rsidP="00C14BB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14BB1" w:rsidRPr="001B42F1">
        <w:rPr>
          <w:rFonts w:ascii="Arial" w:hAnsi="Arial" w:cs="Arial"/>
          <w:b/>
          <w:sz w:val="20"/>
          <w:szCs w:val="20"/>
        </w:rPr>
        <w:t>.</w:t>
      </w:r>
      <w:r w:rsidR="00C14BB1">
        <w:rPr>
          <w:rFonts w:ascii="Arial" w:hAnsi="Arial" w:cs="Arial"/>
          <w:sz w:val="20"/>
          <w:szCs w:val="20"/>
        </w:rPr>
        <w:t xml:space="preserve"> </w:t>
      </w:r>
      <w:r w:rsidR="00CC77A5">
        <w:rPr>
          <w:rFonts w:ascii="Arial" w:hAnsi="Arial" w:cs="Arial"/>
          <w:b/>
          <w:bCs/>
          <w:sz w:val="20"/>
          <w:szCs w:val="20"/>
        </w:rPr>
        <w:t xml:space="preserve">FY2023 </w:t>
      </w:r>
      <w:r w:rsidR="00C14BB1">
        <w:rPr>
          <w:rFonts w:ascii="Arial" w:hAnsi="Arial" w:cs="Arial"/>
          <w:b/>
          <w:sz w:val="20"/>
          <w:szCs w:val="20"/>
        </w:rPr>
        <w:t xml:space="preserve">Budget: </w:t>
      </w:r>
      <w:r w:rsidR="00C14BB1">
        <w:rPr>
          <w:rFonts w:ascii="Arial" w:hAnsi="Arial" w:cs="Arial"/>
          <w:sz w:val="20"/>
          <w:szCs w:val="20"/>
        </w:rPr>
        <w:t xml:space="preserve">Describe plan and justification for amount of projected funding for year </w:t>
      </w:r>
      <w:r w:rsidR="00373CC3">
        <w:rPr>
          <w:rFonts w:ascii="Arial" w:hAnsi="Arial" w:cs="Arial"/>
          <w:sz w:val="20"/>
          <w:szCs w:val="20"/>
        </w:rPr>
        <w:t>2</w:t>
      </w:r>
      <w:r w:rsidR="00BB0D4F">
        <w:rPr>
          <w:rFonts w:ascii="Arial" w:hAnsi="Arial" w:cs="Arial"/>
          <w:sz w:val="20"/>
          <w:szCs w:val="20"/>
        </w:rPr>
        <w:t xml:space="preserve"> (if there was any remaining funding from year 1 it will </w:t>
      </w:r>
      <w:proofErr w:type="spellStart"/>
      <w:r w:rsidR="00BB0D4F">
        <w:rPr>
          <w:rFonts w:ascii="Arial" w:hAnsi="Arial" w:cs="Arial"/>
          <w:sz w:val="20"/>
          <w:szCs w:val="20"/>
        </w:rPr>
        <w:t>carryover</w:t>
      </w:r>
      <w:proofErr w:type="spellEnd"/>
      <w:r w:rsidR="00BB0D4F">
        <w:rPr>
          <w:rFonts w:ascii="Arial" w:hAnsi="Arial" w:cs="Arial"/>
          <w:sz w:val="20"/>
          <w:szCs w:val="20"/>
        </w:rPr>
        <w:t xml:space="preserve"> to year 2)</w:t>
      </w:r>
      <w:r w:rsidR="00373CC3">
        <w:rPr>
          <w:rFonts w:ascii="Arial" w:hAnsi="Arial" w:cs="Arial"/>
          <w:sz w:val="20"/>
          <w:szCs w:val="20"/>
        </w:rPr>
        <w:t xml:space="preserve">. Please note if it is anticipated there will be </w:t>
      </w:r>
      <w:r w:rsidR="00CC77A5">
        <w:rPr>
          <w:rFonts w:ascii="Arial" w:hAnsi="Arial" w:cs="Arial"/>
          <w:sz w:val="20"/>
          <w:szCs w:val="20"/>
        </w:rPr>
        <w:t xml:space="preserve">carryover </w:t>
      </w:r>
      <w:r w:rsidR="003C3DCA">
        <w:rPr>
          <w:rFonts w:ascii="Arial" w:hAnsi="Arial" w:cs="Arial"/>
          <w:sz w:val="20"/>
          <w:szCs w:val="20"/>
        </w:rPr>
        <w:t xml:space="preserve">funding </w:t>
      </w:r>
      <w:r w:rsidR="003625AF">
        <w:rPr>
          <w:rFonts w:ascii="Arial" w:hAnsi="Arial" w:cs="Arial"/>
          <w:sz w:val="20"/>
          <w:szCs w:val="20"/>
        </w:rPr>
        <w:t>after</w:t>
      </w:r>
      <w:r w:rsidR="003C3DCA">
        <w:rPr>
          <w:rFonts w:ascii="Arial" w:hAnsi="Arial" w:cs="Arial"/>
          <w:sz w:val="20"/>
          <w:szCs w:val="20"/>
        </w:rPr>
        <w:t xml:space="preserve"> year 2 </w:t>
      </w:r>
      <w:r w:rsidR="00E8314E">
        <w:rPr>
          <w:rFonts w:ascii="Arial" w:hAnsi="Arial" w:cs="Arial"/>
          <w:sz w:val="20"/>
          <w:szCs w:val="20"/>
        </w:rPr>
        <w:t xml:space="preserve">(FY2023) </w:t>
      </w:r>
      <w:r w:rsidR="003C3DCA">
        <w:rPr>
          <w:rFonts w:ascii="Arial" w:hAnsi="Arial" w:cs="Arial"/>
          <w:sz w:val="20"/>
          <w:szCs w:val="20"/>
        </w:rPr>
        <w:t>for a year 3</w:t>
      </w:r>
      <w:r w:rsidR="00E8314E">
        <w:rPr>
          <w:rFonts w:ascii="Arial" w:hAnsi="Arial" w:cs="Arial"/>
          <w:sz w:val="20"/>
          <w:szCs w:val="20"/>
        </w:rPr>
        <w:t xml:space="preserve"> (FY2024)</w:t>
      </w:r>
      <w:r w:rsidR="00C14BB1">
        <w:rPr>
          <w:rFonts w:ascii="Arial" w:hAnsi="Arial" w:cs="Arial"/>
          <w:sz w:val="20"/>
          <w:szCs w:val="20"/>
        </w:rPr>
        <w:t>. Describe also how requested grant funds will support the proposed administration and subgrant support activities -- this description should provide additional and more general justification aligned to what is submitted in part II budget/budget narrative, including how coordination costs are reasonable for the scope of services described. (Note: A maximum of 6% is allowed for administration/support costs and at least 94% awarded as subgrants.)</w:t>
      </w:r>
    </w:p>
    <w:p w14:paraId="176AD5D8" w14:textId="789A739E" w:rsidR="00C14BB1" w:rsidRDefault="00C14BB1" w:rsidP="008648BC">
      <w:pPr>
        <w:pStyle w:val="ListParagraph"/>
        <w:ind w:left="360"/>
        <w:rPr>
          <w:rStyle w:val="Strong"/>
          <w:rFonts w:ascii="Arial" w:hAnsi="Arial" w:cs="Arial"/>
          <w:bCs w:val="0"/>
          <w:sz w:val="20"/>
        </w:rPr>
      </w:pPr>
    </w:p>
    <w:p w14:paraId="58525E6C" w14:textId="77777777" w:rsidR="00C14BB1" w:rsidRDefault="00C14BB1" w:rsidP="008648BC">
      <w:pPr>
        <w:pStyle w:val="ListParagraph"/>
        <w:ind w:left="360"/>
        <w:rPr>
          <w:rStyle w:val="Strong"/>
          <w:rFonts w:ascii="Arial" w:hAnsi="Arial" w:cs="Arial"/>
          <w:bCs w:val="0"/>
          <w:sz w:val="20"/>
        </w:rPr>
      </w:pPr>
    </w:p>
    <w:sectPr w:rsidR="00C14BB1" w:rsidSect="00640EB0">
      <w:headerReference w:type="default" r:id="rId25"/>
      <w:footerReference w:type="default" r:id="rId26"/>
      <w:pgSz w:w="12240" w:h="15840" w:code="1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F6AAC" w14:textId="77777777" w:rsidR="002434FF" w:rsidRDefault="002434FF" w:rsidP="00B52BAD">
      <w:r>
        <w:separator/>
      </w:r>
    </w:p>
  </w:endnote>
  <w:endnote w:type="continuationSeparator" w:id="0">
    <w:p w14:paraId="7DC85875" w14:textId="77777777" w:rsidR="002434FF" w:rsidRDefault="002434FF" w:rsidP="00B5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8022"/>
      <w:docPartObj>
        <w:docPartGallery w:val="Page Numbers (Bottom of Page)"/>
        <w:docPartUnique/>
      </w:docPartObj>
    </w:sdtPr>
    <w:sdtEndPr/>
    <w:sdtContent>
      <w:p w14:paraId="590DF154" w14:textId="7DFEBEA9" w:rsidR="00D56942" w:rsidRDefault="00267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018B5" w14:textId="77777777" w:rsidR="00D56942" w:rsidRDefault="00D56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8E6B2" w14:textId="77777777" w:rsidR="002434FF" w:rsidRDefault="002434FF" w:rsidP="00B52BAD">
      <w:r>
        <w:separator/>
      </w:r>
    </w:p>
  </w:footnote>
  <w:footnote w:type="continuationSeparator" w:id="0">
    <w:p w14:paraId="45A5EA05" w14:textId="77777777" w:rsidR="002434FF" w:rsidRDefault="002434FF" w:rsidP="00B5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A65B" w14:textId="4299A1DA" w:rsidR="00652186" w:rsidRPr="00652186" w:rsidRDefault="00652186" w:rsidP="00652186">
    <w:pPr>
      <w:jc w:val="both"/>
      <w:rPr>
        <w:rFonts w:ascii="Arial" w:hAnsi="Arial" w:cs="Arial"/>
        <w:b/>
        <w:i/>
        <w:sz w:val="20"/>
        <w:szCs w:val="20"/>
        <w:u w:val="single"/>
      </w:rPr>
    </w:pPr>
    <w:r w:rsidRPr="00652186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Education                                        FY202</w:t>
    </w:r>
    <w:r w:rsidR="00DD4C38">
      <w:rPr>
        <w:rFonts w:ascii="Arial" w:hAnsi="Arial" w:cs="Arial"/>
        <w:b/>
        <w:i/>
        <w:sz w:val="20"/>
        <w:szCs w:val="20"/>
        <w:u w:val="single"/>
      </w:rPr>
      <w:t>3</w:t>
    </w:r>
  </w:p>
  <w:p w14:paraId="4FBAE38C" w14:textId="77777777" w:rsidR="00652186" w:rsidRPr="00652186" w:rsidRDefault="00652186" w:rsidP="00652186">
    <w:pPr>
      <w:jc w:val="both"/>
      <w:rPr>
        <w:rFonts w:ascii="Arial" w:hAnsi="Arial" w:cs="Arial"/>
        <w:sz w:val="20"/>
        <w:szCs w:val="20"/>
      </w:rPr>
    </w:pPr>
  </w:p>
  <w:tbl>
    <w:tblPr>
      <w:tblW w:w="9681" w:type="dxa"/>
      <w:tblInd w:w="-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560"/>
      <w:gridCol w:w="2121"/>
    </w:tblGrid>
    <w:tr w:rsidR="00652186" w:rsidRPr="00652186" w14:paraId="43EB46F2" w14:textId="77777777" w:rsidTr="00017B2D">
      <w:tc>
        <w:tcPr>
          <w:tcW w:w="75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B86D983" w14:textId="65EA496F" w:rsidR="00017B2D" w:rsidRDefault="00652186" w:rsidP="00DD4C38">
          <w:pPr>
            <w:ind w:left="72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>
            <w:rPr>
              <w:rFonts w:ascii="Arial" w:hAnsi="Arial" w:cs="Arial"/>
              <w:sz w:val="20"/>
              <w:szCs w:val="20"/>
            </w:rPr>
            <w:t xml:space="preserve">    </w:t>
          </w:r>
          <w:r w:rsidR="00DD4C38">
            <w:rPr>
              <w:rFonts w:ascii="Arial" w:hAnsi="Arial" w:cs="Arial"/>
              <w:sz w:val="20"/>
              <w:szCs w:val="20"/>
            </w:rPr>
            <w:t xml:space="preserve">Afterschool and Out-of-School Time </w:t>
          </w:r>
          <w:r w:rsidR="007E70E6">
            <w:rPr>
              <w:rFonts w:ascii="Arial" w:hAnsi="Arial" w:cs="Arial"/>
              <w:sz w:val="20"/>
              <w:szCs w:val="20"/>
            </w:rPr>
            <w:t>Rebound</w:t>
          </w:r>
          <w:r w:rsidR="00017B2D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4FB860AD" w14:textId="219A95E4" w:rsidR="00F43467" w:rsidRPr="00652186" w:rsidRDefault="00017B2D" w:rsidP="00DD4C38">
          <w:pPr>
            <w:ind w:left="7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  </w:t>
          </w:r>
          <w:r w:rsidR="007E70E6">
            <w:rPr>
              <w:rFonts w:ascii="Arial" w:hAnsi="Arial" w:cs="Arial"/>
              <w:sz w:val="20"/>
              <w:szCs w:val="20"/>
            </w:rPr>
            <w:t>(ASOST-R)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652186">
            <w:rPr>
              <w:rFonts w:ascii="Arial" w:hAnsi="Arial" w:cs="Arial"/>
              <w:sz w:val="20"/>
              <w:szCs w:val="20"/>
            </w:rPr>
            <w:t>- Continuation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 </w:t>
          </w:r>
        </w:p>
      </w:tc>
      <w:tc>
        <w:tcPr>
          <w:tcW w:w="212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F61BF7C" w14:textId="4544768B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</w:t>
          </w:r>
          <w:r w:rsidR="00DD4C38">
            <w:rPr>
              <w:rFonts w:ascii="Arial" w:hAnsi="Arial" w:cs="Arial"/>
              <w:sz w:val="20"/>
              <w:szCs w:val="20"/>
            </w:rPr>
            <w:t>40</w:t>
          </w:r>
          <w:r w:rsidR="00017B2D">
            <w:rPr>
              <w:rFonts w:ascii="Arial" w:hAnsi="Arial" w:cs="Arial"/>
              <w:sz w:val="20"/>
              <w:szCs w:val="20"/>
            </w:rPr>
            <w:t>9</w:t>
          </w:r>
          <w:r w:rsidR="00DD4C38">
            <w:rPr>
              <w:rFonts w:ascii="Arial" w:hAnsi="Arial" w:cs="Arial"/>
              <w:sz w:val="20"/>
              <w:szCs w:val="20"/>
            </w:rPr>
            <w:t>-410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       </w:t>
          </w:r>
          <w:r w:rsidRPr="00652186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13FBF4CE" w14:textId="77777777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06B8385B" w14:textId="77777777" w:rsidR="00652186" w:rsidRDefault="00652186" w:rsidP="0065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F99"/>
    <w:multiLevelType w:val="hybridMultilevel"/>
    <w:tmpl w:val="E90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9B"/>
    <w:multiLevelType w:val="hybridMultilevel"/>
    <w:tmpl w:val="87C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E41"/>
    <w:multiLevelType w:val="hybridMultilevel"/>
    <w:tmpl w:val="D70C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DF1"/>
    <w:multiLevelType w:val="hybridMultilevel"/>
    <w:tmpl w:val="4AEE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BD"/>
    <w:multiLevelType w:val="hybridMultilevel"/>
    <w:tmpl w:val="19A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3F1"/>
    <w:multiLevelType w:val="hybridMultilevel"/>
    <w:tmpl w:val="4BA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30F5"/>
    <w:multiLevelType w:val="hybridMultilevel"/>
    <w:tmpl w:val="8ED02C02"/>
    <w:lvl w:ilvl="0" w:tplc="BA1C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D67F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A24"/>
    <w:multiLevelType w:val="hybridMultilevel"/>
    <w:tmpl w:val="88384928"/>
    <w:lvl w:ilvl="0" w:tplc="EE70EC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DB1"/>
    <w:multiLevelType w:val="hybridMultilevel"/>
    <w:tmpl w:val="5AF83D50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090A"/>
    <w:multiLevelType w:val="hybridMultilevel"/>
    <w:tmpl w:val="2C006214"/>
    <w:lvl w:ilvl="0" w:tplc="D8280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2739F"/>
    <w:multiLevelType w:val="hybridMultilevel"/>
    <w:tmpl w:val="046E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C3339"/>
    <w:multiLevelType w:val="hybridMultilevel"/>
    <w:tmpl w:val="B6E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464E3"/>
    <w:multiLevelType w:val="hybridMultilevel"/>
    <w:tmpl w:val="6A82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6145"/>
    <w:multiLevelType w:val="hybridMultilevel"/>
    <w:tmpl w:val="BE7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7C54"/>
    <w:multiLevelType w:val="hybridMultilevel"/>
    <w:tmpl w:val="648019CA"/>
    <w:lvl w:ilvl="0" w:tplc="D590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141C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1B28"/>
    <w:multiLevelType w:val="hybridMultilevel"/>
    <w:tmpl w:val="11B81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152C"/>
    <w:multiLevelType w:val="hybridMultilevel"/>
    <w:tmpl w:val="C4548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E3D7B"/>
    <w:multiLevelType w:val="hybridMultilevel"/>
    <w:tmpl w:val="CC3C9D56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75246"/>
    <w:multiLevelType w:val="hybridMultilevel"/>
    <w:tmpl w:val="30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540"/>
    <w:multiLevelType w:val="hybridMultilevel"/>
    <w:tmpl w:val="1C1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34044"/>
    <w:multiLevelType w:val="hybridMultilevel"/>
    <w:tmpl w:val="71FE93D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3" w15:restartNumberingAfterBreak="0">
    <w:nsid w:val="5C8D5B7C"/>
    <w:multiLevelType w:val="hybridMultilevel"/>
    <w:tmpl w:val="8FD45448"/>
    <w:lvl w:ilvl="0" w:tplc="E38E4B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2A3D"/>
    <w:multiLevelType w:val="hybridMultilevel"/>
    <w:tmpl w:val="4A947E1C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D662C"/>
    <w:multiLevelType w:val="hybridMultilevel"/>
    <w:tmpl w:val="C5C259E6"/>
    <w:lvl w:ilvl="0" w:tplc="FC1EA5A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D74BD"/>
    <w:multiLevelType w:val="hybridMultilevel"/>
    <w:tmpl w:val="894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31DC"/>
    <w:multiLevelType w:val="hybridMultilevel"/>
    <w:tmpl w:val="ED4C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E1236"/>
    <w:multiLevelType w:val="hybridMultilevel"/>
    <w:tmpl w:val="C9429258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931"/>
    <w:multiLevelType w:val="hybridMultilevel"/>
    <w:tmpl w:val="0BE0F050"/>
    <w:lvl w:ilvl="0" w:tplc="E3108858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70A07"/>
    <w:multiLevelType w:val="hybridMultilevel"/>
    <w:tmpl w:val="A0F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78E4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7"/>
  </w:num>
  <w:num w:numId="5">
    <w:abstractNumId w:val="29"/>
  </w:num>
  <w:num w:numId="6">
    <w:abstractNumId w:val="18"/>
  </w:num>
  <w:num w:numId="7">
    <w:abstractNumId w:val="4"/>
  </w:num>
  <w:num w:numId="8">
    <w:abstractNumId w:val="15"/>
  </w:num>
  <w:num w:numId="9">
    <w:abstractNumId w:val="10"/>
  </w:num>
  <w:num w:numId="10">
    <w:abstractNumId w:val="8"/>
  </w:num>
  <w:num w:numId="11">
    <w:abstractNumId w:val="23"/>
  </w:num>
  <w:num w:numId="12">
    <w:abstractNumId w:val="26"/>
  </w:num>
  <w:num w:numId="13">
    <w:abstractNumId w:val="6"/>
  </w:num>
  <w:num w:numId="14">
    <w:abstractNumId w:val="12"/>
  </w:num>
  <w:num w:numId="15">
    <w:abstractNumId w:val="21"/>
  </w:num>
  <w:num w:numId="16">
    <w:abstractNumId w:val="3"/>
  </w:num>
  <w:num w:numId="17">
    <w:abstractNumId w:val="30"/>
  </w:num>
  <w:num w:numId="18">
    <w:abstractNumId w:val="20"/>
  </w:num>
  <w:num w:numId="19">
    <w:abstractNumId w:val="27"/>
  </w:num>
  <w:num w:numId="20">
    <w:abstractNumId w:val="0"/>
  </w:num>
  <w:num w:numId="21">
    <w:abstractNumId w:val="14"/>
  </w:num>
  <w:num w:numId="22">
    <w:abstractNumId w:val="16"/>
  </w:num>
  <w:num w:numId="23">
    <w:abstractNumId w:val="17"/>
  </w:num>
  <w:num w:numId="24">
    <w:abstractNumId w:val="9"/>
  </w:num>
  <w:num w:numId="25">
    <w:abstractNumId w:val="24"/>
  </w:num>
  <w:num w:numId="26">
    <w:abstractNumId w:val="28"/>
  </w:num>
  <w:num w:numId="27">
    <w:abstractNumId w:val="19"/>
  </w:num>
  <w:num w:numId="28">
    <w:abstractNumId w:val="1"/>
  </w:num>
  <w:num w:numId="29">
    <w:abstractNumId w:val="22"/>
  </w:num>
  <w:num w:numId="30">
    <w:abstractNumId w:val="31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075D"/>
    <w:rsid w:val="0000567A"/>
    <w:rsid w:val="0000617B"/>
    <w:rsid w:val="000064F1"/>
    <w:rsid w:val="00017B2D"/>
    <w:rsid w:val="000249ED"/>
    <w:rsid w:val="000414DF"/>
    <w:rsid w:val="00041688"/>
    <w:rsid w:val="000435CF"/>
    <w:rsid w:val="0007059C"/>
    <w:rsid w:val="00070678"/>
    <w:rsid w:val="00076405"/>
    <w:rsid w:val="00090BAF"/>
    <w:rsid w:val="000942BE"/>
    <w:rsid w:val="000947B5"/>
    <w:rsid w:val="000B0E00"/>
    <w:rsid w:val="000C2007"/>
    <w:rsid w:val="000C72BE"/>
    <w:rsid w:val="000E21C5"/>
    <w:rsid w:val="000F21C5"/>
    <w:rsid w:val="00100A7A"/>
    <w:rsid w:val="001032F7"/>
    <w:rsid w:val="00116FAB"/>
    <w:rsid w:val="00120611"/>
    <w:rsid w:val="00122405"/>
    <w:rsid w:val="00122ED9"/>
    <w:rsid w:val="00137B16"/>
    <w:rsid w:val="00146EA4"/>
    <w:rsid w:val="00146EB9"/>
    <w:rsid w:val="00154BC6"/>
    <w:rsid w:val="00161ABE"/>
    <w:rsid w:val="00164C18"/>
    <w:rsid w:val="0018120C"/>
    <w:rsid w:val="0018607C"/>
    <w:rsid w:val="001A031A"/>
    <w:rsid w:val="001A1618"/>
    <w:rsid w:val="001B2D29"/>
    <w:rsid w:val="001E5DA6"/>
    <w:rsid w:val="002418E6"/>
    <w:rsid w:val="002434FF"/>
    <w:rsid w:val="00247CAD"/>
    <w:rsid w:val="00267576"/>
    <w:rsid w:val="00271D17"/>
    <w:rsid w:val="0028798A"/>
    <w:rsid w:val="002960C3"/>
    <w:rsid w:val="002B0A63"/>
    <w:rsid w:val="002B37FF"/>
    <w:rsid w:val="002B707B"/>
    <w:rsid w:val="002C1344"/>
    <w:rsid w:val="002E4FC6"/>
    <w:rsid w:val="002F5BDA"/>
    <w:rsid w:val="00303876"/>
    <w:rsid w:val="00327182"/>
    <w:rsid w:val="00330874"/>
    <w:rsid w:val="00350A1C"/>
    <w:rsid w:val="003526A5"/>
    <w:rsid w:val="00354AE0"/>
    <w:rsid w:val="003625AF"/>
    <w:rsid w:val="00373862"/>
    <w:rsid w:val="00373CC3"/>
    <w:rsid w:val="0038357D"/>
    <w:rsid w:val="003917C4"/>
    <w:rsid w:val="00395B29"/>
    <w:rsid w:val="003A65E8"/>
    <w:rsid w:val="003C3DCA"/>
    <w:rsid w:val="003C4EAB"/>
    <w:rsid w:val="003D75A5"/>
    <w:rsid w:val="004037D3"/>
    <w:rsid w:val="0044072E"/>
    <w:rsid w:val="0044493E"/>
    <w:rsid w:val="004535FA"/>
    <w:rsid w:val="00471230"/>
    <w:rsid w:val="00472346"/>
    <w:rsid w:val="00492EBB"/>
    <w:rsid w:val="004A025E"/>
    <w:rsid w:val="004A0BFC"/>
    <w:rsid w:val="004A4624"/>
    <w:rsid w:val="004B048E"/>
    <w:rsid w:val="004D355F"/>
    <w:rsid w:val="00505471"/>
    <w:rsid w:val="00514382"/>
    <w:rsid w:val="00515D1D"/>
    <w:rsid w:val="00521ABE"/>
    <w:rsid w:val="00523DB1"/>
    <w:rsid w:val="00532B3E"/>
    <w:rsid w:val="005430A4"/>
    <w:rsid w:val="00544695"/>
    <w:rsid w:val="005567D0"/>
    <w:rsid w:val="00573D9E"/>
    <w:rsid w:val="00574F54"/>
    <w:rsid w:val="00581D15"/>
    <w:rsid w:val="00593943"/>
    <w:rsid w:val="00594BF5"/>
    <w:rsid w:val="005A1FC1"/>
    <w:rsid w:val="005A4A3A"/>
    <w:rsid w:val="005D73A1"/>
    <w:rsid w:val="005E09D8"/>
    <w:rsid w:val="005E1F34"/>
    <w:rsid w:val="005E4F66"/>
    <w:rsid w:val="005F3E86"/>
    <w:rsid w:val="006043D1"/>
    <w:rsid w:val="006110B4"/>
    <w:rsid w:val="00624671"/>
    <w:rsid w:val="00640EB0"/>
    <w:rsid w:val="00647869"/>
    <w:rsid w:val="00652186"/>
    <w:rsid w:val="00670955"/>
    <w:rsid w:val="006772C1"/>
    <w:rsid w:val="0068425A"/>
    <w:rsid w:val="0069016F"/>
    <w:rsid w:val="0069320C"/>
    <w:rsid w:val="006B0666"/>
    <w:rsid w:val="006C25C2"/>
    <w:rsid w:val="006D2D62"/>
    <w:rsid w:val="006D4C9F"/>
    <w:rsid w:val="006E4728"/>
    <w:rsid w:val="006E4A62"/>
    <w:rsid w:val="006F0C10"/>
    <w:rsid w:val="006F41D7"/>
    <w:rsid w:val="00703F29"/>
    <w:rsid w:val="00713D3A"/>
    <w:rsid w:val="00716BC3"/>
    <w:rsid w:val="00720B4F"/>
    <w:rsid w:val="00723015"/>
    <w:rsid w:val="007277DA"/>
    <w:rsid w:val="00736E7F"/>
    <w:rsid w:val="00737205"/>
    <w:rsid w:val="007443D6"/>
    <w:rsid w:val="00747DD5"/>
    <w:rsid w:val="00763C62"/>
    <w:rsid w:val="00781DF8"/>
    <w:rsid w:val="00797165"/>
    <w:rsid w:val="007B0CB3"/>
    <w:rsid w:val="007B6C16"/>
    <w:rsid w:val="007D5D4A"/>
    <w:rsid w:val="007E30A8"/>
    <w:rsid w:val="007E70E6"/>
    <w:rsid w:val="007F2A37"/>
    <w:rsid w:val="007F2F82"/>
    <w:rsid w:val="007F4A21"/>
    <w:rsid w:val="007F5BD7"/>
    <w:rsid w:val="007F7BAA"/>
    <w:rsid w:val="00803578"/>
    <w:rsid w:val="00812422"/>
    <w:rsid w:val="00823D2C"/>
    <w:rsid w:val="0084085F"/>
    <w:rsid w:val="00843868"/>
    <w:rsid w:val="00850BE0"/>
    <w:rsid w:val="00856EB2"/>
    <w:rsid w:val="00861D31"/>
    <w:rsid w:val="008648BC"/>
    <w:rsid w:val="008711A5"/>
    <w:rsid w:val="008804EB"/>
    <w:rsid w:val="0088741A"/>
    <w:rsid w:val="008A1843"/>
    <w:rsid w:val="008B3D20"/>
    <w:rsid w:val="008E4877"/>
    <w:rsid w:val="008F1A5B"/>
    <w:rsid w:val="008F31D7"/>
    <w:rsid w:val="00905FE0"/>
    <w:rsid w:val="00914CD3"/>
    <w:rsid w:val="00915737"/>
    <w:rsid w:val="00923318"/>
    <w:rsid w:val="009243DE"/>
    <w:rsid w:val="00926316"/>
    <w:rsid w:val="00930545"/>
    <w:rsid w:val="009306A6"/>
    <w:rsid w:val="00932DA8"/>
    <w:rsid w:val="00991308"/>
    <w:rsid w:val="00992EA9"/>
    <w:rsid w:val="009A0E98"/>
    <w:rsid w:val="009A725B"/>
    <w:rsid w:val="009C714E"/>
    <w:rsid w:val="009D06E9"/>
    <w:rsid w:val="009D10B1"/>
    <w:rsid w:val="009D37D2"/>
    <w:rsid w:val="009D7061"/>
    <w:rsid w:val="009E66C2"/>
    <w:rsid w:val="009E6B9B"/>
    <w:rsid w:val="009F3EFA"/>
    <w:rsid w:val="009F4622"/>
    <w:rsid w:val="00A0309D"/>
    <w:rsid w:val="00A125D1"/>
    <w:rsid w:val="00A324D6"/>
    <w:rsid w:val="00A45771"/>
    <w:rsid w:val="00A6567F"/>
    <w:rsid w:val="00A732CF"/>
    <w:rsid w:val="00AA656F"/>
    <w:rsid w:val="00AB2404"/>
    <w:rsid w:val="00AB440E"/>
    <w:rsid w:val="00AC5CE1"/>
    <w:rsid w:val="00AD056A"/>
    <w:rsid w:val="00AD7B74"/>
    <w:rsid w:val="00AF78EC"/>
    <w:rsid w:val="00B14CD7"/>
    <w:rsid w:val="00B17D9E"/>
    <w:rsid w:val="00B3065D"/>
    <w:rsid w:val="00B365C7"/>
    <w:rsid w:val="00B4006E"/>
    <w:rsid w:val="00B435A0"/>
    <w:rsid w:val="00B478FE"/>
    <w:rsid w:val="00B52BAD"/>
    <w:rsid w:val="00B572C7"/>
    <w:rsid w:val="00B611F4"/>
    <w:rsid w:val="00B65DBA"/>
    <w:rsid w:val="00B660C9"/>
    <w:rsid w:val="00B74EF6"/>
    <w:rsid w:val="00B77CD4"/>
    <w:rsid w:val="00B93B17"/>
    <w:rsid w:val="00BA0D9A"/>
    <w:rsid w:val="00BA44F8"/>
    <w:rsid w:val="00BB0D4F"/>
    <w:rsid w:val="00BB28AD"/>
    <w:rsid w:val="00BB547A"/>
    <w:rsid w:val="00BD3C03"/>
    <w:rsid w:val="00BE2DC6"/>
    <w:rsid w:val="00BF4D1D"/>
    <w:rsid w:val="00BF7738"/>
    <w:rsid w:val="00C1459C"/>
    <w:rsid w:val="00C14BB1"/>
    <w:rsid w:val="00C3465E"/>
    <w:rsid w:val="00C44DFC"/>
    <w:rsid w:val="00C45629"/>
    <w:rsid w:val="00C4755F"/>
    <w:rsid w:val="00C54A42"/>
    <w:rsid w:val="00C6086D"/>
    <w:rsid w:val="00C648A0"/>
    <w:rsid w:val="00C82D26"/>
    <w:rsid w:val="00CA4BBD"/>
    <w:rsid w:val="00CA63AF"/>
    <w:rsid w:val="00CB54B7"/>
    <w:rsid w:val="00CB6AF6"/>
    <w:rsid w:val="00CC0B67"/>
    <w:rsid w:val="00CC77A5"/>
    <w:rsid w:val="00CE18A0"/>
    <w:rsid w:val="00CF1691"/>
    <w:rsid w:val="00D53FEC"/>
    <w:rsid w:val="00D56942"/>
    <w:rsid w:val="00D81DA6"/>
    <w:rsid w:val="00D84D08"/>
    <w:rsid w:val="00D91009"/>
    <w:rsid w:val="00D92E69"/>
    <w:rsid w:val="00D9758B"/>
    <w:rsid w:val="00DB1AC0"/>
    <w:rsid w:val="00DD4C38"/>
    <w:rsid w:val="00DE657B"/>
    <w:rsid w:val="00DF3A66"/>
    <w:rsid w:val="00E01046"/>
    <w:rsid w:val="00E0442C"/>
    <w:rsid w:val="00E10AF0"/>
    <w:rsid w:val="00E25B9F"/>
    <w:rsid w:val="00E26C73"/>
    <w:rsid w:val="00E5023A"/>
    <w:rsid w:val="00E80AFF"/>
    <w:rsid w:val="00E8314E"/>
    <w:rsid w:val="00ED1F9F"/>
    <w:rsid w:val="00EE226A"/>
    <w:rsid w:val="00EF311B"/>
    <w:rsid w:val="00F052EB"/>
    <w:rsid w:val="00F05BFE"/>
    <w:rsid w:val="00F1026C"/>
    <w:rsid w:val="00F1123B"/>
    <w:rsid w:val="00F15727"/>
    <w:rsid w:val="00F271B4"/>
    <w:rsid w:val="00F356E9"/>
    <w:rsid w:val="00F43467"/>
    <w:rsid w:val="00F55C8D"/>
    <w:rsid w:val="00F64B2B"/>
    <w:rsid w:val="00F67DC2"/>
    <w:rsid w:val="00F737E1"/>
    <w:rsid w:val="00F8359D"/>
    <w:rsid w:val="00F84F14"/>
    <w:rsid w:val="00F93D3B"/>
    <w:rsid w:val="00FB5B34"/>
    <w:rsid w:val="00FC5EA6"/>
    <w:rsid w:val="00FD1545"/>
    <w:rsid w:val="00FD4DF1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4D4C0"/>
  <w15:docId w15:val="{5971E464-93C8-4A13-9012-C6612A7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48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4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3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20C"/>
    <w:pPr>
      <w:widowControl w:val="0"/>
      <w:ind w:left="720"/>
      <w:contextualSpacing/>
    </w:pPr>
    <w:rPr>
      <w:snapToGrid w:val="0"/>
      <w:szCs w:val="20"/>
    </w:rPr>
  </w:style>
  <w:style w:type="table" w:styleId="TableGrid">
    <w:name w:val="Table Grid"/>
    <w:basedOn w:val="TableNormal"/>
    <w:rsid w:val="00693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9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20C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20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0E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rsid w:val="00AB440E"/>
    <w:rPr>
      <w:b/>
      <w:bCs/>
      <w:snapToGrid w:val="0"/>
    </w:rPr>
  </w:style>
  <w:style w:type="paragraph" w:styleId="Revision">
    <w:name w:val="Revision"/>
    <w:hidden/>
    <w:uiPriority w:val="99"/>
    <w:semiHidden/>
    <w:rsid w:val="00AB440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AD"/>
    <w:rPr>
      <w:sz w:val="24"/>
      <w:szCs w:val="24"/>
    </w:rPr>
  </w:style>
  <w:style w:type="character" w:styleId="FollowedHyperlink">
    <w:name w:val="FollowedHyperlink"/>
    <w:basedOn w:val="DefaultParagraphFont"/>
    <w:rsid w:val="00DF3A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00A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8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84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text">
    <w:name w:val="normaltext"/>
    <w:rsid w:val="0068425A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68425A"/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425A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8425A"/>
    <w:rPr>
      <w:b/>
      <w:bCs/>
    </w:rPr>
  </w:style>
  <w:style w:type="character" w:styleId="Emphasis">
    <w:name w:val="Emphasis"/>
    <w:basedOn w:val="DefaultParagraphFont"/>
    <w:uiPriority w:val="20"/>
    <w:qFormat/>
    <w:rsid w:val="006842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4346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1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files.doe.mass.edu/statereport/selectedpopulations.aspx" TargetMode="External"/><Relationship Id="rId18" Type="http://schemas.openxmlformats.org/officeDocument/2006/relationships/hyperlink" Target="https://www.doe.mass.edu/deeperlearning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instruction/crdw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grants/2022/119/" TargetMode="External"/><Relationship Id="rId17" Type="http://schemas.openxmlformats.org/officeDocument/2006/relationships/hyperlink" Target="https://www.doe.mass.edu/sfs/edstability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" TargetMode="External"/><Relationship Id="rId20" Type="http://schemas.openxmlformats.org/officeDocument/2006/relationships/hyperlink" Target="https://www.doe.mass.edu/covid19/on-desktop/roadma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rvey.alchemer.com/s3/6890356/ASOST-Rebound-FY2022-Year-End-FY2023-Continuation-Data-Report-FC409-410" TargetMode="External"/><Relationship Id="rId24" Type="http://schemas.openxmlformats.org/officeDocument/2006/relationships/hyperlink" Target="https://www.doe.mass.edu/grants/procedure/manual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ele/" TargetMode="External"/><Relationship Id="rId23" Type="http://schemas.openxmlformats.org/officeDocument/2006/relationships/hyperlink" Target="https://www.govregs.com/regulations/2/200.332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oe.mass.edu/sfs/se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level5/" TargetMode="External"/><Relationship Id="rId22" Type="http://schemas.openxmlformats.org/officeDocument/2006/relationships/hyperlink" Target="https://www.doe.mass.edu/sfs/?section=famil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457BB-8292-4E5C-AA64-D9E0327A3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55B73-955D-45A6-8EF8-94ED7F6B2279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5FBABAD0-6BA5-497C-8721-5CE76CD14E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3BC705-14C5-4D90-B91C-8551828C9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FC409 410 ASOST R Part III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409 410 ASOST R Part III</dc:title>
  <dc:creator>DESE</dc:creator>
  <cp:lastModifiedBy>Zou, Dong (EOE)</cp:lastModifiedBy>
  <cp:revision>86</cp:revision>
  <cp:lastPrinted>2009-08-14T19:17:00Z</cp:lastPrinted>
  <dcterms:created xsi:type="dcterms:W3CDTF">2020-07-23T12:19:00Z</dcterms:created>
  <dcterms:modified xsi:type="dcterms:W3CDTF">2022-07-26T20:00:00Z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26 2022</vt:lpwstr>
  </property>
</Properties>
</file>