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1908"/>
      </w:tblGrid>
      <w:tr w:rsidR="002A662F" w:rsidRPr="00F44F59" w14:paraId="26D2D86E" w14:textId="77777777" w:rsidTr="002A662F">
        <w:tc>
          <w:tcPr>
            <w:tcW w:w="7668" w:type="dxa"/>
            <w:tcBorders>
              <w:top w:val="double" w:sz="4" w:space="0" w:color="auto"/>
              <w:left w:val="double" w:sz="4" w:space="0" w:color="auto"/>
              <w:bottom w:val="double" w:sz="4" w:space="0" w:color="auto"/>
              <w:right w:val="nil"/>
            </w:tcBorders>
          </w:tcPr>
          <w:p w14:paraId="2CE89E7B" w14:textId="77777777" w:rsidR="002A662F" w:rsidRPr="00F44F59" w:rsidRDefault="002A662F" w:rsidP="002A662F">
            <w:pPr>
              <w:jc w:val="both"/>
              <w:rPr>
                <w:rFonts w:ascii="Arial" w:hAnsi="Arial" w:cs="Arial"/>
                <w:sz w:val="20"/>
                <w:szCs w:val="20"/>
              </w:rPr>
            </w:pPr>
          </w:p>
          <w:p w14:paraId="7314998A" w14:textId="1BF89DCE" w:rsidR="002A662F" w:rsidRPr="00F44F59" w:rsidRDefault="002A662F" w:rsidP="00B80C8B">
            <w:pPr>
              <w:ind w:left="2340" w:hanging="2340"/>
              <w:rPr>
                <w:rFonts w:ascii="Arial" w:hAnsi="Arial" w:cs="Arial"/>
                <w:sz w:val="20"/>
                <w:szCs w:val="20"/>
              </w:rPr>
            </w:pPr>
            <w:r w:rsidRPr="00F44F59">
              <w:rPr>
                <w:rFonts w:ascii="Arial" w:hAnsi="Arial" w:cs="Arial"/>
                <w:b/>
                <w:sz w:val="20"/>
                <w:szCs w:val="20"/>
              </w:rPr>
              <w:t xml:space="preserve">Name of Grant Program: </w:t>
            </w:r>
            <w:r w:rsidR="00B80C8B" w:rsidRPr="00B80C8B">
              <w:rPr>
                <w:rFonts w:ascii="Arial" w:hAnsi="Arial" w:cs="Arial"/>
                <w:sz w:val="20"/>
                <w:szCs w:val="20"/>
              </w:rPr>
              <w:t>Partners for Youth Success (PREP)</w:t>
            </w:r>
            <w:r w:rsidR="0019292D">
              <w:rPr>
                <w:rFonts w:ascii="Arial" w:hAnsi="Arial" w:cs="Arial"/>
                <w:sz w:val="20"/>
                <w:szCs w:val="20"/>
              </w:rPr>
              <w:t>: Personal Responsibility Education Program (PREP)</w:t>
            </w:r>
          </w:p>
        </w:tc>
        <w:tc>
          <w:tcPr>
            <w:tcW w:w="1908" w:type="dxa"/>
            <w:tcBorders>
              <w:top w:val="double" w:sz="4" w:space="0" w:color="auto"/>
              <w:left w:val="nil"/>
              <w:bottom w:val="double" w:sz="4" w:space="0" w:color="auto"/>
              <w:right w:val="double" w:sz="4" w:space="0" w:color="auto"/>
            </w:tcBorders>
          </w:tcPr>
          <w:p w14:paraId="7853408F" w14:textId="77777777" w:rsidR="002A662F" w:rsidRPr="00F44F59" w:rsidRDefault="002A662F" w:rsidP="002A662F">
            <w:pPr>
              <w:jc w:val="both"/>
              <w:rPr>
                <w:rFonts w:ascii="Arial" w:hAnsi="Arial" w:cs="Arial"/>
                <w:sz w:val="20"/>
                <w:szCs w:val="20"/>
              </w:rPr>
            </w:pPr>
          </w:p>
          <w:p w14:paraId="2CE0B0DA" w14:textId="5057E79F" w:rsidR="002A662F" w:rsidRPr="00F44F59" w:rsidRDefault="002A662F" w:rsidP="002A662F">
            <w:pPr>
              <w:tabs>
                <w:tab w:val="left" w:pos="1332"/>
              </w:tabs>
              <w:rPr>
                <w:rFonts w:ascii="Arial" w:hAnsi="Arial" w:cs="Arial"/>
                <w:sz w:val="20"/>
                <w:szCs w:val="20"/>
              </w:rPr>
            </w:pPr>
            <w:r w:rsidRPr="00F44F59">
              <w:rPr>
                <w:rFonts w:ascii="Arial" w:hAnsi="Arial" w:cs="Arial"/>
                <w:b/>
                <w:sz w:val="20"/>
                <w:szCs w:val="20"/>
              </w:rPr>
              <w:t>Fund Code:</w:t>
            </w:r>
            <w:r w:rsidRPr="00F44F59">
              <w:rPr>
                <w:rFonts w:ascii="Arial" w:hAnsi="Arial" w:cs="Arial"/>
                <w:sz w:val="20"/>
                <w:szCs w:val="20"/>
              </w:rPr>
              <w:t xml:space="preserve">    716</w:t>
            </w:r>
            <w:r w:rsidR="00B51F12">
              <w:rPr>
                <w:rFonts w:ascii="Arial" w:hAnsi="Arial" w:cs="Arial"/>
                <w:sz w:val="20"/>
                <w:szCs w:val="20"/>
              </w:rPr>
              <w:t>/</w:t>
            </w:r>
            <w:r w:rsidRPr="00F44F59">
              <w:rPr>
                <w:rFonts w:ascii="Arial" w:hAnsi="Arial" w:cs="Arial"/>
                <w:b/>
                <w:sz w:val="20"/>
                <w:szCs w:val="20"/>
              </w:rPr>
              <w:t xml:space="preserve"> </w:t>
            </w:r>
            <w:r w:rsidR="006A7751">
              <w:rPr>
                <w:rFonts w:ascii="Arial" w:hAnsi="Arial" w:cs="Arial"/>
                <w:sz w:val="20"/>
                <w:szCs w:val="20"/>
              </w:rPr>
              <w:t>211</w:t>
            </w:r>
            <w:r w:rsidR="006A7751" w:rsidRPr="00F44F59">
              <w:rPr>
                <w:rFonts w:ascii="Arial" w:hAnsi="Arial" w:cs="Arial"/>
                <w:b/>
                <w:sz w:val="20"/>
                <w:szCs w:val="20"/>
              </w:rPr>
              <w:t xml:space="preserve"> </w:t>
            </w:r>
          </w:p>
          <w:p w14:paraId="42ED5B42" w14:textId="77777777" w:rsidR="002A662F" w:rsidRPr="00F44F59" w:rsidRDefault="002A662F" w:rsidP="002A662F">
            <w:pPr>
              <w:jc w:val="both"/>
              <w:rPr>
                <w:rFonts w:ascii="Arial" w:hAnsi="Arial" w:cs="Arial"/>
                <w:sz w:val="20"/>
                <w:szCs w:val="20"/>
              </w:rPr>
            </w:pPr>
          </w:p>
        </w:tc>
      </w:tr>
    </w:tbl>
    <w:p w14:paraId="01C5CB8E" w14:textId="77777777" w:rsidR="002A662F" w:rsidRPr="00F44F59" w:rsidRDefault="002A662F" w:rsidP="00596358">
      <w:pPr>
        <w:jc w:val="center"/>
        <w:rPr>
          <w:rFonts w:ascii="Arial" w:hAnsi="Arial" w:cs="Arial"/>
          <w:b/>
          <w:sz w:val="20"/>
          <w:szCs w:val="20"/>
        </w:rPr>
      </w:pPr>
    </w:p>
    <w:p w14:paraId="1C1EC707" w14:textId="77777777" w:rsidR="002A662F" w:rsidRPr="00F44F59" w:rsidRDefault="002A662F" w:rsidP="00596358">
      <w:pPr>
        <w:jc w:val="center"/>
        <w:rPr>
          <w:rFonts w:ascii="Arial" w:hAnsi="Arial" w:cs="Arial"/>
          <w:b/>
          <w:sz w:val="20"/>
          <w:szCs w:val="20"/>
        </w:rPr>
      </w:pPr>
    </w:p>
    <w:p w14:paraId="63C6131D" w14:textId="77777777" w:rsidR="00596358" w:rsidRPr="00F44F59" w:rsidRDefault="00596358" w:rsidP="002A662F">
      <w:pPr>
        <w:jc w:val="center"/>
        <w:rPr>
          <w:rFonts w:ascii="Arial" w:hAnsi="Arial" w:cs="Arial"/>
          <w:b/>
          <w:sz w:val="20"/>
          <w:szCs w:val="20"/>
        </w:rPr>
      </w:pPr>
      <w:r w:rsidRPr="00F44F59">
        <w:rPr>
          <w:rFonts w:ascii="Arial" w:hAnsi="Arial" w:cs="Arial"/>
          <w:b/>
          <w:sz w:val="20"/>
          <w:szCs w:val="20"/>
        </w:rPr>
        <w:t>State Personal Responsibility Education Program (PREP)</w:t>
      </w:r>
    </w:p>
    <w:p w14:paraId="40D81986" w14:textId="77777777" w:rsidR="00596358" w:rsidRPr="00F44F59" w:rsidRDefault="00596358" w:rsidP="002A662F">
      <w:pPr>
        <w:jc w:val="center"/>
        <w:rPr>
          <w:rFonts w:ascii="Arial" w:hAnsi="Arial" w:cs="Arial"/>
          <w:b/>
          <w:sz w:val="20"/>
          <w:szCs w:val="20"/>
        </w:rPr>
      </w:pPr>
      <w:r w:rsidRPr="00F44F59">
        <w:rPr>
          <w:rFonts w:ascii="Arial" w:hAnsi="Arial" w:cs="Arial"/>
          <w:b/>
          <w:sz w:val="20"/>
          <w:szCs w:val="20"/>
        </w:rPr>
        <w:t>Partners for Youth Success</w:t>
      </w:r>
    </w:p>
    <w:p w14:paraId="3D58094A" w14:textId="77777777" w:rsidR="00596358" w:rsidRPr="00F44F59" w:rsidRDefault="00596358" w:rsidP="00596358">
      <w:pPr>
        <w:rPr>
          <w:rFonts w:ascii="Arial" w:hAnsi="Arial" w:cs="Arial"/>
          <w:b/>
          <w:sz w:val="20"/>
          <w:szCs w:val="20"/>
        </w:rPr>
      </w:pPr>
    </w:p>
    <w:p w14:paraId="75692D07" w14:textId="77777777" w:rsidR="00B70F50" w:rsidRPr="00F44F59" w:rsidRDefault="00B70F50" w:rsidP="00596358">
      <w:pPr>
        <w:rPr>
          <w:rFonts w:ascii="Arial" w:hAnsi="Arial" w:cs="Arial"/>
          <w:b/>
          <w:sz w:val="20"/>
          <w:szCs w:val="20"/>
        </w:rPr>
      </w:pPr>
    </w:p>
    <w:p w14:paraId="1BE1CFE4" w14:textId="77777777" w:rsidR="001E718E" w:rsidRPr="005474D4" w:rsidRDefault="00596358" w:rsidP="008348FA">
      <w:pPr>
        <w:shd w:val="clear" w:color="auto" w:fill="D9D9D9"/>
        <w:rPr>
          <w:rFonts w:ascii="Arial" w:hAnsi="Arial" w:cs="Arial"/>
          <w:b/>
          <w:sz w:val="20"/>
          <w:szCs w:val="20"/>
        </w:rPr>
      </w:pPr>
      <w:r w:rsidRPr="005474D4">
        <w:rPr>
          <w:rFonts w:ascii="Arial" w:hAnsi="Arial" w:cs="Arial"/>
          <w:b/>
          <w:sz w:val="20"/>
          <w:szCs w:val="20"/>
        </w:rPr>
        <w:t>Overview of Federal</w:t>
      </w:r>
      <w:r w:rsidR="00695971" w:rsidRPr="005474D4">
        <w:rPr>
          <w:rFonts w:ascii="Arial" w:hAnsi="Arial" w:cs="Arial"/>
          <w:b/>
          <w:sz w:val="20"/>
          <w:szCs w:val="20"/>
        </w:rPr>
        <w:t xml:space="preserve"> PREP</w:t>
      </w:r>
      <w:r w:rsidRPr="005474D4">
        <w:rPr>
          <w:rFonts w:ascii="Arial" w:hAnsi="Arial" w:cs="Arial"/>
          <w:b/>
          <w:sz w:val="20"/>
          <w:szCs w:val="20"/>
        </w:rPr>
        <w:t xml:space="preserve"> </w:t>
      </w:r>
      <w:r w:rsidR="00B70F50" w:rsidRPr="005474D4">
        <w:rPr>
          <w:rFonts w:ascii="Arial" w:hAnsi="Arial" w:cs="Arial"/>
          <w:b/>
          <w:sz w:val="20"/>
          <w:szCs w:val="20"/>
        </w:rPr>
        <w:t>Initiative</w:t>
      </w:r>
    </w:p>
    <w:p w14:paraId="5EF15AE1" w14:textId="40F115A6" w:rsidR="00596358" w:rsidRPr="005474D4" w:rsidRDefault="00F532B0" w:rsidP="00596358">
      <w:pPr>
        <w:rPr>
          <w:rFonts w:ascii="Arial" w:hAnsi="Arial" w:cs="Arial"/>
          <w:b/>
          <w:sz w:val="20"/>
          <w:szCs w:val="20"/>
          <w:u w:val="single"/>
        </w:rPr>
      </w:pPr>
      <w:hyperlink r:id="rId9" w:history="1">
        <w:r w:rsidR="00392F4E" w:rsidRPr="005474D4">
          <w:rPr>
            <w:rStyle w:val="Hyperlink"/>
            <w:rFonts w:ascii="Arial" w:hAnsi="Arial" w:cs="Arial"/>
            <w:sz w:val="20"/>
            <w:szCs w:val="20"/>
          </w:rPr>
          <w:t>State Personal Responsibility Education Program (hhs.gov)</w:t>
        </w:r>
      </w:hyperlink>
    </w:p>
    <w:p w14:paraId="6C3854F5" w14:textId="77777777" w:rsidR="00596358" w:rsidRPr="005474D4" w:rsidRDefault="00596358" w:rsidP="00596358">
      <w:pPr>
        <w:rPr>
          <w:rFonts w:ascii="Arial" w:hAnsi="Arial" w:cs="Arial"/>
          <w:sz w:val="20"/>
          <w:szCs w:val="20"/>
        </w:rPr>
      </w:pPr>
    </w:p>
    <w:p w14:paraId="4820386F" w14:textId="77777777" w:rsidR="00B70F50" w:rsidRPr="00F44F59" w:rsidRDefault="00B70F50" w:rsidP="002A662F">
      <w:pPr>
        <w:rPr>
          <w:rFonts w:ascii="Arial" w:hAnsi="Arial" w:cs="Arial"/>
          <w:sz w:val="20"/>
          <w:szCs w:val="20"/>
        </w:rPr>
      </w:pPr>
      <w:r w:rsidRPr="005474D4">
        <w:rPr>
          <w:rFonts w:ascii="Arial" w:hAnsi="Arial" w:cs="Arial"/>
          <w:sz w:val="20"/>
          <w:szCs w:val="20"/>
        </w:rPr>
        <w:t xml:space="preserve">Through the Personal Responsibility Education Program (PREP), </w:t>
      </w:r>
      <w:r w:rsidR="008C7077" w:rsidRPr="005474D4">
        <w:rPr>
          <w:rFonts w:ascii="Arial" w:hAnsi="Arial" w:cs="Arial"/>
          <w:sz w:val="20"/>
          <w:szCs w:val="20"/>
        </w:rPr>
        <w:t xml:space="preserve">the </w:t>
      </w:r>
      <w:r w:rsidRPr="005474D4">
        <w:rPr>
          <w:rFonts w:ascii="Arial" w:hAnsi="Arial" w:cs="Arial"/>
          <w:sz w:val="20"/>
          <w:szCs w:val="20"/>
        </w:rPr>
        <w:t>Family and Youth Services</w:t>
      </w:r>
      <w:r w:rsidR="00501373" w:rsidRPr="005474D4">
        <w:rPr>
          <w:rFonts w:ascii="Arial" w:hAnsi="Arial" w:cs="Arial"/>
          <w:sz w:val="20"/>
          <w:szCs w:val="20"/>
        </w:rPr>
        <w:t xml:space="preserve"> Bureau (FYSB) awards grants to s</w:t>
      </w:r>
      <w:r w:rsidRPr="005474D4">
        <w:rPr>
          <w:rFonts w:ascii="Arial" w:hAnsi="Arial" w:cs="Arial"/>
          <w:sz w:val="20"/>
          <w:szCs w:val="20"/>
        </w:rPr>
        <w:t>tate agencies to educate young people on both abstinence and contraception to prevent pregnancy and sexually transmitted infections, including HIV/AIDS. The program targets youth ages 10-19 who are homeless, in foster care, live in rural areas or in geographic areas with high teen birth rates, or come from racial or ethnic minority groups. The program also</w:t>
      </w:r>
      <w:r w:rsidRPr="00F44F59">
        <w:rPr>
          <w:rFonts w:ascii="Arial" w:hAnsi="Arial" w:cs="Arial"/>
          <w:sz w:val="20"/>
          <w:szCs w:val="20"/>
        </w:rPr>
        <w:t xml:space="preserve"> supports pregnant youth and mothers under the age of 21. </w:t>
      </w:r>
    </w:p>
    <w:p w14:paraId="1721D6DD" w14:textId="77777777" w:rsidR="00EA2DC6" w:rsidRDefault="00EA2DC6" w:rsidP="00B70F50">
      <w:pPr>
        <w:spacing w:after="192"/>
        <w:rPr>
          <w:rFonts w:ascii="Arial" w:hAnsi="Arial" w:cs="Arial"/>
          <w:sz w:val="20"/>
          <w:szCs w:val="20"/>
        </w:rPr>
      </w:pPr>
    </w:p>
    <w:p w14:paraId="083C9C47" w14:textId="77777777" w:rsidR="00B70F50" w:rsidRPr="00F44F59" w:rsidRDefault="00B70F50" w:rsidP="00B70F50">
      <w:pPr>
        <w:spacing w:after="192"/>
        <w:rPr>
          <w:rFonts w:ascii="Arial" w:hAnsi="Arial" w:cs="Arial"/>
          <w:sz w:val="20"/>
          <w:szCs w:val="20"/>
        </w:rPr>
      </w:pPr>
      <w:r w:rsidRPr="00F44F59">
        <w:rPr>
          <w:rFonts w:ascii="Arial" w:hAnsi="Arial" w:cs="Arial"/>
          <w:sz w:val="20"/>
          <w:szCs w:val="20"/>
        </w:rPr>
        <w:t xml:space="preserve">PREP projects replicate effective, evidence-based program models or substantially incorporate elements of projects that have been proven to delay sexual activity, increase condom or contraceptive use for sexually active youth, or reduce pregnancy among youth. </w:t>
      </w:r>
    </w:p>
    <w:p w14:paraId="184407EB" w14:textId="77777777" w:rsidR="00B70F50" w:rsidRPr="00F44F59" w:rsidRDefault="00B70F50" w:rsidP="00B70F50">
      <w:pPr>
        <w:spacing w:after="192"/>
        <w:rPr>
          <w:rFonts w:ascii="Arial" w:hAnsi="Arial" w:cs="Arial"/>
          <w:sz w:val="20"/>
          <w:szCs w:val="20"/>
        </w:rPr>
      </w:pPr>
      <w:r w:rsidRPr="00F44F59">
        <w:rPr>
          <w:rFonts w:ascii="Arial" w:hAnsi="Arial" w:cs="Arial"/>
          <w:sz w:val="20"/>
          <w:szCs w:val="20"/>
        </w:rPr>
        <w:t>In addition to education on abstinence and contraceptive use, PREP projects also offer services to prepare young people for adulthood by implementing activities that address three or more of the subject areas below:</w:t>
      </w:r>
    </w:p>
    <w:p w14:paraId="04F077B9"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Healthy relationships, including development of positive self-esteem and relationship dynamics, friendships, dating, romantic involvement, marriage and family interactions;</w:t>
      </w:r>
    </w:p>
    <w:p w14:paraId="182DB446"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 xml:space="preserve">Positive adolescent development, to include promotion of healthy attitudes and values about adolescent growth and development, body image, racial and ethnic diversity, and other related subjects; </w:t>
      </w:r>
    </w:p>
    <w:p w14:paraId="2C69A085"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Financial literacy, to support the development of self-sufficiency and independent living skills;</w:t>
      </w:r>
    </w:p>
    <w:p w14:paraId="6B3FE5E8"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Parent-child communication skills;</w:t>
      </w:r>
    </w:p>
    <w:p w14:paraId="0D63DC16"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 xml:space="preserve">Education and employment preparation skills; and </w:t>
      </w:r>
    </w:p>
    <w:p w14:paraId="4AFEF38F"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Healthy life skills, such as goal-setting, decision making, negotiation, communication and interpersonal skills, and stress management.</w:t>
      </w:r>
      <w:r w:rsidRPr="00F44F59">
        <w:rPr>
          <w:rStyle w:val="Strong"/>
          <w:rFonts w:ascii="Arial" w:hAnsi="Arial" w:cs="Arial"/>
          <w:sz w:val="20"/>
          <w:szCs w:val="20"/>
        </w:rPr>
        <w:t> </w:t>
      </w:r>
    </w:p>
    <w:p w14:paraId="31D29E4D" w14:textId="77777777" w:rsidR="00B70F50" w:rsidRPr="00F44F59" w:rsidRDefault="00B70F50" w:rsidP="00B70F50">
      <w:pPr>
        <w:spacing w:after="192"/>
        <w:rPr>
          <w:rFonts w:ascii="Arial" w:hAnsi="Arial" w:cs="Arial"/>
          <w:b/>
          <w:sz w:val="20"/>
          <w:szCs w:val="20"/>
        </w:rPr>
      </w:pPr>
    </w:p>
    <w:p w14:paraId="561FA422" w14:textId="4F31ABAD" w:rsidR="001E718E" w:rsidRPr="008348FA" w:rsidRDefault="00B70F50" w:rsidP="008348FA">
      <w:pPr>
        <w:shd w:val="clear" w:color="auto" w:fill="D9D9D9"/>
        <w:rPr>
          <w:rFonts w:ascii="Arial" w:hAnsi="Arial" w:cs="Arial"/>
          <w:b/>
          <w:sz w:val="20"/>
          <w:szCs w:val="20"/>
        </w:rPr>
      </w:pPr>
      <w:r w:rsidRPr="008348FA">
        <w:rPr>
          <w:rFonts w:ascii="Arial" w:hAnsi="Arial" w:cs="Arial"/>
          <w:b/>
          <w:sz w:val="20"/>
          <w:szCs w:val="20"/>
        </w:rPr>
        <w:t>Massachusetts PREP Initiative: Partners for Youth Success</w:t>
      </w:r>
    </w:p>
    <w:p w14:paraId="780FB248" w14:textId="2735CDA9" w:rsidR="00B70F50" w:rsidRPr="008348FA" w:rsidRDefault="00F532B0" w:rsidP="00B70F50">
      <w:pPr>
        <w:spacing w:after="192"/>
        <w:rPr>
          <w:rFonts w:ascii="Arial" w:hAnsi="Arial" w:cs="Arial"/>
          <w:b/>
          <w:sz w:val="20"/>
          <w:szCs w:val="20"/>
          <w:u w:val="single"/>
        </w:rPr>
      </w:pPr>
      <w:hyperlink r:id="rId10" w:history="1">
        <w:r w:rsidR="00BB19FB" w:rsidRPr="008348FA">
          <w:rPr>
            <w:rStyle w:val="Hyperlink"/>
            <w:rFonts w:ascii="Arial" w:hAnsi="Arial" w:cs="Arial"/>
            <w:bCs/>
            <w:sz w:val="20"/>
            <w:szCs w:val="20"/>
          </w:rPr>
          <w:t>Personal Responsibility Education Program (PREP) | Mass.gov</w:t>
        </w:r>
      </w:hyperlink>
    </w:p>
    <w:p w14:paraId="768A226A" w14:textId="29412974" w:rsidR="002C0C3E" w:rsidRPr="002C0C3E" w:rsidRDefault="002D5126" w:rsidP="002C0C3E">
      <w:pPr>
        <w:spacing w:after="192"/>
        <w:rPr>
          <w:rFonts w:ascii="Arial" w:hAnsi="Arial" w:cs="Arial"/>
          <w:bCs/>
          <w:sz w:val="20"/>
          <w:szCs w:val="20"/>
        </w:rPr>
      </w:pPr>
      <w:r w:rsidRPr="00F44F59">
        <w:rPr>
          <w:rFonts w:ascii="Arial" w:hAnsi="Arial" w:cs="Arial"/>
          <w:i/>
          <w:sz w:val="20"/>
          <w:szCs w:val="20"/>
        </w:rPr>
        <w:t xml:space="preserve">Partners for Youth Success </w:t>
      </w:r>
      <w:r w:rsidRPr="00F44F59">
        <w:rPr>
          <w:rFonts w:ascii="Arial" w:hAnsi="Arial" w:cs="Arial"/>
          <w:sz w:val="20"/>
          <w:szCs w:val="20"/>
        </w:rPr>
        <w:t>is a partnership between the Massachusetts Department of Public Health (DPH) and the Massachusetts Department of Elemen</w:t>
      </w:r>
      <w:r w:rsidR="00A930AC" w:rsidRPr="00F44F59">
        <w:rPr>
          <w:rFonts w:ascii="Arial" w:hAnsi="Arial" w:cs="Arial"/>
          <w:sz w:val="20"/>
          <w:szCs w:val="20"/>
        </w:rPr>
        <w:t>tary and Secondary Education (</w:t>
      </w:r>
      <w:r w:rsidR="002D0537">
        <w:rPr>
          <w:rFonts w:ascii="Arial" w:hAnsi="Arial" w:cs="Arial"/>
          <w:sz w:val="20"/>
          <w:szCs w:val="20"/>
        </w:rPr>
        <w:t>Department</w:t>
      </w:r>
      <w:r w:rsidRPr="00F44F59">
        <w:rPr>
          <w:rFonts w:ascii="Arial" w:hAnsi="Arial" w:cs="Arial"/>
          <w:sz w:val="20"/>
          <w:szCs w:val="20"/>
        </w:rPr>
        <w:t>)</w:t>
      </w:r>
      <w:r w:rsidR="008C7077">
        <w:rPr>
          <w:rFonts w:ascii="Arial" w:hAnsi="Arial" w:cs="Arial"/>
          <w:sz w:val="20"/>
          <w:szCs w:val="20"/>
        </w:rPr>
        <w:t xml:space="preserve">, </w:t>
      </w:r>
      <w:r w:rsidR="00BE1617">
        <w:rPr>
          <w:rFonts w:ascii="Arial" w:hAnsi="Arial" w:cs="Arial"/>
          <w:sz w:val="20"/>
          <w:szCs w:val="20"/>
        </w:rPr>
        <w:t xml:space="preserve">to </w:t>
      </w:r>
      <w:r w:rsidR="0078511F">
        <w:rPr>
          <w:rFonts w:ascii="Arial" w:hAnsi="Arial" w:cs="Arial"/>
          <w:sz w:val="20"/>
          <w:szCs w:val="20"/>
        </w:rPr>
        <w:t xml:space="preserve">design </w:t>
      </w:r>
      <w:r w:rsidR="00D6228E">
        <w:rPr>
          <w:rFonts w:ascii="Arial" w:hAnsi="Arial" w:cs="Arial"/>
          <w:sz w:val="20"/>
          <w:szCs w:val="20"/>
        </w:rPr>
        <w:t xml:space="preserve">and implement </w:t>
      </w:r>
      <w:r w:rsidR="008147D5">
        <w:rPr>
          <w:rFonts w:ascii="Arial" w:hAnsi="Arial" w:cs="Arial"/>
          <w:sz w:val="20"/>
          <w:szCs w:val="20"/>
        </w:rPr>
        <w:t xml:space="preserve">PREP within the Commonwealth.  </w:t>
      </w:r>
      <w:r w:rsidR="00230C3F" w:rsidRPr="005F1295">
        <w:rPr>
          <w:rFonts w:ascii="Arial" w:hAnsi="Arial" w:cs="Arial"/>
          <w:bCs/>
          <w:sz w:val="20"/>
          <w:szCs w:val="20"/>
        </w:rPr>
        <w:t xml:space="preserve">The </w:t>
      </w:r>
      <w:r w:rsidR="00C76149" w:rsidRPr="005F1295">
        <w:rPr>
          <w:rFonts w:ascii="Arial" w:hAnsi="Arial" w:cs="Arial"/>
          <w:bCs/>
          <w:sz w:val="20"/>
          <w:szCs w:val="20"/>
        </w:rPr>
        <w:t xml:space="preserve">program aims to increase reproductive health outcomes and life opportunities for youth in </w:t>
      </w:r>
      <w:r w:rsidR="00AB65C1">
        <w:rPr>
          <w:rFonts w:ascii="Arial" w:hAnsi="Arial" w:cs="Arial"/>
          <w:bCs/>
          <w:sz w:val="20"/>
          <w:szCs w:val="20"/>
        </w:rPr>
        <w:t>Massachusetts</w:t>
      </w:r>
      <w:r w:rsidR="00C76149" w:rsidRPr="005F1295">
        <w:rPr>
          <w:rFonts w:ascii="Arial" w:hAnsi="Arial" w:cs="Arial"/>
          <w:bCs/>
          <w:sz w:val="20"/>
          <w:szCs w:val="20"/>
        </w:rPr>
        <w:t xml:space="preserve"> through sexual health and adulthood preparation education</w:t>
      </w:r>
      <w:r w:rsidR="000640BC">
        <w:rPr>
          <w:rFonts w:ascii="Arial" w:hAnsi="Arial" w:cs="Arial"/>
          <w:bCs/>
          <w:sz w:val="20"/>
          <w:szCs w:val="20"/>
        </w:rPr>
        <w:t xml:space="preserve">.  </w:t>
      </w:r>
      <w:r w:rsidR="00F46B52" w:rsidRPr="005F1295">
        <w:rPr>
          <w:rFonts w:ascii="Arial" w:hAnsi="Arial" w:cs="Arial"/>
          <w:bCs/>
          <w:sz w:val="20"/>
          <w:szCs w:val="20"/>
        </w:rPr>
        <w:t xml:space="preserve"> </w:t>
      </w:r>
      <w:r w:rsidR="00276990">
        <w:rPr>
          <w:rFonts w:ascii="Arial" w:hAnsi="Arial" w:cs="Arial"/>
          <w:bCs/>
          <w:sz w:val="20"/>
          <w:szCs w:val="20"/>
        </w:rPr>
        <w:t xml:space="preserve">Funding priorities are for those </w:t>
      </w:r>
      <w:r w:rsidR="00AA7686" w:rsidRPr="005F1295">
        <w:rPr>
          <w:rFonts w:ascii="Arial" w:hAnsi="Arial" w:cs="Arial"/>
          <w:bCs/>
          <w:sz w:val="20"/>
          <w:szCs w:val="20"/>
        </w:rPr>
        <w:t xml:space="preserve">communities with </w:t>
      </w:r>
      <w:r w:rsidR="00AA7686" w:rsidRPr="00AA7686">
        <w:rPr>
          <w:rFonts w:ascii="Arial" w:hAnsi="Arial" w:cs="Arial"/>
          <w:bCs/>
          <w:sz w:val="20"/>
          <w:szCs w:val="20"/>
        </w:rPr>
        <w:t xml:space="preserve">the greatest </w:t>
      </w:r>
      <w:r w:rsidR="00AA7686" w:rsidRPr="001F2D84">
        <w:rPr>
          <w:rFonts w:ascii="Arial" w:hAnsi="Arial" w:cs="Arial"/>
          <w:bCs/>
          <w:sz w:val="20"/>
          <w:szCs w:val="20"/>
        </w:rPr>
        <w:t>need for sexual and reproduc</w:t>
      </w:r>
      <w:r w:rsidR="00AA7686" w:rsidRPr="000D4541">
        <w:rPr>
          <w:rFonts w:ascii="Arial" w:hAnsi="Arial" w:cs="Arial"/>
          <w:bCs/>
          <w:sz w:val="20"/>
          <w:szCs w:val="20"/>
        </w:rPr>
        <w:t>tive health and educational services</w:t>
      </w:r>
      <w:r w:rsidR="00AA7686" w:rsidRPr="005F1295">
        <w:rPr>
          <w:rFonts w:ascii="Arial" w:hAnsi="Arial" w:cs="Arial"/>
          <w:bCs/>
          <w:sz w:val="20"/>
          <w:szCs w:val="20"/>
        </w:rPr>
        <w:t>.</w:t>
      </w:r>
      <w:r w:rsidR="007D7406">
        <w:rPr>
          <w:rFonts w:ascii="Arial" w:hAnsi="Arial" w:cs="Arial"/>
          <w:bCs/>
          <w:sz w:val="20"/>
          <w:szCs w:val="20"/>
        </w:rPr>
        <w:t xml:space="preserve"> </w:t>
      </w:r>
      <w:r w:rsidR="00230C3F" w:rsidRPr="005F1295">
        <w:rPr>
          <w:rFonts w:ascii="Arial" w:hAnsi="Arial" w:cs="Arial"/>
          <w:bCs/>
          <w:sz w:val="20"/>
          <w:szCs w:val="20"/>
        </w:rPr>
        <w:t>Y</w:t>
      </w:r>
      <w:r w:rsidR="00C76149" w:rsidRPr="005F1295">
        <w:rPr>
          <w:rFonts w:ascii="Arial" w:hAnsi="Arial" w:cs="Arial"/>
          <w:bCs/>
          <w:sz w:val="20"/>
          <w:szCs w:val="20"/>
        </w:rPr>
        <w:t>outh in both DPH funded community-based programs and DESE funded school districts receive high quality, age-appropriate, and medically accurate comprehensive sexuality education</w:t>
      </w:r>
      <w:r w:rsidR="002C0C3E">
        <w:rPr>
          <w:rFonts w:ascii="Arial" w:hAnsi="Arial" w:cs="Arial"/>
          <w:bCs/>
          <w:sz w:val="20"/>
          <w:szCs w:val="20"/>
        </w:rPr>
        <w:t xml:space="preserve">. </w:t>
      </w:r>
      <w:r w:rsidR="002C0C3E" w:rsidRPr="002C0C3E">
        <w:rPr>
          <w:rFonts w:ascii="Arial" w:hAnsi="Arial" w:cs="Arial"/>
          <w:bCs/>
          <w:sz w:val="20"/>
          <w:szCs w:val="20"/>
        </w:rPr>
        <w:t>All PREP programs integrate 3 additional adulthood preparation subjects:</w:t>
      </w:r>
    </w:p>
    <w:p w14:paraId="2C572EC6" w14:textId="77777777" w:rsidR="002C0C3E" w:rsidRPr="002C0C3E" w:rsidRDefault="002C0C3E" w:rsidP="002C0C3E">
      <w:pPr>
        <w:numPr>
          <w:ilvl w:val="0"/>
          <w:numId w:val="2"/>
        </w:numPr>
        <w:spacing w:after="192"/>
        <w:rPr>
          <w:rFonts w:ascii="Arial" w:hAnsi="Arial" w:cs="Arial"/>
          <w:bCs/>
          <w:sz w:val="20"/>
          <w:szCs w:val="20"/>
        </w:rPr>
      </w:pPr>
      <w:r w:rsidRPr="002C0C3E">
        <w:rPr>
          <w:rFonts w:ascii="Arial" w:hAnsi="Arial" w:cs="Arial"/>
          <w:bCs/>
          <w:sz w:val="20"/>
          <w:szCs w:val="20"/>
        </w:rPr>
        <w:t>Healthy Relationships</w:t>
      </w:r>
    </w:p>
    <w:p w14:paraId="27AA3BEC" w14:textId="77777777" w:rsidR="002C0C3E" w:rsidRPr="002C0C3E" w:rsidRDefault="002C0C3E" w:rsidP="002C0C3E">
      <w:pPr>
        <w:numPr>
          <w:ilvl w:val="0"/>
          <w:numId w:val="2"/>
        </w:numPr>
        <w:spacing w:after="192"/>
        <w:rPr>
          <w:rFonts w:ascii="Arial" w:hAnsi="Arial" w:cs="Arial"/>
          <w:bCs/>
          <w:sz w:val="20"/>
          <w:szCs w:val="20"/>
        </w:rPr>
      </w:pPr>
      <w:r w:rsidRPr="002C0C3E">
        <w:rPr>
          <w:rFonts w:ascii="Arial" w:hAnsi="Arial" w:cs="Arial"/>
          <w:bCs/>
          <w:sz w:val="20"/>
          <w:szCs w:val="20"/>
        </w:rPr>
        <w:t>Adolescent Development</w:t>
      </w:r>
    </w:p>
    <w:p w14:paraId="48C985FB" w14:textId="77777777" w:rsidR="002C0C3E" w:rsidRPr="002C0C3E" w:rsidRDefault="002C0C3E" w:rsidP="002C0C3E">
      <w:pPr>
        <w:numPr>
          <w:ilvl w:val="0"/>
          <w:numId w:val="2"/>
        </w:numPr>
        <w:spacing w:after="192"/>
        <w:rPr>
          <w:rFonts w:ascii="Arial" w:hAnsi="Arial" w:cs="Arial"/>
          <w:bCs/>
          <w:sz w:val="20"/>
          <w:szCs w:val="20"/>
        </w:rPr>
      </w:pPr>
      <w:r w:rsidRPr="002C0C3E">
        <w:rPr>
          <w:rFonts w:ascii="Arial" w:hAnsi="Arial" w:cs="Arial"/>
          <w:bCs/>
          <w:sz w:val="20"/>
          <w:szCs w:val="20"/>
        </w:rPr>
        <w:t>Financial Literacy</w:t>
      </w:r>
    </w:p>
    <w:p w14:paraId="0D376AD9" w14:textId="394A5E15" w:rsidR="00B70F50" w:rsidRPr="00CA3180" w:rsidRDefault="00CA3180" w:rsidP="002D5126">
      <w:pPr>
        <w:spacing w:after="192"/>
        <w:rPr>
          <w:rFonts w:ascii="Arial" w:hAnsi="Arial" w:cs="Arial"/>
          <w:sz w:val="20"/>
          <w:szCs w:val="20"/>
        </w:rPr>
      </w:pPr>
      <w:r w:rsidRPr="005F1295">
        <w:rPr>
          <w:rFonts w:ascii="Arial" w:hAnsi="Arial" w:cs="Arial"/>
          <w:bCs/>
          <w:sz w:val="20"/>
          <w:szCs w:val="20"/>
        </w:rPr>
        <w:t xml:space="preserve"> </w:t>
      </w:r>
    </w:p>
    <w:p w14:paraId="220AAF85" w14:textId="2FF1BE9F" w:rsidR="002D5126" w:rsidRPr="00CA3180" w:rsidRDefault="008348FA" w:rsidP="002D5126">
      <w:pPr>
        <w:autoSpaceDE w:val="0"/>
        <w:autoSpaceDN w:val="0"/>
        <w:adjustRightInd w:val="0"/>
        <w:spacing w:before="120"/>
        <w:rPr>
          <w:rFonts w:ascii="Arial" w:hAnsi="Arial" w:cs="Arial"/>
          <w:sz w:val="20"/>
          <w:szCs w:val="20"/>
        </w:rPr>
      </w:pPr>
      <w:r w:rsidRPr="55F4D731">
        <w:rPr>
          <w:rFonts w:ascii="Arial" w:hAnsi="Arial" w:cs="Arial"/>
          <w:sz w:val="20"/>
          <w:szCs w:val="20"/>
        </w:rPr>
        <w:lastRenderedPageBreak/>
        <w:t>DPH</w:t>
      </w:r>
      <w:r w:rsidR="002D5126" w:rsidRPr="55F4D731">
        <w:rPr>
          <w:rFonts w:ascii="Arial" w:hAnsi="Arial" w:cs="Arial"/>
          <w:sz w:val="20"/>
          <w:szCs w:val="20"/>
        </w:rPr>
        <w:t xml:space="preserve"> award</w:t>
      </w:r>
      <w:r w:rsidR="008365B4">
        <w:rPr>
          <w:rFonts w:ascii="Arial" w:hAnsi="Arial" w:cs="Arial"/>
          <w:sz w:val="20"/>
          <w:szCs w:val="20"/>
        </w:rPr>
        <w:t>s</w:t>
      </w:r>
      <w:r w:rsidR="002D5126" w:rsidRPr="55F4D731">
        <w:rPr>
          <w:rFonts w:ascii="Arial" w:hAnsi="Arial" w:cs="Arial"/>
          <w:sz w:val="20"/>
          <w:szCs w:val="20"/>
        </w:rPr>
        <w:t xml:space="preserve"> contracts to community-based agencies to implement </w:t>
      </w:r>
      <w:r w:rsidR="00CA3180" w:rsidRPr="55F4D731">
        <w:rPr>
          <w:rFonts w:ascii="Arial" w:hAnsi="Arial" w:cs="Arial"/>
          <w:sz w:val="20"/>
          <w:szCs w:val="20"/>
        </w:rPr>
        <w:t>an evidence-based</w:t>
      </w:r>
      <w:r w:rsidR="0067539E">
        <w:rPr>
          <w:rFonts w:ascii="Arial" w:hAnsi="Arial" w:cs="Arial"/>
          <w:sz w:val="20"/>
          <w:szCs w:val="20"/>
        </w:rPr>
        <w:t xml:space="preserve"> or evidence-informed</w:t>
      </w:r>
      <w:r w:rsidR="00CA3180" w:rsidRPr="55F4D731">
        <w:rPr>
          <w:rFonts w:ascii="Arial" w:hAnsi="Arial" w:cs="Arial"/>
          <w:sz w:val="20"/>
          <w:szCs w:val="20"/>
        </w:rPr>
        <w:t xml:space="preserve"> model</w:t>
      </w:r>
      <w:r w:rsidR="009E7B28">
        <w:rPr>
          <w:rFonts w:ascii="Arial" w:hAnsi="Arial" w:cs="Arial"/>
          <w:sz w:val="20"/>
          <w:szCs w:val="20"/>
        </w:rPr>
        <w:t xml:space="preserve"> </w:t>
      </w:r>
      <w:r w:rsidR="00121144">
        <w:rPr>
          <w:rFonts w:ascii="Arial" w:hAnsi="Arial" w:cs="Arial"/>
          <w:sz w:val="20"/>
          <w:szCs w:val="20"/>
        </w:rPr>
        <w:t>with additional</w:t>
      </w:r>
      <w:r w:rsidR="009E7B28">
        <w:rPr>
          <w:rFonts w:ascii="Arial" w:hAnsi="Arial" w:cs="Arial"/>
          <w:sz w:val="20"/>
          <w:szCs w:val="20"/>
        </w:rPr>
        <w:t xml:space="preserve"> adulthood preparation subjects</w:t>
      </w:r>
      <w:r w:rsidR="00AF7F9F">
        <w:rPr>
          <w:rFonts w:ascii="Arial" w:hAnsi="Arial" w:cs="Arial"/>
          <w:sz w:val="20"/>
          <w:szCs w:val="20"/>
        </w:rPr>
        <w:t xml:space="preserve"> with</w:t>
      </w:r>
      <w:r w:rsidR="004959A1" w:rsidRPr="55F4D731">
        <w:rPr>
          <w:rFonts w:ascii="Arial" w:hAnsi="Arial" w:cs="Arial"/>
          <w:sz w:val="20"/>
          <w:szCs w:val="20"/>
        </w:rPr>
        <w:t xml:space="preserve"> </w:t>
      </w:r>
      <w:r w:rsidR="002D5126" w:rsidRPr="55F4D731">
        <w:rPr>
          <w:rFonts w:ascii="Arial" w:hAnsi="Arial" w:cs="Arial"/>
          <w:sz w:val="20"/>
          <w:szCs w:val="20"/>
        </w:rPr>
        <w:t>high-risk, ou</w:t>
      </w:r>
      <w:r w:rsidR="00A930AC" w:rsidRPr="55F4D731">
        <w:rPr>
          <w:rFonts w:ascii="Arial" w:hAnsi="Arial" w:cs="Arial"/>
          <w:sz w:val="20"/>
          <w:szCs w:val="20"/>
        </w:rPr>
        <w:t>t-of-school, and older youth</w:t>
      </w:r>
      <w:r w:rsidR="00AF7F9F">
        <w:rPr>
          <w:rFonts w:ascii="Arial" w:hAnsi="Arial" w:cs="Arial"/>
          <w:sz w:val="20"/>
          <w:szCs w:val="20"/>
        </w:rPr>
        <w:t xml:space="preserve"> as their target audience</w:t>
      </w:r>
      <w:r w:rsidR="00A930AC" w:rsidRPr="55F4D731">
        <w:rPr>
          <w:rFonts w:ascii="Arial" w:hAnsi="Arial" w:cs="Arial"/>
          <w:sz w:val="20"/>
          <w:szCs w:val="20"/>
        </w:rPr>
        <w:t xml:space="preserve">. </w:t>
      </w:r>
      <w:r w:rsidR="002D0537" w:rsidRPr="55F4D731">
        <w:rPr>
          <w:rFonts w:ascii="Arial" w:hAnsi="Arial" w:cs="Arial"/>
          <w:sz w:val="20"/>
          <w:szCs w:val="20"/>
        </w:rPr>
        <w:t>The Department</w:t>
      </w:r>
      <w:r w:rsidR="002D5126" w:rsidRPr="55F4D731">
        <w:rPr>
          <w:rFonts w:ascii="Arial" w:hAnsi="Arial" w:cs="Arial"/>
          <w:sz w:val="20"/>
          <w:szCs w:val="20"/>
        </w:rPr>
        <w:t xml:space="preserve"> award</w:t>
      </w:r>
      <w:r w:rsidR="00C20800">
        <w:rPr>
          <w:rFonts w:ascii="Arial" w:hAnsi="Arial" w:cs="Arial"/>
          <w:sz w:val="20"/>
          <w:szCs w:val="20"/>
        </w:rPr>
        <w:t>s</w:t>
      </w:r>
      <w:r w:rsidR="002D5126" w:rsidRPr="55F4D731">
        <w:rPr>
          <w:rFonts w:ascii="Arial" w:hAnsi="Arial" w:cs="Arial"/>
          <w:sz w:val="20"/>
          <w:szCs w:val="20"/>
        </w:rPr>
        <w:t xml:space="preserve"> grants to school </w:t>
      </w:r>
      <w:r w:rsidR="00A930AC" w:rsidRPr="55F4D731">
        <w:rPr>
          <w:rFonts w:ascii="Arial" w:hAnsi="Arial" w:cs="Arial"/>
          <w:sz w:val="20"/>
          <w:szCs w:val="20"/>
        </w:rPr>
        <w:t xml:space="preserve">districts </w:t>
      </w:r>
      <w:r w:rsidR="00A449C1">
        <w:rPr>
          <w:rFonts w:ascii="Arial" w:hAnsi="Arial" w:cs="Arial"/>
          <w:sz w:val="20"/>
          <w:szCs w:val="20"/>
        </w:rPr>
        <w:t xml:space="preserve">or school districts and </w:t>
      </w:r>
      <w:r w:rsidR="00EB5042">
        <w:rPr>
          <w:rFonts w:ascii="Arial" w:hAnsi="Arial" w:cs="Arial"/>
          <w:sz w:val="20"/>
          <w:szCs w:val="20"/>
        </w:rPr>
        <w:t>community-based</w:t>
      </w:r>
      <w:r w:rsidR="00A449C1">
        <w:rPr>
          <w:rFonts w:ascii="Arial" w:hAnsi="Arial" w:cs="Arial"/>
          <w:sz w:val="20"/>
          <w:szCs w:val="20"/>
        </w:rPr>
        <w:t xml:space="preserve"> agencies in partnership </w:t>
      </w:r>
      <w:r w:rsidR="00A930AC" w:rsidRPr="55F4D731">
        <w:rPr>
          <w:rFonts w:ascii="Arial" w:hAnsi="Arial" w:cs="Arial"/>
          <w:sz w:val="20"/>
          <w:szCs w:val="20"/>
        </w:rPr>
        <w:t>to provide one of t</w:t>
      </w:r>
      <w:r w:rsidR="00191879" w:rsidRPr="55F4D731">
        <w:rPr>
          <w:rFonts w:ascii="Arial" w:hAnsi="Arial" w:cs="Arial"/>
          <w:sz w:val="20"/>
          <w:szCs w:val="20"/>
        </w:rPr>
        <w:t>h</w:t>
      </w:r>
      <w:r w:rsidR="00F36E1F">
        <w:rPr>
          <w:rFonts w:ascii="Arial" w:hAnsi="Arial" w:cs="Arial"/>
          <w:sz w:val="20"/>
          <w:szCs w:val="20"/>
        </w:rPr>
        <w:t>e</w:t>
      </w:r>
      <w:r w:rsidR="002D5126" w:rsidRPr="55F4D731">
        <w:rPr>
          <w:rFonts w:ascii="Arial" w:hAnsi="Arial" w:cs="Arial"/>
          <w:sz w:val="20"/>
          <w:szCs w:val="20"/>
        </w:rPr>
        <w:t xml:space="preserve"> </w:t>
      </w:r>
      <w:r w:rsidR="008C7077" w:rsidRPr="55F4D731">
        <w:rPr>
          <w:rFonts w:ascii="Arial" w:hAnsi="Arial" w:cs="Arial"/>
          <w:sz w:val="20"/>
          <w:szCs w:val="20"/>
        </w:rPr>
        <w:t xml:space="preserve">selected </w:t>
      </w:r>
      <w:r w:rsidR="002D5126" w:rsidRPr="55F4D731">
        <w:rPr>
          <w:rFonts w:ascii="Arial" w:hAnsi="Arial" w:cs="Arial"/>
          <w:sz w:val="20"/>
          <w:szCs w:val="20"/>
        </w:rPr>
        <w:t>evidence-</w:t>
      </w:r>
      <w:r w:rsidR="00076F41" w:rsidRPr="55F4D731">
        <w:rPr>
          <w:rFonts w:ascii="Arial" w:hAnsi="Arial" w:cs="Arial"/>
          <w:sz w:val="20"/>
          <w:szCs w:val="20"/>
        </w:rPr>
        <w:t>based</w:t>
      </w:r>
      <w:r w:rsidR="00F36E1F">
        <w:rPr>
          <w:rFonts w:ascii="Arial" w:hAnsi="Arial" w:cs="Arial"/>
          <w:sz w:val="20"/>
          <w:szCs w:val="20"/>
        </w:rPr>
        <w:t xml:space="preserve"> or evidence-informed</w:t>
      </w:r>
      <w:r w:rsidR="00076F41" w:rsidRPr="55F4D731">
        <w:rPr>
          <w:rFonts w:ascii="Arial" w:hAnsi="Arial" w:cs="Arial"/>
          <w:sz w:val="20"/>
          <w:szCs w:val="20"/>
        </w:rPr>
        <w:t xml:space="preserve"> models </w:t>
      </w:r>
      <w:r w:rsidR="00121144">
        <w:rPr>
          <w:rFonts w:ascii="Arial" w:hAnsi="Arial" w:cs="Arial"/>
          <w:sz w:val="20"/>
          <w:szCs w:val="20"/>
        </w:rPr>
        <w:t>with</w:t>
      </w:r>
      <w:r w:rsidR="002D5126" w:rsidRPr="55F4D731">
        <w:rPr>
          <w:rFonts w:ascii="Arial" w:hAnsi="Arial" w:cs="Arial"/>
          <w:sz w:val="20"/>
          <w:szCs w:val="20"/>
        </w:rPr>
        <w:t xml:space="preserve"> adulthood preparation subjects to middle</w:t>
      </w:r>
      <w:r w:rsidR="00F36E1F">
        <w:rPr>
          <w:rFonts w:ascii="Arial" w:hAnsi="Arial" w:cs="Arial"/>
          <w:sz w:val="20"/>
          <w:szCs w:val="20"/>
        </w:rPr>
        <w:t xml:space="preserve"> and or high school</w:t>
      </w:r>
      <w:r w:rsidR="002D5126" w:rsidRPr="55F4D731">
        <w:rPr>
          <w:rFonts w:ascii="Arial" w:hAnsi="Arial" w:cs="Arial"/>
          <w:sz w:val="20"/>
          <w:szCs w:val="20"/>
        </w:rPr>
        <w:t xml:space="preserve"> students.  </w:t>
      </w:r>
    </w:p>
    <w:p w14:paraId="0EFC4CFF" w14:textId="5F21B02F" w:rsidR="002D5126" w:rsidRPr="00F44F59" w:rsidRDefault="002D5126" w:rsidP="002D5126">
      <w:pPr>
        <w:spacing w:before="120"/>
        <w:rPr>
          <w:rFonts w:ascii="Arial" w:hAnsi="Arial" w:cs="Arial"/>
          <w:sz w:val="20"/>
          <w:szCs w:val="20"/>
        </w:rPr>
      </w:pPr>
      <w:r w:rsidRPr="55F4D731">
        <w:rPr>
          <w:rFonts w:ascii="Arial" w:hAnsi="Arial" w:cs="Arial"/>
          <w:sz w:val="20"/>
          <w:szCs w:val="20"/>
        </w:rPr>
        <w:t xml:space="preserve">Applicants for funding </w:t>
      </w:r>
      <w:r w:rsidR="00BD4DA5" w:rsidRPr="55F4D731">
        <w:rPr>
          <w:rFonts w:ascii="Arial" w:hAnsi="Arial" w:cs="Arial"/>
          <w:sz w:val="20"/>
          <w:szCs w:val="20"/>
        </w:rPr>
        <w:t xml:space="preserve">through the Department </w:t>
      </w:r>
      <w:r w:rsidRPr="55F4D731">
        <w:rPr>
          <w:rFonts w:ascii="Arial" w:hAnsi="Arial" w:cs="Arial"/>
          <w:sz w:val="20"/>
          <w:szCs w:val="20"/>
        </w:rPr>
        <w:t>will go through a needs assessment process to choose the evidence-based</w:t>
      </w:r>
      <w:r w:rsidR="00D82F0E">
        <w:rPr>
          <w:rFonts w:ascii="Arial" w:hAnsi="Arial" w:cs="Arial"/>
          <w:sz w:val="20"/>
          <w:szCs w:val="20"/>
        </w:rPr>
        <w:t xml:space="preserve"> or evidence -informed</w:t>
      </w:r>
      <w:r w:rsidRPr="55F4D731">
        <w:rPr>
          <w:rFonts w:ascii="Arial" w:hAnsi="Arial" w:cs="Arial"/>
          <w:sz w:val="20"/>
          <w:szCs w:val="20"/>
        </w:rPr>
        <w:t xml:space="preserve"> program that best matches the</w:t>
      </w:r>
      <w:r w:rsidR="00BF450D">
        <w:rPr>
          <w:rFonts w:ascii="Arial" w:hAnsi="Arial" w:cs="Arial"/>
          <w:sz w:val="20"/>
          <w:szCs w:val="20"/>
        </w:rPr>
        <w:t>ir needs</w:t>
      </w:r>
      <w:r w:rsidR="0015344F">
        <w:rPr>
          <w:rFonts w:ascii="Arial" w:hAnsi="Arial" w:cs="Arial"/>
          <w:sz w:val="20"/>
          <w:szCs w:val="20"/>
        </w:rPr>
        <w:t>.</w:t>
      </w:r>
      <w:r w:rsidR="00EB13E8">
        <w:rPr>
          <w:rFonts w:ascii="Arial" w:hAnsi="Arial" w:cs="Arial"/>
          <w:sz w:val="20"/>
          <w:szCs w:val="20"/>
        </w:rPr>
        <w:t xml:space="preserve"> </w:t>
      </w:r>
      <w:r w:rsidR="00B21B9A" w:rsidRPr="55F4D731">
        <w:rPr>
          <w:rFonts w:ascii="Arial" w:hAnsi="Arial" w:cs="Arial"/>
          <w:sz w:val="20"/>
          <w:szCs w:val="20"/>
        </w:rPr>
        <w:t>School-</w:t>
      </w:r>
      <w:r w:rsidR="00A930AC" w:rsidRPr="55F4D731">
        <w:rPr>
          <w:rFonts w:ascii="Arial" w:hAnsi="Arial" w:cs="Arial"/>
          <w:sz w:val="20"/>
          <w:szCs w:val="20"/>
        </w:rPr>
        <w:t xml:space="preserve">based programs will </w:t>
      </w:r>
      <w:r w:rsidRPr="55F4D731">
        <w:rPr>
          <w:rFonts w:ascii="Arial" w:hAnsi="Arial" w:cs="Arial"/>
          <w:sz w:val="20"/>
          <w:szCs w:val="20"/>
        </w:rPr>
        <w:t xml:space="preserve">choose </w:t>
      </w:r>
      <w:r w:rsidR="00501373" w:rsidRPr="55F4D731">
        <w:rPr>
          <w:rFonts w:ascii="Arial" w:hAnsi="Arial" w:cs="Arial"/>
          <w:sz w:val="20"/>
          <w:szCs w:val="20"/>
        </w:rPr>
        <w:t>between</w:t>
      </w:r>
      <w:r w:rsidRPr="55F4D731">
        <w:rPr>
          <w:rFonts w:ascii="Arial" w:hAnsi="Arial" w:cs="Arial"/>
          <w:sz w:val="20"/>
          <w:szCs w:val="20"/>
        </w:rPr>
        <w:t xml:space="preserve"> </w:t>
      </w:r>
      <w:r w:rsidR="00CA3180" w:rsidRPr="55F4D731">
        <w:rPr>
          <w:rFonts w:ascii="Arial" w:hAnsi="Arial" w:cs="Arial"/>
          <w:i/>
          <w:iCs/>
          <w:sz w:val="20"/>
          <w:szCs w:val="20"/>
        </w:rPr>
        <w:t>Get Real</w:t>
      </w:r>
      <w:r w:rsidR="00D8416E">
        <w:rPr>
          <w:rFonts w:ascii="Arial" w:hAnsi="Arial" w:cs="Arial"/>
          <w:i/>
          <w:iCs/>
          <w:sz w:val="20"/>
          <w:szCs w:val="20"/>
        </w:rPr>
        <w:t xml:space="preserve"> (MS and/or HS)</w:t>
      </w:r>
      <w:r w:rsidR="00191879" w:rsidRPr="55F4D731">
        <w:rPr>
          <w:rFonts w:ascii="Arial" w:hAnsi="Arial" w:cs="Arial"/>
          <w:i/>
          <w:iCs/>
          <w:sz w:val="20"/>
          <w:szCs w:val="20"/>
        </w:rPr>
        <w:t>, Teen Outreach Program (TOP)</w:t>
      </w:r>
      <w:r w:rsidR="00D8416E">
        <w:rPr>
          <w:rFonts w:ascii="Arial" w:hAnsi="Arial" w:cs="Arial"/>
          <w:i/>
          <w:iCs/>
          <w:sz w:val="20"/>
          <w:szCs w:val="20"/>
        </w:rPr>
        <w:t xml:space="preserve">, </w:t>
      </w:r>
      <w:r w:rsidRPr="55F4D731">
        <w:rPr>
          <w:rFonts w:ascii="Arial" w:hAnsi="Arial" w:cs="Arial"/>
          <w:i/>
          <w:iCs/>
          <w:sz w:val="20"/>
          <w:szCs w:val="20"/>
        </w:rPr>
        <w:t>Making Proud Choice</w:t>
      </w:r>
      <w:r w:rsidR="00501373" w:rsidRPr="55F4D731">
        <w:rPr>
          <w:rFonts w:ascii="Arial" w:hAnsi="Arial" w:cs="Arial"/>
          <w:i/>
          <w:iCs/>
          <w:sz w:val="20"/>
          <w:szCs w:val="20"/>
        </w:rPr>
        <w:t>s</w:t>
      </w:r>
      <w:r w:rsidR="00960178">
        <w:rPr>
          <w:rFonts w:ascii="Arial" w:hAnsi="Arial" w:cs="Arial"/>
          <w:i/>
          <w:iCs/>
          <w:sz w:val="20"/>
          <w:szCs w:val="20"/>
        </w:rPr>
        <w:t xml:space="preserve"> </w:t>
      </w:r>
      <w:r w:rsidR="005D703A">
        <w:rPr>
          <w:rFonts w:ascii="Arial" w:hAnsi="Arial" w:cs="Arial"/>
          <w:i/>
          <w:iCs/>
          <w:sz w:val="20"/>
          <w:szCs w:val="20"/>
        </w:rPr>
        <w:t xml:space="preserve">and </w:t>
      </w:r>
      <w:r w:rsidR="00E77863">
        <w:rPr>
          <w:rFonts w:ascii="Arial" w:hAnsi="Arial" w:cs="Arial"/>
          <w:i/>
          <w:iCs/>
          <w:sz w:val="20"/>
          <w:szCs w:val="20"/>
        </w:rPr>
        <w:t>3</w:t>
      </w:r>
      <w:r w:rsidR="00075F83">
        <w:rPr>
          <w:rFonts w:ascii="Arial" w:hAnsi="Arial" w:cs="Arial"/>
          <w:i/>
          <w:iCs/>
          <w:sz w:val="20"/>
          <w:szCs w:val="20"/>
        </w:rPr>
        <w:t>R</w:t>
      </w:r>
      <w:r w:rsidR="00036D0B">
        <w:rPr>
          <w:rFonts w:ascii="Arial" w:hAnsi="Arial" w:cs="Arial"/>
          <w:i/>
          <w:iCs/>
          <w:sz w:val="20"/>
          <w:szCs w:val="20"/>
        </w:rPr>
        <w:t>s (Rights, Resp</w:t>
      </w:r>
      <w:r w:rsidR="00001AA6">
        <w:rPr>
          <w:rFonts w:ascii="Arial" w:hAnsi="Arial" w:cs="Arial"/>
          <w:i/>
          <w:iCs/>
          <w:sz w:val="20"/>
          <w:szCs w:val="20"/>
        </w:rPr>
        <w:t>ect, Responsibility)</w:t>
      </w:r>
      <w:r w:rsidR="00A930AC" w:rsidRPr="55F4D731">
        <w:rPr>
          <w:rFonts w:ascii="Arial" w:hAnsi="Arial" w:cs="Arial"/>
          <w:i/>
          <w:iCs/>
          <w:sz w:val="20"/>
          <w:szCs w:val="20"/>
        </w:rPr>
        <w:t xml:space="preserve">. </w:t>
      </w:r>
      <w:r w:rsidRPr="55F4D731">
        <w:rPr>
          <w:rFonts w:ascii="Arial" w:hAnsi="Arial" w:cs="Arial"/>
          <w:sz w:val="20"/>
          <w:szCs w:val="20"/>
        </w:rPr>
        <w:t xml:space="preserve"> </w:t>
      </w:r>
    </w:p>
    <w:p w14:paraId="002297A6" w14:textId="77777777" w:rsidR="00B70F50" w:rsidRPr="00F44F59" w:rsidRDefault="00B70F50" w:rsidP="00F44F59">
      <w:pPr>
        <w:spacing w:before="120"/>
        <w:rPr>
          <w:rFonts w:ascii="Arial" w:hAnsi="Arial" w:cs="Arial"/>
          <w:sz w:val="20"/>
          <w:szCs w:val="20"/>
        </w:rPr>
      </w:pPr>
    </w:p>
    <w:sectPr w:rsidR="00B70F50" w:rsidRPr="00F44F59" w:rsidSect="002A662F">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167B4"/>
    <w:multiLevelType w:val="multilevel"/>
    <w:tmpl w:val="4552B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626566"/>
    <w:multiLevelType w:val="multilevel"/>
    <w:tmpl w:val="2EFA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58"/>
    <w:rsid w:val="00001AA6"/>
    <w:rsid w:val="00036D0B"/>
    <w:rsid w:val="000640BC"/>
    <w:rsid w:val="00075F83"/>
    <w:rsid w:val="00076F41"/>
    <w:rsid w:val="000D4541"/>
    <w:rsid w:val="0010691E"/>
    <w:rsid w:val="00112A3E"/>
    <w:rsid w:val="00121144"/>
    <w:rsid w:val="0015344F"/>
    <w:rsid w:val="00191879"/>
    <w:rsid w:val="0019292D"/>
    <w:rsid w:val="0019779C"/>
    <w:rsid w:val="001E718E"/>
    <w:rsid w:val="001F2D84"/>
    <w:rsid w:val="00230C3F"/>
    <w:rsid w:val="0027429F"/>
    <w:rsid w:val="00276990"/>
    <w:rsid w:val="00293BA4"/>
    <w:rsid w:val="002A662F"/>
    <w:rsid w:val="002C0C3E"/>
    <w:rsid w:val="002D0537"/>
    <w:rsid w:val="002D5126"/>
    <w:rsid w:val="00305511"/>
    <w:rsid w:val="00342D6F"/>
    <w:rsid w:val="00364094"/>
    <w:rsid w:val="00373C69"/>
    <w:rsid w:val="00392F4E"/>
    <w:rsid w:val="003C05F2"/>
    <w:rsid w:val="003F470A"/>
    <w:rsid w:val="00430A06"/>
    <w:rsid w:val="004959A1"/>
    <w:rsid w:val="00501373"/>
    <w:rsid w:val="00526C53"/>
    <w:rsid w:val="00542743"/>
    <w:rsid w:val="005474D4"/>
    <w:rsid w:val="0058294A"/>
    <w:rsid w:val="00596358"/>
    <w:rsid w:val="005D703A"/>
    <w:rsid w:val="005F1295"/>
    <w:rsid w:val="0067539E"/>
    <w:rsid w:val="00695971"/>
    <w:rsid w:val="006A7751"/>
    <w:rsid w:val="006F48AA"/>
    <w:rsid w:val="007710AB"/>
    <w:rsid w:val="0078511F"/>
    <w:rsid w:val="007B299C"/>
    <w:rsid w:val="007C2ED5"/>
    <w:rsid w:val="007D7406"/>
    <w:rsid w:val="008147D5"/>
    <w:rsid w:val="008348FA"/>
    <w:rsid w:val="008365B4"/>
    <w:rsid w:val="008C42B3"/>
    <w:rsid w:val="008C7077"/>
    <w:rsid w:val="008E32CC"/>
    <w:rsid w:val="00960178"/>
    <w:rsid w:val="00985958"/>
    <w:rsid w:val="009B3D10"/>
    <w:rsid w:val="009E7B28"/>
    <w:rsid w:val="00A449C1"/>
    <w:rsid w:val="00A930AC"/>
    <w:rsid w:val="00AA7686"/>
    <w:rsid w:val="00AB65C1"/>
    <w:rsid w:val="00AF7F9F"/>
    <w:rsid w:val="00B21B9A"/>
    <w:rsid w:val="00B51F12"/>
    <w:rsid w:val="00B6061F"/>
    <w:rsid w:val="00B706B1"/>
    <w:rsid w:val="00B70F50"/>
    <w:rsid w:val="00B80C8B"/>
    <w:rsid w:val="00BB19FB"/>
    <w:rsid w:val="00BC4F84"/>
    <w:rsid w:val="00BD4DA5"/>
    <w:rsid w:val="00BE1617"/>
    <w:rsid w:val="00BF450D"/>
    <w:rsid w:val="00C20800"/>
    <w:rsid w:val="00C76149"/>
    <w:rsid w:val="00CA3180"/>
    <w:rsid w:val="00D14127"/>
    <w:rsid w:val="00D6228E"/>
    <w:rsid w:val="00D82F0E"/>
    <w:rsid w:val="00D8416E"/>
    <w:rsid w:val="00DF1981"/>
    <w:rsid w:val="00E77863"/>
    <w:rsid w:val="00EA2DC6"/>
    <w:rsid w:val="00EB13E8"/>
    <w:rsid w:val="00EB5042"/>
    <w:rsid w:val="00F00073"/>
    <w:rsid w:val="00F36E1F"/>
    <w:rsid w:val="00F44F59"/>
    <w:rsid w:val="00F46B52"/>
    <w:rsid w:val="00F532B0"/>
    <w:rsid w:val="00F67498"/>
    <w:rsid w:val="0ED0ADA1"/>
    <w:rsid w:val="55F4D731"/>
    <w:rsid w:val="565EB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30D0F"/>
  <w15:chartTrackingRefBased/>
  <w15:docId w15:val="{DAA75931-1DF0-443B-BF65-974AAB24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70F50"/>
    <w:rPr>
      <w:b/>
      <w:bCs/>
    </w:rPr>
  </w:style>
  <w:style w:type="character" w:styleId="Hyperlink">
    <w:name w:val="Hyperlink"/>
    <w:rsid w:val="00392F4E"/>
    <w:rPr>
      <w:color w:val="0563C1"/>
      <w:u w:val="single"/>
    </w:rPr>
  </w:style>
  <w:style w:type="character" w:styleId="UnresolvedMention">
    <w:name w:val="Unresolved Mention"/>
    <w:uiPriority w:val="99"/>
    <w:semiHidden/>
    <w:unhideWhenUsed/>
    <w:rsid w:val="00392F4E"/>
    <w:rPr>
      <w:color w:val="605E5C"/>
      <w:shd w:val="clear" w:color="auto" w:fill="E1DFDD"/>
    </w:rPr>
  </w:style>
  <w:style w:type="character" w:styleId="CommentReference">
    <w:name w:val="annotation reference"/>
    <w:basedOn w:val="DefaultParagraphFont"/>
    <w:rsid w:val="008C42B3"/>
    <w:rPr>
      <w:sz w:val="16"/>
      <w:szCs w:val="16"/>
    </w:rPr>
  </w:style>
  <w:style w:type="paragraph" w:styleId="CommentText">
    <w:name w:val="annotation text"/>
    <w:basedOn w:val="Normal"/>
    <w:link w:val="CommentTextChar"/>
    <w:rsid w:val="008C42B3"/>
    <w:rPr>
      <w:sz w:val="20"/>
      <w:szCs w:val="20"/>
    </w:rPr>
  </w:style>
  <w:style w:type="character" w:customStyle="1" w:styleId="CommentTextChar">
    <w:name w:val="Comment Text Char"/>
    <w:basedOn w:val="DefaultParagraphFont"/>
    <w:link w:val="CommentText"/>
    <w:rsid w:val="008C42B3"/>
  </w:style>
  <w:style w:type="paragraph" w:styleId="CommentSubject">
    <w:name w:val="annotation subject"/>
    <w:basedOn w:val="CommentText"/>
    <w:next w:val="CommentText"/>
    <w:link w:val="CommentSubjectChar"/>
    <w:rsid w:val="008C42B3"/>
    <w:rPr>
      <w:b/>
      <w:bCs/>
    </w:rPr>
  </w:style>
  <w:style w:type="character" w:customStyle="1" w:styleId="CommentSubjectChar">
    <w:name w:val="Comment Subject Char"/>
    <w:basedOn w:val="CommentTextChar"/>
    <w:link w:val="CommentSubject"/>
    <w:rsid w:val="008C42B3"/>
    <w:rPr>
      <w:b/>
      <w:bCs/>
    </w:rPr>
  </w:style>
  <w:style w:type="character" w:styleId="FollowedHyperlink">
    <w:name w:val="FollowedHyperlink"/>
    <w:basedOn w:val="DefaultParagraphFont"/>
    <w:rsid w:val="0027429F"/>
    <w:rPr>
      <w:color w:val="954F72" w:themeColor="followedHyperlink"/>
      <w:u w:val="single"/>
    </w:rPr>
  </w:style>
  <w:style w:type="paragraph" w:styleId="NormalWeb">
    <w:name w:val="Normal (Web)"/>
    <w:basedOn w:val="Normal"/>
    <w:rsid w:val="002C0C3E"/>
  </w:style>
  <w:style w:type="paragraph" w:styleId="Revision">
    <w:name w:val="Revision"/>
    <w:hidden/>
    <w:uiPriority w:val="99"/>
    <w:semiHidden/>
    <w:rsid w:val="00EB50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093668">
      <w:bodyDiv w:val="1"/>
      <w:marLeft w:val="0"/>
      <w:marRight w:val="0"/>
      <w:marTop w:val="0"/>
      <w:marBottom w:val="0"/>
      <w:divBdr>
        <w:top w:val="none" w:sz="0" w:space="0" w:color="auto"/>
        <w:left w:val="none" w:sz="0" w:space="0" w:color="auto"/>
        <w:bottom w:val="none" w:sz="0" w:space="0" w:color="auto"/>
        <w:right w:val="none" w:sz="0" w:space="0" w:color="auto"/>
      </w:divBdr>
    </w:div>
    <w:div w:id="140340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mass.gov/personal-responsibility-education-program-prep" TargetMode="External"/><Relationship Id="rId4" Type="http://schemas.openxmlformats.org/officeDocument/2006/relationships/customXml" Target="../customXml/item4.xml"/><Relationship Id="rId9" Type="http://schemas.openxmlformats.org/officeDocument/2006/relationships/hyperlink" Target="https://www.acf.hhs.gov/sites/default/files/documents/fysb/fysb_app_stateprep_factsheet_oc_2020_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SharedWithUsers xmlns="14c63040-5e06-4c4a-8b07-ca5832d9b24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5778429-25FF-40F5-ACF1-20F06D8B788B}">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53470020-1170-403B-99E1-F75EA1451E47}">
  <ds:schemaRefs>
    <ds:schemaRef ds:uri="http://schemas.microsoft.com/sharepoint/v3/contenttype/forms"/>
  </ds:schemaRefs>
</ds:datastoreItem>
</file>

<file path=customXml/itemProps3.xml><?xml version="1.0" encoding="utf-8"?>
<ds:datastoreItem xmlns:ds="http://schemas.openxmlformats.org/officeDocument/2006/customXml" ds:itemID="{2F4006D7-D22F-4570-A75B-F629AA193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1A6E0-3B57-4BA4-BB01-8ED03C88E21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FY23 716 211 PREP ADD INFO Program Overview</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716 211 PREP ADD INFO Program Overview</dc:title>
  <dc:subject/>
  <dc:creator>DESE</dc:creator>
  <cp:keywords/>
  <cp:lastModifiedBy>Zou, Dong (EOE)</cp:lastModifiedBy>
  <cp:revision>6</cp:revision>
  <dcterms:created xsi:type="dcterms:W3CDTF">2022-08-17T13:53:00Z</dcterms:created>
  <dcterms:modified xsi:type="dcterms:W3CDTF">2022-09-19T21:21:00Z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2022</vt:lpwstr>
  </property>
</Properties>
</file>