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410797" w:rsidRPr="00660D48" w14:paraId="0C3258D4" w14:textId="77777777" w:rsidTr="00ED218B">
        <w:trPr>
          <w:cantSplit/>
        </w:trPr>
        <w:tc>
          <w:tcPr>
            <w:tcW w:w="3438" w:type="dxa"/>
            <w:gridSpan w:val="2"/>
            <w:tcBorders>
              <w:top w:val="nil"/>
              <w:left w:val="nil"/>
              <w:bottom w:val="nil"/>
              <w:right w:val="nil"/>
            </w:tcBorders>
            <w:shd w:val="clear" w:color="auto" w:fill="auto"/>
          </w:tcPr>
          <w:p w14:paraId="2E8555FB" w14:textId="77777777" w:rsidR="00410797" w:rsidRPr="00ED218B" w:rsidRDefault="00410797">
            <w:pPr>
              <w:spacing w:after="120"/>
              <w:jc w:val="both"/>
              <w:rPr>
                <w:b/>
                <w:sz w:val="22"/>
              </w:rPr>
            </w:pPr>
            <w:r w:rsidRPr="00ED218B">
              <w:rPr>
                <w:b/>
                <w:sz w:val="22"/>
              </w:rPr>
              <w:t xml:space="preserve">NAME OF GRANT PROGRAM:   </w:t>
            </w:r>
          </w:p>
        </w:tc>
        <w:tc>
          <w:tcPr>
            <w:tcW w:w="5040" w:type="dxa"/>
            <w:gridSpan w:val="2"/>
            <w:tcBorders>
              <w:top w:val="nil"/>
              <w:left w:val="nil"/>
              <w:bottom w:val="nil"/>
              <w:right w:val="nil"/>
            </w:tcBorders>
            <w:shd w:val="clear" w:color="auto" w:fill="auto"/>
          </w:tcPr>
          <w:p w14:paraId="4C40413E" w14:textId="4FFF066D" w:rsidR="00410797" w:rsidRPr="00ED218B" w:rsidRDefault="00C55F67">
            <w:pPr>
              <w:pStyle w:val="Heading1"/>
              <w:jc w:val="both"/>
              <w:rPr>
                <w:bCs/>
                <w:iCs/>
                <w:sz w:val="22"/>
              </w:rPr>
            </w:pPr>
            <w:r w:rsidRPr="00ED218B">
              <w:rPr>
                <w:bCs/>
                <w:iCs/>
                <w:sz w:val="22"/>
              </w:rPr>
              <w:t>Integrating Social and Emotional Learning into Academic Learning (Competitive)</w:t>
            </w:r>
          </w:p>
        </w:tc>
        <w:tc>
          <w:tcPr>
            <w:tcW w:w="2430" w:type="dxa"/>
            <w:gridSpan w:val="3"/>
            <w:tcBorders>
              <w:top w:val="nil"/>
              <w:left w:val="nil"/>
              <w:bottom w:val="nil"/>
              <w:right w:val="nil"/>
            </w:tcBorders>
          </w:tcPr>
          <w:p w14:paraId="5813D72A" w14:textId="3F76976B" w:rsidR="00410797" w:rsidRPr="00660D48" w:rsidRDefault="00410797" w:rsidP="007B2582">
            <w:pPr>
              <w:spacing w:after="120"/>
              <w:jc w:val="both"/>
              <w:rPr>
                <w:sz w:val="22"/>
              </w:rPr>
            </w:pPr>
            <w:r w:rsidRPr="00660D48">
              <w:rPr>
                <w:b/>
                <w:sz w:val="22"/>
              </w:rPr>
              <w:t>FUND CODE:</w:t>
            </w:r>
            <w:r w:rsidR="00372996" w:rsidRPr="00660D48">
              <w:rPr>
                <w:sz w:val="22"/>
              </w:rPr>
              <w:t xml:space="preserve"> </w:t>
            </w:r>
            <w:r w:rsidR="00C55F67" w:rsidRPr="00660D48">
              <w:rPr>
                <w:sz w:val="22"/>
              </w:rPr>
              <w:t>151</w:t>
            </w:r>
          </w:p>
        </w:tc>
      </w:tr>
      <w:tr w:rsidR="00410797" w:rsidRPr="00660D48" w14:paraId="16366702" w14:textId="77777777" w:rsidTr="00ED218B">
        <w:trPr>
          <w:cantSplit/>
        </w:trPr>
        <w:tc>
          <w:tcPr>
            <w:tcW w:w="3438" w:type="dxa"/>
            <w:gridSpan w:val="2"/>
            <w:tcBorders>
              <w:top w:val="nil"/>
              <w:left w:val="nil"/>
              <w:bottom w:val="nil"/>
              <w:right w:val="nil"/>
            </w:tcBorders>
            <w:shd w:val="clear" w:color="auto" w:fill="auto"/>
          </w:tcPr>
          <w:p w14:paraId="02866615" w14:textId="77777777" w:rsidR="00410797" w:rsidRPr="00ED218B" w:rsidRDefault="00410797">
            <w:pPr>
              <w:spacing w:after="120"/>
              <w:jc w:val="both"/>
              <w:rPr>
                <w:b/>
                <w:sz w:val="22"/>
              </w:rPr>
            </w:pPr>
            <w:r w:rsidRPr="00ED218B">
              <w:rPr>
                <w:b/>
                <w:sz w:val="22"/>
              </w:rPr>
              <w:t xml:space="preserve">FUNDS ALLOCATED:     </w:t>
            </w:r>
          </w:p>
        </w:tc>
        <w:tc>
          <w:tcPr>
            <w:tcW w:w="7470" w:type="dxa"/>
            <w:gridSpan w:val="5"/>
            <w:tcBorders>
              <w:top w:val="nil"/>
              <w:left w:val="nil"/>
              <w:bottom w:val="nil"/>
              <w:right w:val="nil"/>
            </w:tcBorders>
            <w:shd w:val="clear" w:color="auto" w:fill="auto"/>
          </w:tcPr>
          <w:p w14:paraId="7906D56B" w14:textId="40CFFF74" w:rsidR="00410797" w:rsidRPr="00ED218B" w:rsidRDefault="00410797" w:rsidP="06D94346">
            <w:pPr>
              <w:spacing w:after="120"/>
              <w:jc w:val="both"/>
              <w:rPr>
                <w:sz w:val="22"/>
                <w:szCs w:val="22"/>
              </w:rPr>
            </w:pPr>
            <w:r w:rsidRPr="00ED218B">
              <w:rPr>
                <w:sz w:val="22"/>
                <w:szCs w:val="22"/>
              </w:rPr>
              <w:t>$</w:t>
            </w:r>
            <w:r w:rsidR="002D6C48" w:rsidRPr="00ED218B">
              <w:rPr>
                <w:sz w:val="22"/>
                <w:szCs w:val="22"/>
              </w:rPr>
              <w:t>2</w:t>
            </w:r>
            <w:r w:rsidR="00085E7A" w:rsidRPr="00ED218B">
              <w:rPr>
                <w:sz w:val="22"/>
                <w:szCs w:val="22"/>
              </w:rPr>
              <w:t>10</w:t>
            </w:r>
            <w:r w:rsidR="002D6C48" w:rsidRPr="00ED218B">
              <w:rPr>
                <w:sz w:val="22"/>
                <w:szCs w:val="22"/>
              </w:rPr>
              <w:t>,478</w:t>
            </w:r>
            <w:r w:rsidR="00C55F67" w:rsidRPr="00ED218B">
              <w:rPr>
                <w:sz w:val="22"/>
                <w:szCs w:val="22"/>
              </w:rPr>
              <w:t xml:space="preserve"> </w:t>
            </w:r>
            <w:r w:rsidRPr="00ED218B">
              <w:rPr>
                <w:sz w:val="22"/>
                <w:szCs w:val="22"/>
              </w:rPr>
              <w:t>(Federal)</w:t>
            </w:r>
          </w:p>
        </w:tc>
      </w:tr>
      <w:tr w:rsidR="00410797" w:rsidRPr="00660D48" w14:paraId="3F43B3FC" w14:textId="77777777" w:rsidTr="00ED218B">
        <w:trPr>
          <w:cantSplit/>
        </w:trPr>
        <w:tc>
          <w:tcPr>
            <w:tcW w:w="3438" w:type="dxa"/>
            <w:gridSpan w:val="2"/>
            <w:tcBorders>
              <w:top w:val="nil"/>
              <w:left w:val="nil"/>
              <w:bottom w:val="nil"/>
              <w:right w:val="nil"/>
            </w:tcBorders>
          </w:tcPr>
          <w:p w14:paraId="401A68F4" w14:textId="77777777" w:rsidR="00410797" w:rsidRPr="00660D48" w:rsidRDefault="00410797">
            <w:pPr>
              <w:spacing w:after="120"/>
              <w:jc w:val="both"/>
              <w:rPr>
                <w:b/>
                <w:sz w:val="22"/>
              </w:rPr>
            </w:pPr>
            <w:r w:rsidRPr="00660D48">
              <w:rPr>
                <w:b/>
                <w:sz w:val="22"/>
              </w:rPr>
              <w:t>FUNDS REQUESTED:</w:t>
            </w:r>
          </w:p>
        </w:tc>
        <w:tc>
          <w:tcPr>
            <w:tcW w:w="7470" w:type="dxa"/>
            <w:gridSpan w:val="5"/>
            <w:tcBorders>
              <w:top w:val="nil"/>
              <w:left w:val="nil"/>
              <w:bottom w:val="nil"/>
              <w:right w:val="nil"/>
            </w:tcBorders>
          </w:tcPr>
          <w:p w14:paraId="50393F71" w14:textId="40F3BD21" w:rsidR="00410797" w:rsidRPr="00660D48" w:rsidRDefault="00410797" w:rsidP="007B2582">
            <w:pPr>
              <w:spacing w:after="120"/>
              <w:jc w:val="both"/>
              <w:rPr>
                <w:sz w:val="22"/>
              </w:rPr>
            </w:pPr>
            <w:r w:rsidRPr="00660D48">
              <w:rPr>
                <w:sz w:val="22"/>
              </w:rPr>
              <w:t>$</w:t>
            </w:r>
            <w:r w:rsidR="002D6C48">
              <w:rPr>
                <w:sz w:val="22"/>
              </w:rPr>
              <w:t>245,478</w:t>
            </w:r>
          </w:p>
        </w:tc>
      </w:tr>
      <w:tr w:rsidR="00410797" w:rsidRPr="00660D48" w14:paraId="30AE8315" w14:textId="77777777" w:rsidTr="00ED218B">
        <w:trPr>
          <w:cantSplit/>
        </w:trPr>
        <w:tc>
          <w:tcPr>
            <w:tcW w:w="10908" w:type="dxa"/>
            <w:gridSpan w:val="7"/>
            <w:tcBorders>
              <w:top w:val="nil"/>
              <w:left w:val="nil"/>
              <w:bottom w:val="nil"/>
              <w:right w:val="nil"/>
            </w:tcBorders>
          </w:tcPr>
          <w:p w14:paraId="7F7DA9C3" w14:textId="77777777" w:rsidR="002A0175" w:rsidRPr="00660D48" w:rsidRDefault="00410797" w:rsidP="002A0175">
            <w:pPr>
              <w:pStyle w:val="faxheader"/>
              <w:spacing w:before="120"/>
              <w:rPr>
                <w:i/>
                <w:iCs/>
                <w:sz w:val="22"/>
                <w:szCs w:val="22"/>
              </w:rPr>
            </w:pPr>
            <w:r w:rsidRPr="00660D48">
              <w:rPr>
                <w:b/>
                <w:sz w:val="22"/>
              </w:rPr>
              <w:t xml:space="preserve">PURPOSE: </w:t>
            </w:r>
            <w:r w:rsidR="002A0175" w:rsidRPr="00660D48">
              <w:rPr>
                <w:sz w:val="22"/>
                <w:szCs w:val="22"/>
              </w:rPr>
              <w:t>The goal of these grants is to build school and district capacity to:</w:t>
            </w:r>
            <w:r w:rsidR="002A0175" w:rsidRPr="00660D48">
              <w:rPr>
                <w:i/>
                <w:iCs/>
                <w:sz w:val="22"/>
                <w:szCs w:val="22"/>
              </w:rPr>
              <w:t xml:space="preserve"> </w:t>
            </w:r>
          </w:p>
          <w:p w14:paraId="12E68FA9" w14:textId="77777777" w:rsidR="002A0175" w:rsidRPr="002A0175" w:rsidRDefault="002A0175" w:rsidP="002A0175">
            <w:pPr>
              <w:pStyle w:val="faxheader"/>
              <w:numPr>
                <w:ilvl w:val="0"/>
                <w:numId w:val="5"/>
              </w:numPr>
              <w:spacing w:before="120"/>
              <w:rPr>
                <w:sz w:val="22"/>
                <w:szCs w:val="22"/>
              </w:rPr>
            </w:pPr>
            <w:r w:rsidRPr="002A0175">
              <w:rPr>
                <w:sz w:val="22"/>
                <w:szCs w:val="22"/>
              </w:rPr>
              <w:t>Measure students' social and emotional (SE) skills and competencies and effectively use data to identify areas of need, and support students to develop specific skills/competencies within a tiered system of support; and/or</w:t>
            </w:r>
          </w:p>
          <w:p w14:paraId="5C01B66F" w14:textId="3221F693" w:rsidR="00C55F67" w:rsidRPr="00660D48" w:rsidRDefault="002A0175" w:rsidP="002A0175">
            <w:pPr>
              <w:pStyle w:val="faxheader"/>
              <w:numPr>
                <w:ilvl w:val="0"/>
                <w:numId w:val="2"/>
              </w:numPr>
              <w:spacing w:before="120"/>
              <w:rPr>
                <w:sz w:val="22"/>
                <w:szCs w:val="22"/>
              </w:rPr>
            </w:pPr>
            <w:r w:rsidRPr="00660D48">
              <w:rPr>
                <w:sz w:val="22"/>
                <w:szCs w:val="22"/>
              </w:rPr>
              <w:t>Engage in explicit teaching and learning of SE skills/competencies that are integrated and applied throughout all subject areas.</w:t>
            </w:r>
          </w:p>
          <w:p w14:paraId="30861C91" w14:textId="77777777" w:rsidR="00E12C3E" w:rsidRPr="00660D48" w:rsidRDefault="00E12C3E" w:rsidP="00E12C3E">
            <w:pPr>
              <w:rPr>
                <w:sz w:val="22"/>
                <w:szCs w:val="22"/>
              </w:rPr>
            </w:pPr>
            <w:r w:rsidRPr="00660D48">
              <w:rPr>
                <w:sz w:val="22"/>
                <w:szCs w:val="22"/>
              </w:rPr>
              <w:t>Applicants could apply for funds to engage with the Department and/or its partners in technical assistance, professional development and/or coaching to support school and/or district teams in one or more of the following priority areas:</w:t>
            </w:r>
          </w:p>
          <w:p w14:paraId="2402AE9C" w14:textId="77777777" w:rsidR="00E12C3E" w:rsidRPr="00660D48" w:rsidRDefault="00E12C3E" w:rsidP="00E12C3E">
            <w:pPr>
              <w:pStyle w:val="faxheader"/>
              <w:numPr>
                <w:ilvl w:val="0"/>
                <w:numId w:val="3"/>
              </w:numPr>
              <w:spacing w:before="120"/>
              <w:rPr>
                <w:sz w:val="22"/>
                <w:szCs w:val="22"/>
              </w:rPr>
            </w:pPr>
            <w:r w:rsidRPr="00660D48">
              <w:rPr>
                <w:b/>
                <w:bCs/>
                <w:sz w:val="22"/>
                <w:szCs w:val="22"/>
              </w:rPr>
              <w:t>Priority 1 - The Social and Emotional Learning Indicator System (SELIS)</w:t>
            </w:r>
            <w:r w:rsidRPr="00660D48">
              <w:rPr>
                <w:sz w:val="22"/>
                <w:szCs w:val="22"/>
              </w:rPr>
              <w:t> survey supports a strength-based, tiered approach to developing students’ social and emotional learning (SEL) competencies. (Grantees that received </w:t>
            </w:r>
            <w:hyperlink r:id="rId9" w:history="1">
              <w:r w:rsidRPr="00660D48">
                <w:rPr>
                  <w:rStyle w:val="Hyperlink"/>
                  <w:sz w:val="22"/>
                  <w:szCs w:val="22"/>
                </w:rPr>
                <w:t>FY 2022 FC 151</w:t>
              </w:r>
            </w:hyperlink>
            <w:r w:rsidRPr="00660D48">
              <w:rPr>
                <w:sz w:val="22"/>
                <w:szCs w:val="22"/>
              </w:rPr>
              <w:t> will use funds to support ongoing administration and participation in training and networking.)</w:t>
            </w:r>
          </w:p>
          <w:p w14:paraId="235C8D89" w14:textId="67C2D001" w:rsidR="006F133C" w:rsidRPr="002D6C48" w:rsidRDefault="00E12C3E" w:rsidP="002D6C48">
            <w:pPr>
              <w:pStyle w:val="faxheader"/>
              <w:numPr>
                <w:ilvl w:val="0"/>
                <w:numId w:val="3"/>
              </w:numPr>
              <w:spacing w:before="120"/>
              <w:rPr>
                <w:sz w:val="22"/>
              </w:rPr>
            </w:pPr>
            <w:r w:rsidRPr="00660D48">
              <w:rPr>
                <w:b/>
                <w:bCs/>
                <w:sz w:val="22"/>
                <w:szCs w:val="22"/>
              </w:rPr>
              <w:t xml:space="preserve">Priority 2 (A and/or B) - Using Service-Learning (SL) to Teach and Reinforce SE Skills Across Content Areas (SL/SEL Integration): </w:t>
            </w:r>
            <w:r w:rsidRPr="00660D48">
              <w:rPr>
                <w:sz w:val="22"/>
                <w:szCs w:val="22"/>
              </w:rPr>
              <w:t xml:space="preserve">This priority is designed to support teachers' instruction, boost students' collaborative skills, and spark students' interest in future civic work. </w:t>
            </w:r>
            <w:r w:rsidRPr="00660D48">
              <w:rPr>
                <w:color w:val="222222"/>
                <w:sz w:val="22"/>
                <w:szCs w:val="22"/>
                <w:shd w:val="clear" w:color="auto" w:fill="FFFFFF"/>
              </w:rPr>
              <w:t>Through this priority teachers will create a service-learning experiences for students based on their own content standards (aligned with state and/or district curriculums); either middle and high school units focused on health topics (2A) and/or planning to create Connect Science Unit(s) (3rd – 5th Grade, SEL, Science, SL) (2B)</w:t>
            </w:r>
            <w:r w:rsidR="00A2088B" w:rsidRPr="00660D48">
              <w:rPr>
                <w:color w:val="222222"/>
                <w:sz w:val="22"/>
                <w:szCs w:val="22"/>
                <w:shd w:val="clear" w:color="auto" w:fill="FFFFFF"/>
              </w:rPr>
              <w:t>.</w:t>
            </w:r>
          </w:p>
        </w:tc>
      </w:tr>
      <w:tr w:rsidR="00410797" w:rsidRPr="00660D48" w14:paraId="6559C0FA" w14:textId="77777777" w:rsidTr="00ED218B">
        <w:tc>
          <w:tcPr>
            <w:tcW w:w="5418" w:type="dxa"/>
            <w:gridSpan w:val="3"/>
            <w:tcBorders>
              <w:top w:val="nil"/>
              <w:left w:val="nil"/>
              <w:bottom w:val="nil"/>
              <w:right w:val="nil"/>
            </w:tcBorders>
          </w:tcPr>
          <w:p w14:paraId="31E78CF4" w14:textId="77777777" w:rsidR="00410797" w:rsidRPr="00660D48" w:rsidRDefault="00410797">
            <w:pPr>
              <w:spacing w:after="120"/>
              <w:jc w:val="both"/>
              <w:rPr>
                <w:b/>
                <w:sz w:val="22"/>
              </w:rPr>
            </w:pPr>
            <w:r w:rsidRPr="00660D48">
              <w:rPr>
                <w:b/>
                <w:sz w:val="22"/>
              </w:rPr>
              <w:t>NUMBER OF PROPOSALS RECEIVED:</w:t>
            </w:r>
          </w:p>
        </w:tc>
        <w:tc>
          <w:tcPr>
            <w:tcW w:w="5490" w:type="dxa"/>
            <w:gridSpan w:val="4"/>
            <w:tcBorders>
              <w:top w:val="nil"/>
              <w:left w:val="nil"/>
              <w:bottom w:val="nil"/>
              <w:right w:val="nil"/>
            </w:tcBorders>
            <w:shd w:val="clear" w:color="auto" w:fill="auto"/>
          </w:tcPr>
          <w:p w14:paraId="1B173BB1" w14:textId="0F8D47BD" w:rsidR="00410797" w:rsidRPr="00ED218B" w:rsidRDefault="006F133C">
            <w:pPr>
              <w:spacing w:after="120"/>
              <w:jc w:val="both"/>
              <w:rPr>
                <w:sz w:val="22"/>
              </w:rPr>
            </w:pPr>
            <w:r w:rsidRPr="00ED218B">
              <w:rPr>
                <w:sz w:val="22"/>
              </w:rPr>
              <w:t>23</w:t>
            </w:r>
          </w:p>
        </w:tc>
      </w:tr>
      <w:tr w:rsidR="00410797" w:rsidRPr="00660D48" w14:paraId="761730FA" w14:textId="77777777" w:rsidTr="00ED218B">
        <w:trPr>
          <w:trHeight w:val="224"/>
        </w:trPr>
        <w:tc>
          <w:tcPr>
            <w:tcW w:w="5418" w:type="dxa"/>
            <w:gridSpan w:val="3"/>
            <w:tcBorders>
              <w:top w:val="nil"/>
              <w:left w:val="nil"/>
              <w:bottom w:val="nil"/>
              <w:right w:val="nil"/>
            </w:tcBorders>
          </w:tcPr>
          <w:p w14:paraId="3F4D2231" w14:textId="77777777" w:rsidR="00410797" w:rsidRPr="00660D48" w:rsidRDefault="00410797">
            <w:pPr>
              <w:spacing w:after="120"/>
              <w:jc w:val="both"/>
              <w:rPr>
                <w:b/>
                <w:sz w:val="22"/>
              </w:rPr>
            </w:pPr>
            <w:r w:rsidRPr="00660D48">
              <w:rPr>
                <w:b/>
                <w:sz w:val="22"/>
              </w:rPr>
              <w:t>NUMBER OF PROPOSALS RECOMMENDED:</w:t>
            </w:r>
          </w:p>
        </w:tc>
        <w:tc>
          <w:tcPr>
            <w:tcW w:w="5490" w:type="dxa"/>
            <w:gridSpan w:val="4"/>
            <w:tcBorders>
              <w:top w:val="nil"/>
              <w:left w:val="nil"/>
              <w:bottom w:val="nil"/>
              <w:right w:val="nil"/>
            </w:tcBorders>
            <w:shd w:val="clear" w:color="auto" w:fill="auto"/>
          </w:tcPr>
          <w:p w14:paraId="0D2596CF" w14:textId="17B098C1" w:rsidR="00410797" w:rsidRPr="00ED218B" w:rsidRDefault="006F133C">
            <w:pPr>
              <w:spacing w:after="120"/>
              <w:jc w:val="both"/>
              <w:rPr>
                <w:sz w:val="22"/>
              </w:rPr>
            </w:pPr>
            <w:r w:rsidRPr="00ED218B">
              <w:rPr>
                <w:sz w:val="22"/>
              </w:rPr>
              <w:t>2</w:t>
            </w:r>
            <w:r w:rsidR="00F77635" w:rsidRPr="00ED218B">
              <w:rPr>
                <w:sz w:val="22"/>
              </w:rPr>
              <w:t>0</w:t>
            </w:r>
          </w:p>
        </w:tc>
      </w:tr>
      <w:tr w:rsidR="00410797" w:rsidRPr="00660D48" w14:paraId="794D6562" w14:textId="77777777" w:rsidTr="00ED218B">
        <w:trPr>
          <w:trHeight w:val="117"/>
        </w:trPr>
        <w:tc>
          <w:tcPr>
            <w:tcW w:w="5418" w:type="dxa"/>
            <w:gridSpan w:val="3"/>
            <w:tcBorders>
              <w:top w:val="nil"/>
              <w:left w:val="nil"/>
              <w:bottom w:val="nil"/>
              <w:right w:val="nil"/>
            </w:tcBorders>
          </w:tcPr>
          <w:p w14:paraId="72BEE658" w14:textId="77777777" w:rsidR="00410797" w:rsidRPr="00660D48" w:rsidRDefault="00410797">
            <w:pPr>
              <w:spacing w:after="120"/>
              <w:jc w:val="both"/>
              <w:rPr>
                <w:b/>
                <w:sz w:val="22"/>
              </w:rPr>
            </w:pPr>
            <w:r w:rsidRPr="00660D48">
              <w:rPr>
                <w:b/>
                <w:sz w:val="22"/>
              </w:rPr>
              <w:t>NUMBER OF PROPOSALS NOT RECOMMENDED:</w:t>
            </w:r>
          </w:p>
        </w:tc>
        <w:tc>
          <w:tcPr>
            <w:tcW w:w="5490" w:type="dxa"/>
            <w:gridSpan w:val="4"/>
            <w:tcBorders>
              <w:top w:val="nil"/>
              <w:left w:val="nil"/>
              <w:bottom w:val="nil"/>
              <w:right w:val="nil"/>
            </w:tcBorders>
            <w:shd w:val="clear" w:color="auto" w:fill="auto"/>
          </w:tcPr>
          <w:p w14:paraId="2097C42B" w14:textId="54562C6F" w:rsidR="00410797" w:rsidRPr="00ED218B" w:rsidRDefault="006F133C">
            <w:pPr>
              <w:spacing w:after="120"/>
              <w:jc w:val="both"/>
              <w:rPr>
                <w:sz w:val="22"/>
              </w:rPr>
            </w:pPr>
            <w:r w:rsidRPr="00ED218B">
              <w:rPr>
                <w:sz w:val="22"/>
              </w:rPr>
              <w:t>1</w:t>
            </w:r>
            <w:r w:rsidR="00F77635" w:rsidRPr="00ED218B">
              <w:rPr>
                <w:sz w:val="22"/>
              </w:rPr>
              <w:t xml:space="preserve"> (2 declined funding)</w:t>
            </w:r>
          </w:p>
        </w:tc>
      </w:tr>
      <w:tr w:rsidR="00410797" w:rsidRPr="00660D48" w14:paraId="6A89E767" w14:textId="77777777" w:rsidTr="00ED218B">
        <w:trPr>
          <w:cantSplit/>
          <w:trHeight w:val="828"/>
        </w:trPr>
        <w:tc>
          <w:tcPr>
            <w:tcW w:w="10908" w:type="dxa"/>
            <w:gridSpan w:val="7"/>
            <w:tcBorders>
              <w:top w:val="nil"/>
              <w:left w:val="nil"/>
              <w:bottom w:val="nil"/>
              <w:right w:val="nil"/>
            </w:tcBorders>
          </w:tcPr>
          <w:p w14:paraId="7DD74F20" w14:textId="6A8E17D8" w:rsidR="005C00FE" w:rsidRDefault="00410797" w:rsidP="002D6C48">
            <w:pPr>
              <w:rPr>
                <w:sz w:val="22"/>
                <w:szCs w:val="22"/>
              </w:rPr>
            </w:pPr>
            <w:r w:rsidRPr="00660D48">
              <w:rPr>
                <w:b/>
                <w:sz w:val="22"/>
              </w:rPr>
              <w:t xml:space="preserve">RESULT OF FUNDING: </w:t>
            </w:r>
            <w:r w:rsidR="00C55F67" w:rsidRPr="00660D48">
              <w:rPr>
                <w:bCs/>
                <w:sz w:val="22"/>
              </w:rPr>
              <w:t xml:space="preserve">A total of </w:t>
            </w:r>
            <w:r w:rsidR="00F77635" w:rsidRPr="00660D48">
              <w:rPr>
                <w:bCs/>
                <w:sz w:val="22"/>
              </w:rPr>
              <w:t>2</w:t>
            </w:r>
            <w:r w:rsidR="00F77635">
              <w:rPr>
                <w:bCs/>
                <w:sz w:val="22"/>
              </w:rPr>
              <w:t>0</w:t>
            </w:r>
            <w:r w:rsidR="00F77635" w:rsidRPr="00660D48">
              <w:rPr>
                <w:bCs/>
                <w:sz w:val="22"/>
              </w:rPr>
              <w:t xml:space="preserve"> </w:t>
            </w:r>
            <w:r w:rsidR="005C00FE" w:rsidRPr="00660D48">
              <w:rPr>
                <w:bCs/>
                <w:sz w:val="22"/>
              </w:rPr>
              <w:t>grantees</w:t>
            </w:r>
            <w:r w:rsidR="00C55F67" w:rsidRPr="00660D48">
              <w:rPr>
                <w:bCs/>
                <w:sz w:val="22"/>
              </w:rPr>
              <w:t xml:space="preserve"> will engage district and/or school teams to </w:t>
            </w:r>
            <w:r w:rsidR="00C55F67" w:rsidRPr="00660D48">
              <w:rPr>
                <w:bCs/>
                <w:iCs/>
                <w:sz w:val="22"/>
              </w:rPr>
              <w:t xml:space="preserve">work with the Department and its professional development and/or technical assistance partners to either 1) administer the SELIS survey instrument with students, analyze and interpret the data, and use SELIS and other data to inform the development and improvement of multi-tiered systems of student supports; and/or 2) understand what explicit teaching of SEL is and to develop and/or implement integrated SEL/SL units connected to chosen content-areas and at chosen grade-levels.  </w:t>
            </w:r>
            <w:r w:rsidR="008539AC" w:rsidRPr="00660D48">
              <w:rPr>
                <w:bCs/>
                <w:iCs/>
                <w:sz w:val="22"/>
              </w:rPr>
              <w:t xml:space="preserve">The priority and/or subpriorities for which a grantee is receiving funds are indicated in parentheses </w:t>
            </w:r>
            <w:r w:rsidR="00B9020B" w:rsidRPr="00660D48">
              <w:rPr>
                <w:bCs/>
                <w:iCs/>
                <w:sz w:val="22"/>
              </w:rPr>
              <w:t>below</w:t>
            </w:r>
            <w:r w:rsidR="005C00FE" w:rsidRPr="00660D48">
              <w:rPr>
                <w:bCs/>
                <w:iCs/>
                <w:sz w:val="22"/>
              </w:rPr>
              <w:t xml:space="preserve">. </w:t>
            </w:r>
            <w:r w:rsidR="00C55F67" w:rsidRPr="00660D48">
              <w:rPr>
                <w:sz w:val="22"/>
                <w:szCs w:val="22"/>
              </w:rPr>
              <w:t>Grant awards range from $</w:t>
            </w:r>
            <w:r w:rsidR="006F133C" w:rsidRPr="00660D48">
              <w:rPr>
                <w:sz w:val="22"/>
                <w:szCs w:val="22"/>
              </w:rPr>
              <w:t>5,000</w:t>
            </w:r>
            <w:r w:rsidR="00C55F67" w:rsidRPr="00660D48">
              <w:rPr>
                <w:sz w:val="22"/>
                <w:szCs w:val="22"/>
              </w:rPr>
              <w:t xml:space="preserve"> to $20,000 </w:t>
            </w:r>
            <w:r w:rsidR="005C00FE" w:rsidRPr="00660D48">
              <w:rPr>
                <w:sz w:val="22"/>
                <w:szCs w:val="22"/>
              </w:rPr>
              <w:t>with</w:t>
            </w:r>
            <w:r w:rsidR="00C55F67" w:rsidRPr="00660D48">
              <w:rPr>
                <w:sz w:val="22"/>
                <w:szCs w:val="22"/>
              </w:rPr>
              <w:t xml:space="preserve"> a total of $</w:t>
            </w:r>
            <w:r w:rsidR="00F77635" w:rsidRPr="00660D48">
              <w:rPr>
                <w:sz w:val="22"/>
                <w:szCs w:val="22"/>
              </w:rPr>
              <w:t>2</w:t>
            </w:r>
            <w:r w:rsidR="00F77635">
              <w:rPr>
                <w:sz w:val="22"/>
                <w:szCs w:val="22"/>
              </w:rPr>
              <w:t>10</w:t>
            </w:r>
            <w:r w:rsidR="006F133C" w:rsidRPr="00660D48">
              <w:rPr>
                <w:sz w:val="22"/>
                <w:szCs w:val="22"/>
              </w:rPr>
              <w:t>,478</w:t>
            </w:r>
            <w:r w:rsidR="00C55F67" w:rsidRPr="00660D48">
              <w:rPr>
                <w:sz w:val="22"/>
                <w:szCs w:val="22"/>
              </w:rPr>
              <w:t xml:space="preserve"> </w:t>
            </w:r>
            <w:r w:rsidR="005C00FE" w:rsidRPr="00660D48">
              <w:rPr>
                <w:sz w:val="22"/>
                <w:szCs w:val="22"/>
              </w:rPr>
              <w:t>awarded</w:t>
            </w:r>
            <w:r w:rsidR="00C55F67" w:rsidRPr="00660D48">
              <w:rPr>
                <w:sz w:val="22"/>
                <w:szCs w:val="22"/>
              </w:rPr>
              <w:t>.</w:t>
            </w:r>
          </w:p>
          <w:p w14:paraId="5ACFA215" w14:textId="32B5A713" w:rsidR="002D6C48" w:rsidRPr="00660D48" w:rsidRDefault="002D6C48" w:rsidP="002D6C48">
            <w:pPr>
              <w:rPr>
                <w:sz w:val="22"/>
                <w:szCs w:val="22"/>
              </w:rPr>
            </w:pPr>
          </w:p>
        </w:tc>
      </w:tr>
      <w:tr w:rsidR="00410797" w:rsidRPr="00660D48" w14:paraId="0D3A9C74"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794ED3C1" w14:textId="77777777" w:rsidR="00410797" w:rsidRPr="00660D48" w:rsidRDefault="00410797" w:rsidP="00B329DA">
            <w:pPr>
              <w:spacing w:before="20" w:after="20"/>
              <w:jc w:val="center"/>
              <w:rPr>
                <w:b/>
                <w:snapToGrid w:val="0"/>
                <w:color w:val="000000"/>
                <w:sz w:val="22"/>
              </w:rPr>
            </w:pPr>
            <w:r w:rsidRPr="00660D48">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Pr="00660D48" w:rsidRDefault="00410797" w:rsidP="00B329DA">
            <w:pPr>
              <w:spacing w:before="20" w:after="20"/>
              <w:jc w:val="center"/>
              <w:rPr>
                <w:b/>
                <w:snapToGrid w:val="0"/>
                <w:color w:val="000000"/>
                <w:sz w:val="22"/>
              </w:rPr>
            </w:pPr>
            <w:r w:rsidRPr="00660D48">
              <w:rPr>
                <w:b/>
                <w:snapToGrid w:val="0"/>
                <w:color w:val="000000"/>
                <w:sz w:val="22"/>
              </w:rPr>
              <w:t>AMOUNTS</w:t>
            </w:r>
          </w:p>
        </w:tc>
      </w:tr>
      <w:tr w:rsidR="00E64BB5" w:rsidRPr="00660D48" w14:paraId="2557505B"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50"/>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C90C571" w14:textId="52A3C907" w:rsidR="00E64BB5" w:rsidRPr="00660D48" w:rsidRDefault="00E64BB5" w:rsidP="00E64BB5">
            <w:pPr>
              <w:spacing w:before="20" w:after="20"/>
              <w:rPr>
                <w:b/>
                <w:sz w:val="22"/>
                <w:szCs w:val="22"/>
              </w:rPr>
            </w:pPr>
            <w:r w:rsidRPr="00660D48">
              <w:rPr>
                <w:color w:val="000000"/>
                <w:sz w:val="22"/>
                <w:szCs w:val="22"/>
              </w:rPr>
              <w:t>Arlington Public Schools (SELIS)</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7FDFEA11" w:rsidR="00E64BB5" w:rsidRPr="00660D48" w:rsidRDefault="00E64BB5" w:rsidP="00E64BB5">
            <w:pPr>
              <w:spacing w:before="20" w:after="20"/>
              <w:jc w:val="right"/>
              <w:rPr>
                <w:sz w:val="22"/>
                <w:szCs w:val="22"/>
              </w:rPr>
            </w:pPr>
            <w:r w:rsidRPr="00660D48">
              <w:rPr>
                <w:color w:val="000000"/>
                <w:sz w:val="22"/>
                <w:szCs w:val="22"/>
              </w:rPr>
              <w:t xml:space="preserve">$5,000 </w:t>
            </w:r>
          </w:p>
        </w:tc>
      </w:tr>
      <w:tr w:rsidR="00ED218B" w:rsidRPr="00660D48" w14:paraId="41529082"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1B26E08" w14:textId="3CE1319F" w:rsidR="00ED218B" w:rsidRPr="00ED218B" w:rsidRDefault="00ED218B" w:rsidP="00E64BB5">
            <w:pPr>
              <w:spacing w:before="20" w:after="20"/>
              <w:rPr>
                <w:sz w:val="22"/>
                <w:szCs w:val="22"/>
              </w:rPr>
            </w:pPr>
            <w:r w:rsidRPr="00ED218B">
              <w:rPr>
                <w:color w:val="000000"/>
                <w:sz w:val="22"/>
                <w:szCs w:val="22"/>
              </w:rPr>
              <w:t>Blackstone-Millville Regional School District (SELIS)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26396D0A" w:rsidR="00ED218B" w:rsidRPr="00ED218B" w:rsidRDefault="00ED218B" w:rsidP="00E64BB5">
            <w:pPr>
              <w:spacing w:before="20" w:after="20"/>
              <w:jc w:val="right"/>
              <w:rPr>
                <w:sz w:val="22"/>
                <w:szCs w:val="22"/>
              </w:rPr>
            </w:pPr>
            <w:r w:rsidRPr="00ED218B">
              <w:rPr>
                <w:color w:val="000000"/>
                <w:sz w:val="22"/>
                <w:szCs w:val="22"/>
              </w:rPr>
              <w:t xml:space="preserve">$10,000 </w:t>
            </w:r>
          </w:p>
        </w:tc>
      </w:tr>
      <w:tr w:rsidR="00ED218B" w:rsidRPr="00660D48" w14:paraId="54E1A07B"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77E988E" w14:textId="0418EF07" w:rsidR="00ED218B" w:rsidRPr="00ED218B" w:rsidRDefault="00ED218B" w:rsidP="00E64BB5">
            <w:pPr>
              <w:spacing w:before="20" w:after="20"/>
              <w:rPr>
                <w:sz w:val="22"/>
                <w:szCs w:val="22"/>
              </w:rPr>
            </w:pPr>
            <w:r w:rsidRPr="00ED218B">
              <w:rPr>
                <w:color w:val="000000"/>
                <w:sz w:val="22"/>
                <w:szCs w:val="22"/>
              </w:rPr>
              <w:t>CAPS Collaborative (CAPSED) (SELIS)</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4B96A394" w:rsidR="00ED218B" w:rsidRPr="00ED218B" w:rsidRDefault="00ED218B" w:rsidP="00E64BB5">
            <w:pPr>
              <w:spacing w:before="20" w:after="20"/>
              <w:jc w:val="right"/>
              <w:rPr>
                <w:sz w:val="22"/>
                <w:szCs w:val="22"/>
              </w:rPr>
            </w:pPr>
            <w:r w:rsidRPr="00ED218B">
              <w:rPr>
                <w:color w:val="000000"/>
                <w:sz w:val="22"/>
                <w:szCs w:val="22"/>
              </w:rPr>
              <w:t xml:space="preserve">$10,000 </w:t>
            </w:r>
          </w:p>
        </w:tc>
      </w:tr>
      <w:tr w:rsidR="00ED218B" w:rsidRPr="00660D48" w14:paraId="4338704C"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ED66B38" w14:textId="561D16A3" w:rsidR="00ED218B" w:rsidRPr="00ED218B" w:rsidRDefault="00ED218B" w:rsidP="00E64BB5">
            <w:pPr>
              <w:spacing w:before="20" w:after="20"/>
              <w:rPr>
                <w:b/>
                <w:sz w:val="22"/>
                <w:szCs w:val="22"/>
              </w:rPr>
            </w:pPr>
            <w:r w:rsidRPr="00ED218B">
              <w:rPr>
                <w:color w:val="000000"/>
                <w:sz w:val="22"/>
                <w:szCs w:val="22"/>
              </w:rPr>
              <w:t>Community Day Charter Public School (Lawrence) (SL/SEL (B))</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7F690511" w:rsidR="00ED218B" w:rsidRPr="00ED218B" w:rsidRDefault="00ED218B" w:rsidP="00E64BB5">
            <w:pPr>
              <w:spacing w:before="20" w:after="20"/>
              <w:jc w:val="right"/>
              <w:rPr>
                <w:sz w:val="22"/>
                <w:szCs w:val="22"/>
              </w:rPr>
            </w:pPr>
            <w:r w:rsidRPr="00ED218B">
              <w:rPr>
                <w:color w:val="000000"/>
                <w:sz w:val="22"/>
                <w:szCs w:val="22"/>
              </w:rPr>
              <w:t xml:space="preserve">$10,000 </w:t>
            </w:r>
          </w:p>
        </w:tc>
      </w:tr>
      <w:tr w:rsidR="00ED218B" w:rsidRPr="00660D48" w14:paraId="20EE5272"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DFA43EF" w14:textId="0A16F65A" w:rsidR="00ED218B" w:rsidRPr="00ED218B" w:rsidRDefault="00ED218B" w:rsidP="00E64BB5">
            <w:pPr>
              <w:spacing w:before="20" w:after="20"/>
              <w:rPr>
                <w:sz w:val="22"/>
                <w:szCs w:val="22"/>
              </w:rPr>
            </w:pPr>
            <w:r w:rsidRPr="00ED218B">
              <w:rPr>
                <w:color w:val="000000"/>
                <w:sz w:val="22"/>
                <w:szCs w:val="22"/>
              </w:rPr>
              <w:t>Essex North Shore Agricultural &amp; Technical School (Hathorne) (SL/SEL (A))</w:t>
            </w:r>
          </w:p>
        </w:tc>
        <w:tc>
          <w:tcPr>
            <w:tcW w:w="1440" w:type="dxa"/>
            <w:tcBorders>
              <w:top w:val="single" w:sz="6" w:space="0" w:color="auto"/>
              <w:left w:val="single" w:sz="6" w:space="0" w:color="auto"/>
              <w:bottom w:val="single" w:sz="6" w:space="0" w:color="auto"/>
              <w:right w:val="single" w:sz="6" w:space="0" w:color="auto"/>
            </w:tcBorders>
            <w:vAlign w:val="center"/>
          </w:tcPr>
          <w:p w14:paraId="450D0E67" w14:textId="42CEA377" w:rsidR="00ED218B" w:rsidRPr="00ED218B" w:rsidRDefault="00ED218B" w:rsidP="00E64BB5">
            <w:pPr>
              <w:spacing w:before="20" w:after="20"/>
              <w:jc w:val="right"/>
              <w:rPr>
                <w:sz w:val="22"/>
                <w:szCs w:val="22"/>
              </w:rPr>
            </w:pPr>
            <w:r w:rsidRPr="00ED218B">
              <w:rPr>
                <w:color w:val="000000"/>
                <w:sz w:val="22"/>
                <w:szCs w:val="22"/>
              </w:rPr>
              <w:t xml:space="preserve">$10,000 </w:t>
            </w:r>
          </w:p>
        </w:tc>
      </w:tr>
      <w:tr w:rsidR="00ED218B" w:rsidRPr="00660D48" w14:paraId="5E27BCAC"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E0141BC" w14:textId="204BAEAA" w:rsidR="00ED218B" w:rsidRPr="00660D48" w:rsidRDefault="00ED218B" w:rsidP="00E64BB5">
            <w:pPr>
              <w:spacing w:before="20" w:after="20"/>
              <w:rPr>
                <w:sz w:val="22"/>
                <w:szCs w:val="22"/>
              </w:rPr>
            </w:pPr>
            <w:r w:rsidRPr="00660D48">
              <w:rPr>
                <w:color w:val="000000"/>
                <w:sz w:val="22"/>
                <w:szCs w:val="22"/>
              </w:rPr>
              <w:t>Gateway Regional School District (Huntington) (SELIS)</w:t>
            </w:r>
          </w:p>
        </w:tc>
        <w:tc>
          <w:tcPr>
            <w:tcW w:w="1440" w:type="dxa"/>
            <w:tcBorders>
              <w:top w:val="single" w:sz="6" w:space="0" w:color="auto"/>
              <w:left w:val="single" w:sz="6" w:space="0" w:color="auto"/>
              <w:bottom w:val="single" w:sz="6" w:space="0" w:color="auto"/>
              <w:right w:val="single" w:sz="6" w:space="0" w:color="auto"/>
            </w:tcBorders>
            <w:vAlign w:val="center"/>
          </w:tcPr>
          <w:p w14:paraId="4143B947" w14:textId="3315DD58" w:rsidR="00ED218B" w:rsidRPr="00660D48" w:rsidRDefault="00ED218B" w:rsidP="00E64BB5">
            <w:pPr>
              <w:spacing w:before="20" w:after="20"/>
              <w:jc w:val="right"/>
              <w:rPr>
                <w:sz w:val="22"/>
                <w:szCs w:val="22"/>
              </w:rPr>
            </w:pPr>
            <w:r w:rsidRPr="00660D48">
              <w:rPr>
                <w:color w:val="000000"/>
                <w:sz w:val="22"/>
                <w:szCs w:val="22"/>
              </w:rPr>
              <w:t xml:space="preserve">$10,000 </w:t>
            </w:r>
          </w:p>
        </w:tc>
      </w:tr>
      <w:tr w:rsidR="00ED218B" w:rsidRPr="00660D48" w14:paraId="31B61587"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86C5FA0" w14:textId="734DAC40" w:rsidR="00ED218B" w:rsidRPr="00660D48" w:rsidRDefault="00ED218B" w:rsidP="00E64BB5">
            <w:pPr>
              <w:spacing w:before="20" w:after="20"/>
              <w:rPr>
                <w:sz w:val="22"/>
                <w:szCs w:val="22"/>
              </w:rPr>
            </w:pPr>
            <w:r w:rsidRPr="00660D48">
              <w:rPr>
                <w:color w:val="000000"/>
                <w:sz w:val="22"/>
                <w:szCs w:val="22"/>
              </w:rPr>
              <w:t>Granby Public Schools (SELIS)</w:t>
            </w:r>
          </w:p>
        </w:tc>
        <w:tc>
          <w:tcPr>
            <w:tcW w:w="1440" w:type="dxa"/>
            <w:tcBorders>
              <w:top w:val="single" w:sz="6" w:space="0" w:color="auto"/>
              <w:left w:val="single" w:sz="6" w:space="0" w:color="auto"/>
              <w:bottom w:val="single" w:sz="6" w:space="0" w:color="auto"/>
              <w:right w:val="single" w:sz="6" w:space="0" w:color="auto"/>
            </w:tcBorders>
            <w:vAlign w:val="center"/>
          </w:tcPr>
          <w:p w14:paraId="009D6847" w14:textId="7D7EFFDF" w:rsidR="00ED218B" w:rsidRPr="00660D48" w:rsidRDefault="00ED218B" w:rsidP="00E64BB5">
            <w:pPr>
              <w:spacing w:before="20" w:after="20"/>
              <w:jc w:val="right"/>
              <w:rPr>
                <w:sz w:val="22"/>
                <w:szCs w:val="22"/>
              </w:rPr>
            </w:pPr>
            <w:r w:rsidRPr="00CA4B0F">
              <w:rPr>
                <w:color w:val="000000"/>
                <w:sz w:val="22"/>
                <w:szCs w:val="22"/>
              </w:rPr>
              <w:t>$5,000</w:t>
            </w:r>
            <w:r w:rsidRPr="00660D48">
              <w:rPr>
                <w:color w:val="000000"/>
                <w:sz w:val="22"/>
                <w:szCs w:val="22"/>
              </w:rPr>
              <w:t xml:space="preserve"> </w:t>
            </w:r>
          </w:p>
        </w:tc>
      </w:tr>
      <w:tr w:rsidR="00ED218B" w:rsidRPr="00660D48" w14:paraId="3E6A435C"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3A6B1EF8" w14:textId="6A2F0CC3" w:rsidR="00ED218B" w:rsidRPr="00660D48" w:rsidRDefault="00ED218B" w:rsidP="00E64BB5">
            <w:pPr>
              <w:spacing w:before="20" w:after="20"/>
              <w:rPr>
                <w:sz w:val="22"/>
                <w:szCs w:val="22"/>
              </w:rPr>
            </w:pPr>
            <w:r w:rsidRPr="00660D48">
              <w:rPr>
                <w:color w:val="000000"/>
                <w:sz w:val="22"/>
                <w:szCs w:val="22"/>
              </w:rPr>
              <w:t>Hadley Public Schools (SL/SEL (A))</w:t>
            </w:r>
          </w:p>
        </w:tc>
        <w:tc>
          <w:tcPr>
            <w:tcW w:w="1440" w:type="dxa"/>
            <w:tcBorders>
              <w:top w:val="single" w:sz="6" w:space="0" w:color="auto"/>
              <w:left w:val="single" w:sz="6" w:space="0" w:color="auto"/>
              <w:bottom w:val="single" w:sz="6" w:space="0" w:color="auto"/>
              <w:right w:val="single" w:sz="6" w:space="0" w:color="auto"/>
            </w:tcBorders>
            <w:vAlign w:val="center"/>
          </w:tcPr>
          <w:p w14:paraId="3A8FEC55" w14:textId="4C0F3F86" w:rsidR="00ED218B" w:rsidRPr="00660D48" w:rsidRDefault="00ED218B" w:rsidP="00E64BB5">
            <w:pPr>
              <w:spacing w:before="20" w:after="20"/>
              <w:jc w:val="right"/>
              <w:rPr>
                <w:sz w:val="22"/>
                <w:szCs w:val="22"/>
              </w:rPr>
            </w:pPr>
            <w:r w:rsidRPr="00660D48">
              <w:rPr>
                <w:color w:val="000000"/>
                <w:sz w:val="22"/>
                <w:szCs w:val="22"/>
              </w:rPr>
              <w:t xml:space="preserve">$9,990 </w:t>
            </w:r>
          </w:p>
        </w:tc>
      </w:tr>
      <w:tr w:rsidR="00ED218B" w:rsidRPr="00660D48" w14:paraId="63254CD5"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81D3ED8" w14:textId="52122211" w:rsidR="00ED218B" w:rsidRPr="00660D48" w:rsidRDefault="00ED218B" w:rsidP="00E64BB5">
            <w:pPr>
              <w:spacing w:before="20" w:after="20"/>
              <w:rPr>
                <w:sz w:val="22"/>
                <w:szCs w:val="22"/>
              </w:rPr>
            </w:pPr>
            <w:r w:rsidRPr="00660D48">
              <w:rPr>
                <w:color w:val="000000"/>
                <w:sz w:val="22"/>
                <w:szCs w:val="22"/>
              </w:rPr>
              <w:t>Hatfield Public Schools (SELIS)</w:t>
            </w:r>
          </w:p>
        </w:tc>
        <w:tc>
          <w:tcPr>
            <w:tcW w:w="1440" w:type="dxa"/>
            <w:tcBorders>
              <w:top w:val="single" w:sz="6" w:space="0" w:color="auto"/>
              <w:left w:val="single" w:sz="6" w:space="0" w:color="auto"/>
              <w:bottom w:val="single" w:sz="6" w:space="0" w:color="auto"/>
              <w:right w:val="single" w:sz="6" w:space="0" w:color="auto"/>
            </w:tcBorders>
            <w:vAlign w:val="center"/>
          </w:tcPr>
          <w:p w14:paraId="65009A1E" w14:textId="6CFD3802" w:rsidR="00ED218B" w:rsidRPr="00660D48" w:rsidRDefault="00ED218B" w:rsidP="00E64BB5">
            <w:pPr>
              <w:spacing w:before="20" w:after="20"/>
              <w:jc w:val="right"/>
              <w:rPr>
                <w:sz w:val="22"/>
                <w:szCs w:val="22"/>
              </w:rPr>
            </w:pPr>
            <w:r w:rsidRPr="00660D48">
              <w:rPr>
                <w:color w:val="000000"/>
                <w:sz w:val="22"/>
                <w:szCs w:val="22"/>
              </w:rPr>
              <w:t xml:space="preserve">$10,000 </w:t>
            </w:r>
          </w:p>
        </w:tc>
      </w:tr>
      <w:tr w:rsidR="00ED218B" w:rsidRPr="00660D48" w14:paraId="3D042BC2"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77CB45B" w14:textId="30DB853C" w:rsidR="00ED218B" w:rsidRPr="00660D48" w:rsidRDefault="00ED218B" w:rsidP="00E64BB5">
            <w:pPr>
              <w:spacing w:before="20" w:after="20"/>
              <w:rPr>
                <w:sz w:val="22"/>
                <w:szCs w:val="22"/>
              </w:rPr>
            </w:pPr>
            <w:r w:rsidRPr="00660D48">
              <w:rPr>
                <w:color w:val="000000"/>
                <w:sz w:val="22"/>
                <w:szCs w:val="22"/>
              </w:rPr>
              <w:t>Libertas Academy Charter Public School (Springfield) (SELIS)</w:t>
            </w:r>
          </w:p>
        </w:tc>
        <w:tc>
          <w:tcPr>
            <w:tcW w:w="1440" w:type="dxa"/>
            <w:tcBorders>
              <w:top w:val="single" w:sz="6" w:space="0" w:color="auto"/>
              <w:left w:val="single" w:sz="6" w:space="0" w:color="auto"/>
              <w:bottom w:val="single" w:sz="6" w:space="0" w:color="auto"/>
              <w:right w:val="single" w:sz="6" w:space="0" w:color="auto"/>
            </w:tcBorders>
            <w:vAlign w:val="center"/>
          </w:tcPr>
          <w:p w14:paraId="761FCCE4" w14:textId="54045B01" w:rsidR="00ED218B" w:rsidRPr="00660D48" w:rsidRDefault="00ED218B" w:rsidP="00E64BB5">
            <w:pPr>
              <w:spacing w:before="20" w:after="20"/>
              <w:jc w:val="right"/>
              <w:rPr>
                <w:sz w:val="22"/>
                <w:szCs w:val="22"/>
              </w:rPr>
            </w:pPr>
            <w:r w:rsidRPr="00660D48">
              <w:rPr>
                <w:color w:val="000000"/>
                <w:sz w:val="22"/>
                <w:szCs w:val="22"/>
              </w:rPr>
              <w:t xml:space="preserve">$10,000 </w:t>
            </w:r>
          </w:p>
        </w:tc>
      </w:tr>
      <w:tr w:rsidR="00ED218B" w:rsidRPr="00660D48" w14:paraId="34AB2A19"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738FD42" w14:textId="7205FCF0" w:rsidR="00ED218B" w:rsidRPr="00660D48" w:rsidRDefault="00ED218B" w:rsidP="00E64BB5">
            <w:pPr>
              <w:spacing w:before="20" w:after="20"/>
              <w:rPr>
                <w:sz w:val="22"/>
                <w:szCs w:val="22"/>
              </w:rPr>
            </w:pPr>
            <w:r w:rsidRPr="00660D48">
              <w:rPr>
                <w:color w:val="000000"/>
                <w:sz w:val="22"/>
                <w:szCs w:val="22"/>
              </w:rPr>
              <w:t>Martha’s Vineyard Public Schools (SELIS &amp; SL/SEL (A/B))</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338B44E4" w:rsidR="00ED218B" w:rsidRPr="00660D48" w:rsidRDefault="00ED218B" w:rsidP="00E64BB5">
            <w:pPr>
              <w:spacing w:before="20" w:after="20"/>
              <w:jc w:val="right"/>
              <w:rPr>
                <w:sz w:val="22"/>
                <w:szCs w:val="22"/>
              </w:rPr>
            </w:pPr>
            <w:r w:rsidRPr="00660D48">
              <w:rPr>
                <w:color w:val="000000"/>
                <w:sz w:val="22"/>
                <w:szCs w:val="22"/>
              </w:rPr>
              <w:t xml:space="preserve">$19,988 </w:t>
            </w:r>
          </w:p>
        </w:tc>
      </w:tr>
      <w:tr w:rsidR="00ED218B" w:rsidRPr="00660D48" w14:paraId="7EE361BA"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257AD1A2" w14:textId="790F246E" w:rsidR="00ED218B" w:rsidRPr="00660D48" w:rsidRDefault="00ED218B" w:rsidP="00E64BB5">
            <w:pPr>
              <w:spacing w:before="20" w:after="20"/>
              <w:rPr>
                <w:sz w:val="22"/>
                <w:szCs w:val="22"/>
              </w:rPr>
            </w:pPr>
            <w:r w:rsidRPr="00660D48">
              <w:rPr>
                <w:color w:val="000000"/>
                <w:sz w:val="22"/>
                <w:szCs w:val="22"/>
              </w:rPr>
              <w:t>Methuen Public Schools (SELIS)</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6C54F0C8" w:rsidR="00ED218B" w:rsidRPr="00660D48" w:rsidRDefault="00ED218B" w:rsidP="00E64BB5">
            <w:pPr>
              <w:spacing w:before="20" w:after="20"/>
              <w:jc w:val="right"/>
              <w:rPr>
                <w:sz w:val="22"/>
                <w:szCs w:val="22"/>
              </w:rPr>
            </w:pPr>
            <w:r w:rsidRPr="00660D48">
              <w:rPr>
                <w:color w:val="000000"/>
                <w:sz w:val="22"/>
                <w:szCs w:val="22"/>
              </w:rPr>
              <w:t xml:space="preserve">$5,000 </w:t>
            </w:r>
          </w:p>
        </w:tc>
      </w:tr>
      <w:tr w:rsidR="00ED218B" w:rsidRPr="00660D48" w14:paraId="5E06D2ED"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4290923" w14:textId="2CBCC5A4" w:rsidR="00ED218B" w:rsidRPr="00660D48" w:rsidRDefault="00ED218B" w:rsidP="00E64BB5">
            <w:pPr>
              <w:spacing w:before="20" w:after="20"/>
              <w:rPr>
                <w:sz w:val="22"/>
                <w:szCs w:val="22"/>
              </w:rPr>
            </w:pPr>
            <w:r w:rsidRPr="00660D48">
              <w:rPr>
                <w:color w:val="000000"/>
                <w:sz w:val="22"/>
                <w:szCs w:val="22"/>
              </w:rPr>
              <w:t>North Middlesex Regional School District (Towsend) (SELIS)</w:t>
            </w:r>
          </w:p>
        </w:tc>
        <w:tc>
          <w:tcPr>
            <w:tcW w:w="1440" w:type="dxa"/>
            <w:tcBorders>
              <w:top w:val="single" w:sz="6" w:space="0" w:color="auto"/>
              <w:left w:val="single" w:sz="6" w:space="0" w:color="auto"/>
              <w:bottom w:val="single" w:sz="6" w:space="0" w:color="auto"/>
              <w:right w:val="single" w:sz="6" w:space="0" w:color="auto"/>
            </w:tcBorders>
            <w:vAlign w:val="center"/>
          </w:tcPr>
          <w:p w14:paraId="65508B8F" w14:textId="7C775877" w:rsidR="00ED218B" w:rsidRPr="00660D48" w:rsidRDefault="00ED218B" w:rsidP="00E64BB5">
            <w:pPr>
              <w:spacing w:before="20" w:after="20"/>
              <w:jc w:val="right"/>
              <w:rPr>
                <w:sz w:val="22"/>
                <w:szCs w:val="22"/>
              </w:rPr>
            </w:pPr>
            <w:r w:rsidRPr="00660D48">
              <w:rPr>
                <w:color w:val="000000"/>
                <w:sz w:val="22"/>
                <w:szCs w:val="22"/>
              </w:rPr>
              <w:t xml:space="preserve">$10,000 </w:t>
            </w:r>
          </w:p>
        </w:tc>
      </w:tr>
      <w:tr w:rsidR="00ED218B" w:rsidRPr="00660D48" w14:paraId="5E65AE64"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46D6B01B" w14:textId="05CED62F" w:rsidR="00ED218B" w:rsidRPr="00660D48" w:rsidRDefault="00ED218B" w:rsidP="00E64BB5">
            <w:pPr>
              <w:spacing w:before="20" w:after="20"/>
              <w:rPr>
                <w:sz w:val="22"/>
                <w:szCs w:val="22"/>
              </w:rPr>
            </w:pPr>
            <w:r w:rsidRPr="00660D48">
              <w:rPr>
                <w:color w:val="000000"/>
                <w:sz w:val="22"/>
                <w:szCs w:val="22"/>
              </w:rPr>
              <w:t>Peabody Public Schools (SELIS)</w:t>
            </w:r>
          </w:p>
        </w:tc>
        <w:tc>
          <w:tcPr>
            <w:tcW w:w="1440" w:type="dxa"/>
            <w:tcBorders>
              <w:top w:val="single" w:sz="6" w:space="0" w:color="auto"/>
              <w:left w:val="single" w:sz="6" w:space="0" w:color="auto"/>
              <w:bottom w:val="single" w:sz="6" w:space="0" w:color="auto"/>
              <w:right w:val="single" w:sz="6" w:space="0" w:color="auto"/>
            </w:tcBorders>
            <w:vAlign w:val="center"/>
          </w:tcPr>
          <w:p w14:paraId="352EC5C4" w14:textId="4AAFB85F" w:rsidR="00ED218B" w:rsidRPr="00660D48" w:rsidRDefault="00ED218B" w:rsidP="00E64BB5">
            <w:pPr>
              <w:spacing w:before="20" w:after="20"/>
              <w:jc w:val="right"/>
              <w:rPr>
                <w:sz w:val="22"/>
                <w:szCs w:val="22"/>
              </w:rPr>
            </w:pPr>
            <w:r w:rsidRPr="00660D48">
              <w:rPr>
                <w:color w:val="000000"/>
                <w:sz w:val="22"/>
                <w:szCs w:val="22"/>
              </w:rPr>
              <w:t xml:space="preserve">$5,000 </w:t>
            </w:r>
          </w:p>
        </w:tc>
      </w:tr>
      <w:tr w:rsidR="00ED218B" w:rsidRPr="00660D48" w14:paraId="7E142AFE"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DE02963" w14:textId="20E4FA48" w:rsidR="00ED218B" w:rsidRPr="00660D48" w:rsidRDefault="00ED218B" w:rsidP="00E64BB5">
            <w:pPr>
              <w:spacing w:before="20" w:after="20"/>
              <w:rPr>
                <w:sz w:val="22"/>
                <w:szCs w:val="22"/>
              </w:rPr>
            </w:pPr>
            <w:r w:rsidRPr="00660D48">
              <w:rPr>
                <w:color w:val="000000"/>
                <w:sz w:val="22"/>
                <w:szCs w:val="22"/>
              </w:rPr>
              <w:t>Rising Tide Charter Public School (Plymouth) (SELIS &amp; SL/SEL (A))</w:t>
            </w:r>
          </w:p>
        </w:tc>
        <w:tc>
          <w:tcPr>
            <w:tcW w:w="1440" w:type="dxa"/>
            <w:tcBorders>
              <w:top w:val="single" w:sz="6" w:space="0" w:color="auto"/>
              <w:left w:val="single" w:sz="6" w:space="0" w:color="auto"/>
              <w:bottom w:val="single" w:sz="6" w:space="0" w:color="auto"/>
              <w:right w:val="single" w:sz="6" w:space="0" w:color="auto"/>
            </w:tcBorders>
            <w:vAlign w:val="center"/>
          </w:tcPr>
          <w:p w14:paraId="1BA0ACDC" w14:textId="5916A32C" w:rsidR="00ED218B" w:rsidRPr="00660D48" w:rsidRDefault="00ED218B" w:rsidP="00E64BB5">
            <w:pPr>
              <w:spacing w:before="20" w:after="20"/>
              <w:jc w:val="right"/>
              <w:rPr>
                <w:sz w:val="22"/>
                <w:szCs w:val="22"/>
              </w:rPr>
            </w:pPr>
            <w:r w:rsidRPr="00660D48">
              <w:rPr>
                <w:color w:val="000000"/>
                <w:sz w:val="22"/>
                <w:szCs w:val="22"/>
              </w:rPr>
              <w:t xml:space="preserve">$18,000 </w:t>
            </w:r>
          </w:p>
        </w:tc>
      </w:tr>
      <w:tr w:rsidR="00ED218B" w:rsidRPr="00660D48" w14:paraId="6AC07A10"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66C23F84" w14:textId="1CD71908" w:rsidR="00ED218B" w:rsidRPr="00660D48" w:rsidRDefault="00ED218B" w:rsidP="00E64BB5">
            <w:pPr>
              <w:spacing w:before="20" w:after="20"/>
              <w:rPr>
                <w:sz w:val="22"/>
                <w:szCs w:val="22"/>
              </w:rPr>
            </w:pPr>
            <w:r w:rsidRPr="00660D48">
              <w:rPr>
                <w:color w:val="000000"/>
                <w:sz w:val="22"/>
                <w:szCs w:val="22"/>
              </w:rPr>
              <w:lastRenderedPageBreak/>
              <w:t>Salem Academy Charter School (SELIS &amp; SL/SEL (A))</w:t>
            </w:r>
          </w:p>
        </w:tc>
        <w:tc>
          <w:tcPr>
            <w:tcW w:w="1440" w:type="dxa"/>
            <w:tcBorders>
              <w:top w:val="single" w:sz="6" w:space="0" w:color="auto"/>
              <w:left w:val="single" w:sz="6" w:space="0" w:color="auto"/>
              <w:bottom w:val="single" w:sz="6" w:space="0" w:color="auto"/>
              <w:right w:val="single" w:sz="6" w:space="0" w:color="auto"/>
            </w:tcBorders>
            <w:vAlign w:val="center"/>
          </w:tcPr>
          <w:p w14:paraId="450BA4DD" w14:textId="189830CB" w:rsidR="00ED218B" w:rsidRPr="00660D48" w:rsidRDefault="00ED218B" w:rsidP="00E64BB5">
            <w:pPr>
              <w:spacing w:before="20" w:after="20"/>
              <w:jc w:val="right"/>
              <w:rPr>
                <w:sz w:val="22"/>
                <w:szCs w:val="22"/>
              </w:rPr>
            </w:pPr>
            <w:r w:rsidRPr="00660D48">
              <w:rPr>
                <w:color w:val="000000"/>
                <w:sz w:val="22"/>
                <w:szCs w:val="22"/>
              </w:rPr>
              <w:t xml:space="preserve">$20,000 </w:t>
            </w:r>
          </w:p>
        </w:tc>
      </w:tr>
      <w:tr w:rsidR="00ED218B" w:rsidRPr="00660D48" w14:paraId="3CF1775C"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7517B876" w14:textId="5DAE8AB4" w:rsidR="00ED218B" w:rsidRPr="00660D48" w:rsidRDefault="00ED218B" w:rsidP="00E64BB5">
            <w:pPr>
              <w:spacing w:before="20" w:after="20"/>
              <w:rPr>
                <w:sz w:val="22"/>
                <w:szCs w:val="22"/>
              </w:rPr>
            </w:pPr>
            <w:r w:rsidRPr="00660D48">
              <w:rPr>
                <w:color w:val="000000"/>
                <w:sz w:val="22"/>
                <w:szCs w:val="22"/>
              </w:rPr>
              <w:t>South Shore Technical High School (Hanover) (SL/SEL (A))</w:t>
            </w:r>
          </w:p>
        </w:tc>
        <w:tc>
          <w:tcPr>
            <w:tcW w:w="1440" w:type="dxa"/>
            <w:tcBorders>
              <w:top w:val="single" w:sz="6" w:space="0" w:color="auto"/>
              <w:left w:val="single" w:sz="6" w:space="0" w:color="auto"/>
              <w:bottom w:val="single" w:sz="6" w:space="0" w:color="auto"/>
              <w:right w:val="single" w:sz="6" w:space="0" w:color="auto"/>
            </w:tcBorders>
            <w:vAlign w:val="center"/>
          </w:tcPr>
          <w:p w14:paraId="2A0C825A" w14:textId="462F978A" w:rsidR="00ED218B" w:rsidRPr="00660D48" w:rsidRDefault="00ED218B" w:rsidP="00E64BB5">
            <w:pPr>
              <w:spacing w:before="20" w:after="20"/>
              <w:jc w:val="right"/>
              <w:rPr>
                <w:sz w:val="22"/>
                <w:szCs w:val="22"/>
              </w:rPr>
            </w:pPr>
            <w:r w:rsidRPr="00660D48">
              <w:rPr>
                <w:color w:val="000000"/>
                <w:sz w:val="22"/>
                <w:szCs w:val="22"/>
              </w:rPr>
              <w:t xml:space="preserve">$10,000 </w:t>
            </w:r>
          </w:p>
        </w:tc>
      </w:tr>
      <w:tr w:rsidR="00ED218B" w:rsidRPr="00660D48" w14:paraId="7891D225"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167CD4E6" w14:textId="572E9D08" w:rsidR="00ED218B" w:rsidRPr="00660D48" w:rsidRDefault="00ED218B" w:rsidP="00E64BB5">
            <w:pPr>
              <w:spacing w:before="20" w:after="20"/>
              <w:rPr>
                <w:sz w:val="22"/>
                <w:szCs w:val="22"/>
              </w:rPr>
            </w:pPr>
            <w:r w:rsidRPr="00660D48">
              <w:rPr>
                <w:color w:val="000000"/>
                <w:sz w:val="22"/>
                <w:szCs w:val="22"/>
              </w:rPr>
              <w:t>Taunton Public Schools (SELIS)</w:t>
            </w:r>
          </w:p>
        </w:tc>
        <w:tc>
          <w:tcPr>
            <w:tcW w:w="1440" w:type="dxa"/>
            <w:tcBorders>
              <w:top w:val="single" w:sz="6" w:space="0" w:color="auto"/>
              <w:left w:val="single" w:sz="6" w:space="0" w:color="auto"/>
              <w:bottom w:val="single" w:sz="6" w:space="0" w:color="auto"/>
              <w:right w:val="single" w:sz="6" w:space="0" w:color="auto"/>
            </w:tcBorders>
            <w:vAlign w:val="center"/>
          </w:tcPr>
          <w:p w14:paraId="4E00322D" w14:textId="09CF810C" w:rsidR="00ED218B" w:rsidRPr="00660D48" w:rsidRDefault="00ED218B" w:rsidP="00E64BB5">
            <w:pPr>
              <w:spacing w:before="20" w:after="20"/>
              <w:jc w:val="right"/>
              <w:rPr>
                <w:sz w:val="22"/>
                <w:szCs w:val="22"/>
              </w:rPr>
            </w:pPr>
            <w:r w:rsidRPr="00660D48">
              <w:rPr>
                <w:color w:val="000000"/>
                <w:sz w:val="22"/>
                <w:szCs w:val="22"/>
              </w:rPr>
              <w:t xml:space="preserve">$5,000 </w:t>
            </w:r>
          </w:p>
        </w:tc>
      </w:tr>
      <w:tr w:rsidR="00ED218B" w:rsidRPr="00660D48" w14:paraId="1CCD219A"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D37C191" w14:textId="3D099D2E" w:rsidR="00ED218B" w:rsidRPr="00660D48" w:rsidRDefault="00ED218B" w:rsidP="00E64BB5">
            <w:pPr>
              <w:spacing w:before="20" w:after="20"/>
              <w:rPr>
                <w:sz w:val="22"/>
                <w:szCs w:val="22"/>
              </w:rPr>
            </w:pPr>
            <w:r w:rsidRPr="00660D48">
              <w:rPr>
                <w:color w:val="000000"/>
                <w:sz w:val="22"/>
                <w:szCs w:val="22"/>
              </w:rPr>
              <w:t>Tewksbury Public Schools (SL/SEL (A))</w:t>
            </w:r>
          </w:p>
        </w:tc>
        <w:tc>
          <w:tcPr>
            <w:tcW w:w="1440" w:type="dxa"/>
            <w:tcBorders>
              <w:top w:val="single" w:sz="6" w:space="0" w:color="auto"/>
              <w:left w:val="single" w:sz="6" w:space="0" w:color="auto"/>
              <w:bottom w:val="single" w:sz="6" w:space="0" w:color="auto"/>
              <w:right w:val="single" w:sz="6" w:space="0" w:color="auto"/>
            </w:tcBorders>
            <w:vAlign w:val="center"/>
          </w:tcPr>
          <w:p w14:paraId="2F098F59" w14:textId="0711483F" w:rsidR="00ED218B" w:rsidRPr="00660D48" w:rsidRDefault="00ED218B" w:rsidP="00E64BB5">
            <w:pPr>
              <w:spacing w:before="20" w:after="20"/>
              <w:jc w:val="right"/>
              <w:rPr>
                <w:sz w:val="22"/>
                <w:szCs w:val="22"/>
              </w:rPr>
            </w:pPr>
            <w:r w:rsidRPr="00660D48">
              <w:rPr>
                <w:color w:val="000000"/>
                <w:sz w:val="22"/>
                <w:szCs w:val="22"/>
              </w:rPr>
              <w:t xml:space="preserve">$10,000 </w:t>
            </w:r>
          </w:p>
        </w:tc>
      </w:tr>
      <w:tr w:rsidR="00ED218B" w:rsidRPr="00660D48" w14:paraId="71AAB733"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single" w:sz="6" w:space="0" w:color="auto"/>
              <w:left w:val="single" w:sz="6" w:space="0" w:color="auto"/>
              <w:bottom w:val="single" w:sz="6" w:space="0" w:color="auto"/>
              <w:right w:val="single" w:sz="6" w:space="0" w:color="auto"/>
            </w:tcBorders>
            <w:vAlign w:val="bottom"/>
          </w:tcPr>
          <w:p w14:paraId="048EC360" w14:textId="3FD03922" w:rsidR="00ED218B" w:rsidRPr="00660D48" w:rsidRDefault="00ED218B" w:rsidP="00E64BB5">
            <w:pPr>
              <w:spacing w:before="20" w:after="20"/>
              <w:rPr>
                <w:sz w:val="22"/>
                <w:szCs w:val="22"/>
              </w:rPr>
            </w:pPr>
            <w:r w:rsidRPr="00660D48">
              <w:rPr>
                <w:color w:val="000000"/>
                <w:sz w:val="22"/>
                <w:szCs w:val="22"/>
              </w:rPr>
              <w:t>Uxbridge Public Schools (SELIS &amp; SL/SEL (A))</w:t>
            </w:r>
          </w:p>
        </w:tc>
        <w:tc>
          <w:tcPr>
            <w:tcW w:w="1440" w:type="dxa"/>
            <w:tcBorders>
              <w:top w:val="single" w:sz="6" w:space="0" w:color="auto"/>
              <w:left w:val="single" w:sz="6" w:space="0" w:color="auto"/>
              <w:bottom w:val="single" w:sz="6" w:space="0" w:color="auto"/>
              <w:right w:val="single" w:sz="6" w:space="0" w:color="auto"/>
            </w:tcBorders>
            <w:vAlign w:val="center"/>
          </w:tcPr>
          <w:p w14:paraId="73E9F6B7" w14:textId="75F45606" w:rsidR="00ED218B" w:rsidRPr="00660D48" w:rsidRDefault="00ED218B" w:rsidP="00E64BB5">
            <w:pPr>
              <w:spacing w:before="20" w:after="20"/>
              <w:jc w:val="right"/>
              <w:rPr>
                <w:sz w:val="22"/>
                <w:szCs w:val="22"/>
              </w:rPr>
            </w:pPr>
            <w:r w:rsidRPr="00660D48">
              <w:rPr>
                <w:color w:val="000000"/>
                <w:sz w:val="22"/>
                <w:szCs w:val="22"/>
              </w:rPr>
              <w:t xml:space="preserve">$17,500 </w:t>
            </w:r>
          </w:p>
        </w:tc>
      </w:tr>
      <w:tr w:rsidR="00ED218B" w:rsidRPr="00ED218B" w14:paraId="53E0BE0F" w14:textId="77777777" w:rsidTr="00ED21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65"/>
        </w:trPr>
        <w:tc>
          <w:tcPr>
            <w:tcW w:w="9390" w:type="dxa"/>
            <w:gridSpan w:val="4"/>
            <w:tcBorders>
              <w:top w:val="double" w:sz="6" w:space="0" w:color="auto"/>
              <w:left w:val="single" w:sz="6" w:space="0" w:color="auto"/>
              <w:bottom w:val="single" w:sz="4" w:space="0" w:color="auto"/>
              <w:right w:val="single" w:sz="6" w:space="0" w:color="auto"/>
            </w:tcBorders>
          </w:tcPr>
          <w:p w14:paraId="3D430EF2" w14:textId="257A0533" w:rsidR="00ED218B" w:rsidRPr="00ED218B" w:rsidRDefault="00ED218B" w:rsidP="00E64BB5">
            <w:pPr>
              <w:spacing w:before="20" w:after="20"/>
              <w:rPr>
                <w:b/>
                <w:bCs/>
                <w:sz w:val="22"/>
                <w:szCs w:val="22"/>
              </w:rPr>
            </w:pPr>
            <w:r w:rsidRPr="00ED218B">
              <w:rPr>
                <w:b/>
                <w:bCs/>
                <w:sz w:val="22"/>
                <w:szCs w:val="21"/>
              </w:rPr>
              <w:t>TOTAL FEDERAL FUNDS</w:t>
            </w:r>
          </w:p>
        </w:tc>
        <w:tc>
          <w:tcPr>
            <w:tcW w:w="1440" w:type="dxa"/>
            <w:tcBorders>
              <w:top w:val="double" w:sz="6" w:space="0" w:color="auto"/>
              <w:left w:val="single" w:sz="6" w:space="0" w:color="auto"/>
              <w:bottom w:val="single" w:sz="4" w:space="0" w:color="auto"/>
              <w:right w:val="single" w:sz="6" w:space="0" w:color="auto"/>
            </w:tcBorders>
            <w:shd w:val="clear" w:color="auto" w:fill="auto"/>
            <w:vAlign w:val="center"/>
          </w:tcPr>
          <w:p w14:paraId="50A137A6" w14:textId="39440062" w:rsidR="00ED218B" w:rsidRPr="00ED218B" w:rsidRDefault="00ED218B" w:rsidP="00E64BB5">
            <w:pPr>
              <w:spacing w:before="20" w:after="20"/>
              <w:jc w:val="right"/>
              <w:rPr>
                <w:b/>
                <w:bCs/>
                <w:sz w:val="22"/>
                <w:szCs w:val="22"/>
              </w:rPr>
            </w:pPr>
            <w:r w:rsidRPr="00ED218B">
              <w:rPr>
                <w:b/>
                <w:bCs/>
                <w:snapToGrid w:val="0"/>
                <w:color w:val="000000"/>
                <w:sz w:val="22"/>
                <w:szCs w:val="21"/>
              </w:rPr>
              <w:fldChar w:fldCharType="begin"/>
            </w:r>
            <w:r w:rsidRPr="00ED218B">
              <w:rPr>
                <w:b/>
                <w:bCs/>
                <w:snapToGrid w:val="0"/>
                <w:color w:val="000000"/>
                <w:sz w:val="22"/>
                <w:szCs w:val="21"/>
              </w:rPr>
              <w:instrText xml:space="preserve"> =SUM(ABOVE) </w:instrText>
            </w:r>
            <w:r w:rsidRPr="00ED218B">
              <w:rPr>
                <w:b/>
                <w:bCs/>
                <w:snapToGrid w:val="0"/>
                <w:color w:val="000000"/>
                <w:sz w:val="22"/>
                <w:szCs w:val="21"/>
              </w:rPr>
              <w:fldChar w:fldCharType="separate"/>
            </w:r>
            <w:r w:rsidRPr="00ED218B">
              <w:rPr>
                <w:b/>
                <w:bCs/>
                <w:noProof/>
                <w:snapToGrid w:val="0"/>
                <w:color w:val="000000"/>
                <w:sz w:val="22"/>
                <w:szCs w:val="21"/>
              </w:rPr>
              <w:t>$210,478</w:t>
            </w:r>
            <w:r w:rsidRPr="00ED218B">
              <w:rPr>
                <w:b/>
                <w:bCs/>
                <w:snapToGrid w:val="0"/>
                <w:color w:val="000000"/>
                <w:sz w:val="22"/>
                <w:szCs w:val="21"/>
              </w:rPr>
              <w:fldChar w:fldCharType="end"/>
            </w:r>
          </w:p>
        </w:tc>
      </w:tr>
    </w:tbl>
    <w:p w14:paraId="499BD57C" w14:textId="77777777" w:rsidR="00410797" w:rsidRPr="00660D48" w:rsidRDefault="00410797">
      <w:pPr>
        <w:spacing w:before="60" w:after="60"/>
        <w:jc w:val="both"/>
        <w:rPr>
          <w:sz w:val="22"/>
        </w:rPr>
      </w:pPr>
    </w:p>
    <w:sectPr w:rsidR="00410797" w:rsidRPr="00660D48"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9349B9"/>
    <w:multiLevelType w:val="hybridMultilevel"/>
    <w:tmpl w:val="EB1639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DF02D27"/>
    <w:multiLevelType w:val="hybridMultilevel"/>
    <w:tmpl w:val="F866E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541ED"/>
    <w:rsid w:val="00065B1A"/>
    <w:rsid w:val="00085E7A"/>
    <w:rsid w:val="000C6C68"/>
    <w:rsid w:val="001401ED"/>
    <w:rsid w:val="001522C7"/>
    <w:rsid w:val="001A433F"/>
    <w:rsid w:val="001B5362"/>
    <w:rsid w:val="001B78A6"/>
    <w:rsid w:val="001C6572"/>
    <w:rsid w:val="001E2790"/>
    <w:rsid w:val="00224F8E"/>
    <w:rsid w:val="00227DC9"/>
    <w:rsid w:val="002A0175"/>
    <w:rsid w:val="002D5121"/>
    <w:rsid w:val="002D6C48"/>
    <w:rsid w:val="0031794D"/>
    <w:rsid w:val="003226AE"/>
    <w:rsid w:val="00330653"/>
    <w:rsid w:val="00351281"/>
    <w:rsid w:val="00372996"/>
    <w:rsid w:val="00410797"/>
    <w:rsid w:val="00427DA8"/>
    <w:rsid w:val="005128C5"/>
    <w:rsid w:val="00516BD4"/>
    <w:rsid w:val="00521A12"/>
    <w:rsid w:val="00534FE7"/>
    <w:rsid w:val="00542157"/>
    <w:rsid w:val="005736D2"/>
    <w:rsid w:val="005C00FE"/>
    <w:rsid w:val="006040C0"/>
    <w:rsid w:val="00634CDE"/>
    <w:rsid w:val="00652A79"/>
    <w:rsid w:val="00660D48"/>
    <w:rsid w:val="006D71B2"/>
    <w:rsid w:val="006F133C"/>
    <w:rsid w:val="00730E52"/>
    <w:rsid w:val="007506C8"/>
    <w:rsid w:val="007911BB"/>
    <w:rsid w:val="007B2582"/>
    <w:rsid w:val="007D0D4F"/>
    <w:rsid w:val="008256FF"/>
    <w:rsid w:val="00831A4B"/>
    <w:rsid w:val="00837F08"/>
    <w:rsid w:val="00842E20"/>
    <w:rsid w:val="008539AC"/>
    <w:rsid w:val="008941CA"/>
    <w:rsid w:val="008B1246"/>
    <w:rsid w:val="008B2255"/>
    <w:rsid w:val="008D1631"/>
    <w:rsid w:val="008F2001"/>
    <w:rsid w:val="00920656"/>
    <w:rsid w:val="00984FF3"/>
    <w:rsid w:val="00A2088B"/>
    <w:rsid w:val="00A6194C"/>
    <w:rsid w:val="00AF1A04"/>
    <w:rsid w:val="00B23916"/>
    <w:rsid w:val="00B329DA"/>
    <w:rsid w:val="00B9020B"/>
    <w:rsid w:val="00BA484A"/>
    <w:rsid w:val="00C056D3"/>
    <w:rsid w:val="00C34967"/>
    <w:rsid w:val="00C44806"/>
    <w:rsid w:val="00C55F67"/>
    <w:rsid w:val="00C721A9"/>
    <w:rsid w:val="00CA4B0F"/>
    <w:rsid w:val="00CF534A"/>
    <w:rsid w:val="00CF5517"/>
    <w:rsid w:val="00D85054"/>
    <w:rsid w:val="00D96130"/>
    <w:rsid w:val="00DA73E5"/>
    <w:rsid w:val="00DB56D5"/>
    <w:rsid w:val="00E12C3E"/>
    <w:rsid w:val="00E64BB5"/>
    <w:rsid w:val="00ED218B"/>
    <w:rsid w:val="00F11240"/>
    <w:rsid w:val="00F77635"/>
    <w:rsid w:val="00FA17BE"/>
    <w:rsid w:val="06D94346"/>
    <w:rsid w:val="208045C1"/>
    <w:rsid w:val="37742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customStyle="1" w:styleId="faxheader">
    <w:name w:val="faxheader"/>
    <w:basedOn w:val="Normal"/>
    <w:rsid w:val="00C55F67"/>
    <w:pPr>
      <w:spacing w:before="240" w:after="60"/>
    </w:pPr>
    <w:rPr>
      <w:rFonts w:eastAsiaTheme="minorHAnsi"/>
    </w:rPr>
  </w:style>
  <w:style w:type="paragraph" w:styleId="Title">
    <w:name w:val="Title"/>
    <w:basedOn w:val="Normal"/>
    <w:next w:val="Normal"/>
    <w:link w:val="TitleChar"/>
    <w:uiPriority w:val="99"/>
    <w:qFormat/>
    <w:locked/>
    <w:rsid w:val="00E12C3E"/>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99"/>
    <w:rsid w:val="00E12C3E"/>
    <w:rPr>
      <w:rFonts w:ascii="Calibri Light" w:hAnsi="Calibri Light"/>
      <w:spacing w:val="-10"/>
      <w:kern w:val="28"/>
      <w:sz w:val="56"/>
      <w:szCs w:val="56"/>
    </w:rPr>
  </w:style>
  <w:style w:type="character" w:styleId="Hyperlink">
    <w:name w:val="Hyperlink"/>
    <w:basedOn w:val="DefaultParagraphFont"/>
    <w:uiPriority w:val="99"/>
    <w:unhideWhenUsed/>
    <w:rsid w:val="00E12C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hyperlink" Target="https://www.doe.mass.edu/grants/2021/awards/15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4" ma:contentTypeDescription="Create a new document." ma:contentTypeScope="" ma:versionID="51d3c23af329802d62233a00d4a1338f">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5cfc446cec94fcc10553e9fb9b8c5e0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3.xml><?xml version="1.0" encoding="utf-8"?>
<ds:datastoreItem xmlns:ds="http://schemas.openxmlformats.org/officeDocument/2006/customXml" ds:itemID="{BA22A6AB-B148-4015-B3A8-6F38CBE42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 OF GRANT PROGRAM:</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FC151 Board Package</dc:title>
  <dc:creator>DESE</dc:creator>
  <cp:lastModifiedBy>Zou, Dong (EOE)</cp:lastModifiedBy>
  <cp:revision>3</cp:revision>
  <cp:lastPrinted>2001-07-23T18:06:00Z</cp:lastPrinted>
  <dcterms:created xsi:type="dcterms:W3CDTF">2022-12-21T19:53:00Z</dcterms:created>
  <dcterms:modified xsi:type="dcterms:W3CDTF">2022-12-21T20:12:00Z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21 2022 12:00AM</vt:lpwstr>
  </property>
</Properties>
</file>