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3430"/>
        <w:gridCol w:w="1980"/>
        <w:gridCol w:w="3060"/>
        <w:gridCol w:w="920"/>
        <w:gridCol w:w="1440"/>
        <w:gridCol w:w="70"/>
      </w:tblGrid>
      <w:tr w:rsidR="00410797" w14:paraId="0C3258D4" w14:textId="77777777" w:rsidTr="00437221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A6C7178" w:rsidR="00410797" w:rsidRDefault="0077713C">
            <w:pPr>
              <w:pStyle w:val="Heading1"/>
              <w:jc w:val="both"/>
              <w:rPr>
                <w:sz w:val="22"/>
              </w:rPr>
            </w:pPr>
            <w:r w:rsidRPr="00190AE3">
              <w:rPr>
                <w:bCs/>
                <w:sz w:val="22"/>
                <w:szCs w:val="22"/>
              </w:rPr>
              <w:t>Supporting Students’ Social Emotional Learning, Behavioral &amp; Mental Health, and Wellness through Multi-Tiered Systems of Support (SEL &amp; Mental Health Grant)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0C57D36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7713C">
              <w:rPr>
                <w:sz w:val="22"/>
              </w:rPr>
              <w:t>311</w:t>
            </w:r>
          </w:p>
        </w:tc>
      </w:tr>
      <w:tr w:rsidR="00410797" w14:paraId="16366702" w14:textId="77777777" w:rsidTr="00437221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504089A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437221" w:rsidRPr="00437221">
              <w:rPr>
                <w:sz w:val="22"/>
              </w:rPr>
              <w:t>3,</w:t>
            </w:r>
            <w:r w:rsidR="007C66F0">
              <w:rPr>
                <w:sz w:val="22"/>
              </w:rPr>
              <w:t>66</w:t>
            </w:r>
            <w:r w:rsidR="00AD5C9E">
              <w:rPr>
                <w:sz w:val="22"/>
              </w:rPr>
              <w:t>2</w:t>
            </w:r>
            <w:r w:rsidR="00437221" w:rsidRPr="00437221">
              <w:rPr>
                <w:sz w:val="22"/>
              </w:rPr>
              <w:t xml:space="preserve">,869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 w:rsidR="0077713C">
              <w:rPr>
                <w:sz w:val="22"/>
              </w:rPr>
              <w:t>)</w:t>
            </w:r>
          </w:p>
        </w:tc>
      </w:tr>
      <w:tr w:rsidR="00410797" w14:paraId="3F43B3FC" w14:textId="77777777" w:rsidTr="00437221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93F71" w14:textId="4CCD0CA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437221" w:rsidRPr="00437221">
              <w:rPr>
                <w:sz w:val="22"/>
              </w:rPr>
              <w:t>3,</w:t>
            </w:r>
            <w:r w:rsidR="00AD5C9E">
              <w:rPr>
                <w:sz w:val="22"/>
              </w:rPr>
              <w:t>662</w:t>
            </w:r>
            <w:r w:rsidR="00437221" w:rsidRPr="00437221">
              <w:rPr>
                <w:sz w:val="22"/>
              </w:rPr>
              <w:t>,869</w:t>
            </w:r>
          </w:p>
        </w:tc>
      </w:tr>
      <w:tr w:rsidR="00410797" w14:paraId="30AE8315" w14:textId="77777777" w:rsidTr="00437221">
        <w:trPr>
          <w:cantSplit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91511" w14:textId="77777777" w:rsidR="00410797" w:rsidRDefault="00410797" w:rsidP="00977DB6">
            <w:pPr>
              <w:rPr>
                <w:color w:val="222222"/>
                <w:shd w:val="clear" w:color="auto" w:fill="FFFFFF"/>
              </w:rPr>
            </w:pPr>
            <w:r>
              <w:rPr>
                <w:b/>
                <w:sz w:val="22"/>
              </w:rPr>
              <w:t xml:space="preserve">PURPOSE: </w:t>
            </w:r>
            <w:r w:rsidR="000E6DF0" w:rsidRPr="007D022A">
              <w:rPr>
                <w:color w:val="222222"/>
                <w:sz w:val="22"/>
                <w:szCs w:val="22"/>
                <w:shd w:val="clear" w:color="auto" w:fill="FFFFFF"/>
              </w:rPr>
              <w:t>To support Massachusetts public school districts and communities to adapt, expand, or strengthen multi-tiered systems of support to respond to the social-emotional and behavioral health needs of students, families, and educators and to build strong partnerships with community-based mental health agencies and/or providers.</w:t>
            </w:r>
            <w:r w:rsidR="000E6DF0" w:rsidRPr="00190AE3">
              <w:rPr>
                <w:color w:val="222222"/>
                <w:shd w:val="clear" w:color="auto" w:fill="FFFFFF"/>
              </w:rPr>
              <w:t xml:space="preserve"> </w:t>
            </w:r>
          </w:p>
          <w:p w14:paraId="235C8D89" w14:textId="3F0FEBE2" w:rsidR="00977DB6" w:rsidRDefault="00977DB6" w:rsidP="00977DB6">
            <w:pPr>
              <w:rPr>
                <w:sz w:val="22"/>
              </w:rPr>
            </w:pPr>
          </w:p>
        </w:tc>
      </w:tr>
      <w:tr w:rsidR="00410797" w14:paraId="6559C0FA" w14:textId="77777777" w:rsidTr="00437221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78CF4" w14:textId="68614CF2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EC5296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041B9ECA" w:rsidR="00410797" w:rsidRDefault="00AD5C9E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410797" w14:paraId="761730FA" w14:textId="77777777" w:rsidTr="00437221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4C98F14F" w:rsidR="00410797" w:rsidRDefault="00700CD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410797" w14:paraId="794D6562" w14:textId="77777777" w:rsidTr="00437221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49CBC15A" w:rsidR="00410797" w:rsidRDefault="003B0D4E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437221">
        <w:trPr>
          <w:cantSplit/>
          <w:trHeight w:val="828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5DBAD1" w14:textId="7DD61DEB" w:rsidR="00E04E2C" w:rsidRPr="00437221" w:rsidRDefault="00410797" w:rsidP="00E04E2C">
            <w:pPr>
              <w:rPr>
                <w:sz w:val="22"/>
                <w:szCs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E04E2C" w:rsidRPr="0076150B">
              <w:rPr>
                <w:sz w:val="22"/>
                <w:szCs w:val="22"/>
              </w:rPr>
              <w:t xml:space="preserve">A </w:t>
            </w:r>
            <w:r w:rsidR="00E04E2C" w:rsidRPr="00437221">
              <w:rPr>
                <w:sz w:val="22"/>
                <w:szCs w:val="22"/>
              </w:rPr>
              <w:t xml:space="preserve">total of </w:t>
            </w:r>
            <w:r w:rsidR="00E833FA">
              <w:rPr>
                <w:sz w:val="22"/>
                <w:szCs w:val="22"/>
              </w:rPr>
              <w:t>forty</w:t>
            </w:r>
            <w:r w:rsidR="00E04E2C" w:rsidRPr="00E04E2C">
              <w:rPr>
                <w:sz w:val="22"/>
                <w:szCs w:val="22"/>
              </w:rPr>
              <w:t xml:space="preserve"> (</w:t>
            </w:r>
            <w:r w:rsidR="00E833FA">
              <w:rPr>
                <w:sz w:val="22"/>
                <w:szCs w:val="22"/>
              </w:rPr>
              <w:t>40</w:t>
            </w:r>
            <w:r w:rsidR="00E04E2C" w:rsidRPr="00E04E2C">
              <w:rPr>
                <w:sz w:val="22"/>
                <w:szCs w:val="22"/>
              </w:rPr>
              <w:t>)</w:t>
            </w:r>
            <w:r w:rsidR="00E04E2C">
              <w:rPr>
                <w:sz w:val="22"/>
                <w:szCs w:val="22"/>
              </w:rPr>
              <w:t xml:space="preserve"> grantees will receive funds to support SEL &amp; Mental Health efforts. Please see chart below</w:t>
            </w:r>
            <w:r w:rsidR="00AE1145">
              <w:rPr>
                <w:sz w:val="22"/>
                <w:szCs w:val="22"/>
              </w:rPr>
              <w:t xml:space="preserve"> with </w:t>
            </w:r>
            <w:r w:rsidR="00E04E2C">
              <w:rPr>
                <w:sz w:val="22"/>
                <w:szCs w:val="22"/>
              </w:rPr>
              <w:t>award amounts for each funded applicant.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  <w:tr w:rsidR="00410797" w14:paraId="0D3A9C74" w14:textId="77777777" w:rsidTr="0043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A13B8" w:rsidRPr="007A13B8" w14:paraId="583E717C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BA36C34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ACCEPT Collaborative (Natick)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AACA8" w14:textId="6BF51EAE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>
              <w:rPr>
                <w:bCs/>
                <w:snapToGrid w:val="0"/>
                <w:color w:val="000000"/>
                <w:sz w:val="22"/>
              </w:rPr>
              <w:t>$</w:t>
            </w:r>
            <w:r w:rsidRPr="007A13B8">
              <w:rPr>
                <w:bCs/>
                <w:snapToGrid w:val="0"/>
                <w:color w:val="000000"/>
                <w:sz w:val="22"/>
              </w:rPr>
              <w:t>150,000</w:t>
            </w:r>
          </w:p>
        </w:tc>
      </w:tr>
      <w:tr w:rsidR="007A13B8" w:rsidRPr="007A13B8" w14:paraId="3A4852FD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E9494AF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Amherst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8FA54" w14:textId="06E95F58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3E9C2C64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3A49206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Amherst-Pelham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2A90D" w14:textId="41FB652C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4C11156C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85FDBE9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Braintree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43C7B" w14:textId="64651748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76,380</w:t>
            </w:r>
          </w:p>
        </w:tc>
      </w:tr>
      <w:tr w:rsidR="007A13B8" w:rsidRPr="007A13B8" w14:paraId="049114A8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66FA8CD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Bridgewater-Raynham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8EC6" w14:textId="153B1E3E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132,472</w:t>
            </w:r>
          </w:p>
        </w:tc>
      </w:tr>
      <w:tr w:rsidR="007A13B8" w:rsidRPr="007A13B8" w14:paraId="30C1EB30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CD21286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Brockton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D7FF0" w14:textId="1803F862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150,000</w:t>
            </w:r>
          </w:p>
        </w:tc>
      </w:tr>
      <w:tr w:rsidR="007A13B8" w:rsidRPr="007A13B8" w14:paraId="41347FD0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A68517A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Burlington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A8246" w14:textId="6B5C827E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65,000</w:t>
            </w:r>
          </w:p>
        </w:tc>
      </w:tr>
      <w:tr w:rsidR="007A13B8" w:rsidRPr="007A13B8" w14:paraId="251BFAB5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61813E0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Cambridge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F2C87" w14:textId="57071322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2EF363FF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D6DA60E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 xml:space="preserve">Community Charter School of Cambridge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838AF" w14:textId="4575E6D4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12,000</w:t>
            </w:r>
          </w:p>
        </w:tc>
      </w:tr>
      <w:tr w:rsidR="007A13B8" w:rsidRPr="007A13B8" w14:paraId="26B42099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A4FFFFC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Danvers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C31EC" w14:textId="572526EF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93,110</w:t>
            </w:r>
          </w:p>
        </w:tc>
      </w:tr>
      <w:tr w:rsidR="007A13B8" w:rsidRPr="007A13B8" w14:paraId="2430C033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7535CC7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Douglas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3E46" w14:textId="47538972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25,000</w:t>
            </w:r>
          </w:p>
        </w:tc>
      </w:tr>
      <w:tr w:rsidR="007A13B8" w:rsidRPr="007A13B8" w14:paraId="5434E759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D4A23EA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Everett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0BB79" w14:textId="6ACCC675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76,880</w:t>
            </w:r>
          </w:p>
        </w:tc>
      </w:tr>
      <w:tr w:rsidR="007A13B8" w:rsidRPr="007A13B8" w14:paraId="5112C842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C9C2BBC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Fairhaven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67C13" w14:textId="4CE673DC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132,840</w:t>
            </w:r>
          </w:p>
        </w:tc>
      </w:tr>
      <w:tr w:rsidR="007A13B8" w:rsidRPr="007A13B8" w14:paraId="52052F10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8996045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Hoosac Valley Regional Public Schools (Cheshire)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F1E2C" w14:textId="3FF7946A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150,000</w:t>
            </w:r>
          </w:p>
        </w:tc>
      </w:tr>
      <w:tr w:rsidR="007A13B8" w:rsidRPr="007A13B8" w14:paraId="61A35C6A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BEB51AE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Hopkinton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94405" w14:textId="18058A04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3E3AB7D4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31D3E3A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Hull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90A3E" w14:textId="278C7753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20,000</w:t>
            </w:r>
          </w:p>
        </w:tc>
      </w:tr>
      <w:tr w:rsidR="007A13B8" w:rsidRPr="007A13B8" w14:paraId="531DFC27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DAB088B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Leominster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3B61B" w14:textId="52CA63A6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88,532</w:t>
            </w:r>
          </w:p>
        </w:tc>
      </w:tr>
      <w:tr w:rsidR="007A13B8" w:rsidRPr="007A13B8" w14:paraId="689FA990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05F55E9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MATCH Charter Public School (Boston)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F9B25" w14:textId="395DAF7F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67,278</w:t>
            </w:r>
          </w:p>
        </w:tc>
      </w:tr>
      <w:tr w:rsidR="007A13B8" w:rsidRPr="007A13B8" w14:paraId="45DB3403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038F252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Methuen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51B0B" w14:textId="5A226CF5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126,800</w:t>
            </w:r>
          </w:p>
        </w:tc>
      </w:tr>
      <w:tr w:rsidR="007A13B8" w:rsidRPr="007A13B8" w14:paraId="6EB6CD30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56727B7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Minuteman Regional Vocational Technical (Lexington)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5C0A" w14:textId="75BADA54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140,000</w:t>
            </w:r>
          </w:p>
        </w:tc>
      </w:tr>
      <w:tr w:rsidR="007A13B8" w:rsidRPr="007A13B8" w14:paraId="0C77C3CC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5EA974E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 xml:space="preserve">New Heights Charter School of Brockton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B88B1" w14:textId="1C56B4DD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49,965</w:t>
            </w:r>
          </w:p>
        </w:tc>
      </w:tr>
      <w:tr w:rsidR="007A13B8" w:rsidRPr="007A13B8" w14:paraId="0F42188C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99F2640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Newton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B477C" w14:textId="45654EF0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71,022</w:t>
            </w:r>
          </w:p>
        </w:tc>
      </w:tr>
      <w:tr w:rsidR="007A13B8" w:rsidRPr="007A13B8" w14:paraId="7E234ACD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5B464AF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Norton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785C3" w14:textId="5A92200F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150,000</w:t>
            </w:r>
          </w:p>
        </w:tc>
      </w:tr>
      <w:tr w:rsidR="007A13B8" w:rsidRPr="007A13B8" w14:paraId="7C35DA6B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AF986D2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Norwood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F2F1" w14:textId="32E4B53E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99,185</w:t>
            </w:r>
          </w:p>
        </w:tc>
      </w:tr>
      <w:tr w:rsidR="007A13B8" w:rsidRPr="007A13B8" w14:paraId="1E067F92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9093707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Pathfinder Regional Vocational Technical (Palmer)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0E0A2" w14:textId="0B09E48B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65,025</w:t>
            </w:r>
          </w:p>
        </w:tc>
      </w:tr>
      <w:tr w:rsidR="007A13B8" w:rsidRPr="007A13B8" w14:paraId="2D42542B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A58B9E9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Pilgrim Area Collaborative (Plymouth)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1107D" w14:textId="159153E2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1B5BC79F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4A3B768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Pioneer Charter School of Science II (Saugus)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FFD0D" w14:textId="034BBF1A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93,640</w:t>
            </w:r>
          </w:p>
        </w:tc>
      </w:tr>
      <w:tr w:rsidR="007A13B8" w:rsidRPr="007A13B8" w14:paraId="0557C849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B05E7D2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Provincetown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B1A97" w14:textId="0BEEEC31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4DA5A888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3AB3931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READS Collaborative (Middleborough)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DC7C5" w14:textId="67E7B991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112,600</w:t>
            </w:r>
          </w:p>
        </w:tc>
      </w:tr>
      <w:tr w:rsidR="007A13B8" w:rsidRPr="007A13B8" w14:paraId="48CEFA90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73F4CAF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lastRenderedPageBreak/>
              <w:t>Saugus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DC945" w14:textId="3FC6CF20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141,770</w:t>
            </w:r>
          </w:p>
        </w:tc>
      </w:tr>
      <w:tr w:rsidR="007A13B8" w:rsidRPr="007A13B8" w14:paraId="41E8E0D6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76F3D62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Scituate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2A5A2" w14:textId="4904D8EA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37,800</w:t>
            </w:r>
          </w:p>
        </w:tc>
      </w:tr>
      <w:tr w:rsidR="007A13B8" w:rsidRPr="007A13B8" w14:paraId="301397DB" w14:textId="77777777" w:rsidTr="008B5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E06594C" w14:textId="77777777" w:rsidR="007A13B8" w:rsidRPr="00F33120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F33120">
              <w:rPr>
                <w:bCs/>
                <w:snapToGrid w:val="0"/>
                <w:color w:val="000000"/>
                <w:sz w:val="22"/>
              </w:rPr>
              <w:t>Shawsheen Valley Regional Vocational Technical (Billerica)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C6D22" w14:textId="5A025E20" w:rsidR="007A13B8" w:rsidRPr="00F33120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F33120">
              <w:rPr>
                <w:bCs/>
                <w:snapToGrid w:val="0"/>
                <w:color w:val="000000"/>
                <w:sz w:val="22"/>
              </w:rPr>
              <w:t>100,985</w:t>
            </w:r>
          </w:p>
        </w:tc>
      </w:tr>
      <w:tr w:rsidR="0098543A" w:rsidRPr="007A13B8" w14:paraId="5F6613DE" w14:textId="77777777" w:rsidTr="00AC5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4A1A4F0" w14:textId="2C3CF669" w:rsidR="0098543A" w:rsidRPr="00F33120" w:rsidRDefault="0098543A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F33120">
              <w:rPr>
                <w:bCs/>
                <w:snapToGrid w:val="0"/>
                <w:color w:val="000000"/>
                <w:sz w:val="22"/>
              </w:rPr>
              <w:t>Southbridge</w:t>
            </w:r>
            <w:r w:rsidR="008B56BD" w:rsidRPr="00F33120">
              <w:rPr>
                <w:bCs/>
                <w:snapToGrid w:val="0"/>
                <w:color w:val="000000"/>
                <w:sz w:val="22"/>
              </w:rPr>
              <w:t xml:space="preserve"> Public Schools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16254" w14:textId="7484F2F3" w:rsidR="0098543A" w:rsidRPr="00F33120" w:rsidRDefault="007D4B36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F33120">
              <w:rPr>
                <w:bCs/>
                <w:snapToGrid w:val="0"/>
                <w:color w:val="000000"/>
                <w:sz w:val="22"/>
              </w:rPr>
              <w:t>74,000</w:t>
            </w:r>
          </w:p>
        </w:tc>
      </w:tr>
      <w:tr w:rsidR="007A13B8" w:rsidRPr="007A13B8" w14:paraId="3E112DFA" w14:textId="77777777" w:rsidTr="008B5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AB5729D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Springfield Empowerment Zone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AEADF" w14:textId="27E1D8A7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6293EA8A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41D95CE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 xml:space="preserve">Springfield Preparatory Charter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8CC56" w14:textId="1E414F25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19,085</w:t>
            </w:r>
          </w:p>
        </w:tc>
      </w:tr>
      <w:tr w:rsidR="007A13B8" w:rsidRPr="007A13B8" w14:paraId="2D6CE042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F998E2B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Sutton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FDFE4" w14:textId="4A85F510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112,500</w:t>
            </w:r>
          </w:p>
        </w:tc>
      </w:tr>
      <w:tr w:rsidR="007A13B8" w:rsidRPr="007A13B8" w14:paraId="76702F48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4E400D2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Tri-County Regional Vocational Technical School (Franklin)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03EA5" w14:textId="1017509D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150,000</w:t>
            </w:r>
          </w:p>
        </w:tc>
      </w:tr>
      <w:tr w:rsidR="007A13B8" w:rsidRPr="007A13B8" w14:paraId="69779A5A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8D2DA5C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Uxbridge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FE957" w14:textId="697C5CCB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39,000</w:t>
            </w:r>
          </w:p>
        </w:tc>
      </w:tr>
      <w:tr w:rsidR="007A13B8" w:rsidRPr="007A13B8" w14:paraId="2A50D64A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C69502E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Wareham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5B440" w14:textId="6300B5B4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100,000</w:t>
            </w:r>
          </w:p>
        </w:tc>
      </w:tr>
      <w:tr w:rsidR="007A13B8" w:rsidRPr="007A13B8" w14:paraId="3AF5605F" w14:textId="77777777" w:rsidTr="007A1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A39A2F4" w14:textId="77777777" w:rsidR="007A13B8" w:rsidRPr="007A13B8" w:rsidRDefault="007A13B8" w:rsidP="007A13B8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West Springfield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D7530" w14:textId="2D47B20D" w:rsidR="007A13B8" w:rsidRPr="007A13B8" w:rsidRDefault="007A13B8" w:rsidP="007A13B8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7A13B8">
              <w:rPr>
                <w:bCs/>
                <w:snapToGrid w:val="0"/>
                <w:color w:val="000000"/>
                <w:sz w:val="22"/>
              </w:rPr>
              <w:t>40,000</w:t>
            </w:r>
          </w:p>
        </w:tc>
      </w:tr>
      <w:tr w:rsidR="00372996" w14:paraId="1AE7CC78" w14:textId="77777777" w:rsidTr="0043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852B7CD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0F7C26B9" w:rsidR="00372996" w:rsidRPr="00977DB6" w:rsidRDefault="00977DB6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977DB6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7A13B8" w:rsidRPr="00977DB6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begin"/>
            </w:r>
            <w:r w:rsidR="007A13B8" w:rsidRPr="00977DB6">
              <w:rPr>
                <w:b/>
                <w:bCs/>
                <w:snapToGrid w:val="0"/>
                <w:color w:val="000000"/>
                <w:sz w:val="22"/>
                <w:szCs w:val="21"/>
              </w:rPr>
              <w:instrText xml:space="preserve"> =SUM(ABOVE) </w:instrText>
            </w:r>
            <w:r w:rsidR="007A13B8" w:rsidRPr="00977DB6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separate"/>
            </w:r>
            <w:r w:rsidR="007A13B8" w:rsidRPr="00977DB6">
              <w:rPr>
                <w:b/>
                <w:bCs/>
                <w:noProof/>
                <w:snapToGrid w:val="0"/>
                <w:color w:val="000000"/>
                <w:sz w:val="22"/>
                <w:szCs w:val="21"/>
              </w:rPr>
              <w:t>3,</w:t>
            </w:r>
            <w:r w:rsidR="007D4B36">
              <w:rPr>
                <w:b/>
                <w:bCs/>
                <w:noProof/>
                <w:snapToGrid w:val="0"/>
                <w:color w:val="000000"/>
                <w:sz w:val="22"/>
                <w:szCs w:val="21"/>
              </w:rPr>
              <w:t>662,8</w:t>
            </w:r>
            <w:r w:rsidR="007A13B8" w:rsidRPr="00977DB6">
              <w:rPr>
                <w:b/>
                <w:bCs/>
                <w:noProof/>
                <w:snapToGrid w:val="0"/>
                <w:color w:val="000000"/>
                <w:sz w:val="22"/>
                <w:szCs w:val="21"/>
              </w:rPr>
              <w:t>69</w:t>
            </w:r>
            <w:r w:rsidR="007A13B8" w:rsidRPr="00977DB6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end"/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4650E"/>
    <w:rsid w:val="0008736D"/>
    <w:rsid w:val="00090B51"/>
    <w:rsid w:val="000C6C68"/>
    <w:rsid w:val="000E6DF0"/>
    <w:rsid w:val="001522C7"/>
    <w:rsid w:val="001A433F"/>
    <w:rsid w:val="001A5F30"/>
    <w:rsid w:val="001B5362"/>
    <w:rsid w:val="001B78A6"/>
    <w:rsid w:val="001C6572"/>
    <w:rsid w:val="001E1D4B"/>
    <w:rsid w:val="001E2790"/>
    <w:rsid w:val="00224F8E"/>
    <w:rsid w:val="002D5121"/>
    <w:rsid w:val="0031794D"/>
    <w:rsid w:val="003226AE"/>
    <w:rsid w:val="0032732E"/>
    <w:rsid w:val="00330653"/>
    <w:rsid w:val="00351281"/>
    <w:rsid w:val="00372996"/>
    <w:rsid w:val="003B0D4E"/>
    <w:rsid w:val="003D7A65"/>
    <w:rsid w:val="00410797"/>
    <w:rsid w:val="00427DA8"/>
    <w:rsid w:val="00437221"/>
    <w:rsid w:val="00521A12"/>
    <w:rsid w:val="00534FE7"/>
    <w:rsid w:val="00542157"/>
    <w:rsid w:val="005736D2"/>
    <w:rsid w:val="006040C0"/>
    <w:rsid w:val="00634CDE"/>
    <w:rsid w:val="00647063"/>
    <w:rsid w:val="00652A79"/>
    <w:rsid w:val="0068017A"/>
    <w:rsid w:val="006D71B2"/>
    <w:rsid w:val="006E5C1B"/>
    <w:rsid w:val="00700CD0"/>
    <w:rsid w:val="00730E52"/>
    <w:rsid w:val="007506C8"/>
    <w:rsid w:val="0077713C"/>
    <w:rsid w:val="007911BB"/>
    <w:rsid w:val="007A13B8"/>
    <w:rsid w:val="007B2582"/>
    <w:rsid w:val="007C66F0"/>
    <w:rsid w:val="007D022A"/>
    <w:rsid w:val="007D0D4F"/>
    <w:rsid w:val="007D4B36"/>
    <w:rsid w:val="007F0B9E"/>
    <w:rsid w:val="008256FF"/>
    <w:rsid w:val="00837F08"/>
    <w:rsid w:val="00842E20"/>
    <w:rsid w:val="00852339"/>
    <w:rsid w:val="008941CA"/>
    <w:rsid w:val="008B2255"/>
    <w:rsid w:val="008B56BD"/>
    <w:rsid w:val="008D1631"/>
    <w:rsid w:val="008F2001"/>
    <w:rsid w:val="00920656"/>
    <w:rsid w:val="0094134D"/>
    <w:rsid w:val="00977DB6"/>
    <w:rsid w:val="0098543A"/>
    <w:rsid w:val="00A25C2A"/>
    <w:rsid w:val="00AC5A8C"/>
    <w:rsid w:val="00AD5C9E"/>
    <w:rsid w:val="00AE1145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13258"/>
    <w:rsid w:val="00D85054"/>
    <w:rsid w:val="00D96130"/>
    <w:rsid w:val="00DA73E5"/>
    <w:rsid w:val="00DB56D5"/>
    <w:rsid w:val="00E04E2C"/>
    <w:rsid w:val="00E33C37"/>
    <w:rsid w:val="00E833FA"/>
    <w:rsid w:val="00EC5296"/>
    <w:rsid w:val="00F11240"/>
    <w:rsid w:val="00F33120"/>
    <w:rsid w:val="00F5310B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D0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2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BBAC6-91A9-42F9-9EE5-37A94CC96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FC311 Board Pacakge</dc:title>
  <dc:creator>DESE</dc:creator>
  <cp:lastModifiedBy>Zou, Dong (EOE)</cp:lastModifiedBy>
  <cp:revision>4</cp:revision>
  <cp:lastPrinted>2001-07-23T18:06:00Z</cp:lastPrinted>
  <dcterms:created xsi:type="dcterms:W3CDTF">2023-01-09T20:08:00Z</dcterms:created>
  <dcterms:modified xsi:type="dcterms:W3CDTF">2023-01-09T20:14:00Z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2023 12:00AM</vt:lpwstr>
  </property>
</Properties>
</file>