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25AA7F3C" w:rsidR="00410797" w:rsidRDefault="00930665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 xml:space="preserve">Early College Planning Grant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745C97C5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930665">
              <w:rPr>
                <w:sz w:val="22"/>
              </w:rPr>
              <w:t>461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2ABE09EF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7F046C">
              <w:rPr>
                <w:sz w:val="22"/>
              </w:rPr>
              <w:t>850,000</w:t>
            </w:r>
            <w:r w:rsidR="007B2582">
              <w:rPr>
                <w:sz w:val="22"/>
              </w:rPr>
              <w:t xml:space="preserve">        </w:t>
            </w:r>
            <w:r>
              <w:rPr>
                <w:sz w:val="22"/>
              </w:rPr>
              <w:t>(</w:t>
            </w:r>
            <w:r w:rsidR="007B258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65401F24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A922F2">
              <w:rPr>
                <w:sz w:val="22"/>
              </w:rPr>
              <w:t>811,079.00</w:t>
            </w:r>
            <w:r w:rsidR="00EC56E4">
              <w:rPr>
                <w:sz w:val="22"/>
              </w:rPr>
              <w:t xml:space="preserve"> </w:t>
            </w:r>
            <w:r w:rsidR="00934B51">
              <w:rPr>
                <w:sz w:val="22"/>
              </w:rPr>
              <w:t xml:space="preserve">under </w:t>
            </w:r>
            <w:r w:rsidR="000E4F31">
              <w:rPr>
                <w:sz w:val="22"/>
              </w:rPr>
              <w:t xml:space="preserve">Option A ; </w:t>
            </w:r>
            <w:r w:rsidR="00D57BDE">
              <w:rPr>
                <w:sz w:val="22"/>
              </w:rPr>
              <w:t xml:space="preserve">92,000.00 under </w:t>
            </w:r>
            <w:r w:rsidR="000E4F31">
              <w:rPr>
                <w:sz w:val="22"/>
              </w:rPr>
              <w:t xml:space="preserve">Option B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4CF85D6E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BC0785" w:rsidRPr="00BC0785">
              <w:rPr>
                <w:bCs/>
                <w:sz w:val="22"/>
              </w:rPr>
              <w:t xml:space="preserve"> </w:t>
            </w:r>
            <w:r w:rsidR="00FC1A5B" w:rsidRPr="00BC0785">
              <w:rPr>
                <w:bCs/>
                <w:sz w:val="22"/>
              </w:rPr>
              <w:t xml:space="preserve"> </w:t>
            </w:r>
            <w:r w:rsidR="006F7ABD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To provide resources to support the planning and development of Early College programs preparing for alignment with statewide Designation criteria.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09B4D9CF" w:rsidR="00410797" w:rsidRDefault="00920E0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19</w:t>
            </w:r>
            <w:r w:rsidR="00D57BDE">
              <w:rPr>
                <w:sz w:val="22"/>
              </w:rPr>
              <w:t>- option A          2- option B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3D789690" w:rsidR="00410797" w:rsidRDefault="00920E0F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473BE6">
              <w:rPr>
                <w:sz w:val="22"/>
              </w:rPr>
              <w:t>5</w:t>
            </w:r>
            <w:r w:rsidR="00D57BDE">
              <w:rPr>
                <w:sz w:val="22"/>
              </w:rPr>
              <w:t xml:space="preserve">- option A          </w:t>
            </w:r>
            <w:r w:rsidR="00931AA3">
              <w:rPr>
                <w:sz w:val="22"/>
              </w:rPr>
              <w:t>2- option B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79DA328D" w:rsidR="00410797" w:rsidRDefault="00473BE6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931AA3">
              <w:rPr>
                <w:sz w:val="22"/>
              </w:rPr>
              <w:t>- option A            0- option B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328423C8" w:rsidR="00D85054" w:rsidRPr="00FA17BE" w:rsidRDefault="00410797" w:rsidP="00C34967">
            <w:pPr>
              <w:rPr>
                <w:sz w:val="22"/>
                <w:szCs w:val="22"/>
              </w:rPr>
            </w:pPr>
            <w:r w:rsidRPr="00BC0785">
              <w:rPr>
                <w:b/>
                <w:sz w:val="22"/>
              </w:rPr>
              <w:t xml:space="preserve">RESULT OF FUNDING: </w:t>
            </w:r>
            <w:r w:rsidR="006F7ABD">
              <w:rPr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="006F7ABD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To provide resources to support the planning and development of Early College programs preparing for alignment with statewide </w:t>
            </w:r>
            <w:proofErr w:type="spellStart"/>
            <w:r w:rsidR="006F7ABD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Design</w:t>
            </w:r>
            <w:r w:rsidR="00D725A9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p</w:t>
            </w:r>
            <w:r w:rsidR="006F7ABD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ation</w:t>
            </w:r>
            <w:proofErr w:type="spellEnd"/>
            <w:r w:rsidR="006F7ABD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criteria of students in Fall 2023</w:t>
            </w:r>
            <w:r w:rsidR="00934B5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. This includes building intentional prioritized recruitment of students historically underrepresented in higher education, developing thoughtful academic pathways to college credits, and providing wrap-around support services to ensure students are acclimated to college culture. </w:t>
            </w:r>
            <w:r w:rsidR="00934B51">
              <w:rPr>
                <w:rFonts w:ascii="Segoe UI" w:hAnsi="Segoe UI" w:cs="Segoe UI"/>
                <w:sz w:val="21"/>
                <w:szCs w:val="21"/>
              </w:rPr>
              <w:t xml:space="preserve">Funds may be used to support stipends for teachers, professional development opportunities, </w:t>
            </w:r>
            <w:proofErr w:type="gramStart"/>
            <w:r w:rsidR="00934B51">
              <w:rPr>
                <w:rFonts w:ascii="Segoe UI" w:hAnsi="Segoe UI" w:cs="Segoe UI"/>
                <w:sz w:val="21"/>
                <w:szCs w:val="21"/>
              </w:rPr>
              <w:t>outreach</w:t>
            </w:r>
            <w:proofErr w:type="gramEnd"/>
            <w:r w:rsidR="00934B51">
              <w:rPr>
                <w:rFonts w:ascii="Segoe UI" w:hAnsi="Segoe UI" w:cs="Segoe UI"/>
                <w:sz w:val="21"/>
                <w:szCs w:val="21"/>
              </w:rPr>
              <w:t xml:space="preserve"> and recruitment materials among other uses.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F54DA7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256457" w14:paraId="0C33997E" w14:textId="77777777" w:rsidTr="00EC56E4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8CC1CB" w14:textId="5339ECF6" w:rsidR="00256457" w:rsidRDefault="00256457" w:rsidP="002564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Athol, and Fitchburg and Mt Wachusett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369ED" w14:textId="70448D81" w:rsidR="00256457" w:rsidRDefault="00256457" w:rsidP="0025645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256457" w14:paraId="5E049752" w14:textId="77777777" w:rsidTr="00EC56E4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43BEF" w14:textId="61F1C5EA" w:rsidR="00256457" w:rsidRDefault="00256457" w:rsidP="002564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Boston Community Leadership Academy and UMass Boston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0C66" w14:textId="13429999" w:rsidR="00256457" w:rsidRDefault="00256457" w:rsidP="0025645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256457" w14:paraId="52C79549" w14:textId="77777777" w:rsidTr="00EC56E4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57B033" w14:textId="472C763F" w:rsidR="00256457" w:rsidRDefault="00256457" w:rsidP="002564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and Bunker Hill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7351" w14:textId="0FC133BE" w:rsidR="00256457" w:rsidRDefault="00256457" w:rsidP="00256457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$44,500</w:t>
            </w:r>
          </w:p>
        </w:tc>
      </w:tr>
      <w:tr w:rsidR="00044BAD" w14:paraId="62622326" w14:textId="77777777" w:rsidTr="00EC56E4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81DCBD" w14:textId="25C2FAFF" w:rsidR="00044BAD" w:rsidRDefault="00044BAD" w:rsidP="00044B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Clinton, and Fitchburg and Mt Wachusett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49CE" w14:textId="4423D836" w:rsidR="00044BAD" w:rsidRDefault="00044BAD" w:rsidP="00044BA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$44,216</w:t>
            </w:r>
          </w:p>
        </w:tc>
      </w:tr>
      <w:tr w:rsidR="00044BAD" w14:paraId="771869C4" w14:textId="77777777" w:rsidTr="00EC56E4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870C34" w14:textId="7A0B4AA0" w:rsidR="00044BAD" w:rsidRDefault="00044BAD" w:rsidP="00044B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Dearborn STEM and BFIT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08C0" w14:textId="1E3AD6A3" w:rsidR="00044BAD" w:rsidRDefault="00044BAD" w:rsidP="00044BA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044BAD" w14:paraId="2557505B" w14:textId="77777777" w:rsidTr="00F54DA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7A94900A" w:rsidR="00044BAD" w:rsidRPr="0076551D" w:rsidRDefault="00044BAD" w:rsidP="00044B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Dennis Yarmouth and Cape Cod CC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5DA9B5F0" w:rsidR="00044BAD" w:rsidRPr="00B329DA" w:rsidRDefault="00044BAD" w:rsidP="00044BA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044BAD" w14:paraId="41529082" w14:textId="77777777" w:rsidTr="00F54D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7D0A72FD" w:rsidR="00044BAD" w:rsidRPr="00B329DA" w:rsidRDefault="00044BAD" w:rsidP="00044BAD">
            <w:pPr>
              <w:spacing w:before="20" w:after="20"/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Boston and Fisher College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52B5AB34" w:rsidR="00044BAD" w:rsidRPr="00B329DA" w:rsidRDefault="00044BAD" w:rsidP="00044BA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044BAD" w14:paraId="31049940" w14:textId="77777777" w:rsidTr="00EC56E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4FC3B8" w14:textId="104BDBDF" w:rsidR="00044BAD" w:rsidRDefault="00044BAD" w:rsidP="00044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Everett and Bunker Hill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5B70" w14:textId="493EA193" w:rsidR="00044BAD" w:rsidRDefault="00044BAD" w:rsidP="00044BA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$47,598</w:t>
            </w:r>
          </w:p>
        </w:tc>
      </w:tr>
      <w:tr w:rsidR="00044BAD" w14:paraId="67AF0E69" w14:textId="77777777" w:rsidTr="00EC56E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9176CF" w14:textId="4A1F0026" w:rsidR="00044BAD" w:rsidRDefault="00044BAD" w:rsidP="00044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Fenway and UMass Boston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9014" w14:textId="22558CEB" w:rsidR="00044BAD" w:rsidRDefault="00044BAD" w:rsidP="00044BA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044BAD" w14:paraId="54E1A07B" w14:textId="77777777" w:rsidTr="00F54D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6B043985" w:rsidR="00044BAD" w:rsidRPr="00A45645" w:rsidRDefault="00044BAD" w:rsidP="00044B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Malden and Bunker Hill 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1E75BCC4" w:rsidR="00044BAD" w:rsidRPr="00B329DA" w:rsidRDefault="00044BAD" w:rsidP="00044BA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$41,922</w:t>
            </w:r>
          </w:p>
        </w:tc>
      </w:tr>
      <w:tr w:rsidR="00044BAD" w14:paraId="170BDA2C" w14:textId="77777777" w:rsidTr="00EC56E4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23145" w14:textId="25FE2469" w:rsidR="00044BAD" w:rsidDel="00256457" w:rsidRDefault="00044BAD" w:rsidP="00044BAD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Martha’s Vineyard and Cape Cod CC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00AE" w14:textId="21C79096" w:rsidR="00044BAD" w:rsidDel="00256457" w:rsidRDefault="00044BAD" w:rsidP="00044BA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$49,060</w:t>
            </w:r>
          </w:p>
        </w:tc>
      </w:tr>
      <w:tr w:rsidR="00044BAD" w14:paraId="6BFA9217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8638CA" w14:textId="08CCC6E4" w:rsidR="00044BAD" w:rsidDel="00256457" w:rsidRDefault="00044BAD" w:rsidP="00044BAD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Mission and UMass Boston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5535" w14:textId="32F6C81C" w:rsidR="00044BAD" w:rsidDel="00256457" w:rsidRDefault="00044BAD" w:rsidP="00044BA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044BAD" w14:paraId="1E85BE88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349DC4" w14:textId="6278B57E" w:rsidR="00044BAD" w:rsidDel="00256457" w:rsidRDefault="00044BAD" w:rsidP="00044BAD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Revere and North Shore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55FB7" w14:textId="4BD77EEF" w:rsidR="00044BAD" w:rsidDel="00256457" w:rsidRDefault="00044BAD" w:rsidP="00044BA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6F7ABD" w14:paraId="2775B874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6208F4" w14:textId="1DA772E5" w:rsidR="006F7ABD" w:rsidDel="00256457" w:rsidRDefault="006F7ABD" w:rsidP="006F7ABD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Salem and North Shore CC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E4A50" w14:textId="3BEF770F" w:rsidR="006F7ABD" w:rsidDel="00256457" w:rsidRDefault="006F7ABD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EC56E4" w14:paraId="4338704C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66B38" w14:textId="1157879D" w:rsidR="00EC56E4" w:rsidRPr="00372996" w:rsidRDefault="00EC56E4" w:rsidP="006F7ABD">
            <w:pPr>
              <w:spacing w:before="20" w:after="20"/>
              <w:rPr>
                <w:b/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Southbridge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Quinsigamond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65FA3DF1" w:rsidR="00EC56E4" w:rsidRPr="00B329DA" w:rsidRDefault="00EC56E4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EC56E4" w14:paraId="34AB2A19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8FD42" w14:textId="7488E5A6" w:rsidR="00EC56E4" w:rsidRPr="00B329DA" w:rsidRDefault="00931AA3" w:rsidP="006F7ABD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Taunton Public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62D018AB" w:rsidR="00EC56E4" w:rsidRPr="00B329DA" w:rsidRDefault="00931AA3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EC56E4" w14:paraId="5E06D2ED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27541A18" w:rsidR="00EC56E4" w:rsidRPr="00B329DA" w:rsidRDefault="00931AA3" w:rsidP="006F7ABD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Springfield Empowerment Zone Partnership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12AE673D" w:rsidR="00EC56E4" w:rsidRPr="00B329DA" w:rsidRDefault="00931AA3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$42,000</w:t>
            </w:r>
          </w:p>
        </w:tc>
      </w:tr>
      <w:tr w:rsidR="00EC56E4" w14:paraId="5E65AE64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16D93B88" w:rsidR="00EC56E4" w:rsidRPr="00B329DA" w:rsidRDefault="00EC56E4" w:rsidP="006F7ABD">
            <w:pPr>
              <w:spacing w:before="20" w:after="20"/>
              <w:rPr>
                <w:sz w:val="22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26CD7BF1" w:rsidR="00EC56E4" w:rsidRPr="00B329DA" w:rsidRDefault="00EC56E4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</w:p>
        </w:tc>
      </w:tr>
      <w:tr w:rsidR="00EC56E4" w14:paraId="7E142AFE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02963" w14:textId="3418947C" w:rsidR="00EC56E4" w:rsidRPr="00B329DA" w:rsidRDefault="00EC56E4" w:rsidP="006F7ABD">
            <w:pPr>
              <w:spacing w:before="20" w:after="20"/>
              <w:rPr>
                <w:sz w:val="22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2E051AE9" w:rsidR="00EC56E4" w:rsidRPr="00B329DA" w:rsidRDefault="00EC56E4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</w:p>
        </w:tc>
      </w:tr>
      <w:tr w:rsidR="00EC56E4" w14:paraId="6AC07A10" w14:textId="77777777" w:rsidTr="00FA5FEF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23F84" w14:textId="4C273153" w:rsidR="00EC56E4" w:rsidRPr="00B329DA" w:rsidRDefault="00EC56E4" w:rsidP="006F7ABD">
            <w:pPr>
              <w:spacing w:before="20" w:after="20"/>
              <w:rPr>
                <w:sz w:val="22"/>
                <w:szCs w:val="21"/>
              </w:rPr>
            </w:pPr>
            <w:r w:rsidRPr="00B329DA">
              <w:rPr>
                <w:sz w:val="22"/>
                <w:szCs w:val="21"/>
              </w:rPr>
              <w:t xml:space="preserve">TOTAL </w:t>
            </w:r>
            <w:r>
              <w:rPr>
                <w:sz w:val="22"/>
                <w:szCs w:val="21"/>
              </w:rPr>
              <w:t xml:space="preserve">STATE </w:t>
            </w:r>
            <w:r w:rsidRPr="00B329DA">
              <w:rPr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BA4DD" w14:textId="088ABF97" w:rsidR="00EC56E4" w:rsidRPr="00B329DA" w:rsidRDefault="00EC56E4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954F4E">
              <w:rPr>
                <w:b/>
                <w:bCs/>
                <w:snapToGrid w:val="0"/>
                <w:color w:val="000000"/>
                <w:sz w:val="22"/>
                <w:szCs w:val="21"/>
              </w:rPr>
              <w:t>$</w:t>
            </w:r>
            <w:r w:rsidR="003A7600">
              <w:rPr>
                <w:b/>
                <w:bCs/>
                <w:snapToGrid w:val="0"/>
                <w:color w:val="000000"/>
                <w:sz w:val="22"/>
                <w:szCs w:val="21"/>
              </w:rPr>
              <w:t>744,296</w:t>
            </w:r>
          </w:p>
        </w:tc>
      </w:tr>
      <w:tr w:rsidR="00EC56E4" w14:paraId="3CF1775C" w14:textId="77777777" w:rsidTr="00F54D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41BD5126" w:rsidR="00EC56E4" w:rsidRPr="00B329DA" w:rsidRDefault="00EC56E4" w:rsidP="006F7ABD">
            <w:pPr>
              <w:spacing w:before="20" w:after="20"/>
              <w:rPr>
                <w:sz w:val="22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16DEF8F2" w:rsidR="00EC56E4" w:rsidRPr="00B329DA" w:rsidRDefault="00EC56E4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</w:p>
        </w:tc>
      </w:tr>
      <w:tr w:rsidR="00EC56E4" w14:paraId="7891D225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CD4E6" w14:textId="7CD31323" w:rsidR="00EC56E4" w:rsidRPr="00B329DA" w:rsidRDefault="00EC56E4" w:rsidP="006F7ABD">
            <w:pPr>
              <w:spacing w:before="20" w:after="20"/>
              <w:rPr>
                <w:sz w:val="22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4EB47AAD" w:rsidR="00EC56E4" w:rsidRPr="00B329DA" w:rsidRDefault="00EC56E4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</w:p>
        </w:tc>
      </w:tr>
      <w:tr w:rsidR="00EC56E4" w14:paraId="1CCD219A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7C191" w14:textId="0301231A" w:rsidR="00EC56E4" w:rsidRPr="00B329DA" w:rsidRDefault="00EC56E4" w:rsidP="006F7ABD">
            <w:pPr>
              <w:spacing w:before="20" w:after="20"/>
              <w:rPr>
                <w:sz w:val="22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5DAC3EFC" w:rsidR="00EC56E4" w:rsidRPr="00B329DA" w:rsidRDefault="00EC56E4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</w:p>
        </w:tc>
      </w:tr>
      <w:tr w:rsidR="00EC56E4" w14:paraId="53E0BE0F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430EF2" w14:textId="7C0B24E1" w:rsidR="00EC56E4" w:rsidRPr="00B329DA" w:rsidRDefault="00EC56E4" w:rsidP="006F7ABD">
            <w:pPr>
              <w:spacing w:before="20" w:after="20"/>
              <w:rPr>
                <w:sz w:val="22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5292D5AE" w:rsidR="00EC56E4" w:rsidRPr="00B329DA" w:rsidRDefault="00EC56E4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</w:p>
        </w:tc>
      </w:tr>
      <w:tr w:rsidR="00EC56E4" w14:paraId="190DF574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82EB9" w14:textId="661C5D7C" w:rsidR="00EC56E4" w:rsidRPr="00B329DA" w:rsidRDefault="00EC56E4" w:rsidP="006F7ABD">
            <w:pPr>
              <w:spacing w:before="20" w:after="20"/>
              <w:rPr>
                <w:sz w:val="22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0EA" w14:textId="693B3FC0" w:rsidR="00EC56E4" w:rsidRPr="00B329DA" w:rsidRDefault="00EC56E4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</w:p>
        </w:tc>
      </w:tr>
      <w:tr w:rsidR="00EC56E4" w14:paraId="3ED11B3D" w14:textId="77777777" w:rsidTr="00113EF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E31D1" w14:textId="2109A38F" w:rsidR="00EC56E4" w:rsidRPr="00B329DA" w:rsidRDefault="00EC56E4" w:rsidP="006F7ABD">
            <w:pPr>
              <w:spacing w:before="20" w:after="20"/>
              <w:rPr>
                <w:sz w:val="22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E20" w14:textId="09D473A1" w:rsidR="00EC56E4" w:rsidRPr="00B329DA" w:rsidRDefault="00EC56E4" w:rsidP="006F7ABD">
            <w:pPr>
              <w:spacing w:before="20" w:after="20"/>
              <w:jc w:val="right"/>
              <w:rPr>
                <w:sz w:val="22"/>
                <w:szCs w:val="21"/>
              </w:rPr>
            </w:pPr>
          </w:p>
        </w:tc>
      </w:tr>
      <w:tr w:rsidR="00EC56E4" w:rsidRPr="00954F4E" w14:paraId="1AE7CC78" w14:textId="77777777" w:rsidTr="00F54DA7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2BC24327" w:rsidR="00EC56E4" w:rsidRPr="00B329DA" w:rsidRDefault="00EC56E4" w:rsidP="006F7ABD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892332E" w:rsidR="00EC56E4" w:rsidRPr="00954F4E" w:rsidRDefault="00EC56E4" w:rsidP="006F7ABD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44BAD"/>
    <w:rsid w:val="000C6C68"/>
    <w:rsid w:val="000E4F31"/>
    <w:rsid w:val="001522C7"/>
    <w:rsid w:val="001A433F"/>
    <w:rsid w:val="001B5362"/>
    <w:rsid w:val="001B78A6"/>
    <w:rsid w:val="001C6572"/>
    <w:rsid w:val="001C6ACE"/>
    <w:rsid w:val="001E2790"/>
    <w:rsid w:val="001F10BC"/>
    <w:rsid w:val="00224F8E"/>
    <w:rsid w:val="00235BF8"/>
    <w:rsid w:val="00256457"/>
    <w:rsid w:val="002D5121"/>
    <w:rsid w:val="0031794D"/>
    <w:rsid w:val="003226AE"/>
    <w:rsid w:val="00330653"/>
    <w:rsid w:val="00351281"/>
    <w:rsid w:val="00372996"/>
    <w:rsid w:val="003A7600"/>
    <w:rsid w:val="00410797"/>
    <w:rsid w:val="00427DA8"/>
    <w:rsid w:val="00473BE6"/>
    <w:rsid w:val="004F38C0"/>
    <w:rsid w:val="00521A12"/>
    <w:rsid w:val="00534FE7"/>
    <w:rsid w:val="00542157"/>
    <w:rsid w:val="00552DD4"/>
    <w:rsid w:val="005736D2"/>
    <w:rsid w:val="006040C0"/>
    <w:rsid w:val="00634CDE"/>
    <w:rsid w:val="00652A79"/>
    <w:rsid w:val="00660031"/>
    <w:rsid w:val="006D40F4"/>
    <w:rsid w:val="006D71B2"/>
    <w:rsid w:val="006F7ABD"/>
    <w:rsid w:val="00730E52"/>
    <w:rsid w:val="007506C8"/>
    <w:rsid w:val="00763155"/>
    <w:rsid w:val="0076551D"/>
    <w:rsid w:val="007911BB"/>
    <w:rsid w:val="007B2582"/>
    <w:rsid w:val="007D0D4F"/>
    <w:rsid w:val="007F046C"/>
    <w:rsid w:val="008256FF"/>
    <w:rsid w:val="00837F08"/>
    <w:rsid w:val="00842E20"/>
    <w:rsid w:val="008941CA"/>
    <w:rsid w:val="008B2255"/>
    <w:rsid w:val="008B32D7"/>
    <w:rsid w:val="008D1631"/>
    <w:rsid w:val="008F2001"/>
    <w:rsid w:val="00915535"/>
    <w:rsid w:val="00920656"/>
    <w:rsid w:val="00920E0F"/>
    <w:rsid w:val="00930665"/>
    <w:rsid w:val="00931AA3"/>
    <w:rsid w:val="00934B51"/>
    <w:rsid w:val="00954F4E"/>
    <w:rsid w:val="00A45645"/>
    <w:rsid w:val="00A52B27"/>
    <w:rsid w:val="00A644D3"/>
    <w:rsid w:val="00A8628D"/>
    <w:rsid w:val="00A922F2"/>
    <w:rsid w:val="00AA3619"/>
    <w:rsid w:val="00AC07D2"/>
    <w:rsid w:val="00AD1C87"/>
    <w:rsid w:val="00AE34C4"/>
    <w:rsid w:val="00AF1A04"/>
    <w:rsid w:val="00B23916"/>
    <w:rsid w:val="00B329DA"/>
    <w:rsid w:val="00BA484A"/>
    <w:rsid w:val="00BB0094"/>
    <w:rsid w:val="00BC0785"/>
    <w:rsid w:val="00C056D3"/>
    <w:rsid w:val="00C34967"/>
    <w:rsid w:val="00C44806"/>
    <w:rsid w:val="00C721A9"/>
    <w:rsid w:val="00CF534A"/>
    <w:rsid w:val="00CF5517"/>
    <w:rsid w:val="00D57BDE"/>
    <w:rsid w:val="00D725A9"/>
    <w:rsid w:val="00D85054"/>
    <w:rsid w:val="00D86948"/>
    <w:rsid w:val="00D96130"/>
    <w:rsid w:val="00DA73E5"/>
    <w:rsid w:val="00DB56D5"/>
    <w:rsid w:val="00EC56E4"/>
    <w:rsid w:val="00ED2875"/>
    <w:rsid w:val="00F11240"/>
    <w:rsid w:val="00F54DA7"/>
    <w:rsid w:val="00FA17BE"/>
    <w:rsid w:val="00FC1A5B"/>
    <w:rsid w:val="00FE76BE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63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155"/>
  </w:style>
  <w:style w:type="character" w:customStyle="1" w:styleId="CommentTextChar">
    <w:name w:val="Comment Text Char"/>
    <w:basedOn w:val="DefaultParagraphFont"/>
    <w:link w:val="CommentText"/>
    <w:uiPriority w:val="99"/>
    <w:rsid w:val="007631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5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34B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cd576d-fe93-4dff-8245-323619ca128b">DESE-814-194</_dlc_DocId>
    <_dlc_DocIdUrl xmlns="10cd576d-fe93-4dff-8245-323619ca128b">
      <Url>https://sharepoint.doemass.org/ese/Grants/_layouts/DocIdRedir.aspx?ID=DESE-814-194</Url>
      <Description>DESE-814-194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03DCA27A4B948818F2B7496FAA3B2" ma:contentTypeVersion="6" ma:contentTypeDescription="Create a new document." ma:contentTypeScope="" ma:versionID="f059255859af686ea89bbed25ae1ce90">
  <xsd:schema xmlns:xsd="http://www.w3.org/2001/XMLSchema" xmlns:xs="http://www.w3.org/2001/XMLSchema" xmlns:p="http://schemas.microsoft.com/office/2006/metadata/properties" xmlns:ns2="1b41690f-1d7a-4771-a725-1666d7c349d2" xmlns:ns3="10cd576d-fe93-4dff-8245-323619ca128b" targetNamespace="http://schemas.microsoft.com/office/2006/metadata/properties" ma:root="true" ma:fieldsID="f7a63c412e3d46842fde48c87d9b8a4d" ns2:_="" ns3:_="">
    <xsd:import namespace="1b41690f-1d7a-4771-a725-1666d7c349d2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1690f-1d7a-4771-a725-1666d7c3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0cd576d-fe93-4dff-8245-323619ca128b"/>
  </ds:schemaRefs>
</ds:datastoreItem>
</file>

<file path=customXml/itemProps2.xml><?xml version="1.0" encoding="utf-8"?>
<ds:datastoreItem xmlns:ds="http://schemas.openxmlformats.org/officeDocument/2006/customXml" ds:itemID="{6A79A4FE-29A4-4582-8CAA-B290111249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68DEE-C541-441A-A22A-81E5543C7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1690f-1d7a-4771-a725-1666d7c349d2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05EECD-94B0-495B-9D44-027797F6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FY23 461 Board Package.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FC461 Board Package</dc:title>
  <dc:creator>DESE</dc:creator>
  <cp:lastModifiedBy>Zou, Dong (EOE)</cp:lastModifiedBy>
  <cp:revision>11</cp:revision>
  <cp:lastPrinted>2001-07-23T18:06:00Z</cp:lastPrinted>
  <dcterms:created xsi:type="dcterms:W3CDTF">2022-12-08T18:19:00Z</dcterms:created>
  <dcterms:modified xsi:type="dcterms:W3CDTF">2023-03-01T19:03:00Z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 2023 12:00AM</vt:lpwstr>
  </property>
</Properties>
</file>