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E73F87" w14:paraId="0C3258D4" w14:textId="77777777" w:rsidTr="0371EB25">
        <w:trPr>
          <w:cantSplit/>
        </w:trPr>
        <w:tc>
          <w:tcPr>
            <w:tcW w:w="3438" w:type="dxa"/>
            <w:tcBorders>
              <w:top w:val="nil"/>
              <w:left w:val="nil"/>
              <w:bottom w:val="nil"/>
              <w:right w:val="nil"/>
            </w:tcBorders>
          </w:tcPr>
          <w:p w14:paraId="2E8555FB" w14:textId="7F6DD8E5" w:rsidR="00410797" w:rsidRPr="00E73F87" w:rsidRDefault="00410797">
            <w:pPr>
              <w:spacing w:after="120"/>
              <w:jc w:val="both"/>
              <w:rPr>
                <w:b/>
                <w:sz w:val="22"/>
                <w:szCs w:val="22"/>
              </w:rPr>
            </w:pPr>
            <w:r w:rsidRPr="00E73F87">
              <w:rPr>
                <w:b/>
                <w:sz w:val="22"/>
                <w:szCs w:val="22"/>
              </w:rPr>
              <w:t xml:space="preserve">NAME OF GRANT PROGRAM:   </w:t>
            </w:r>
          </w:p>
        </w:tc>
        <w:tc>
          <w:tcPr>
            <w:tcW w:w="5040" w:type="dxa"/>
            <w:gridSpan w:val="2"/>
            <w:tcBorders>
              <w:top w:val="nil"/>
              <w:left w:val="nil"/>
              <w:bottom w:val="nil"/>
              <w:right w:val="nil"/>
            </w:tcBorders>
          </w:tcPr>
          <w:p w14:paraId="4C40413E" w14:textId="04DDE5E3" w:rsidR="00410797" w:rsidRPr="00E73F87" w:rsidRDefault="000E4D0E">
            <w:pPr>
              <w:pStyle w:val="Heading1"/>
              <w:jc w:val="both"/>
              <w:rPr>
                <w:sz w:val="22"/>
                <w:szCs w:val="22"/>
              </w:rPr>
            </w:pPr>
            <w:r w:rsidRPr="00E73F87">
              <w:rPr>
                <w:sz w:val="22"/>
                <w:szCs w:val="22"/>
              </w:rPr>
              <w:t>Civics Teaching and Learning</w:t>
            </w:r>
          </w:p>
        </w:tc>
        <w:tc>
          <w:tcPr>
            <w:tcW w:w="2430" w:type="dxa"/>
            <w:tcBorders>
              <w:top w:val="nil"/>
              <w:left w:val="nil"/>
              <w:bottom w:val="nil"/>
              <w:right w:val="nil"/>
            </w:tcBorders>
          </w:tcPr>
          <w:p w14:paraId="5813D72A" w14:textId="6643ABF5" w:rsidR="00410797" w:rsidRPr="00E73F87" w:rsidRDefault="00410797" w:rsidP="007B2582">
            <w:pPr>
              <w:spacing w:after="120"/>
              <w:jc w:val="both"/>
              <w:rPr>
                <w:sz w:val="22"/>
                <w:szCs w:val="22"/>
              </w:rPr>
            </w:pPr>
            <w:r w:rsidRPr="00E73F87">
              <w:rPr>
                <w:b/>
                <w:sz w:val="22"/>
                <w:szCs w:val="22"/>
              </w:rPr>
              <w:t>FUND CODE:</w:t>
            </w:r>
            <w:r w:rsidR="00372996" w:rsidRPr="00E73F87">
              <w:rPr>
                <w:sz w:val="22"/>
                <w:szCs w:val="22"/>
              </w:rPr>
              <w:t xml:space="preserve"> </w:t>
            </w:r>
            <w:r w:rsidR="000E4D0E" w:rsidRPr="00E73F87">
              <w:rPr>
                <w:sz w:val="22"/>
                <w:szCs w:val="22"/>
              </w:rPr>
              <w:t>589</w:t>
            </w:r>
          </w:p>
        </w:tc>
      </w:tr>
      <w:tr w:rsidR="00410797" w:rsidRPr="00E73F87" w14:paraId="16366702" w14:textId="77777777" w:rsidTr="0371EB25">
        <w:trPr>
          <w:cantSplit/>
        </w:trPr>
        <w:tc>
          <w:tcPr>
            <w:tcW w:w="3438" w:type="dxa"/>
            <w:tcBorders>
              <w:top w:val="nil"/>
              <w:left w:val="nil"/>
              <w:bottom w:val="nil"/>
              <w:right w:val="nil"/>
            </w:tcBorders>
          </w:tcPr>
          <w:p w14:paraId="02866615" w14:textId="77777777" w:rsidR="00410797" w:rsidRPr="00E73F87" w:rsidRDefault="00410797">
            <w:pPr>
              <w:spacing w:after="120"/>
              <w:jc w:val="both"/>
              <w:rPr>
                <w:b/>
                <w:sz w:val="22"/>
                <w:szCs w:val="22"/>
              </w:rPr>
            </w:pPr>
            <w:r w:rsidRPr="00E73F87">
              <w:rPr>
                <w:b/>
                <w:sz w:val="22"/>
                <w:szCs w:val="22"/>
              </w:rPr>
              <w:t xml:space="preserve">FUNDS ALLOCATED:     </w:t>
            </w:r>
          </w:p>
        </w:tc>
        <w:tc>
          <w:tcPr>
            <w:tcW w:w="7470" w:type="dxa"/>
            <w:gridSpan w:val="3"/>
            <w:tcBorders>
              <w:top w:val="nil"/>
              <w:left w:val="nil"/>
              <w:bottom w:val="nil"/>
              <w:right w:val="nil"/>
            </w:tcBorders>
          </w:tcPr>
          <w:p w14:paraId="7906D56B" w14:textId="08AB50B0" w:rsidR="00410797" w:rsidRPr="00E73F87" w:rsidRDefault="00410797" w:rsidP="086E2647">
            <w:pPr>
              <w:spacing w:after="120"/>
              <w:jc w:val="both"/>
              <w:rPr>
                <w:sz w:val="22"/>
                <w:szCs w:val="22"/>
              </w:rPr>
            </w:pPr>
            <w:r w:rsidRPr="00E73F87">
              <w:rPr>
                <w:sz w:val="22"/>
                <w:szCs w:val="22"/>
              </w:rPr>
              <w:t>$</w:t>
            </w:r>
            <w:r w:rsidR="086E2647" w:rsidRPr="00E73F87">
              <w:rPr>
                <w:color w:val="000000" w:themeColor="text1"/>
                <w:sz w:val="22"/>
                <w:szCs w:val="22"/>
              </w:rPr>
              <w:t>1,0</w:t>
            </w:r>
            <w:r w:rsidR="00890485">
              <w:rPr>
                <w:color w:val="000000" w:themeColor="text1"/>
                <w:sz w:val="22"/>
                <w:szCs w:val="22"/>
              </w:rPr>
              <w:t>54,512</w:t>
            </w:r>
            <w:r w:rsidR="00E04B02">
              <w:rPr>
                <w:color w:val="000000" w:themeColor="text1"/>
                <w:sz w:val="22"/>
                <w:szCs w:val="22"/>
              </w:rPr>
              <w:t xml:space="preserve"> </w:t>
            </w:r>
            <w:r w:rsidR="00627620" w:rsidRPr="00E73F87">
              <w:rPr>
                <w:sz w:val="22"/>
                <w:szCs w:val="22"/>
              </w:rPr>
              <w:t xml:space="preserve"> (</w:t>
            </w:r>
            <w:r w:rsidR="00E04B02" w:rsidRPr="00E73F87">
              <w:rPr>
                <w:sz w:val="22"/>
                <w:szCs w:val="22"/>
              </w:rPr>
              <w:t xml:space="preserve">Trust)  </w:t>
            </w:r>
            <w:r w:rsidR="007B2582" w:rsidRPr="00E73F87">
              <w:rPr>
                <w:sz w:val="22"/>
                <w:szCs w:val="22"/>
              </w:rPr>
              <w:t xml:space="preserve">     </w:t>
            </w:r>
          </w:p>
        </w:tc>
      </w:tr>
      <w:tr w:rsidR="00410797" w:rsidRPr="00E73F87" w14:paraId="3F43B3FC" w14:textId="77777777" w:rsidTr="0371EB25">
        <w:trPr>
          <w:cantSplit/>
        </w:trPr>
        <w:tc>
          <w:tcPr>
            <w:tcW w:w="3438" w:type="dxa"/>
            <w:tcBorders>
              <w:top w:val="nil"/>
              <w:left w:val="nil"/>
              <w:bottom w:val="nil"/>
              <w:right w:val="nil"/>
            </w:tcBorders>
          </w:tcPr>
          <w:p w14:paraId="401A68F4" w14:textId="77777777" w:rsidR="00410797" w:rsidRPr="00E73F87" w:rsidRDefault="00410797">
            <w:pPr>
              <w:spacing w:after="120"/>
              <w:jc w:val="both"/>
              <w:rPr>
                <w:b/>
                <w:sz w:val="22"/>
                <w:szCs w:val="22"/>
              </w:rPr>
            </w:pPr>
            <w:r w:rsidRPr="00E73F87">
              <w:rPr>
                <w:b/>
                <w:sz w:val="22"/>
                <w:szCs w:val="22"/>
              </w:rPr>
              <w:t>FUNDS REQUESTED:</w:t>
            </w:r>
          </w:p>
        </w:tc>
        <w:tc>
          <w:tcPr>
            <w:tcW w:w="7470" w:type="dxa"/>
            <w:gridSpan w:val="3"/>
            <w:tcBorders>
              <w:top w:val="nil"/>
              <w:left w:val="nil"/>
              <w:bottom w:val="nil"/>
              <w:right w:val="nil"/>
            </w:tcBorders>
          </w:tcPr>
          <w:p w14:paraId="50393F71" w14:textId="6A806849" w:rsidR="00410797" w:rsidRPr="00E73F87" w:rsidRDefault="00410797" w:rsidP="086E2647">
            <w:pPr>
              <w:spacing w:after="120"/>
              <w:jc w:val="both"/>
              <w:rPr>
                <w:sz w:val="22"/>
                <w:szCs w:val="22"/>
              </w:rPr>
            </w:pPr>
            <w:r w:rsidRPr="00E73F87">
              <w:rPr>
                <w:sz w:val="22"/>
                <w:szCs w:val="22"/>
              </w:rPr>
              <w:t>$</w:t>
            </w:r>
            <w:r w:rsidR="086E2647" w:rsidRPr="00E73F87">
              <w:rPr>
                <w:color w:val="000000" w:themeColor="text1"/>
                <w:sz w:val="22"/>
                <w:szCs w:val="22"/>
              </w:rPr>
              <w:t>1,434,450</w:t>
            </w:r>
            <w:r w:rsidR="00372996" w:rsidRPr="00E73F87">
              <w:rPr>
                <w:sz w:val="22"/>
                <w:szCs w:val="22"/>
              </w:rPr>
              <w:t xml:space="preserve">   </w:t>
            </w:r>
          </w:p>
        </w:tc>
      </w:tr>
      <w:tr w:rsidR="00410797" w:rsidRPr="00E73F87" w14:paraId="30AE8315" w14:textId="77777777" w:rsidTr="0371EB25">
        <w:trPr>
          <w:cantSplit/>
        </w:trPr>
        <w:tc>
          <w:tcPr>
            <w:tcW w:w="10908" w:type="dxa"/>
            <w:gridSpan w:val="4"/>
            <w:tcBorders>
              <w:top w:val="nil"/>
              <w:left w:val="nil"/>
              <w:bottom w:val="nil"/>
              <w:right w:val="nil"/>
            </w:tcBorders>
          </w:tcPr>
          <w:p w14:paraId="235C8D89" w14:textId="16BF8187" w:rsidR="00410797" w:rsidRPr="00E73F87" w:rsidRDefault="00410797" w:rsidP="007B2582">
            <w:pPr>
              <w:spacing w:after="120"/>
              <w:jc w:val="both"/>
              <w:rPr>
                <w:bCs/>
                <w:sz w:val="22"/>
                <w:szCs w:val="22"/>
              </w:rPr>
            </w:pPr>
            <w:r w:rsidRPr="00E73F87">
              <w:rPr>
                <w:b/>
                <w:sz w:val="22"/>
                <w:szCs w:val="22"/>
              </w:rPr>
              <w:t xml:space="preserve">PURPOSE: </w:t>
            </w:r>
            <w:r w:rsidR="002519D2" w:rsidRPr="00E73F87">
              <w:rPr>
                <w:bCs/>
                <w:sz w:val="22"/>
                <w:szCs w:val="22"/>
              </w:rPr>
              <w:t xml:space="preserve">To support civics teaching and learning, including but not limited to implementation of student-led, non-partisan civics projects. As stated in Chapter 296 of the Acts of 2018, "In all public schools, history of the United States of America and social science, including civics, shall be taught as required subjects to promote civic service and a greater knowledge thereof and to prepare students, morally and intellectually, for the duties of citizenship." This grant supports LEAs </w:t>
            </w:r>
            <w:r w:rsidR="00B90C92" w:rsidRPr="00E73F87">
              <w:rPr>
                <w:bCs/>
                <w:sz w:val="22"/>
                <w:szCs w:val="22"/>
              </w:rPr>
              <w:t>as they</w:t>
            </w:r>
            <w:r w:rsidR="002519D2" w:rsidRPr="00E73F87">
              <w:rPr>
                <w:bCs/>
                <w:sz w:val="22"/>
                <w:szCs w:val="22"/>
              </w:rPr>
              <w:t xml:space="preserve"> strengthen civics teaching and learning </w:t>
            </w:r>
            <w:r w:rsidR="00B90C92" w:rsidRPr="00E73F87">
              <w:rPr>
                <w:bCs/>
                <w:sz w:val="22"/>
                <w:szCs w:val="22"/>
              </w:rPr>
              <w:t>at</w:t>
            </w:r>
            <w:r w:rsidR="002519D2" w:rsidRPr="00E73F87">
              <w:rPr>
                <w:bCs/>
                <w:sz w:val="22"/>
                <w:szCs w:val="22"/>
              </w:rPr>
              <w:t xml:space="preserve"> any grade level; in addition, this grant supports implementation of grade 8 and high school civics projects which are required by law.</w:t>
            </w:r>
            <w:r w:rsidR="00C71E43" w:rsidRPr="00E73F87">
              <w:rPr>
                <w:bCs/>
                <w:sz w:val="22"/>
                <w:szCs w:val="22"/>
              </w:rPr>
              <w:t xml:space="preserve"> </w:t>
            </w:r>
          </w:p>
        </w:tc>
      </w:tr>
      <w:tr w:rsidR="00410797" w:rsidRPr="00E73F87" w14:paraId="6559C0FA" w14:textId="77777777" w:rsidTr="0371EB25">
        <w:tc>
          <w:tcPr>
            <w:tcW w:w="5418" w:type="dxa"/>
            <w:gridSpan w:val="2"/>
            <w:tcBorders>
              <w:top w:val="nil"/>
              <w:left w:val="nil"/>
              <w:bottom w:val="nil"/>
              <w:right w:val="nil"/>
            </w:tcBorders>
          </w:tcPr>
          <w:p w14:paraId="31E78CF4" w14:textId="25F4C438" w:rsidR="00410797" w:rsidRPr="00E73F87" w:rsidRDefault="00410797" w:rsidP="086E2647">
            <w:pPr>
              <w:spacing w:after="120"/>
              <w:jc w:val="both"/>
              <w:rPr>
                <w:sz w:val="22"/>
                <w:szCs w:val="22"/>
              </w:rPr>
            </w:pPr>
            <w:r w:rsidRPr="00E73F87">
              <w:rPr>
                <w:b/>
                <w:bCs/>
                <w:sz w:val="22"/>
                <w:szCs w:val="22"/>
              </w:rPr>
              <w:t>NUMBER OF PROPOSALS RECEIVED:</w:t>
            </w:r>
            <w:r w:rsidR="00627620" w:rsidRPr="00E73F87">
              <w:rPr>
                <w:b/>
                <w:bCs/>
                <w:sz w:val="22"/>
                <w:szCs w:val="22"/>
              </w:rPr>
              <w:t xml:space="preserve"> </w:t>
            </w:r>
          </w:p>
        </w:tc>
        <w:tc>
          <w:tcPr>
            <w:tcW w:w="5490" w:type="dxa"/>
            <w:gridSpan w:val="2"/>
            <w:tcBorders>
              <w:top w:val="nil"/>
              <w:left w:val="nil"/>
              <w:bottom w:val="nil"/>
              <w:right w:val="nil"/>
            </w:tcBorders>
          </w:tcPr>
          <w:p w14:paraId="1B173BB1" w14:textId="5C39CA69" w:rsidR="00410797" w:rsidRPr="00E73F87" w:rsidRDefault="000E4D0E" w:rsidP="086E2647">
            <w:pPr>
              <w:spacing w:after="120"/>
              <w:jc w:val="both"/>
              <w:rPr>
                <w:sz w:val="22"/>
                <w:szCs w:val="22"/>
              </w:rPr>
            </w:pPr>
            <w:r w:rsidRPr="00E73F87">
              <w:rPr>
                <w:sz w:val="22"/>
                <w:szCs w:val="22"/>
              </w:rPr>
              <w:t>54</w:t>
            </w:r>
          </w:p>
        </w:tc>
      </w:tr>
      <w:tr w:rsidR="00410797" w:rsidRPr="00E73F87" w14:paraId="761730FA" w14:textId="77777777" w:rsidTr="0371EB25">
        <w:trPr>
          <w:trHeight w:val="390"/>
        </w:trPr>
        <w:tc>
          <w:tcPr>
            <w:tcW w:w="5418" w:type="dxa"/>
            <w:gridSpan w:val="2"/>
            <w:tcBorders>
              <w:top w:val="nil"/>
              <w:left w:val="nil"/>
              <w:bottom w:val="nil"/>
              <w:right w:val="nil"/>
            </w:tcBorders>
          </w:tcPr>
          <w:p w14:paraId="3F4D2231" w14:textId="7BBD1EA2" w:rsidR="00410797" w:rsidRPr="00E73F87" w:rsidRDefault="00410797" w:rsidP="086E2647">
            <w:pPr>
              <w:spacing w:after="120"/>
              <w:jc w:val="both"/>
              <w:rPr>
                <w:sz w:val="22"/>
                <w:szCs w:val="22"/>
              </w:rPr>
            </w:pPr>
            <w:r w:rsidRPr="00E73F87">
              <w:rPr>
                <w:b/>
                <w:bCs/>
                <w:sz w:val="22"/>
                <w:szCs w:val="22"/>
              </w:rPr>
              <w:t>NUMBER OF PROPOSALS RECOMMENDED:</w:t>
            </w:r>
            <w:r w:rsidR="00627620" w:rsidRPr="00E73F87">
              <w:rPr>
                <w:b/>
                <w:bCs/>
                <w:sz w:val="22"/>
                <w:szCs w:val="22"/>
              </w:rPr>
              <w:t xml:space="preserve"> </w:t>
            </w:r>
          </w:p>
        </w:tc>
        <w:tc>
          <w:tcPr>
            <w:tcW w:w="5490" w:type="dxa"/>
            <w:gridSpan w:val="2"/>
            <w:tcBorders>
              <w:top w:val="nil"/>
              <w:left w:val="nil"/>
              <w:bottom w:val="nil"/>
              <w:right w:val="nil"/>
            </w:tcBorders>
          </w:tcPr>
          <w:p w14:paraId="0D2596CF" w14:textId="1D3B4F76" w:rsidR="00410797" w:rsidRPr="00E73F87" w:rsidRDefault="086E2647" w:rsidP="086E2647">
            <w:pPr>
              <w:spacing w:after="120"/>
              <w:jc w:val="both"/>
              <w:rPr>
                <w:sz w:val="22"/>
                <w:szCs w:val="22"/>
              </w:rPr>
            </w:pPr>
            <w:r w:rsidRPr="00E73F87">
              <w:rPr>
                <w:sz w:val="22"/>
                <w:szCs w:val="22"/>
              </w:rPr>
              <w:t>4</w:t>
            </w:r>
            <w:r w:rsidR="00607031">
              <w:rPr>
                <w:sz w:val="22"/>
                <w:szCs w:val="22"/>
              </w:rPr>
              <w:t>4</w:t>
            </w:r>
          </w:p>
        </w:tc>
      </w:tr>
      <w:tr w:rsidR="00410797" w:rsidRPr="00E73F87" w14:paraId="794D6562" w14:textId="77777777" w:rsidTr="0371EB25">
        <w:trPr>
          <w:trHeight w:val="117"/>
        </w:trPr>
        <w:tc>
          <w:tcPr>
            <w:tcW w:w="5418" w:type="dxa"/>
            <w:gridSpan w:val="2"/>
            <w:tcBorders>
              <w:top w:val="nil"/>
              <w:left w:val="nil"/>
              <w:bottom w:val="nil"/>
              <w:right w:val="nil"/>
            </w:tcBorders>
          </w:tcPr>
          <w:p w14:paraId="72BEE658" w14:textId="7F9A3791" w:rsidR="00410797" w:rsidRPr="00E73F87" w:rsidRDefault="00410797" w:rsidP="136C2DAD">
            <w:pPr>
              <w:spacing w:after="120"/>
              <w:rPr>
                <w:sz w:val="22"/>
                <w:szCs w:val="22"/>
              </w:rPr>
            </w:pPr>
            <w:r w:rsidRPr="00E73F87">
              <w:rPr>
                <w:b/>
                <w:bCs/>
                <w:sz w:val="22"/>
                <w:szCs w:val="22"/>
              </w:rPr>
              <w:t>NUMBER OF PROPOSALS NOT RECOMMENDED:</w:t>
            </w:r>
            <w:r w:rsidR="00627620" w:rsidRPr="00E73F87">
              <w:rPr>
                <w:b/>
                <w:bCs/>
                <w:sz w:val="22"/>
                <w:szCs w:val="22"/>
              </w:rPr>
              <w:t xml:space="preserve"> </w:t>
            </w:r>
          </w:p>
        </w:tc>
        <w:tc>
          <w:tcPr>
            <w:tcW w:w="5490" w:type="dxa"/>
            <w:gridSpan w:val="2"/>
            <w:tcBorders>
              <w:top w:val="nil"/>
              <w:left w:val="nil"/>
              <w:bottom w:val="nil"/>
              <w:right w:val="nil"/>
            </w:tcBorders>
          </w:tcPr>
          <w:p w14:paraId="2097C42B" w14:textId="1BD57D98" w:rsidR="00410797" w:rsidRPr="00E73F87" w:rsidRDefault="086E2647" w:rsidP="136C2DAD">
            <w:pPr>
              <w:spacing w:after="120"/>
              <w:jc w:val="both"/>
              <w:rPr>
                <w:sz w:val="22"/>
                <w:szCs w:val="22"/>
              </w:rPr>
            </w:pPr>
            <w:r w:rsidRPr="00E73F87">
              <w:rPr>
                <w:sz w:val="22"/>
                <w:szCs w:val="22"/>
              </w:rPr>
              <w:t>12</w:t>
            </w:r>
          </w:p>
        </w:tc>
      </w:tr>
      <w:tr w:rsidR="00410797" w:rsidRPr="00E73F87" w14:paraId="6A89E767" w14:textId="77777777" w:rsidTr="0371EB25">
        <w:trPr>
          <w:cantSplit/>
          <w:trHeight w:val="828"/>
        </w:trPr>
        <w:tc>
          <w:tcPr>
            <w:tcW w:w="10908" w:type="dxa"/>
            <w:gridSpan w:val="4"/>
            <w:tcBorders>
              <w:top w:val="nil"/>
              <w:left w:val="nil"/>
              <w:bottom w:val="nil"/>
              <w:right w:val="nil"/>
            </w:tcBorders>
          </w:tcPr>
          <w:p w14:paraId="4A19CCB9" w14:textId="1722DDE4" w:rsidR="00D85054" w:rsidRPr="00E73F87" w:rsidRDefault="00410797" w:rsidP="136C2DAD">
            <w:pPr>
              <w:rPr>
                <w:sz w:val="22"/>
                <w:szCs w:val="22"/>
              </w:rPr>
            </w:pPr>
            <w:bookmarkStart w:id="0" w:name="_Hlk113891693"/>
            <w:r w:rsidRPr="00E73F87">
              <w:rPr>
                <w:b/>
                <w:bCs/>
                <w:sz w:val="22"/>
                <w:szCs w:val="22"/>
              </w:rPr>
              <w:t xml:space="preserve">RESULT OF FUNDING: </w:t>
            </w:r>
            <w:r w:rsidR="002E2B8C" w:rsidRPr="00E73F87">
              <w:rPr>
                <w:sz w:val="22"/>
                <w:szCs w:val="22"/>
              </w:rPr>
              <w:t xml:space="preserve">This grant will support </w:t>
            </w:r>
            <w:r w:rsidR="004048F3" w:rsidRPr="00E73F87">
              <w:rPr>
                <w:sz w:val="22"/>
                <w:szCs w:val="22"/>
              </w:rPr>
              <w:t>4</w:t>
            </w:r>
            <w:r w:rsidR="00FE23FF">
              <w:rPr>
                <w:sz w:val="22"/>
                <w:szCs w:val="22"/>
              </w:rPr>
              <w:t>4</w:t>
            </w:r>
            <w:r w:rsidR="002E2B8C" w:rsidRPr="00E73F87">
              <w:rPr>
                <w:sz w:val="22"/>
                <w:szCs w:val="22"/>
              </w:rPr>
              <w:t xml:space="preserve"> Local Education Agencies (LEAs) in </w:t>
            </w:r>
            <w:r w:rsidR="00C71E43" w:rsidRPr="00E73F87">
              <w:rPr>
                <w:sz w:val="22"/>
                <w:szCs w:val="22"/>
              </w:rPr>
              <w:t xml:space="preserve">strengthening </w:t>
            </w:r>
            <w:r w:rsidR="00AE16A6" w:rsidRPr="00E73F87">
              <w:rPr>
                <w:sz w:val="22"/>
                <w:szCs w:val="22"/>
              </w:rPr>
              <w:t>civic education across grades K-12</w:t>
            </w:r>
            <w:r w:rsidR="002E2B8C" w:rsidRPr="00E73F87">
              <w:rPr>
                <w:sz w:val="22"/>
                <w:szCs w:val="22"/>
              </w:rPr>
              <w:t>. The awards, which range from $855 to $</w:t>
            </w:r>
            <w:r w:rsidR="00955174" w:rsidRPr="00E73F87">
              <w:rPr>
                <w:sz w:val="22"/>
                <w:szCs w:val="22"/>
              </w:rPr>
              <w:t>60,000</w:t>
            </w:r>
            <w:r w:rsidR="002E2B8C" w:rsidRPr="00E73F87">
              <w:rPr>
                <w:sz w:val="22"/>
                <w:szCs w:val="22"/>
              </w:rPr>
              <w:t xml:space="preserve">, will fund four major types of activities. </w:t>
            </w:r>
            <w:r w:rsidR="34A3B6B6" w:rsidRPr="00E73F87">
              <w:rPr>
                <w:color w:val="000000" w:themeColor="text1"/>
                <w:sz w:val="22"/>
                <w:szCs w:val="22"/>
              </w:rPr>
              <w:t xml:space="preserve">First, they will be used to fund the </w:t>
            </w:r>
            <w:r w:rsidR="34A3B6B6" w:rsidRPr="00E73F87">
              <w:rPr>
                <w:color w:val="212529"/>
                <w:sz w:val="22"/>
                <w:szCs w:val="22"/>
              </w:rPr>
              <w:t xml:space="preserve">development and/or purchase of curricula intended to further students' civic knowledge, skills, and dispositions at any grade level. Second, they will fund </w:t>
            </w:r>
            <w:r w:rsidR="34A3B6B6" w:rsidRPr="00E73F87">
              <w:rPr>
                <w:color w:val="000000" w:themeColor="text1"/>
                <w:sz w:val="22"/>
                <w:szCs w:val="22"/>
              </w:rPr>
              <w:t>professional development focused on instruction of civic knowledge, skills for educators of any grade level. They will also support the implementation of the student-led civics projects required by Chapter 296 of the Acts of 2018. Finally, they will be used to engage students in civic learning experiences such as field trips or special programs that enrich core curricular learning.</w:t>
            </w:r>
            <w:r w:rsidR="002E2B8C" w:rsidRPr="00E73F87">
              <w:rPr>
                <w:sz w:val="22"/>
                <w:szCs w:val="22"/>
              </w:rPr>
              <w:t xml:space="preserve"> </w:t>
            </w:r>
            <w:r w:rsidR="00B90C92" w:rsidRPr="00E73F87">
              <w:rPr>
                <w:sz w:val="22"/>
                <w:szCs w:val="22"/>
              </w:rPr>
              <w:t>Funding prioritized projects that would have an equitable impact</w:t>
            </w:r>
            <w:r w:rsidR="00063FFC" w:rsidRPr="00E73F87">
              <w:rPr>
                <w:sz w:val="22"/>
                <w:szCs w:val="22"/>
              </w:rPr>
              <w:t>, engaged students in real-world opportunities for deeper learning, and would lead to sustained, long-term enhancements to civics teaching and learning</w:t>
            </w:r>
            <w:r w:rsidR="009C3BAA" w:rsidRPr="00E73F87">
              <w:rPr>
                <w:sz w:val="22"/>
                <w:szCs w:val="22"/>
              </w:rPr>
              <w:t>.</w:t>
            </w:r>
          </w:p>
          <w:bookmarkEnd w:id="0"/>
          <w:p w14:paraId="5ACFA215" w14:textId="77777777" w:rsidR="00D85054" w:rsidRPr="00E73F87" w:rsidRDefault="00D85054" w:rsidP="00C34967">
            <w:pPr>
              <w:rPr>
                <w:sz w:val="22"/>
                <w:szCs w:val="22"/>
              </w:rPr>
            </w:pPr>
          </w:p>
        </w:tc>
      </w:tr>
    </w:tbl>
    <w:p w14:paraId="477F4A36" w14:textId="77777777" w:rsidR="00410797" w:rsidRPr="00E73F87" w:rsidRDefault="00410797" w:rsidP="086E2647">
      <w:pPr>
        <w:jc w:val="both"/>
        <w:rPr>
          <w:sz w:val="22"/>
          <w:szCs w:val="22"/>
        </w:rPr>
      </w:pPr>
    </w:p>
    <w:tbl>
      <w:tblPr>
        <w:tblStyle w:val="TableGrid"/>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895"/>
        <w:gridCol w:w="2010"/>
      </w:tblGrid>
      <w:tr w:rsidR="086E2647" w:rsidRPr="00E73F87" w14:paraId="5D8ADF99" w14:textId="77777777" w:rsidTr="08855EE3">
        <w:trPr>
          <w:trHeight w:val="332"/>
        </w:trPr>
        <w:tc>
          <w:tcPr>
            <w:tcW w:w="8895" w:type="dxa"/>
          </w:tcPr>
          <w:p w14:paraId="722CA8F1" w14:textId="7AF3E7BB" w:rsidR="086E2647" w:rsidRPr="00E73F87" w:rsidRDefault="086E2647" w:rsidP="00CC302A">
            <w:pPr>
              <w:jc w:val="center"/>
              <w:rPr>
                <w:rFonts w:eastAsia="Calibri"/>
                <w:b/>
                <w:bCs/>
                <w:color w:val="000000" w:themeColor="text1"/>
                <w:sz w:val="22"/>
                <w:szCs w:val="22"/>
              </w:rPr>
            </w:pPr>
            <w:r w:rsidRPr="00E73F87">
              <w:rPr>
                <w:rFonts w:eastAsia="Calibri"/>
                <w:b/>
                <w:bCs/>
                <w:color w:val="000000" w:themeColor="text1"/>
                <w:sz w:val="22"/>
                <w:szCs w:val="22"/>
              </w:rPr>
              <w:t>Recipients</w:t>
            </w:r>
          </w:p>
        </w:tc>
        <w:tc>
          <w:tcPr>
            <w:tcW w:w="2010" w:type="dxa"/>
          </w:tcPr>
          <w:p w14:paraId="0FD93885" w14:textId="19F3005F" w:rsidR="086E2647" w:rsidRPr="00E73F87" w:rsidRDefault="086E2647" w:rsidP="00CC302A">
            <w:pPr>
              <w:jc w:val="center"/>
              <w:rPr>
                <w:rFonts w:eastAsia="Calibri"/>
                <w:b/>
                <w:bCs/>
                <w:color w:val="000000" w:themeColor="text1"/>
                <w:sz w:val="22"/>
                <w:szCs w:val="22"/>
              </w:rPr>
            </w:pPr>
            <w:r w:rsidRPr="00E73F87">
              <w:rPr>
                <w:rFonts w:eastAsia="Calibri"/>
                <w:b/>
                <w:bCs/>
                <w:color w:val="000000" w:themeColor="text1"/>
                <w:sz w:val="22"/>
                <w:szCs w:val="22"/>
              </w:rPr>
              <w:t>Amounts</w:t>
            </w:r>
          </w:p>
        </w:tc>
      </w:tr>
      <w:tr w:rsidR="086E2647" w:rsidRPr="00E73F87" w14:paraId="24C2A9FC" w14:textId="77777777" w:rsidTr="08855EE3">
        <w:trPr>
          <w:trHeight w:val="315"/>
        </w:trPr>
        <w:tc>
          <w:tcPr>
            <w:tcW w:w="8895" w:type="dxa"/>
          </w:tcPr>
          <w:p w14:paraId="606E54F7" w14:textId="02481E45" w:rsidR="086E2647" w:rsidRPr="0073531C" w:rsidRDefault="086E2647" w:rsidP="0073531C">
            <w:pPr>
              <w:rPr>
                <w:rFonts w:eastAsia="Calibri"/>
                <w:color w:val="000000" w:themeColor="text1"/>
              </w:rPr>
            </w:pPr>
            <w:r w:rsidRPr="0073531C">
              <w:rPr>
                <w:rFonts w:eastAsia="Calibri"/>
                <w:color w:val="000000" w:themeColor="text1"/>
              </w:rPr>
              <w:t>Acton Boxborough</w:t>
            </w:r>
          </w:p>
        </w:tc>
        <w:tc>
          <w:tcPr>
            <w:tcW w:w="2010" w:type="dxa"/>
          </w:tcPr>
          <w:p w14:paraId="75FBC0A1" w14:textId="3F750887" w:rsidR="086E2647" w:rsidRPr="00E73F87" w:rsidRDefault="086E2647" w:rsidP="00EB107E">
            <w:pPr>
              <w:jc w:val="right"/>
              <w:rPr>
                <w:sz w:val="22"/>
                <w:szCs w:val="22"/>
              </w:rPr>
            </w:pPr>
            <w:r w:rsidRPr="00E73F87">
              <w:rPr>
                <w:rFonts w:eastAsia="Calibri"/>
                <w:color w:val="000000" w:themeColor="text1"/>
                <w:sz w:val="22"/>
                <w:szCs w:val="22"/>
              </w:rPr>
              <w:t>$26,563</w:t>
            </w:r>
          </w:p>
        </w:tc>
      </w:tr>
      <w:tr w:rsidR="086E2647" w:rsidRPr="00E73F87" w14:paraId="3ED2CE8F" w14:textId="77777777" w:rsidTr="08855EE3">
        <w:trPr>
          <w:trHeight w:val="315"/>
        </w:trPr>
        <w:tc>
          <w:tcPr>
            <w:tcW w:w="8895" w:type="dxa"/>
          </w:tcPr>
          <w:p w14:paraId="471A1C15" w14:textId="63F2D16E" w:rsidR="086E2647" w:rsidRPr="0073531C" w:rsidRDefault="086E2647" w:rsidP="0073531C">
            <w:r w:rsidRPr="0073531C">
              <w:rPr>
                <w:rFonts w:eastAsia="Calibri"/>
                <w:color w:val="000000" w:themeColor="text1"/>
              </w:rPr>
              <w:t>Andover</w:t>
            </w:r>
          </w:p>
        </w:tc>
        <w:tc>
          <w:tcPr>
            <w:tcW w:w="2010" w:type="dxa"/>
          </w:tcPr>
          <w:p w14:paraId="45E63A49" w14:textId="458EBF1F" w:rsidR="086E2647" w:rsidRPr="00E73F87" w:rsidRDefault="086E2647" w:rsidP="00EB107E">
            <w:pPr>
              <w:jc w:val="right"/>
              <w:rPr>
                <w:sz w:val="22"/>
                <w:szCs w:val="22"/>
              </w:rPr>
            </w:pPr>
            <w:r w:rsidRPr="00E73F87">
              <w:rPr>
                <w:rFonts w:eastAsia="Calibri"/>
                <w:color w:val="000000" w:themeColor="text1"/>
                <w:sz w:val="22"/>
                <w:szCs w:val="22"/>
              </w:rPr>
              <w:t>$</w:t>
            </w:r>
            <w:r w:rsidR="007A0BA4" w:rsidRPr="00E73F87">
              <w:rPr>
                <w:rFonts w:eastAsia="Calibri"/>
                <w:color w:val="000000" w:themeColor="text1"/>
                <w:sz w:val="22"/>
                <w:szCs w:val="22"/>
              </w:rPr>
              <w:t>34,000</w:t>
            </w:r>
          </w:p>
        </w:tc>
      </w:tr>
      <w:tr w:rsidR="086E2647" w:rsidRPr="00E73F87" w14:paraId="34191E5C" w14:textId="77777777" w:rsidTr="08855EE3">
        <w:trPr>
          <w:trHeight w:val="315"/>
        </w:trPr>
        <w:tc>
          <w:tcPr>
            <w:tcW w:w="8895" w:type="dxa"/>
          </w:tcPr>
          <w:p w14:paraId="5C8F8F28" w14:textId="559743B2" w:rsidR="086E2647" w:rsidRPr="0073531C" w:rsidRDefault="086E2647" w:rsidP="0073531C">
            <w:r w:rsidRPr="0073531C">
              <w:rPr>
                <w:rFonts w:eastAsia="Calibri"/>
                <w:color w:val="000000" w:themeColor="text1"/>
              </w:rPr>
              <w:t>Barnstable</w:t>
            </w:r>
          </w:p>
        </w:tc>
        <w:tc>
          <w:tcPr>
            <w:tcW w:w="2010" w:type="dxa"/>
          </w:tcPr>
          <w:p w14:paraId="0C5F798F" w14:textId="2E11A9A9" w:rsidR="086E2647" w:rsidRPr="00E73F87" w:rsidRDefault="086E2647" w:rsidP="00EB107E">
            <w:pPr>
              <w:jc w:val="right"/>
              <w:rPr>
                <w:sz w:val="22"/>
                <w:szCs w:val="22"/>
              </w:rPr>
            </w:pPr>
            <w:r w:rsidRPr="00E73F87">
              <w:rPr>
                <w:rFonts w:eastAsia="Calibri"/>
                <w:color w:val="000000" w:themeColor="text1"/>
                <w:sz w:val="22"/>
                <w:szCs w:val="22"/>
              </w:rPr>
              <w:t>$7,550</w:t>
            </w:r>
          </w:p>
        </w:tc>
      </w:tr>
      <w:tr w:rsidR="086E2647" w:rsidRPr="00E73F87" w14:paraId="7C6C28ED" w14:textId="77777777" w:rsidTr="08855EE3">
        <w:trPr>
          <w:trHeight w:val="315"/>
        </w:trPr>
        <w:tc>
          <w:tcPr>
            <w:tcW w:w="8895" w:type="dxa"/>
          </w:tcPr>
          <w:p w14:paraId="588BB4BE" w14:textId="2DC26997" w:rsidR="086E2647" w:rsidRPr="0073531C" w:rsidRDefault="086E2647" w:rsidP="0073531C">
            <w:r w:rsidRPr="0073531C">
              <w:rPr>
                <w:rFonts w:eastAsia="Calibri"/>
                <w:color w:val="000000" w:themeColor="text1"/>
              </w:rPr>
              <w:t>Beverly</w:t>
            </w:r>
          </w:p>
        </w:tc>
        <w:tc>
          <w:tcPr>
            <w:tcW w:w="2010" w:type="dxa"/>
          </w:tcPr>
          <w:p w14:paraId="47C7F007" w14:textId="641149FD" w:rsidR="086E2647" w:rsidRPr="00E73F87" w:rsidRDefault="086E2647" w:rsidP="00EB107E">
            <w:pPr>
              <w:jc w:val="right"/>
              <w:rPr>
                <w:sz w:val="22"/>
                <w:szCs w:val="22"/>
              </w:rPr>
            </w:pPr>
            <w:r w:rsidRPr="00E73F87">
              <w:rPr>
                <w:rFonts w:eastAsia="Calibri"/>
                <w:color w:val="000000" w:themeColor="text1"/>
                <w:sz w:val="22"/>
                <w:szCs w:val="22"/>
              </w:rPr>
              <w:t>$4,207</w:t>
            </w:r>
          </w:p>
        </w:tc>
      </w:tr>
      <w:tr w:rsidR="086E2647" w:rsidRPr="00E73F87" w14:paraId="29C69BC4" w14:textId="77777777" w:rsidTr="08855EE3">
        <w:trPr>
          <w:trHeight w:val="315"/>
        </w:trPr>
        <w:tc>
          <w:tcPr>
            <w:tcW w:w="8895" w:type="dxa"/>
          </w:tcPr>
          <w:p w14:paraId="33E305E4" w14:textId="48C50E0B" w:rsidR="086E2647" w:rsidRPr="0073531C" w:rsidRDefault="086E2647" w:rsidP="0073531C">
            <w:r w:rsidRPr="0073531C">
              <w:rPr>
                <w:rFonts w:eastAsia="Calibri"/>
                <w:color w:val="000000" w:themeColor="text1"/>
              </w:rPr>
              <w:t>Boston</w:t>
            </w:r>
          </w:p>
        </w:tc>
        <w:tc>
          <w:tcPr>
            <w:tcW w:w="2010" w:type="dxa"/>
          </w:tcPr>
          <w:p w14:paraId="4DE464BC" w14:textId="068380E1" w:rsidR="086E2647" w:rsidRPr="00E73F87" w:rsidRDefault="086E2647" w:rsidP="00EB107E">
            <w:pPr>
              <w:jc w:val="right"/>
              <w:rPr>
                <w:sz w:val="22"/>
                <w:szCs w:val="22"/>
              </w:rPr>
            </w:pPr>
            <w:r w:rsidRPr="00E73F87">
              <w:rPr>
                <w:rFonts w:eastAsia="Calibri"/>
                <w:color w:val="000000" w:themeColor="text1"/>
                <w:sz w:val="22"/>
                <w:szCs w:val="22"/>
              </w:rPr>
              <w:t>$60,000</w:t>
            </w:r>
          </w:p>
        </w:tc>
      </w:tr>
      <w:tr w:rsidR="086E2647" w:rsidRPr="00E73F87" w14:paraId="6DBA08EE" w14:textId="77777777" w:rsidTr="08855EE3">
        <w:trPr>
          <w:trHeight w:val="315"/>
        </w:trPr>
        <w:tc>
          <w:tcPr>
            <w:tcW w:w="8895" w:type="dxa"/>
          </w:tcPr>
          <w:p w14:paraId="6F827406" w14:textId="41D404C3" w:rsidR="086E2647" w:rsidRPr="0073531C" w:rsidRDefault="086E2647" w:rsidP="0073531C">
            <w:r w:rsidRPr="0073531C">
              <w:rPr>
                <w:rFonts w:eastAsia="Calibri"/>
                <w:color w:val="000000" w:themeColor="text1"/>
              </w:rPr>
              <w:t>Boston</w:t>
            </w:r>
            <w:r w:rsidR="003E4CEE" w:rsidRPr="0073531C">
              <w:rPr>
                <w:rFonts w:eastAsia="Calibri"/>
                <w:color w:val="000000" w:themeColor="text1"/>
              </w:rPr>
              <w:t xml:space="preserve"> </w:t>
            </w:r>
            <w:r w:rsidRPr="0073531C">
              <w:rPr>
                <w:rFonts w:eastAsia="Calibri"/>
                <w:color w:val="000000" w:themeColor="text1"/>
              </w:rPr>
              <w:t>Green</w:t>
            </w:r>
            <w:r w:rsidR="003E4CEE" w:rsidRPr="0073531C">
              <w:rPr>
                <w:rFonts w:eastAsia="Calibri"/>
                <w:color w:val="000000" w:themeColor="text1"/>
              </w:rPr>
              <w:t xml:space="preserve"> </w:t>
            </w:r>
            <w:r w:rsidRPr="0073531C">
              <w:rPr>
                <w:rFonts w:eastAsia="Calibri"/>
                <w:color w:val="000000" w:themeColor="text1"/>
              </w:rPr>
              <w:t>Academy</w:t>
            </w:r>
          </w:p>
        </w:tc>
        <w:tc>
          <w:tcPr>
            <w:tcW w:w="2010" w:type="dxa"/>
          </w:tcPr>
          <w:p w14:paraId="0DEEC0B4" w14:textId="3971236D" w:rsidR="086E2647" w:rsidRPr="00E73F87" w:rsidRDefault="086E2647" w:rsidP="00EB107E">
            <w:pPr>
              <w:jc w:val="right"/>
              <w:rPr>
                <w:sz w:val="22"/>
                <w:szCs w:val="22"/>
              </w:rPr>
            </w:pPr>
            <w:r w:rsidRPr="00E73F87">
              <w:rPr>
                <w:rFonts w:eastAsia="Calibri"/>
                <w:color w:val="000000" w:themeColor="text1"/>
                <w:sz w:val="22"/>
                <w:szCs w:val="22"/>
              </w:rPr>
              <w:t>$7,514</w:t>
            </w:r>
          </w:p>
        </w:tc>
      </w:tr>
      <w:tr w:rsidR="086E2647" w:rsidRPr="00E73F87" w14:paraId="693B3C6F" w14:textId="77777777" w:rsidTr="08855EE3">
        <w:trPr>
          <w:trHeight w:val="315"/>
        </w:trPr>
        <w:tc>
          <w:tcPr>
            <w:tcW w:w="8895" w:type="dxa"/>
          </w:tcPr>
          <w:p w14:paraId="3EB03544" w14:textId="198A3B45" w:rsidR="086E2647" w:rsidRPr="0073531C" w:rsidRDefault="086E2647" w:rsidP="0073531C">
            <w:r w:rsidRPr="0073531C">
              <w:rPr>
                <w:rFonts w:eastAsia="Calibri"/>
                <w:color w:val="000000" w:themeColor="text1"/>
              </w:rPr>
              <w:t>Brookline</w:t>
            </w:r>
          </w:p>
        </w:tc>
        <w:tc>
          <w:tcPr>
            <w:tcW w:w="2010" w:type="dxa"/>
          </w:tcPr>
          <w:p w14:paraId="761F8A4D" w14:textId="3E526D81" w:rsidR="086E2647" w:rsidRPr="00E73F87" w:rsidRDefault="086E2647" w:rsidP="00EB107E">
            <w:pPr>
              <w:jc w:val="right"/>
              <w:rPr>
                <w:sz w:val="22"/>
                <w:szCs w:val="22"/>
              </w:rPr>
            </w:pPr>
            <w:r w:rsidRPr="00E73F87">
              <w:rPr>
                <w:rFonts w:eastAsia="Calibri"/>
                <w:color w:val="000000" w:themeColor="text1"/>
                <w:sz w:val="22"/>
                <w:szCs w:val="22"/>
              </w:rPr>
              <w:t>$49,300</w:t>
            </w:r>
          </w:p>
        </w:tc>
      </w:tr>
      <w:tr w:rsidR="086E2647" w:rsidRPr="00E73F87" w14:paraId="08CC6219" w14:textId="77777777" w:rsidTr="08855EE3">
        <w:trPr>
          <w:trHeight w:val="315"/>
        </w:trPr>
        <w:tc>
          <w:tcPr>
            <w:tcW w:w="8895" w:type="dxa"/>
          </w:tcPr>
          <w:p w14:paraId="4067FBB6" w14:textId="46FE10CB" w:rsidR="086E2647" w:rsidRPr="0073531C" w:rsidRDefault="086E2647" w:rsidP="0073531C">
            <w:r w:rsidRPr="0073531C">
              <w:rPr>
                <w:rFonts w:eastAsia="Calibri"/>
                <w:color w:val="000000" w:themeColor="text1"/>
              </w:rPr>
              <w:t>Canton</w:t>
            </w:r>
          </w:p>
        </w:tc>
        <w:tc>
          <w:tcPr>
            <w:tcW w:w="2010" w:type="dxa"/>
          </w:tcPr>
          <w:p w14:paraId="3DC6F795" w14:textId="604D85E2" w:rsidR="086E2647" w:rsidRPr="00E73F87" w:rsidRDefault="086E2647" w:rsidP="00EB107E">
            <w:pPr>
              <w:jc w:val="right"/>
              <w:rPr>
                <w:sz w:val="22"/>
                <w:szCs w:val="22"/>
              </w:rPr>
            </w:pPr>
            <w:r w:rsidRPr="00E73F87">
              <w:rPr>
                <w:rFonts w:eastAsia="Calibri"/>
                <w:color w:val="000000" w:themeColor="text1"/>
                <w:sz w:val="22"/>
                <w:szCs w:val="22"/>
              </w:rPr>
              <w:t>$</w:t>
            </w:r>
            <w:r w:rsidR="008B2C75" w:rsidRPr="00E73F87">
              <w:rPr>
                <w:rFonts w:eastAsia="Calibri"/>
                <w:color w:val="000000" w:themeColor="text1"/>
                <w:sz w:val="22"/>
                <w:szCs w:val="22"/>
              </w:rPr>
              <w:t>34,000</w:t>
            </w:r>
          </w:p>
        </w:tc>
      </w:tr>
      <w:tr w:rsidR="086E2647" w:rsidRPr="00E73F87" w14:paraId="205B2C84" w14:textId="77777777" w:rsidTr="08855EE3">
        <w:trPr>
          <w:trHeight w:val="315"/>
        </w:trPr>
        <w:tc>
          <w:tcPr>
            <w:tcW w:w="8895" w:type="dxa"/>
          </w:tcPr>
          <w:p w14:paraId="0EEFF488" w14:textId="0B2F3DF3" w:rsidR="086E2647" w:rsidRPr="0073531C" w:rsidRDefault="086E2647" w:rsidP="0073531C">
            <w:r w:rsidRPr="0073531C">
              <w:rPr>
                <w:rFonts w:eastAsia="Calibri"/>
                <w:color w:val="000000" w:themeColor="text1"/>
              </w:rPr>
              <w:t>Chelsea</w:t>
            </w:r>
          </w:p>
        </w:tc>
        <w:tc>
          <w:tcPr>
            <w:tcW w:w="2010" w:type="dxa"/>
          </w:tcPr>
          <w:p w14:paraId="1580365A" w14:textId="35ADD9E0" w:rsidR="086E2647" w:rsidRPr="00E73F87" w:rsidRDefault="086E2647" w:rsidP="00EB107E">
            <w:pPr>
              <w:jc w:val="right"/>
              <w:rPr>
                <w:sz w:val="22"/>
                <w:szCs w:val="22"/>
              </w:rPr>
            </w:pPr>
            <w:r w:rsidRPr="00E73F87">
              <w:rPr>
                <w:rFonts w:eastAsia="Calibri"/>
                <w:color w:val="000000" w:themeColor="text1"/>
                <w:sz w:val="22"/>
                <w:szCs w:val="22"/>
              </w:rPr>
              <w:t>$21,200</w:t>
            </w:r>
          </w:p>
        </w:tc>
      </w:tr>
      <w:tr w:rsidR="086E2647" w:rsidRPr="00E73F87" w14:paraId="64E1FF99" w14:textId="77777777" w:rsidTr="08855EE3">
        <w:trPr>
          <w:trHeight w:val="315"/>
        </w:trPr>
        <w:tc>
          <w:tcPr>
            <w:tcW w:w="8895" w:type="dxa"/>
          </w:tcPr>
          <w:p w14:paraId="4A19D934" w14:textId="6021259F" w:rsidR="086E2647" w:rsidRPr="0073531C" w:rsidRDefault="086E2647" w:rsidP="0073531C">
            <w:r w:rsidRPr="0073531C">
              <w:rPr>
                <w:rFonts w:eastAsia="Calibri"/>
                <w:color w:val="000000" w:themeColor="text1"/>
              </w:rPr>
              <w:t>Community</w:t>
            </w:r>
            <w:r w:rsidR="003E4CEE" w:rsidRPr="0073531C">
              <w:rPr>
                <w:rFonts w:eastAsia="Calibri"/>
                <w:color w:val="000000" w:themeColor="text1"/>
              </w:rPr>
              <w:t xml:space="preserve"> </w:t>
            </w:r>
            <w:r w:rsidRPr="0073531C">
              <w:rPr>
                <w:rFonts w:eastAsia="Calibri"/>
                <w:color w:val="000000" w:themeColor="text1"/>
              </w:rPr>
              <w:t>Day</w:t>
            </w:r>
            <w:r w:rsidR="003E4CEE" w:rsidRPr="0073531C">
              <w:rPr>
                <w:rFonts w:eastAsia="Calibri"/>
                <w:color w:val="000000" w:themeColor="text1"/>
              </w:rPr>
              <w:t xml:space="preserve"> </w:t>
            </w:r>
            <w:r w:rsidRPr="0073531C">
              <w:rPr>
                <w:rFonts w:eastAsia="Calibri"/>
                <w:color w:val="000000" w:themeColor="text1"/>
              </w:rPr>
              <w:t>Charter</w:t>
            </w:r>
            <w:r w:rsidR="003E4CEE" w:rsidRPr="0073531C">
              <w:rPr>
                <w:rFonts w:eastAsia="Calibri"/>
                <w:color w:val="000000" w:themeColor="text1"/>
              </w:rPr>
              <w:t xml:space="preserve"> School - Prospect</w:t>
            </w:r>
          </w:p>
        </w:tc>
        <w:tc>
          <w:tcPr>
            <w:tcW w:w="2010" w:type="dxa"/>
          </w:tcPr>
          <w:p w14:paraId="7DF615A1" w14:textId="59E80E63" w:rsidR="086E2647" w:rsidRPr="00E73F87" w:rsidRDefault="086E2647" w:rsidP="00EB107E">
            <w:pPr>
              <w:jc w:val="right"/>
              <w:rPr>
                <w:sz w:val="22"/>
                <w:szCs w:val="22"/>
              </w:rPr>
            </w:pPr>
            <w:r w:rsidRPr="00E73F87">
              <w:rPr>
                <w:rFonts w:eastAsia="Calibri"/>
                <w:color w:val="000000" w:themeColor="text1"/>
                <w:sz w:val="22"/>
                <w:szCs w:val="22"/>
              </w:rPr>
              <w:t>$34,000</w:t>
            </w:r>
          </w:p>
        </w:tc>
      </w:tr>
      <w:tr w:rsidR="086E2647" w:rsidRPr="00E73F87" w14:paraId="4AB3BE1C" w14:textId="77777777" w:rsidTr="08855EE3">
        <w:trPr>
          <w:trHeight w:val="315"/>
        </w:trPr>
        <w:tc>
          <w:tcPr>
            <w:tcW w:w="8895" w:type="dxa"/>
          </w:tcPr>
          <w:p w14:paraId="2CF2B6C6" w14:textId="4DA641F2" w:rsidR="086E2647" w:rsidRPr="0073531C" w:rsidRDefault="086E2647" w:rsidP="0073531C">
            <w:r w:rsidRPr="0073531C">
              <w:rPr>
                <w:rFonts w:eastAsia="Calibri"/>
                <w:color w:val="000000" w:themeColor="text1"/>
              </w:rPr>
              <w:t>Dennis</w:t>
            </w:r>
            <w:r w:rsidR="003E4CEE" w:rsidRPr="0073531C">
              <w:rPr>
                <w:rFonts w:eastAsia="Calibri"/>
                <w:color w:val="000000" w:themeColor="text1"/>
              </w:rPr>
              <w:t xml:space="preserve"> </w:t>
            </w:r>
            <w:r w:rsidRPr="0073531C">
              <w:rPr>
                <w:rFonts w:eastAsia="Calibri"/>
                <w:color w:val="000000" w:themeColor="text1"/>
              </w:rPr>
              <w:t>Yarmouth</w:t>
            </w:r>
          </w:p>
        </w:tc>
        <w:tc>
          <w:tcPr>
            <w:tcW w:w="2010" w:type="dxa"/>
          </w:tcPr>
          <w:p w14:paraId="55FB6C7F" w14:textId="7D6A46EE" w:rsidR="086E2647" w:rsidRPr="00E73F87" w:rsidRDefault="086E2647" w:rsidP="00EB107E">
            <w:pPr>
              <w:jc w:val="right"/>
              <w:rPr>
                <w:sz w:val="22"/>
                <w:szCs w:val="22"/>
              </w:rPr>
            </w:pPr>
            <w:r w:rsidRPr="00E73F87">
              <w:rPr>
                <w:rFonts w:eastAsia="Calibri"/>
                <w:color w:val="000000" w:themeColor="text1"/>
                <w:sz w:val="22"/>
                <w:szCs w:val="22"/>
              </w:rPr>
              <w:t>$20,000</w:t>
            </w:r>
          </w:p>
        </w:tc>
      </w:tr>
      <w:tr w:rsidR="086E2647" w:rsidRPr="00E73F87" w14:paraId="7E9A64A1" w14:textId="77777777" w:rsidTr="08855EE3">
        <w:trPr>
          <w:trHeight w:val="315"/>
        </w:trPr>
        <w:tc>
          <w:tcPr>
            <w:tcW w:w="8895" w:type="dxa"/>
          </w:tcPr>
          <w:p w14:paraId="4381D485" w14:textId="7E3CB847" w:rsidR="086E2647" w:rsidRPr="0073531C" w:rsidRDefault="086E2647" w:rsidP="0073531C">
            <w:r w:rsidRPr="0073531C">
              <w:rPr>
                <w:rFonts w:eastAsia="Calibri"/>
                <w:color w:val="000000" w:themeColor="text1"/>
              </w:rPr>
              <w:t>Dighton</w:t>
            </w:r>
            <w:r w:rsidR="003E4CEE" w:rsidRPr="0073531C">
              <w:rPr>
                <w:rFonts w:eastAsia="Calibri"/>
                <w:color w:val="000000" w:themeColor="text1"/>
              </w:rPr>
              <w:t xml:space="preserve"> </w:t>
            </w:r>
            <w:r w:rsidRPr="0073531C">
              <w:rPr>
                <w:rFonts w:eastAsia="Calibri"/>
                <w:color w:val="000000" w:themeColor="text1"/>
              </w:rPr>
              <w:t>Rehoboth</w:t>
            </w:r>
          </w:p>
        </w:tc>
        <w:tc>
          <w:tcPr>
            <w:tcW w:w="2010" w:type="dxa"/>
          </w:tcPr>
          <w:p w14:paraId="2E862DDB" w14:textId="049DEA05" w:rsidR="086E2647" w:rsidRPr="00E73F87" w:rsidRDefault="086E2647" w:rsidP="00EB107E">
            <w:pPr>
              <w:jc w:val="right"/>
              <w:rPr>
                <w:sz w:val="22"/>
                <w:szCs w:val="22"/>
              </w:rPr>
            </w:pPr>
            <w:r w:rsidRPr="00E73F87">
              <w:rPr>
                <w:rFonts w:eastAsia="Calibri"/>
                <w:color w:val="000000" w:themeColor="text1"/>
                <w:sz w:val="22"/>
                <w:szCs w:val="22"/>
              </w:rPr>
              <w:t>$</w:t>
            </w:r>
            <w:r w:rsidR="00E930AB" w:rsidRPr="00E73F87">
              <w:rPr>
                <w:rFonts w:eastAsia="Calibri"/>
                <w:color w:val="000000" w:themeColor="text1"/>
                <w:sz w:val="22"/>
                <w:szCs w:val="22"/>
              </w:rPr>
              <w:t>16,235</w:t>
            </w:r>
          </w:p>
        </w:tc>
      </w:tr>
      <w:tr w:rsidR="086E2647" w:rsidRPr="00E73F87" w14:paraId="7B08A78A" w14:textId="77777777" w:rsidTr="08855EE3">
        <w:trPr>
          <w:trHeight w:val="315"/>
        </w:trPr>
        <w:tc>
          <w:tcPr>
            <w:tcW w:w="8895" w:type="dxa"/>
          </w:tcPr>
          <w:p w14:paraId="0FFD6F0E" w14:textId="5A182744" w:rsidR="086E2647" w:rsidRPr="0073531C" w:rsidRDefault="086E2647" w:rsidP="0073531C">
            <w:r w:rsidRPr="0073531C">
              <w:rPr>
                <w:rFonts w:eastAsia="Calibri"/>
                <w:color w:val="000000" w:themeColor="text1"/>
              </w:rPr>
              <w:t>Excel</w:t>
            </w:r>
            <w:r w:rsidR="004B641D" w:rsidRPr="0073531C">
              <w:rPr>
                <w:rFonts w:eastAsia="Calibri"/>
                <w:color w:val="000000" w:themeColor="text1"/>
              </w:rPr>
              <w:t xml:space="preserve"> Academy</w:t>
            </w:r>
          </w:p>
        </w:tc>
        <w:tc>
          <w:tcPr>
            <w:tcW w:w="2010" w:type="dxa"/>
          </w:tcPr>
          <w:p w14:paraId="707FAAD4" w14:textId="0D727A3D" w:rsidR="086E2647" w:rsidRPr="00E73F87" w:rsidRDefault="086E2647" w:rsidP="00EB107E">
            <w:pPr>
              <w:jc w:val="right"/>
              <w:rPr>
                <w:sz w:val="22"/>
                <w:szCs w:val="22"/>
              </w:rPr>
            </w:pPr>
            <w:r w:rsidRPr="00E73F87">
              <w:rPr>
                <w:rFonts w:eastAsia="Calibri"/>
                <w:color w:val="000000" w:themeColor="text1"/>
                <w:sz w:val="22"/>
                <w:szCs w:val="22"/>
              </w:rPr>
              <w:t>$34,000</w:t>
            </w:r>
          </w:p>
        </w:tc>
      </w:tr>
      <w:tr w:rsidR="086E2647" w:rsidRPr="00E73F87" w14:paraId="00CE532E" w14:textId="77777777" w:rsidTr="08855EE3">
        <w:trPr>
          <w:trHeight w:val="315"/>
        </w:trPr>
        <w:tc>
          <w:tcPr>
            <w:tcW w:w="8895" w:type="dxa"/>
          </w:tcPr>
          <w:p w14:paraId="0ADFB824" w14:textId="437B0CEF" w:rsidR="086E2647" w:rsidRPr="0073531C" w:rsidRDefault="086E2647" w:rsidP="0073531C">
            <w:r w:rsidRPr="0073531C">
              <w:rPr>
                <w:rFonts w:eastAsia="Calibri"/>
                <w:color w:val="000000" w:themeColor="text1"/>
              </w:rPr>
              <w:t>Fitchburg</w:t>
            </w:r>
          </w:p>
        </w:tc>
        <w:tc>
          <w:tcPr>
            <w:tcW w:w="2010" w:type="dxa"/>
          </w:tcPr>
          <w:p w14:paraId="5CE4B682" w14:textId="2FDA4D54" w:rsidR="086E2647" w:rsidRPr="00E73F87" w:rsidRDefault="086E2647" w:rsidP="00EB107E">
            <w:pPr>
              <w:jc w:val="right"/>
              <w:rPr>
                <w:sz w:val="22"/>
                <w:szCs w:val="22"/>
              </w:rPr>
            </w:pPr>
            <w:r w:rsidRPr="00E73F87">
              <w:rPr>
                <w:rFonts w:eastAsia="Calibri"/>
                <w:color w:val="000000" w:themeColor="text1"/>
                <w:sz w:val="22"/>
                <w:szCs w:val="22"/>
              </w:rPr>
              <w:t>$40,000</w:t>
            </w:r>
          </w:p>
        </w:tc>
      </w:tr>
      <w:tr w:rsidR="086E2647" w:rsidRPr="00E73F87" w14:paraId="7C5527FF" w14:textId="77777777" w:rsidTr="08855EE3">
        <w:trPr>
          <w:trHeight w:val="315"/>
        </w:trPr>
        <w:tc>
          <w:tcPr>
            <w:tcW w:w="8895" w:type="dxa"/>
          </w:tcPr>
          <w:p w14:paraId="0DB8A90C" w14:textId="13BC3F3D" w:rsidR="086E2647" w:rsidRPr="0073531C" w:rsidRDefault="086E2647" w:rsidP="0073531C">
            <w:pPr>
              <w:rPr>
                <w:i/>
                <w:iCs/>
              </w:rPr>
            </w:pPr>
            <w:r w:rsidRPr="0073531C">
              <w:rPr>
                <w:rFonts w:eastAsia="Calibri"/>
                <w:color w:val="000000" w:themeColor="text1"/>
              </w:rPr>
              <w:t>Frontie</w:t>
            </w:r>
            <w:r w:rsidR="003E4CEE" w:rsidRPr="0073531C">
              <w:rPr>
                <w:rFonts w:eastAsia="Calibri"/>
                <w:color w:val="000000" w:themeColor="text1"/>
              </w:rPr>
              <w:t xml:space="preserve">r </w:t>
            </w:r>
            <w:r w:rsidRPr="0073531C">
              <w:rPr>
                <w:rFonts w:eastAsia="Calibri"/>
                <w:color w:val="000000" w:themeColor="text1"/>
              </w:rPr>
              <w:t>Regional</w:t>
            </w:r>
            <w:r w:rsidR="009D27C0" w:rsidRPr="0073531C">
              <w:rPr>
                <w:rFonts w:eastAsia="Calibri"/>
                <w:color w:val="000000" w:themeColor="text1"/>
              </w:rPr>
              <w:t xml:space="preserve"> </w:t>
            </w:r>
            <w:r w:rsidR="009D27C0" w:rsidRPr="0073531C">
              <w:rPr>
                <w:rFonts w:eastAsia="Calibri"/>
                <w:i/>
                <w:iCs/>
                <w:color w:val="000000" w:themeColor="text1"/>
              </w:rPr>
              <w:t>with Conway, Deerfield, Sunderland, Whately</w:t>
            </w:r>
          </w:p>
        </w:tc>
        <w:tc>
          <w:tcPr>
            <w:tcW w:w="2010" w:type="dxa"/>
          </w:tcPr>
          <w:p w14:paraId="2B67069E" w14:textId="71A97652" w:rsidR="086E2647" w:rsidRPr="00E73F87" w:rsidRDefault="086E2647" w:rsidP="00EB107E">
            <w:pPr>
              <w:jc w:val="right"/>
              <w:rPr>
                <w:sz w:val="22"/>
                <w:szCs w:val="22"/>
              </w:rPr>
            </w:pPr>
            <w:r w:rsidRPr="00E73F87">
              <w:rPr>
                <w:rFonts w:eastAsia="Calibri"/>
                <w:color w:val="000000" w:themeColor="text1"/>
                <w:sz w:val="22"/>
                <w:szCs w:val="22"/>
              </w:rPr>
              <w:t>$</w:t>
            </w:r>
            <w:r w:rsidR="00104CF0" w:rsidRPr="00E73F87">
              <w:rPr>
                <w:rFonts w:eastAsia="Calibri"/>
                <w:color w:val="000000" w:themeColor="text1"/>
                <w:sz w:val="22"/>
                <w:szCs w:val="22"/>
              </w:rPr>
              <w:t>12,750</w:t>
            </w:r>
          </w:p>
        </w:tc>
      </w:tr>
      <w:tr w:rsidR="086E2647" w:rsidRPr="00E73F87" w14:paraId="457E6774" w14:textId="77777777" w:rsidTr="08855EE3">
        <w:trPr>
          <w:trHeight w:val="315"/>
        </w:trPr>
        <w:tc>
          <w:tcPr>
            <w:tcW w:w="8895" w:type="dxa"/>
          </w:tcPr>
          <w:p w14:paraId="1EB24102" w14:textId="58AFBC2C" w:rsidR="086E2647" w:rsidRPr="0073531C" w:rsidRDefault="086E2647" w:rsidP="0073531C">
            <w:r w:rsidRPr="0073531C">
              <w:rPr>
                <w:rFonts w:eastAsia="Calibri"/>
                <w:color w:val="000000" w:themeColor="text1"/>
              </w:rPr>
              <w:t>Global</w:t>
            </w:r>
            <w:r w:rsidR="003E4CEE" w:rsidRPr="0073531C">
              <w:rPr>
                <w:rFonts w:eastAsia="Calibri"/>
                <w:color w:val="000000" w:themeColor="text1"/>
              </w:rPr>
              <w:t xml:space="preserve"> </w:t>
            </w:r>
            <w:r w:rsidRPr="0073531C">
              <w:rPr>
                <w:rFonts w:eastAsia="Calibri"/>
                <w:color w:val="000000" w:themeColor="text1"/>
              </w:rPr>
              <w:t>Learning</w:t>
            </w:r>
            <w:r w:rsidR="003E4CEE" w:rsidRPr="0073531C">
              <w:rPr>
                <w:rFonts w:eastAsia="Calibri"/>
                <w:color w:val="000000" w:themeColor="text1"/>
              </w:rPr>
              <w:t xml:space="preserve"> </w:t>
            </w:r>
            <w:r w:rsidRPr="0073531C">
              <w:rPr>
                <w:rFonts w:eastAsia="Calibri"/>
                <w:color w:val="000000" w:themeColor="text1"/>
              </w:rPr>
              <w:t>Charter</w:t>
            </w:r>
            <w:r w:rsidR="003E4CEE" w:rsidRPr="0073531C">
              <w:rPr>
                <w:rFonts w:eastAsia="Calibri"/>
                <w:color w:val="000000" w:themeColor="text1"/>
              </w:rPr>
              <w:t xml:space="preserve"> School</w:t>
            </w:r>
          </w:p>
        </w:tc>
        <w:tc>
          <w:tcPr>
            <w:tcW w:w="2010" w:type="dxa"/>
          </w:tcPr>
          <w:p w14:paraId="2C5D26CF" w14:textId="371A687A" w:rsidR="086E2647" w:rsidRPr="00E73F87" w:rsidRDefault="086E2647" w:rsidP="00EB107E">
            <w:pPr>
              <w:jc w:val="right"/>
              <w:rPr>
                <w:sz w:val="22"/>
                <w:szCs w:val="22"/>
              </w:rPr>
            </w:pPr>
            <w:r w:rsidRPr="00E73F87">
              <w:rPr>
                <w:rFonts w:eastAsia="Calibri"/>
                <w:color w:val="000000" w:themeColor="text1"/>
                <w:sz w:val="22"/>
                <w:szCs w:val="22"/>
              </w:rPr>
              <w:t>$9,350</w:t>
            </w:r>
          </w:p>
        </w:tc>
      </w:tr>
      <w:tr w:rsidR="086E2647" w:rsidRPr="00E73F87" w14:paraId="3E4C390F" w14:textId="77777777" w:rsidTr="08855EE3">
        <w:trPr>
          <w:trHeight w:val="315"/>
        </w:trPr>
        <w:tc>
          <w:tcPr>
            <w:tcW w:w="8895" w:type="dxa"/>
          </w:tcPr>
          <w:p w14:paraId="23007390" w14:textId="3C243DA2" w:rsidR="086E2647" w:rsidRPr="0073531C" w:rsidRDefault="086E2647" w:rsidP="0073531C">
            <w:r w:rsidRPr="0073531C">
              <w:rPr>
                <w:rFonts w:eastAsia="Calibri"/>
                <w:color w:val="000000" w:themeColor="text1"/>
              </w:rPr>
              <w:t>Greenfield</w:t>
            </w:r>
          </w:p>
        </w:tc>
        <w:tc>
          <w:tcPr>
            <w:tcW w:w="2010" w:type="dxa"/>
          </w:tcPr>
          <w:p w14:paraId="4C364DEA" w14:textId="21D5EA9A" w:rsidR="086E2647" w:rsidRPr="00E73F87" w:rsidRDefault="086E2647" w:rsidP="00EB107E">
            <w:pPr>
              <w:jc w:val="right"/>
              <w:rPr>
                <w:sz w:val="22"/>
                <w:szCs w:val="22"/>
              </w:rPr>
            </w:pPr>
            <w:r w:rsidRPr="00E73F87">
              <w:rPr>
                <w:rFonts w:eastAsia="Calibri"/>
                <w:color w:val="000000" w:themeColor="text1"/>
                <w:sz w:val="22"/>
                <w:szCs w:val="22"/>
              </w:rPr>
              <w:t>$17,000</w:t>
            </w:r>
          </w:p>
        </w:tc>
      </w:tr>
      <w:tr w:rsidR="086E2647" w:rsidRPr="00E73F87" w14:paraId="61AB44C2" w14:textId="77777777" w:rsidTr="0073531C">
        <w:trPr>
          <w:trHeight w:val="315"/>
        </w:trPr>
        <w:tc>
          <w:tcPr>
            <w:tcW w:w="8895" w:type="dxa"/>
            <w:shd w:val="clear" w:color="auto" w:fill="auto"/>
          </w:tcPr>
          <w:p w14:paraId="5696C6EE" w14:textId="4B0F11F0" w:rsidR="086E2647" w:rsidRPr="0073531C" w:rsidRDefault="086E2647" w:rsidP="0073531C">
            <w:r w:rsidRPr="0073531C">
              <w:rPr>
                <w:rFonts w:eastAsia="Calibri"/>
                <w:color w:val="000000" w:themeColor="text1"/>
              </w:rPr>
              <w:t>Hingham</w:t>
            </w:r>
          </w:p>
        </w:tc>
        <w:tc>
          <w:tcPr>
            <w:tcW w:w="2010" w:type="dxa"/>
            <w:shd w:val="clear" w:color="auto" w:fill="auto"/>
          </w:tcPr>
          <w:p w14:paraId="5F924565" w14:textId="2ACD3373" w:rsidR="086E2647" w:rsidRPr="0073531C" w:rsidRDefault="086E2647" w:rsidP="00EB107E">
            <w:pPr>
              <w:jc w:val="right"/>
              <w:rPr>
                <w:sz w:val="22"/>
                <w:szCs w:val="22"/>
              </w:rPr>
            </w:pPr>
            <w:r w:rsidRPr="0073531C">
              <w:rPr>
                <w:rFonts w:eastAsia="Calibri"/>
                <w:color w:val="000000" w:themeColor="text1"/>
                <w:sz w:val="22"/>
                <w:szCs w:val="22"/>
              </w:rPr>
              <w:t>$</w:t>
            </w:r>
            <w:r w:rsidR="008B2C75" w:rsidRPr="0073531C">
              <w:rPr>
                <w:rFonts w:eastAsia="Calibri"/>
                <w:color w:val="000000" w:themeColor="text1"/>
                <w:sz w:val="22"/>
                <w:szCs w:val="22"/>
              </w:rPr>
              <w:t>4,080</w:t>
            </w:r>
          </w:p>
        </w:tc>
      </w:tr>
      <w:tr w:rsidR="00E61B04" w:rsidRPr="00E73F87" w14:paraId="0AA26785" w14:textId="77777777" w:rsidTr="0073531C">
        <w:trPr>
          <w:trHeight w:val="315"/>
        </w:trPr>
        <w:tc>
          <w:tcPr>
            <w:tcW w:w="8895" w:type="dxa"/>
            <w:shd w:val="clear" w:color="auto" w:fill="auto"/>
          </w:tcPr>
          <w:p w14:paraId="2ABB919C" w14:textId="0641E6EA" w:rsidR="00E61B04" w:rsidRPr="0073531C" w:rsidRDefault="00E61B04" w:rsidP="0073531C">
            <w:pPr>
              <w:rPr>
                <w:rFonts w:eastAsia="Calibri"/>
                <w:color w:val="000000" w:themeColor="text1"/>
              </w:rPr>
            </w:pPr>
            <w:r w:rsidRPr="0073531C">
              <w:rPr>
                <w:rFonts w:eastAsia="Calibri"/>
                <w:color w:val="000000" w:themeColor="text1"/>
              </w:rPr>
              <w:t>Hingham – Lead for Network</w:t>
            </w:r>
          </w:p>
        </w:tc>
        <w:tc>
          <w:tcPr>
            <w:tcW w:w="2010" w:type="dxa"/>
            <w:shd w:val="clear" w:color="auto" w:fill="auto"/>
          </w:tcPr>
          <w:p w14:paraId="78CDCF9B" w14:textId="5B0CF271" w:rsidR="00E61B04" w:rsidRPr="0073531C" w:rsidRDefault="00E61B04" w:rsidP="00EB107E">
            <w:pPr>
              <w:jc w:val="right"/>
              <w:rPr>
                <w:rFonts w:eastAsia="Calibri"/>
                <w:color w:val="000000" w:themeColor="text1"/>
                <w:sz w:val="22"/>
                <w:szCs w:val="22"/>
              </w:rPr>
            </w:pPr>
            <w:r w:rsidRPr="0073531C">
              <w:rPr>
                <w:rFonts w:eastAsia="Calibri"/>
                <w:color w:val="000000" w:themeColor="text1"/>
                <w:sz w:val="22"/>
                <w:szCs w:val="22"/>
              </w:rPr>
              <w:t>$30,600</w:t>
            </w:r>
          </w:p>
        </w:tc>
      </w:tr>
      <w:tr w:rsidR="086E2647" w:rsidRPr="00E73F87" w14:paraId="6A05E06D" w14:textId="77777777" w:rsidTr="0073531C">
        <w:trPr>
          <w:trHeight w:val="315"/>
        </w:trPr>
        <w:tc>
          <w:tcPr>
            <w:tcW w:w="8895" w:type="dxa"/>
            <w:shd w:val="clear" w:color="auto" w:fill="auto"/>
          </w:tcPr>
          <w:p w14:paraId="6A6A04FC" w14:textId="15A9150F" w:rsidR="086E2647" w:rsidRPr="0073531C" w:rsidRDefault="009C273F" w:rsidP="0073531C">
            <w:r w:rsidRPr="0073531C">
              <w:rPr>
                <w:rFonts w:eastAsia="Calibri"/>
                <w:color w:val="000000" w:themeColor="text1"/>
              </w:rPr>
              <w:t>KIPP</w:t>
            </w:r>
            <w:r w:rsidR="003E4CEE" w:rsidRPr="0073531C">
              <w:rPr>
                <w:rFonts w:eastAsia="Calibri"/>
                <w:color w:val="000000" w:themeColor="text1"/>
              </w:rPr>
              <w:t xml:space="preserve"> </w:t>
            </w:r>
            <w:r w:rsidR="002E1BB2" w:rsidRPr="0073531C">
              <w:rPr>
                <w:rFonts w:eastAsia="Calibri"/>
                <w:color w:val="000000" w:themeColor="text1"/>
              </w:rPr>
              <w:t xml:space="preserve">Academy </w:t>
            </w:r>
            <w:r w:rsidR="003E4CEE" w:rsidRPr="0073531C">
              <w:rPr>
                <w:rFonts w:eastAsia="Calibri"/>
                <w:color w:val="000000" w:themeColor="text1"/>
              </w:rPr>
              <w:t>(Boston)</w:t>
            </w:r>
          </w:p>
        </w:tc>
        <w:tc>
          <w:tcPr>
            <w:tcW w:w="2010" w:type="dxa"/>
            <w:shd w:val="clear" w:color="auto" w:fill="auto"/>
          </w:tcPr>
          <w:p w14:paraId="6C246AA9" w14:textId="45600F96" w:rsidR="086E2647" w:rsidRPr="0073531C" w:rsidRDefault="086E2647" w:rsidP="00EB107E">
            <w:pPr>
              <w:jc w:val="right"/>
              <w:rPr>
                <w:sz w:val="22"/>
                <w:szCs w:val="22"/>
              </w:rPr>
            </w:pPr>
            <w:r w:rsidRPr="0073531C">
              <w:rPr>
                <w:rFonts w:eastAsia="Calibri"/>
                <w:color w:val="000000" w:themeColor="text1"/>
                <w:sz w:val="22"/>
                <w:szCs w:val="22"/>
              </w:rPr>
              <w:t>$855</w:t>
            </w:r>
          </w:p>
        </w:tc>
      </w:tr>
      <w:tr w:rsidR="00E61B04" w:rsidRPr="00E73F87" w14:paraId="484CF2FF" w14:textId="77777777" w:rsidTr="0073531C">
        <w:trPr>
          <w:trHeight w:val="315"/>
        </w:trPr>
        <w:tc>
          <w:tcPr>
            <w:tcW w:w="8895" w:type="dxa"/>
            <w:shd w:val="clear" w:color="auto" w:fill="auto"/>
          </w:tcPr>
          <w:p w14:paraId="4A0770A8" w14:textId="7EE067CB" w:rsidR="00E61B04" w:rsidRPr="0073531C" w:rsidRDefault="00E61B04" w:rsidP="0073531C">
            <w:pPr>
              <w:rPr>
                <w:rFonts w:eastAsia="Calibri"/>
                <w:color w:val="000000" w:themeColor="text1"/>
              </w:rPr>
            </w:pPr>
            <w:r w:rsidRPr="0073531C">
              <w:rPr>
                <w:rFonts w:eastAsia="Calibri"/>
                <w:color w:val="000000" w:themeColor="text1"/>
              </w:rPr>
              <w:t>KIPP Academy (Lynn)</w:t>
            </w:r>
          </w:p>
        </w:tc>
        <w:tc>
          <w:tcPr>
            <w:tcW w:w="2010" w:type="dxa"/>
            <w:shd w:val="clear" w:color="auto" w:fill="auto"/>
          </w:tcPr>
          <w:p w14:paraId="1A79A8C9" w14:textId="30C8663C" w:rsidR="00E61B04" w:rsidRPr="0073531C" w:rsidRDefault="00E61B04" w:rsidP="00EB107E">
            <w:pPr>
              <w:jc w:val="right"/>
              <w:rPr>
                <w:rFonts w:eastAsia="Calibri"/>
                <w:color w:val="000000" w:themeColor="text1"/>
                <w:sz w:val="22"/>
                <w:szCs w:val="22"/>
              </w:rPr>
            </w:pPr>
            <w:r w:rsidRPr="0073531C">
              <w:rPr>
                <w:rFonts w:eastAsia="Calibri"/>
                <w:color w:val="000000" w:themeColor="text1"/>
                <w:sz w:val="22"/>
                <w:szCs w:val="22"/>
              </w:rPr>
              <w:t>$11,798</w:t>
            </w:r>
          </w:p>
        </w:tc>
      </w:tr>
      <w:tr w:rsidR="086E2647" w:rsidRPr="00E73F87" w14:paraId="631A8769" w14:textId="77777777" w:rsidTr="08855EE3">
        <w:trPr>
          <w:trHeight w:val="315"/>
        </w:trPr>
        <w:tc>
          <w:tcPr>
            <w:tcW w:w="8895" w:type="dxa"/>
          </w:tcPr>
          <w:p w14:paraId="48E83B73" w14:textId="4B7E85DB" w:rsidR="086E2647" w:rsidRPr="0073531C" w:rsidRDefault="086E2647" w:rsidP="0073531C">
            <w:r w:rsidRPr="0073531C">
              <w:rPr>
                <w:rFonts w:eastAsia="Calibri"/>
                <w:color w:val="000000" w:themeColor="text1"/>
              </w:rPr>
              <w:t>Lawrence</w:t>
            </w:r>
          </w:p>
        </w:tc>
        <w:tc>
          <w:tcPr>
            <w:tcW w:w="2010" w:type="dxa"/>
          </w:tcPr>
          <w:p w14:paraId="04B7A9DD" w14:textId="004BEA53" w:rsidR="086E2647" w:rsidRPr="00E73F87" w:rsidRDefault="086E2647" w:rsidP="00EB107E">
            <w:pPr>
              <w:jc w:val="right"/>
              <w:rPr>
                <w:sz w:val="22"/>
                <w:szCs w:val="22"/>
              </w:rPr>
            </w:pPr>
            <w:r w:rsidRPr="00E73F87">
              <w:rPr>
                <w:rFonts w:eastAsia="Calibri"/>
                <w:color w:val="000000" w:themeColor="text1"/>
                <w:sz w:val="22"/>
                <w:szCs w:val="22"/>
              </w:rPr>
              <w:t>$60,000</w:t>
            </w:r>
          </w:p>
        </w:tc>
      </w:tr>
      <w:tr w:rsidR="086E2647" w:rsidRPr="00E73F87" w14:paraId="402F7192" w14:textId="77777777" w:rsidTr="08855EE3">
        <w:trPr>
          <w:trHeight w:val="315"/>
        </w:trPr>
        <w:tc>
          <w:tcPr>
            <w:tcW w:w="8895" w:type="dxa"/>
          </w:tcPr>
          <w:p w14:paraId="30BF4328" w14:textId="0EE565F2" w:rsidR="086E2647" w:rsidRPr="0073531C" w:rsidRDefault="086E2647" w:rsidP="0073531C">
            <w:r w:rsidRPr="0073531C">
              <w:rPr>
                <w:rFonts w:eastAsia="Calibri"/>
                <w:color w:val="000000" w:themeColor="text1"/>
              </w:rPr>
              <w:t>Lowell</w:t>
            </w:r>
            <w:r w:rsidR="003E4CEE" w:rsidRPr="0073531C">
              <w:rPr>
                <w:rFonts w:eastAsia="Calibri"/>
                <w:color w:val="000000" w:themeColor="text1"/>
              </w:rPr>
              <w:t xml:space="preserve"> </w:t>
            </w:r>
            <w:r w:rsidRPr="0073531C">
              <w:rPr>
                <w:rFonts w:eastAsia="Calibri"/>
                <w:color w:val="000000" w:themeColor="text1"/>
              </w:rPr>
              <w:t>Community</w:t>
            </w:r>
            <w:r w:rsidR="003E4CEE" w:rsidRPr="0073531C">
              <w:rPr>
                <w:rFonts w:eastAsia="Calibri"/>
                <w:color w:val="000000" w:themeColor="text1"/>
              </w:rPr>
              <w:t xml:space="preserve"> </w:t>
            </w:r>
            <w:r w:rsidRPr="0073531C">
              <w:rPr>
                <w:rFonts w:eastAsia="Calibri"/>
                <w:color w:val="000000" w:themeColor="text1"/>
              </w:rPr>
              <w:t>Charter</w:t>
            </w:r>
            <w:r w:rsidR="003E4CEE" w:rsidRPr="0073531C">
              <w:rPr>
                <w:rFonts w:eastAsia="Calibri"/>
                <w:color w:val="000000" w:themeColor="text1"/>
              </w:rPr>
              <w:t xml:space="preserve"> School</w:t>
            </w:r>
          </w:p>
        </w:tc>
        <w:tc>
          <w:tcPr>
            <w:tcW w:w="2010" w:type="dxa"/>
          </w:tcPr>
          <w:p w14:paraId="0A14D4FB" w14:textId="3B3CFA11" w:rsidR="086E2647" w:rsidRPr="00E73F87" w:rsidRDefault="086E2647" w:rsidP="00EB107E">
            <w:pPr>
              <w:jc w:val="right"/>
              <w:rPr>
                <w:sz w:val="22"/>
                <w:szCs w:val="22"/>
              </w:rPr>
            </w:pPr>
            <w:r w:rsidRPr="00E73F87">
              <w:rPr>
                <w:rFonts w:eastAsia="Calibri"/>
                <w:color w:val="000000" w:themeColor="text1"/>
                <w:sz w:val="22"/>
                <w:szCs w:val="22"/>
              </w:rPr>
              <w:t>$11,220</w:t>
            </w:r>
          </w:p>
        </w:tc>
      </w:tr>
      <w:tr w:rsidR="086E2647" w:rsidRPr="00E73F87" w14:paraId="0A331052" w14:textId="77777777" w:rsidTr="08855EE3">
        <w:trPr>
          <w:trHeight w:val="315"/>
        </w:trPr>
        <w:tc>
          <w:tcPr>
            <w:tcW w:w="8895" w:type="dxa"/>
          </w:tcPr>
          <w:p w14:paraId="1D9DEA3F" w14:textId="66DE283A" w:rsidR="086E2647" w:rsidRPr="0073531C" w:rsidRDefault="086E2647" w:rsidP="0073531C">
            <w:r w:rsidRPr="0073531C">
              <w:rPr>
                <w:rFonts w:eastAsia="Calibri"/>
                <w:color w:val="000000" w:themeColor="text1"/>
              </w:rPr>
              <w:lastRenderedPageBreak/>
              <w:t>Lynn</w:t>
            </w:r>
          </w:p>
        </w:tc>
        <w:tc>
          <w:tcPr>
            <w:tcW w:w="2010" w:type="dxa"/>
          </w:tcPr>
          <w:p w14:paraId="02FECF95" w14:textId="3776A935" w:rsidR="086E2647" w:rsidRPr="00E73F87" w:rsidRDefault="086E2647" w:rsidP="00EB107E">
            <w:pPr>
              <w:jc w:val="right"/>
              <w:rPr>
                <w:sz w:val="22"/>
                <w:szCs w:val="22"/>
              </w:rPr>
            </w:pPr>
            <w:r w:rsidRPr="00E73F87">
              <w:rPr>
                <w:rFonts w:eastAsia="Calibri"/>
                <w:color w:val="000000" w:themeColor="text1"/>
                <w:sz w:val="22"/>
                <w:szCs w:val="22"/>
              </w:rPr>
              <w:t>$50,000</w:t>
            </w:r>
          </w:p>
        </w:tc>
      </w:tr>
      <w:tr w:rsidR="086E2647" w:rsidRPr="00E73F87" w14:paraId="203870D5" w14:textId="77777777" w:rsidTr="08855EE3">
        <w:trPr>
          <w:trHeight w:val="315"/>
        </w:trPr>
        <w:tc>
          <w:tcPr>
            <w:tcW w:w="8895" w:type="dxa"/>
          </w:tcPr>
          <w:p w14:paraId="4DDA3E70" w14:textId="557133B9" w:rsidR="086E2647" w:rsidRPr="0073531C" w:rsidRDefault="086E2647" w:rsidP="0073531C">
            <w:r w:rsidRPr="0073531C">
              <w:rPr>
                <w:rFonts w:eastAsia="Calibri"/>
                <w:color w:val="000000" w:themeColor="text1"/>
              </w:rPr>
              <w:t>M</w:t>
            </w:r>
            <w:r w:rsidR="000777C3" w:rsidRPr="0073531C">
              <w:rPr>
                <w:rFonts w:eastAsia="Calibri"/>
                <w:color w:val="000000" w:themeColor="text1"/>
              </w:rPr>
              <w:t>ap Academy Charter School</w:t>
            </w:r>
          </w:p>
        </w:tc>
        <w:tc>
          <w:tcPr>
            <w:tcW w:w="2010" w:type="dxa"/>
          </w:tcPr>
          <w:p w14:paraId="09F2021B" w14:textId="77DACFFA" w:rsidR="086E2647" w:rsidRPr="00E73F87" w:rsidRDefault="086E2647" w:rsidP="00EB107E">
            <w:pPr>
              <w:jc w:val="right"/>
              <w:rPr>
                <w:sz w:val="22"/>
                <w:szCs w:val="22"/>
              </w:rPr>
            </w:pPr>
            <w:r w:rsidRPr="00E73F87">
              <w:rPr>
                <w:rFonts w:eastAsia="Calibri"/>
                <w:color w:val="000000" w:themeColor="text1"/>
                <w:sz w:val="22"/>
                <w:szCs w:val="22"/>
              </w:rPr>
              <w:t>$20,000</w:t>
            </w:r>
          </w:p>
        </w:tc>
      </w:tr>
      <w:tr w:rsidR="086E2647" w:rsidRPr="00E73F87" w14:paraId="01EB1A58" w14:textId="77777777" w:rsidTr="08855EE3">
        <w:trPr>
          <w:trHeight w:val="315"/>
        </w:trPr>
        <w:tc>
          <w:tcPr>
            <w:tcW w:w="8895" w:type="dxa"/>
          </w:tcPr>
          <w:p w14:paraId="30552D5A" w14:textId="673C2134" w:rsidR="086E2647" w:rsidRPr="0073531C" w:rsidRDefault="086E2647" w:rsidP="0073531C">
            <w:pPr>
              <w:rPr>
                <w:i/>
                <w:iCs/>
              </w:rPr>
            </w:pPr>
            <w:r w:rsidRPr="0073531C">
              <w:rPr>
                <w:rFonts w:eastAsia="Calibri"/>
                <w:color w:val="000000" w:themeColor="text1"/>
              </w:rPr>
              <w:t>Mendon</w:t>
            </w:r>
            <w:r w:rsidR="003E4CEE" w:rsidRPr="0073531C">
              <w:rPr>
                <w:rFonts w:eastAsia="Calibri"/>
                <w:color w:val="000000" w:themeColor="text1"/>
              </w:rPr>
              <w:t xml:space="preserve"> </w:t>
            </w:r>
            <w:r w:rsidRPr="0073531C">
              <w:rPr>
                <w:rFonts w:eastAsia="Calibri"/>
                <w:color w:val="000000" w:themeColor="text1"/>
              </w:rPr>
              <w:t>Upton</w:t>
            </w:r>
            <w:r w:rsidR="003E4CEE" w:rsidRPr="0073531C">
              <w:rPr>
                <w:rFonts w:eastAsia="Calibri"/>
                <w:color w:val="000000" w:themeColor="text1"/>
              </w:rPr>
              <w:t xml:space="preserve"> </w:t>
            </w:r>
            <w:r w:rsidRPr="0073531C">
              <w:rPr>
                <w:rFonts w:eastAsia="Calibri"/>
                <w:color w:val="000000" w:themeColor="text1"/>
              </w:rPr>
              <w:t>R</w:t>
            </w:r>
            <w:r w:rsidR="00C309C2" w:rsidRPr="0073531C">
              <w:rPr>
                <w:rFonts w:eastAsia="Calibri"/>
                <w:color w:val="000000" w:themeColor="text1"/>
              </w:rPr>
              <w:t>egional School District</w:t>
            </w:r>
            <w:r w:rsidR="0060780D" w:rsidRPr="0073531C">
              <w:rPr>
                <w:rFonts w:eastAsia="Calibri"/>
                <w:color w:val="000000" w:themeColor="text1"/>
              </w:rPr>
              <w:t xml:space="preserve"> </w:t>
            </w:r>
            <w:r w:rsidR="0060780D" w:rsidRPr="0073531C">
              <w:rPr>
                <w:rFonts w:eastAsia="Calibri"/>
                <w:i/>
                <w:iCs/>
                <w:color w:val="000000" w:themeColor="text1"/>
              </w:rPr>
              <w:t>with Ashland Public Schools</w:t>
            </w:r>
          </w:p>
        </w:tc>
        <w:tc>
          <w:tcPr>
            <w:tcW w:w="2010" w:type="dxa"/>
          </w:tcPr>
          <w:p w14:paraId="5B343A04" w14:textId="39919BB2" w:rsidR="086E2647" w:rsidRPr="00E73F87" w:rsidRDefault="086E2647" w:rsidP="00EB107E">
            <w:pPr>
              <w:jc w:val="right"/>
              <w:rPr>
                <w:sz w:val="22"/>
                <w:szCs w:val="22"/>
              </w:rPr>
            </w:pPr>
            <w:r w:rsidRPr="00E73F87">
              <w:rPr>
                <w:rFonts w:eastAsia="Calibri"/>
                <w:color w:val="000000" w:themeColor="text1"/>
                <w:sz w:val="22"/>
                <w:szCs w:val="22"/>
              </w:rPr>
              <w:t>$33,847</w:t>
            </w:r>
          </w:p>
        </w:tc>
      </w:tr>
      <w:tr w:rsidR="086E2647" w:rsidRPr="00E73F87" w14:paraId="1A3D1878" w14:textId="77777777" w:rsidTr="08855EE3">
        <w:trPr>
          <w:trHeight w:val="315"/>
        </w:trPr>
        <w:tc>
          <w:tcPr>
            <w:tcW w:w="8895" w:type="dxa"/>
          </w:tcPr>
          <w:p w14:paraId="25E74078" w14:textId="4F37BF22" w:rsidR="086E2647" w:rsidRPr="0073531C" w:rsidRDefault="086E2647" w:rsidP="0073531C">
            <w:r w:rsidRPr="0073531C">
              <w:rPr>
                <w:rFonts w:eastAsia="Calibri"/>
                <w:color w:val="000000" w:themeColor="text1"/>
              </w:rPr>
              <w:t>Methuen</w:t>
            </w:r>
          </w:p>
        </w:tc>
        <w:tc>
          <w:tcPr>
            <w:tcW w:w="2010" w:type="dxa"/>
          </w:tcPr>
          <w:p w14:paraId="6A6B8620" w14:textId="7120762C" w:rsidR="086E2647" w:rsidRPr="00E73F87" w:rsidRDefault="086E2647" w:rsidP="00EB107E">
            <w:pPr>
              <w:jc w:val="right"/>
              <w:rPr>
                <w:sz w:val="22"/>
                <w:szCs w:val="22"/>
              </w:rPr>
            </w:pPr>
            <w:r w:rsidRPr="00E73F87">
              <w:rPr>
                <w:rFonts w:eastAsia="Calibri"/>
                <w:color w:val="000000" w:themeColor="text1"/>
                <w:sz w:val="22"/>
                <w:szCs w:val="22"/>
              </w:rPr>
              <w:t>$40,664</w:t>
            </w:r>
          </w:p>
        </w:tc>
      </w:tr>
      <w:tr w:rsidR="086E2647" w:rsidRPr="00E73F87" w14:paraId="2DD81740" w14:textId="77777777" w:rsidTr="08855EE3">
        <w:trPr>
          <w:trHeight w:val="315"/>
        </w:trPr>
        <w:tc>
          <w:tcPr>
            <w:tcW w:w="8895" w:type="dxa"/>
          </w:tcPr>
          <w:p w14:paraId="6D9A9802" w14:textId="064A0710" w:rsidR="086E2647" w:rsidRPr="0073531C" w:rsidRDefault="086E2647" w:rsidP="0073531C">
            <w:r w:rsidRPr="0073531C">
              <w:rPr>
                <w:rFonts w:eastAsia="Calibri"/>
                <w:color w:val="000000" w:themeColor="text1"/>
              </w:rPr>
              <w:t>Milton</w:t>
            </w:r>
          </w:p>
        </w:tc>
        <w:tc>
          <w:tcPr>
            <w:tcW w:w="2010" w:type="dxa"/>
          </w:tcPr>
          <w:p w14:paraId="0A16F0D0" w14:textId="466387DC" w:rsidR="086E2647" w:rsidRPr="00E73F87" w:rsidRDefault="086E2647" w:rsidP="00EB107E">
            <w:pPr>
              <w:jc w:val="right"/>
              <w:rPr>
                <w:sz w:val="22"/>
                <w:szCs w:val="22"/>
              </w:rPr>
            </w:pPr>
            <w:r w:rsidRPr="00E73F87">
              <w:rPr>
                <w:rFonts w:eastAsia="Calibri"/>
                <w:color w:val="000000" w:themeColor="text1"/>
                <w:sz w:val="22"/>
                <w:szCs w:val="22"/>
              </w:rPr>
              <w:t>$</w:t>
            </w:r>
            <w:r w:rsidR="00E930AB" w:rsidRPr="00E73F87">
              <w:rPr>
                <w:rFonts w:eastAsia="Calibri"/>
                <w:color w:val="000000" w:themeColor="text1"/>
                <w:sz w:val="22"/>
                <w:szCs w:val="22"/>
              </w:rPr>
              <w:t>34,000</w:t>
            </w:r>
          </w:p>
        </w:tc>
      </w:tr>
      <w:tr w:rsidR="086E2647" w:rsidRPr="00E73F87" w14:paraId="7D54B7F1" w14:textId="77777777" w:rsidTr="08855EE3">
        <w:trPr>
          <w:trHeight w:val="315"/>
        </w:trPr>
        <w:tc>
          <w:tcPr>
            <w:tcW w:w="8895" w:type="dxa"/>
          </w:tcPr>
          <w:p w14:paraId="1E260AA7" w14:textId="2FAC9BF5" w:rsidR="086E2647" w:rsidRPr="0073531C" w:rsidRDefault="00FF604A" w:rsidP="0073531C">
            <w:r w:rsidRPr="0073531C">
              <w:rPr>
                <w:rFonts w:eastAsia="Calibri"/>
                <w:color w:val="000000" w:themeColor="text1"/>
              </w:rPr>
              <w:t>Mohawk Trai</w:t>
            </w:r>
            <w:r w:rsidR="00250854" w:rsidRPr="0073531C">
              <w:rPr>
                <w:rFonts w:eastAsia="Calibri"/>
                <w:color w:val="000000" w:themeColor="text1"/>
              </w:rPr>
              <w:t>l</w:t>
            </w:r>
            <w:r w:rsidRPr="0073531C">
              <w:rPr>
                <w:rFonts w:eastAsia="Calibri"/>
                <w:color w:val="000000" w:themeColor="text1"/>
              </w:rPr>
              <w:t xml:space="preserve"> Regional School District</w:t>
            </w:r>
          </w:p>
        </w:tc>
        <w:tc>
          <w:tcPr>
            <w:tcW w:w="2010" w:type="dxa"/>
          </w:tcPr>
          <w:p w14:paraId="37FC4CC8" w14:textId="350A179A" w:rsidR="086E2647" w:rsidRPr="00E73F87" w:rsidRDefault="086E2647" w:rsidP="00EB107E">
            <w:pPr>
              <w:jc w:val="right"/>
              <w:rPr>
                <w:sz w:val="22"/>
                <w:szCs w:val="22"/>
              </w:rPr>
            </w:pPr>
            <w:r w:rsidRPr="00E73F87">
              <w:rPr>
                <w:rFonts w:eastAsia="Calibri"/>
                <w:color w:val="000000" w:themeColor="text1"/>
                <w:sz w:val="22"/>
                <w:szCs w:val="22"/>
              </w:rPr>
              <w:t>$10,247</w:t>
            </w:r>
          </w:p>
        </w:tc>
      </w:tr>
      <w:tr w:rsidR="086E2647" w:rsidRPr="00E73F87" w14:paraId="71EA2454" w14:textId="77777777" w:rsidTr="08855EE3">
        <w:trPr>
          <w:trHeight w:val="315"/>
        </w:trPr>
        <w:tc>
          <w:tcPr>
            <w:tcW w:w="8895" w:type="dxa"/>
          </w:tcPr>
          <w:p w14:paraId="2C235C64" w14:textId="0A814912" w:rsidR="086E2647" w:rsidRPr="0073531C" w:rsidRDefault="086E2647" w:rsidP="0073531C">
            <w:r w:rsidRPr="0073531C">
              <w:rPr>
                <w:rFonts w:eastAsia="Calibri"/>
                <w:color w:val="000000" w:themeColor="text1"/>
              </w:rPr>
              <w:t>Norwood</w:t>
            </w:r>
          </w:p>
        </w:tc>
        <w:tc>
          <w:tcPr>
            <w:tcW w:w="2010" w:type="dxa"/>
          </w:tcPr>
          <w:p w14:paraId="3C9029C9" w14:textId="48B3A6C5" w:rsidR="086E2647" w:rsidRPr="00E73F87" w:rsidRDefault="086E2647" w:rsidP="00EB107E">
            <w:pPr>
              <w:jc w:val="right"/>
              <w:rPr>
                <w:sz w:val="22"/>
                <w:szCs w:val="22"/>
              </w:rPr>
            </w:pPr>
            <w:r w:rsidRPr="00E73F87">
              <w:rPr>
                <w:rFonts w:eastAsia="Calibri"/>
                <w:color w:val="000000" w:themeColor="text1"/>
                <w:sz w:val="22"/>
                <w:szCs w:val="22"/>
              </w:rPr>
              <w:t>$33,814</w:t>
            </w:r>
          </w:p>
        </w:tc>
      </w:tr>
      <w:tr w:rsidR="086E2647" w:rsidRPr="00E73F87" w14:paraId="7E8E1D36" w14:textId="77777777" w:rsidTr="08855EE3">
        <w:trPr>
          <w:trHeight w:val="315"/>
        </w:trPr>
        <w:tc>
          <w:tcPr>
            <w:tcW w:w="8895" w:type="dxa"/>
          </w:tcPr>
          <w:p w14:paraId="5138F427" w14:textId="0C969D20" w:rsidR="086E2647" w:rsidRPr="0073531C" w:rsidRDefault="086E2647" w:rsidP="0073531C">
            <w:r w:rsidRPr="0073531C">
              <w:rPr>
                <w:rFonts w:eastAsia="Calibri"/>
                <w:color w:val="000000" w:themeColor="text1"/>
              </w:rPr>
              <w:t>Oxford</w:t>
            </w:r>
          </w:p>
        </w:tc>
        <w:tc>
          <w:tcPr>
            <w:tcW w:w="2010" w:type="dxa"/>
          </w:tcPr>
          <w:p w14:paraId="3321FB66" w14:textId="3A735709" w:rsidR="086E2647" w:rsidRPr="00E73F87" w:rsidRDefault="086E2647" w:rsidP="00EB107E">
            <w:pPr>
              <w:jc w:val="right"/>
              <w:rPr>
                <w:sz w:val="22"/>
                <w:szCs w:val="22"/>
              </w:rPr>
            </w:pPr>
            <w:r w:rsidRPr="00E73F87">
              <w:rPr>
                <w:rFonts w:eastAsia="Calibri"/>
                <w:color w:val="000000" w:themeColor="text1"/>
                <w:sz w:val="22"/>
                <w:szCs w:val="22"/>
              </w:rPr>
              <w:t>$2,629</w:t>
            </w:r>
          </w:p>
        </w:tc>
      </w:tr>
      <w:tr w:rsidR="086E2647" w:rsidRPr="00E73F87" w14:paraId="703337AD" w14:textId="77777777" w:rsidTr="08855EE3">
        <w:trPr>
          <w:trHeight w:val="315"/>
        </w:trPr>
        <w:tc>
          <w:tcPr>
            <w:tcW w:w="8895" w:type="dxa"/>
          </w:tcPr>
          <w:p w14:paraId="2B97BA94" w14:textId="2820E695" w:rsidR="086E2647" w:rsidRPr="0073531C" w:rsidRDefault="086E2647" w:rsidP="0073531C">
            <w:r w:rsidRPr="0073531C">
              <w:rPr>
                <w:rFonts w:eastAsia="Calibri"/>
                <w:color w:val="000000" w:themeColor="text1"/>
              </w:rPr>
              <w:t>Peabody</w:t>
            </w:r>
          </w:p>
        </w:tc>
        <w:tc>
          <w:tcPr>
            <w:tcW w:w="2010" w:type="dxa"/>
          </w:tcPr>
          <w:p w14:paraId="4F3EE6F7" w14:textId="630F0B31" w:rsidR="086E2647" w:rsidRPr="00E73F87" w:rsidRDefault="086E2647" w:rsidP="00EB107E">
            <w:pPr>
              <w:jc w:val="right"/>
              <w:rPr>
                <w:sz w:val="22"/>
                <w:szCs w:val="22"/>
              </w:rPr>
            </w:pPr>
            <w:r w:rsidRPr="00E73F87">
              <w:rPr>
                <w:rFonts w:eastAsia="Calibri"/>
                <w:color w:val="000000" w:themeColor="text1"/>
                <w:sz w:val="22"/>
                <w:szCs w:val="22"/>
              </w:rPr>
              <w:t>$40,000</w:t>
            </w:r>
          </w:p>
        </w:tc>
      </w:tr>
      <w:tr w:rsidR="086E2647" w:rsidRPr="00E73F87" w14:paraId="5C28FDA5" w14:textId="77777777" w:rsidTr="08855EE3">
        <w:trPr>
          <w:trHeight w:val="315"/>
        </w:trPr>
        <w:tc>
          <w:tcPr>
            <w:tcW w:w="8895" w:type="dxa"/>
          </w:tcPr>
          <w:p w14:paraId="306C718F" w14:textId="4F0FCBF8" w:rsidR="086E2647" w:rsidRPr="0073531C" w:rsidRDefault="086E2647" w:rsidP="0073531C">
            <w:r w:rsidRPr="0073531C">
              <w:rPr>
                <w:rFonts w:eastAsia="Calibri"/>
                <w:color w:val="000000" w:themeColor="text1"/>
              </w:rPr>
              <w:t>Pittsfield</w:t>
            </w:r>
          </w:p>
        </w:tc>
        <w:tc>
          <w:tcPr>
            <w:tcW w:w="2010" w:type="dxa"/>
          </w:tcPr>
          <w:p w14:paraId="4E0F9707" w14:textId="5DE9A83A" w:rsidR="086E2647" w:rsidRPr="00E73F87" w:rsidRDefault="086E2647" w:rsidP="00EB107E">
            <w:pPr>
              <w:jc w:val="right"/>
              <w:rPr>
                <w:sz w:val="22"/>
                <w:szCs w:val="22"/>
              </w:rPr>
            </w:pPr>
            <w:r w:rsidRPr="00E73F87">
              <w:rPr>
                <w:rFonts w:eastAsia="Calibri"/>
                <w:color w:val="000000" w:themeColor="text1"/>
                <w:sz w:val="22"/>
                <w:szCs w:val="22"/>
              </w:rPr>
              <w:t>$12,100</w:t>
            </w:r>
          </w:p>
        </w:tc>
      </w:tr>
      <w:tr w:rsidR="086E2647" w:rsidRPr="00E73F87" w14:paraId="62312E9C" w14:textId="77777777" w:rsidTr="08855EE3">
        <w:trPr>
          <w:trHeight w:val="315"/>
        </w:trPr>
        <w:tc>
          <w:tcPr>
            <w:tcW w:w="8895" w:type="dxa"/>
          </w:tcPr>
          <w:p w14:paraId="24A59D48" w14:textId="3E4192C1" w:rsidR="086E2647" w:rsidRPr="0073531C" w:rsidRDefault="086E2647" w:rsidP="0073531C">
            <w:r w:rsidRPr="0073531C">
              <w:rPr>
                <w:rFonts w:eastAsia="Calibri"/>
                <w:color w:val="000000" w:themeColor="text1"/>
              </w:rPr>
              <w:t>Quabbin</w:t>
            </w:r>
          </w:p>
        </w:tc>
        <w:tc>
          <w:tcPr>
            <w:tcW w:w="2010" w:type="dxa"/>
          </w:tcPr>
          <w:p w14:paraId="186F0F66" w14:textId="512366E0" w:rsidR="086E2647" w:rsidRPr="00E73F87" w:rsidRDefault="086E2647" w:rsidP="00EB107E">
            <w:pPr>
              <w:jc w:val="right"/>
              <w:rPr>
                <w:sz w:val="22"/>
                <w:szCs w:val="22"/>
              </w:rPr>
            </w:pPr>
            <w:r w:rsidRPr="00E73F87">
              <w:rPr>
                <w:rFonts w:eastAsia="Calibri"/>
                <w:color w:val="000000" w:themeColor="text1"/>
                <w:sz w:val="22"/>
                <w:szCs w:val="22"/>
              </w:rPr>
              <w:t>$</w:t>
            </w:r>
            <w:r w:rsidR="001E1EC2" w:rsidRPr="00E73F87">
              <w:rPr>
                <w:rFonts w:eastAsia="Calibri"/>
                <w:color w:val="000000" w:themeColor="text1"/>
                <w:sz w:val="22"/>
                <w:szCs w:val="22"/>
              </w:rPr>
              <w:t>30,345</w:t>
            </w:r>
          </w:p>
        </w:tc>
      </w:tr>
      <w:tr w:rsidR="086E2647" w:rsidRPr="00E73F87" w14:paraId="1A82004A" w14:textId="77777777" w:rsidTr="08855EE3">
        <w:trPr>
          <w:trHeight w:val="315"/>
        </w:trPr>
        <w:tc>
          <w:tcPr>
            <w:tcW w:w="8895" w:type="dxa"/>
          </w:tcPr>
          <w:p w14:paraId="1C9D1EFD" w14:textId="6DB4E243" w:rsidR="086E2647" w:rsidRPr="0073531C" w:rsidRDefault="086E2647" w:rsidP="0073531C">
            <w:r w:rsidRPr="0073531C">
              <w:rPr>
                <w:rFonts w:eastAsia="Calibri"/>
                <w:color w:val="000000" w:themeColor="text1"/>
              </w:rPr>
              <w:t>Randolph</w:t>
            </w:r>
          </w:p>
        </w:tc>
        <w:tc>
          <w:tcPr>
            <w:tcW w:w="2010" w:type="dxa"/>
          </w:tcPr>
          <w:p w14:paraId="05F5AEBD" w14:textId="5352E592" w:rsidR="086E2647" w:rsidRPr="00E73F87" w:rsidRDefault="086E2647" w:rsidP="00EB107E">
            <w:pPr>
              <w:jc w:val="right"/>
              <w:rPr>
                <w:sz w:val="22"/>
                <w:szCs w:val="22"/>
              </w:rPr>
            </w:pPr>
            <w:r w:rsidRPr="00E73F87">
              <w:rPr>
                <w:rFonts w:eastAsia="Calibri"/>
                <w:color w:val="000000" w:themeColor="text1"/>
                <w:sz w:val="22"/>
                <w:szCs w:val="22"/>
              </w:rPr>
              <w:t>$33,813</w:t>
            </w:r>
          </w:p>
        </w:tc>
      </w:tr>
      <w:tr w:rsidR="086E2647" w:rsidRPr="00E73F87" w14:paraId="1AB51C0A" w14:textId="77777777" w:rsidTr="08855EE3">
        <w:trPr>
          <w:trHeight w:val="315"/>
        </w:trPr>
        <w:tc>
          <w:tcPr>
            <w:tcW w:w="8895" w:type="dxa"/>
          </w:tcPr>
          <w:p w14:paraId="6DFC55D0" w14:textId="6E285E19" w:rsidR="086E2647" w:rsidRPr="0073531C" w:rsidRDefault="086E2647" w:rsidP="0073531C">
            <w:r w:rsidRPr="0073531C">
              <w:rPr>
                <w:rFonts w:eastAsia="Calibri"/>
                <w:color w:val="000000" w:themeColor="text1"/>
              </w:rPr>
              <w:t>Salem</w:t>
            </w:r>
          </w:p>
        </w:tc>
        <w:tc>
          <w:tcPr>
            <w:tcW w:w="2010" w:type="dxa"/>
          </w:tcPr>
          <w:p w14:paraId="30493261" w14:textId="69A52FF3" w:rsidR="086E2647" w:rsidRPr="00E73F87" w:rsidRDefault="086E2647" w:rsidP="00EB107E">
            <w:pPr>
              <w:jc w:val="right"/>
              <w:rPr>
                <w:sz w:val="22"/>
                <w:szCs w:val="22"/>
              </w:rPr>
            </w:pPr>
            <w:r w:rsidRPr="00E73F87">
              <w:rPr>
                <w:rFonts w:eastAsia="Calibri"/>
                <w:color w:val="000000" w:themeColor="text1"/>
                <w:sz w:val="22"/>
                <w:szCs w:val="22"/>
              </w:rPr>
              <w:t>$9,327</w:t>
            </w:r>
          </w:p>
        </w:tc>
      </w:tr>
      <w:tr w:rsidR="086E2647" w:rsidRPr="00E73F87" w14:paraId="725430DB" w14:textId="77777777" w:rsidTr="08855EE3">
        <w:trPr>
          <w:trHeight w:val="315"/>
        </w:trPr>
        <w:tc>
          <w:tcPr>
            <w:tcW w:w="8895" w:type="dxa"/>
          </w:tcPr>
          <w:p w14:paraId="136A47C0" w14:textId="0A0BE302" w:rsidR="086E2647" w:rsidRPr="0073531C" w:rsidRDefault="086E2647" w:rsidP="0073531C">
            <w:r w:rsidRPr="0073531C">
              <w:rPr>
                <w:rFonts w:eastAsia="Calibri"/>
                <w:color w:val="000000" w:themeColor="text1"/>
              </w:rPr>
              <w:t>Salem</w:t>
            </w:r>
            <w:r w:rsidR="003E4CEE" w:rsidRPr="0073531C">
              <w:rPr>
                <w:rFonts w:eastAsia="Calibri"/>
                <w:color w:val="000000" w:themeColor="text1"/>
              </w:rPr>
              <w:t xml:space="preserve"> </w:t>
            </w:r>
            <w:r w:rsidRPr="0073531C">
              <w:rPr>
                <w:rFonts w:eastAsia="Calibri"/>
                <w:color w:val="000000" w:themeColor="text1"/>
              </w:rPr>
              <w:t>Academy</w:t>
            </w:r>
          </w:p>
        </w:tc>
        <w:tc>
          <w:tcPr>
            <w:tcW w:w="2010" w:type="dxa"/>
          </w:tcPr>
          <w:p w14:paraId="256FF6E7" w14:textId="63877427" w:rsidR="086E2647" w:rsidRPr="00E73F87" w:rsidRDefault="086E2647" w:rsidP="00EB107E">
            <w:pPr>
              <w:jc w:val="right"/>
              <w:rPr>
                <w:sz w:val="22"/>
                <w:szCs w:val="22"/>
              </w:rPr>
            </w:pPr>
            <w:r w:rsidRPr="00E73F87">
              <w:rPr>
                <w:rFonts w:eastAsia="Calibri"/>
                <w:color w:val="000000" w:themeColor="text1"/>
                <w:sz w:val="22"/>
                <w:szCs w:val="22"/>
              </w:rPr>
              <w:t>$17,000</w:t>
            </w:r>
          </w:p>
        </w:tc>
      </w:tr>
      <w:tr w:rsidR="086E2647" w:rsidRPr="00E73F87" w14:paraId="4A4B2145" w14:textId="77777777" w:rsidTr="08855EE3">
        <w:trPr>
          <w:trHeight w:val="315"/>
        </w:trPr>
        <w:tc>
          <w:tcPr>
            <w:tcW w:w="8895" w:type="dxa"/>
          </w:tcPr>
          <w:p w14:paraId="518CE83A" w14:textId="343487A4" w:rsidR="086E2647" w:rsidRPr="0073531C" w:rsidRDefault="086E2647" w:rsidP="0073531C">
            <w:r w:rsidRPr="0073531C">
              <w:rPr>
                <w:rFonts w:eastAsia="Calibri"/>
                <w:color w:val="000000" w:themeColor="text1"/>
              </w:rPr>
              <w:t>Saugus</w:t>
            </w:r>
          </w:p>
        </w:tc>
        <w:tc>
          <w:tcPr>
            <w:tcW w:w="2010" w:type="dxa"/>
          </w:tcPr>
          <w:p w14:paraId="0EB16042" w14:textId="7DAA02FA" w:rsidR="086E2647" w:rsidRPr="00E73F87" w:rsidRDefault="086E2647" w:rsidP="00EB107E">
            <w:pPr>
              <w:jc w:val="right"/>
              <w:rPr>
                <w:sz w:val="22"/>
                <w:szCs w:val="22"/>
              </w:rPr>
            </w:pPr>
            <w:r w:rsidRPr="00E73F87">
              <w:rPr>
                <w:rFonts w:eastAsia="Calibri"/>
                <w:color w:val="000000" w:themeColor="text1"/>
                <w:sz w:val="22"/>
                <w:szCs w:val="22"/>
              </w:rPr>
              <w:t>$7,300</w:t>
            </w:r>
          </w:p>
        </w:tc>
      </w:tr>
      <w:tr w:rsidR="086E2647" w:rsidRPr="00E73F87" w14:paraId="702A0F41" w14:textId="77777777" w:rsidTr="08855EE3">
        <w:trPr>
          <w:trHeight w:val="315"/>
        </w:trPr>
        <w:tc>
          <w:tcPr>
            <w:tcW w:w="8895" w:type="dxa"/>
          </w:tcPr>
          <w:p w14:paraId="2E559EB1" w14:textId="0C23749B" w:rsidR="086E2647" w:rsidRPr="0073531C" w:rsidRDefault="086E2647" w:rsidP="0073531C">
            <w:r w:rsidRPr="0073531C">
              <w:rPr>
                <w:rFonts w:eastAsia="Calibri"/>
                <w:color w:val="000000" w:themeColor="text1"/>
              </w:rPr>
              <w:t>Springfield</w:t>
            </w:r>
          </w:p>
        </w:tc>
        <w:tc>
          <w:tcPr>
            <w:tcW w:w="2010" w:type="dxa"/>
          </w:tcPr>
          <w:p w14:paraId="35DF6E52" w14:textId="2265D1E5" w:rsidR="086E2647" w:rsidRPr="00E73F87" w:rsidRDefault="086E2647" w:rsidP="00EB107E">
            <w:pPr>
              <w:jc w:val="right"/>
              <w:rPr>
                <w:sz w:val="22"/>
                <w:szCs w:val="22"/>
              </w:rPr>
            </w:pPr>
            <w:r w:rsidRPr="00E73F87">
              <w:rPr>
                <w:rFonts w:eastAsia="Calibri"/>
                <w:color w:val="000000" w:themeColor="text1"/>
                <w:sz w:val="22"/>
                <w:szCs w:val="22"/>
              </w:rPr>
              <w:t>$</w:t>
            </w:r>
            <w:r w:rsidR="00E957C3" w:rsidRPr="00E73F87">
              <w:rPr>
                <w:rFonts w:eastAsia="Calibri"/>
                <w:color w:val="000000" w:themeColor="text1"/>
                <w:sz w:val="22"/>
                <w:szCs w:val="22"/>
              </w:rPr>
              <w:t>11,343</w:t>
            </w:r>
          </w:p>
        </w:tc>
      </w:tr>
      <w:tr w:rsidR="086E2647" w:rsidRPr="00E73F87" w14:paraId="46DE1758" w14:textId="77777777" w:rsidTr="08855EE3">
        <w:trPr>
          <w:trHeight w:val="315"/>
        </w:trPr>
        <w:tc>
          <w:tcPr>
            <w:tcW w:w="8895" w:type="dxa"/>
          </w:tcPr>
          <w:p w14:paraId="3D75CEEF" w14:textId="333EDF3A" w:rsidR="086E2647" w:rsidRPr="0073531C" w:rsidRDefault="086E2647" w:rsidP="0073531C">
            <w:r w:rsidRPr="0073531C">
              <w:rPr>
                <w:rFonts w:eastAsia="Calibri"/>
                <w:color w:val="000000" w:themeColor="text1"/>
              </w:rPr>
              <w:t>S</w:t>
            </w:r>
            <w:r w:rsidR="003E4CEE" w:rsidRPr="0073531C">
              <w:rPr>
                <w:rFonts w:eastAsia="Calibri"/>
                <w:color w:val="000000" w:themeColor="text1"/>
              </w:rPr>
              <w:t xml:space="preserve">outh </w:t>
            </w:r>
            <w:r w:rsidRPr="0073531C">
              <w:rPr>
                <w:rFonts w:eastAsia="Calibri"/>
                <w:color w:val="000000" w:themeColor="text1"/>
              </w:rPr>
              <w:t>Shore</w:t>
            </w:r>
            <w:r w:rsidR="003E4CEE" w:rsidRPr="0073531C">
              <w:rPr>
                <w:rFonts w:eastAsia="Calibri"/>
                <w:color w:val="000000" w:themeColor="text1"/>
              </w:rPr>
              <w:t xml:space="preserve"> </w:t>
            </w:r>
            <w:r w:rsidRPr="0073531C">
              <w:rPr>
                <w:rFonts w:eastAsia="Calibri"/>
                <w:color w:val="000000" w:themeColor="text1"/>
              </w:rPr>
              <w:t>Charter</w:t>
            </w:r>
            <w:r w:rsidR="003E4CEE" w:rsidRPr="0073531C">
              <w:rPr>
                <w:rFonts w:eastAsia="Calibri"/>
                <w:color w:val="000000" w:themeColor="text1"/>
              </w:rPr>
              <w:t xml:space="preserve"> School</w:t>
            </w:r>
          </w:p>
        </w:tc>
        <w:tc>
          <w:tcPr>
            <w:tcW w:w="2010" w:type="dxa"/>
          </w:tcPr>
          <w:p w14:paraId="26DB7B11" w14:textId="0BD55BF3" w:rsidR="086E2647" w:rsidRPr="00E73F87" w:rsidRDefault="086E2647" w:rsidP="00EB107E">
            <w:pPr>
              <w:jc w:val="right"/>
              <w:rPr>
                <w:sz w:val="22"/>
                <w:szCs w:val="22"/>
              </w:rPr>
            </w:pPr>
            <w:r w:rsidRPr="00E73F87">
              <w:rPr>
                <w:rFonts w:eastAsia="Calibri"/>
                <w:color w:val="000000" w:themeColor="text1"/>
                <w:sz w:val="22"/>
                <w:szCs w:val="22"/>
              </w:rPr>
              <w:t>$1</w:t>
            </w:r>
            <w:r w:rsidR="001E1EC2" w:rsidRPr="00E73F87">
              <w:rPr>
                <w:rFonts w:eastAsia="Calibri"/>
                <w:color w:val="000000" w:themeColor="text1"/>
                <w:sz w:val="22"/>
                <w:szCs w:val="22"/>
              </w:rPr>
              <w:t>7,680</w:t>
            </w:r>
          </w:p>
        </w:tc>
      </w:tr>
      <w:tr w:rsidR="086E2647" w:rsidRPr="00E73F87" w14:paraId="3235760A" w14:textId="77777777" w:rsidTr="08855EE3">
        <w:trPr>
          <w:trHeight w:val="315"/>
        </w:trPr>
        <w:tc>
          <w:tcPr>
            <w:tcW w:w="8895" w:type="dxa"/>
          </w:tcPr>
          <w:p w14:paraId="4D6723F3" w14:textId="3CFD4D85" w:rsidR="086E2647" w:rsidRPr="0073531C" w:rsidRDefault="086E2647" w:rsidP="0073531C">
            <w:r w:rsidRPr="0073531C">
              <w:rPr>
                <w:rFonts w:eastAsia="Calibri"/>
                <w:color w:val="000000" w:themeColor="text1"/>
              </w:rPr>
              <w:t>Sutton</w:t>
            </w:r>
          </w:p>
        </w:tc>
        <w:tc>
          <w:tcPr>
            <w:tcW w:w="2010" w:type="dxa"/>
          </w:tcPr>
          <w:p w14:paraId="5A503828" w14:textId="6607F391" w:rsidR="086E2647" w:rsidRPr="00E73F87" w:rsidRDefault="086E2647" w:rsidP="00EB107E">
            <w:pPr>
              <w:jc w:val="right"/>
              <w:rPr>
                <w:sz w:val="22"/>
                <w:szCs w:val="22"/>
              </w:rPr>
            </w:pPr>
            <w:r w:rsidRPr="00E73F87">
              <w:rPr>
                <w:rFonts w:eastAsia="Calibri"/>
                <w:color w:val="000000" w:themeColor="text1"/>
                <w:sz w:val="22"/>
                <w:szCs w:val="22"/>
              </w:rPr>
              <w:t>$</w:t>
            </w:r>
            <w:r w:rsidR="008B2C75" w:rsidRPr="00E73F87">
              <w:rPr>
                <w:rFonts w:eastAsia="Calibri"/>
                <w:color w:val="000000" w:themeColor="text1"/>
                <w:sz w:val="22"/>
                <w:szCs w:val="22"/>
              </w:rPr>
              <w:t>10,731</w:t>
            </w:r>
          </w:p>
        </w:tc>
      </w:tr>
      <w:tr w:rsidR="086E2647" w:rsidRPr="00E73F87" w14:paraId="3E17DA96" w14:textId="77777777" w:rsidTr="08855EE3">
        <w:trPr>
          <w:trHeight w:val="315"/>
        </w:trPr>
        <w:tc>
          <w:tcPr>
            <w:tcW w:w="8895" w:type="dxa"/>
          </w:tcPr>
          <w:p w14:paraId="73DEF1B7" w14:textId="0E86CAFB" w:rsidR="086E2647" w:rsidRPr="0073531C" w:rsidRDefault="086E2647" w:rsidP="0073531C">
            <w:r w:rsidRPr="0073531C">
              <w:rPr>
                <w:rFonts w:eastAsia="Calibri"/>
                <w:color w:val="000000" w:themeColor="text1"/>
              </w:rPr>
              <w:t>Taunton</w:t>
            </w:r>
          </w:p>
        </w:tc>
        <w:tc>
          <w:tcPr>
            <w:tcW w:w="2010" w:type="dxa"/>
          </w:tcPr>
          <w:p w14:paraId="722E1D7C" w14:textId="60C50195" w:rsidR="086E2647" w:rsidRPr="00E73F87" w:rsidRDefault="086E2647" w:rsidP="00EB107E">
            <w:pPr>
              <w:jc w:val="right"/>
              <w:rPr>
                <w:sz w:val="22"/>
                <w:szCs w:val="22"/>
              </w:rPr>
            </w:pPr>
            <w:r w:rsidRPr="00E73F87">
              <w:rPr>
                <w:rFonts w:eastAsia="Calibri"/>
                <w:color w:val="000000" w:themeColor="text1"/>
                <w:sz w:val="22"/>
                <w:szCs w:val="22"/>
              </w:rPr>
              <w:t>$53,500</w:t>
            </w:r>
          </w:p>
        </w:tc>
      </w:tr>
      <w:tr w:rsidR="086E2647" w:rsidRPr="00E73F87" w14:paraId="525EA5BD" w14:textId="77777777" w:rsidTr="08855EE3">
        <w:trPr>
          <w:trHeight w:val="315"/>
        </w:trPr>
        <w:tc>
          <w:tcPr>
            <w:tcW w:w="8895" w:type="dxa"/>
          </w:tcPr>
          <w:p w14:paraId="163A51C5" w14:textId="1C594D95" w:rsidR="086E2647" w:rsidRPr="0073531C" w:rsidRDefault="086E2647" w:rsidP="0073531C">
            <w:r w:rsidRPr="0073531C">
              <w:rPr>
                <w:rFonts w:eastAsia="Calibri"/>
                <w:color w:val="000000" w:themeColor="text1"/>
              </w:rPr>
              <w:t>Westfield</w:t>
            </w:r>
          </w:p>
        </w:tc>
        <w:tc>
          <w:tcPr>
            <w:tcW w:w="2010" w:type="dxa"/>
          </w:tcPr>
          <w:p w14:paraId="61481705" w14:textId="3660BC28" w:rsidR="086E2647" w:rsidRPr="00E73F87" w:rsidRDefault="086E2647" w:rsidP="00EB107E">
            <w:pPr>
              <w:jc w:val="right"/>
              <w:rPr>
                <w:sz w:val="22"/>
                <w:szCs w:val="22"/>
              </w:rPr>
            </w:pPr>
            <w:r w:rsidRPr="00E73F87">
              <w:rPr>
                <w:rFonts w:eastAsia="Calibri"/>
                <w:color w:val="000000" w:themeColor="text1"/>
                <w:sz w:val="22"/>
                <w:szCs w:val="22"/>
              </w:rPr>
              <w:t>$22,950</w:t>
            </w:r>
          </w:p>
        </w:tc>
      </w:tr>
      <w:tr w:rsidR="086E2647" w:rsidRPr="00E73F87" w14:paraId="5CE3D561" w14:textId="77777777" w:rsidTr="08855EE3">
        <w:trPr>
          <w:trHeight w:val="315"/>
        </w:trPr>
        <w:tc>
          <w:tcPr>
            <w:tcW w:w="8895" w:type="dxa"/>
          </w:tcPr>
          <w:p w14:paraId="1F6C491F" w14:textId="41D35916" w:rsidR="086E2647" w:rsidRPr="0073531C" w:rsidRDefault="086E2647" w:rsidP="0073531C">
            <w:r w:rsidRPr="0073531C">
              <w:rPr>
                <w:rFonts w:eastAsia="Calibri"/>
                <w:color w:val="000000" w:themeColor="text1"/>
              </w:rPr>
              <w:t>Winthrop</w:t>
            </w:r>
          </w:p>
        </w:tc>
        <w:tc>
          <w:tcPr>
            <w:tcW w:w="2010" w:type="dxa"/>
          </w:tcPr>
          <w:p w14:paraId="7A235923" w14:textId="32B9F94E" w:rsidR="086E2647" w:rsidRPr="00E73F87" w:rsidRDefault="086E2647" w:rsidP="00EB107E">
            <w:pPr>
              <w:jc w:val="right"/>
              <w:rPr>
                <w:sz w:val="22"/>
                <w:szCs w:val="22"/>
              </w:rPr>
            </w:pPr>
            <w:r w:rsidRPr="00E73F87">
              <w:rPr>
                <w:rFonts w:eastAsia="Calibri"/>
                <w:color w:val="000000" w:themeColor="text1"/>
                <w:sz w:val="22"/>
                <w:szCs w:val="22"/>
              </w:rPr>
              <w:t>$17,000</w:t>
            </w:r>
          </w:p>
        </w:tc>
      </w:tr>
      <w:tr w:rsidR="086E2647" w:rsidRPr="00E73F87" w14:paraId="5C4ABB69" w14:textId="77777777" w:rsidTr="08855EE3">
        <w:trPr>
          <w:trHeight w:val="315"/>
        </w:trPr>
        <w:tc>
          <w:tcPr>
            <w:tcW w:w="8895" w:type="dxa"/>
          </w:tcPr>
          <w:p w14:paraId="036B769D" w14:textId="302AC96F" w:rsidR="086E2647" w:rsidRPr="00E73F87" w:rsidRDefault="00EC6622">
            <w:pPr>
              <w:rPr>
                <w:b/>
                <w:bCs/>
                <w:sz w:val="22"/>
                <w:szCs w:val="22"/>
              </w:rPr>
            </w:pPr>
            <w:r w:rsidRPr="00E73F87">
              <w:rPr>
                <w:b/>
                <w:bCs/>
                <w:sz w:val="22"/>
                <w:szCs w:val="22"/>
              </w:rPr>
              <w:t xml:space="preserve">Total </w:t>
            </w:r>
            <w:r w:rsidR="00FA2981">
              <w:rPr>
                <w:b/>
                <w:bCs/>
                <w:sz w:val="22"/>
                <w:szCs w:val="22"/>
              </w:rPr>
              <w:t xml:space="preserve">Trust </w:t>
            </w:r>
            <w:r w:rsidRPr="00E73F87">
              <w:rPr>
                <w:b/>
                <w:bCs/>
                <w:sz w:val="22"/>
                <w:szCs w:val="22"/>
              </w:rPr>
              <w:t>Funds:</w:t>
            </w:r>
          </w:p>
        </w:tc>
        <w:tc>
          <w:tcPr>
            <w:tcW w:w="2010" w:type="dxa"/>
            <w:shd w:val="clear" w:color="auto" w:fill="auto"/>
          </w:tcPr>
          <w:p w14:paraId="336E7075" w14:textId="5CE0E506" w:rsidR="086E2647" w:rsidRPr="00E73F87" w:rsidRDefault="086E2647" w:rsidP="00EB107E">
            <w:pPr>
              <w:jc w:val="right"/>
              <w:rPr>
                <w:sz w:val="22"/>
                <w:szCs w:val="22"/>
              </w:rPr>
            </w:pPr>
            <w:r w:rsidRPr="00E73F87">
              <w:rPr>
                <w:rFonts w:eastAsia="Calibri"/>
                <w:b/>
                <w:bCs/>
                <w:color w:val="000000" w:themeColor="text1"/>
                <w:sz w:val="22"/>
                <w:szCs w:val="22"/>
              </w:rPr>
              <w:t>$</w:t>
            </w:r>
            <w:r w:rsidR="00DC45FB" w:rsidRPr="00E73F87">
              <w:rPr>
                <w:rFonts w:eastAsia="Calibri"/>
                <w:b/>
                <w:bCs/>
                <w:color w:val="000000" w:themeColor="text1"/>
                <w:sz w:val="22"/>
                <w:szCs w:val="22"/>
              </w:rPr>
              <w:t>1,</w:t>
            </w:r>
            <w:r w:rsidR="00E61B04">
              <w:rPr>
                <w:rFonts w:eastAsia="Calibri"/>
                <w:b/>
                <w:bCs/>
                <w:color w:val="000000" w:themeColor="text1"/>
                <w:sz w:val="22"/>
                <w:szCs w:val="22"/>
              </w:rPr>
              <w:t>054,512</w:t>
            </w:r>
          </w:p>
        </w:tc>
      </w:tr>
    </w:tbl>
    <w:p w14:paraId="6210404B" w14:textId="07FF0516" w:rsidR="00251F88" w:rsidRPr="00E73F87" w:rsidRDefault="00251F88">
      <w:pPr>
        <w:spacing w:before="60" w:after="60"/>
        <w:jc w:val="both"/>
        <w:rPr>
          <w:sz w:val="22"/>
          <w:szCs w:val="22"/>
        </w:rPr>
      </w:pPr>
    </w:p>
    <w:sectPr w:rsidR="00251F88" w:rsidRPr="00E73F8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C0026"/>
    <w:multiLevelType w:val="hybridMultilevel"/>
    <w:tmpl w:val="B586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165DF"/>
    <w:multiLevelType w:val="hybridMultilevel"/>
    <w:tmpl w:val="B7DE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00258"/>
    <w:rsid w:val="00005D27"/>
    <w:rsid w:val="00060038"/>
    <w:rsid w:val="00063FFC"/>
    <w:rsid w:val="000777C3"/>
    <w:rsid w:val="000C6C68"/>
    <w:rsid w:val="000E4D0E"/>
    <w:rsid w:val="00104CF0"/>
    <w:rsid w:val="00123E29"/>
    <w:rsid w:val="001522C7"/>
    <w:rsid w:val="001A433F"/>
    <w:rsid w:val="001B5362"/>
    <w:rsid w:val="001B78A6"/>
    <w:rsid w:val="001C6572"/>
    <w:rsid w:val="001E1EC2"/>
    <w:rsid w:val="001E2790"/>
    <w:rsid w:val="00224F8E"/>
    <w:rsid w:val="00250854"/>
    <w:rsid w:val="002519D2"/>
    <w:rsid w:val="00251F88"/>
    <w:rsid w:val="002D5121"/>
    <w:rsid w:val="002E1BB2"/>
    <w:rsid w:val="002E2B8C"/>
    <w:rsid w:val="0031794D"/>
    <w:rsid w:val="003226AE"/>
    <w:rsid w:val="003234D6"/>
    <w:rsid w:val="00330653"/>
    <w:rsid w:val="00351281"/>
    <w:rsid w:val="00372996"/>
    <w:rsid w:val="003E4CEE"/>
    <w:rsid w:val="004048F3"/>
    <w:rsid w:val="00410797"/>
    <w:rsid w:val="00427DA8"/>
    <w:rsid w:val="004B641D"/>
    <w:rsid w:val="004E7FB7"/>
    <w:rsid w:val="005117E6"/>
    <w:rsid w:val="00521A12"/>
    <w:rsid w:val="00534FE7"/>
    <w:rsid w:val="00542157"/>
    <w:rsid w:val="005736D2"/>
    <w:rsid w:val="00581832"/>
    <w:rsid w:val="005F17E7"/>
    <w:rsid w:val="006040C0"/>
    <w:rsid w:val="00607031"/>
    <w:rsid w:val="0060780D"/>
    <w:rsid w:val="00627620"/>
    <w:rsid w:val="00634CDE"/>
    <w:rsid w:val="00641A15"/>
    <w:rsid w:val="00652A79"/>
    <w:rsid w:val="006D71B2"/>
    <w:rsid w:val="00730E52"/>
    <w:rsid w:val="0073531C"/>
    <w:rsid w:val="007506C8"/>
    <w:rsid w:val="007911BB"/>
    <w:rsid w:val="007A0BA4"/>
    <w:rsid w:val="007B2582"/>
    <w:rsid w:val="007D0D4F"/>
    <w:rsid w:val="00806E2A"/>
    <w:rsid w:val="008256FF"/>
    <w:rsid w:val="00833EB8"/>
    <w:rsid w:val="00837F08"/>
    <w:rsid w:val="00842E20"/>
    <w:rsid w:val="00886270"/>
    <w:rsid w:val="00890485"/>
    <w:rsid w:val="008941CA"/>
    <w:rsid w:val="008B2255"/>
    <w:rsid w:val="008B2C75"/>
    <w:rsid w:val="008D1631"/>
    <w:rsid w:val="008F2001"/>
    <w:rsid w:val="00920656"/>
    <w:rsid w:val="00955174"/>
    <w:rsid w:val="009C273F"/>
    <w:rsid w:val="009C3BAA"/>
    <w:rsid w:val="009C71E8"/>
    <w:rsid w:val="009D27C0"/>
    <w:rsid w:val="00AA1562"/>
    <w:rsid w:val="00AE16A6"/>
    <w:rsid w:val="00AF1A04"/>
    <w:rsid w:val="00B23916"/>
    <w:rsid w:val="00B25A5E"/>
    <w:rsid w:val="00B329DA"/>
    <w:rsid w:val="00B90C92"/>
    <w:rsid w:val="00BA484A"/>
    <w:rsid w:val="00BA72B3"/>
    <w:rsid w:val="00BC4C14"/>
    <w:rsid w:val="00C056D3"/>
    <w:rsid w:val="00C309C2"/>
    <w:rsid w:val="00C34967"/>
    <w:rsid w:val="00C44806"/>
    <w:rsid w:val="00C71E43"/>
    <w:rsid w:val="00C721A9"/>
    <w:rsid w:val="00CB60C1"/>
    <w:rsid w:val="00CC302A"/>
    <w:rsid w:val="00CF534A"/>
    <w:rsid w:val="00CF5517"/>
    <w:rsid w:val="00D2189C"/>
    <w:rsid w:val="00D259C6"/>
    <w:rsid w:val="00D41E89"/>
    <w:rsid w:val="00D55554"/>
    <w:rsid w:val="00D85054"/>
    <w:rsid w:val="00D96130"/>
    <w:rsid w:val="00DA73E5"/>
    <w:rsid w:val="00DB554F"/>
    <w:rsid w:val="00DB56D5"/>
    <w:rsid w:val="00DC45FB"/>
    <w:rsid w:val="00DC6B8D"/>
    <w:rsid w:val="00E04B02"/>
    <w:rsid w:val="00E2286A"/>
    <w:rsid w:val="00E61B04"/>
    <w:rsid w:val="00E73F87"/>
    <w:rsid w:val="00E930AB"/>
    <w:rsid w:val="00E957C3"/>
    <w:rsid w:val="00EB107E"/>
    <w:rsid w:val="00EC6622"/>
    <w:rsid w:val="00F11240"/>
    <w:rsid w:val="00F6430D"/>
    <w:rsid w:val="00FA17BE"/>
    <w:rsid w:val="00FA2981"/>
    <w:rsid w:val="00FD6694"/>
    <w:rsid w:val="00FE23FF"/>
    <w:rsid w:val="00FF604A"/>
    <w:rsid w:val="0371EB25"/>
    <w:rsid w:val="086E2647"/>
    <w:rsid w:val="08855EE3"/>
    <w:rsid w:val="0F86A1E4"/>
    <w:rsid w:val="1027438B"/>
    <w:rsid w:val="136C2DAD"/>
    <w:rsid w:val="167D5CB2"/>
    <w:rsid w:val="2EA67FE7"/>
    <w:rsid w:val="34A3B6B6"/>
    <w:rsid w:val="34BFA89E"/>
    <w:rsid w:val="35A4BD30"/>
    <w:rsid w:val="383439D0"/>
    <w:rsid w:val="398C58E6"/>
    <w:rsid w:val="3B282947"/>
    <w:rsid w:val="5322F312"/>
    <w:rsid w:val="5517A5CB"/>
    <w:rsid w:val="71076587"/>
    <w:rsid w:val="7A0CF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0712">
      <w:bodyDiv w:val="1"/>
      <w:marLeft w:val="0"/>
      <w:marRight w:val="0"/>
      <w:marTop w:val="0"/>
      <w:marBottom w:val="0"/>
      <w:divBdr>
        <w:top w:val="none" w:sz="0" w:space="0" w:color="auto"/>
        <w:left w:val="none" w:sz="0" w:space="0" w:color="auto"/>
        <w:bottom w:val="none" w:sz="0" w:space="0" w:color="auto"/>
        <w:right w:val="none" w:sz="0" w:space="0" w:color="auto"/>
      </w:divBdr>
    </w:div>
    <w:div w:id="559168596">
      <w:bodyDiv w:val="1"/>
      <w:marLeft w:val="0"/>
      <w:marRight w:val="0"/>
      <w:marTop w:val="0"/>
      <w:marBottom w:val="0"/>
      <w:divBdr>
        <w:top w:val="none" w:sz="0" w:space="0" w:color="auto"/>
        <w:left w:val="none" w:sz="0" w:space="0" w:color="auto"/>
        <w:bottom w:val="none" w:sz="0" w:space="0" w:color="auto"/>
        <w:right w:val="none" w:sz="0" w:space="0" w:color="auto"/>
      </w:divBdr>
    </w:div>
    <w:div w:id="604072444">
      <w:bodyDiv w:val="1"/>
      <w:marLeft w:val="0"/>
      <w:marRight w:val="0"/>
      <w:marTop w:val="0"/>
      <w:marBottom w:val="0"/>
      <w:divBdr>
        <w:top w:val="none" w:sz="0" w:space="0" w:color="auto"/>
        <w:left w:val="none" w:sz="0" w:space="0" w:color="auto"/>
        <w:bottom w:val="none" w:sz="0" w:space="0" w:color="auto"/>
        <w:right w:val="none" w:sz="0" w:space="0" w:color="auto"/>
      </w:divBdr>
    </w:div>
    <w:div w:id="965085361">
      <w:bodyDiv w:val="1"/>
      <w:marLeft w:val="0"/>
      <w:marRight w:val="0"/>
      <w:marTop w:val="0"/>
      <w:marBottom w:val="0"/>
      <w:divBdr>
        <w:top w:val="none" w:sz="0" w:space="0" w:color="auto"/>
        <w:left w:val="none" w:sz="0" w:space="0" w:color="auto"/>
        <w:bottom w:val="none" w:sz="0" w:space="0" w:color="auto"/>
        <w:right w:val="none" w:sz="0" w:space="0" w:color="auto"/>
      </w:divBdr>
    </w:div>
    <w:div w:id="10892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9AEC7-3DEB-4D82-97F0-EB29F5B3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FY2023 FC589 Board Package</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FC589 Board Package</dc:title>
  <dc:creator>DESE</dc:creator>
  <cp:lastModifiedBy>Zou, Dong (EOE)</cp:lastModifiedBy>
  <cp:revision>3</cp:revision>
  <cp:lastPrinted>2001-07-23T18:06:00Z</cp:lastPrinted>
  <dcterms:created xsi:type="dcterms:W3CDTF">2022-09-12T20:25:00Z</dcterms:created>
  <dcterms:modified xsi:type="dcterms:W3CDTF">2022-09-13T15:47:00Z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2022</vt:lpwstr>
  </property>
</Properties>
</file>