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Layout w:type="fixed"/>
        <w:tblLook w:val="0000" w:firstRow="0" w:lastRow="0" w:firstColumn="0" w:lastColumn="0" w:noHBand="0" w:noVBand="0"/>
      </w:tblPr>
      <w:tblGrid>
        <w:gridCol w:w="7357"/>
        <w:gridCol w:w="270"/>
        <w:gridCol w:w="1965"/>
      </w:tblGrid>
      <w:tr w:rsidR="00100D6F" w14:paraId="2B0E2C22" w14:textId="77777777" w:rsidTr="53698B14">
        <w:tc>
          <w:tcPr>
            <w:tcW w:w="7357" w:type="dxa"/>
            <w:tcBorders>
              <w:top w:val="double" w:sz="6" w:space="0" w:color="auto"/>
              <w:left w:val="double" w:sz="6" w:space="0" w:color="auto"/>
              <w:bottom w:val="double" w:sz="6" w:space="0" w:color="auto"/>
              <w:right w:val="nil"/>
            </w:tcBorders>
          </w:tcPr>
          <w:p w14:paraId="462DDE12" w14:textId="6249AC95" w:rsidR="00100D6F" w:rsidRDefault="00100D6F" w:rsidP="00EA6659">
            <w:pPr>
              <w:spacing w:after="0"/>
              <w:jc w:val="both"/>
              <w:rPr>
                <w:rFonts w:ascii="Arial" w:eastAsia="Arial" w:hAnsi="Arial" w:cs="Arial"/>
                <w:sz w:val="20"/>
                <w:szCs w:val="20"/>
              </w:rPr>
            </w:pPr>
            <w:r w:rsidRPr="53698B14">
              <w:rPr>
                <w:rFonts w:ascii="Arial" w:eastAsia="Arial" w:hAnsi="Arial" w:cs="Arial"/>
                <w:b/>
                <w:bCs/>
                <w:sz w:val="20"/>
                <w:szCs w:val="20"/>
              </w:rPr>
              <w:t>Name of Grant Program:</w:t>
            </w:r>
            <w:r w:rsidRPr="53698B14">
              <w:rPr>
                <w:rFonts w:ascii="Arial" w:eastAsia="Arial" w:hAnsi="Arial" w:cs="Arial"/>
                <w:sz w:val="20"/>
                <w:szCs w:val="20"/>
              </w:rPr>
              <w:t xml:space="preserve"> </w:t>
            </w:r>
            <w:r w:rsidR="795DB793" w:rsidRPr="53698B14">
              <w:rPr>
                <w:rFonts w:ascii="Arial" w:hAnsi="Arial" w:cs="Arial"/>
              </w:rPr>
              <w:t>Strengthening Family-School Partnership Grant</w:t>
            </w:r>
          </w:p>
        </w:tc>
        <w:tc>
          <w:tcPr>
            <w:tcW w:w="270" w:type="dxa"/>
            <w:tcBorders>
              <w:top w:val="double" w:sz="6" w:space="0" w:color="auto"/>
              <w:left w:val="double" w:sz="6" w:space="0" w:color="auto"/>
              <w:bottom w:val="double" w:sz="6" w:space="0" w:color="auto"/>
              <w:right w:val="nil"/>
            </w:tcBorders>
          </w:tcPr>
          <w:p w14:paraId="4CB377B4" w14:textId="09B02952" w:rsidR="00100D6F" w:rsidRDefault="00100D6F" w:rsidP="00D644C7">
            <w:pPr>
              <w:spacing w:after="0"/>
              <w:ind w:right="-380"/>
              <w:jc w:val="both"/>
              <w:rPr>
                <w:rFonts w:ascii="Arial" w:eastAsia="Arial" w:hAnsi="Arial" w:cs="Arial"/>
                <w:sz w:val="20"/>
                <w:szCs w:val="20"/>
              </w:rPr>
            </w:pPr>
          </w:p>
        </w:tc>
        <w:tc>
          <w:tcPr>
            <w:tcW w:w="1965" w:type="dxa"/>
            <w:tcBorders>
              <w:top w:val="double" w:sz="6" w:space="0" w:color="auto"/>
              <w:left w:val="nil"/>
              <w:bottom w:val="double" w:sz="6" w:space="0" w:color="auto"/>
              <w:right w:val="double" w:sz="6" w:space="0" w:color="auto"/>
            </w:tcBorders>
          </w:tcPr>
          <w:p w14:paraId="4B33FBC1" w14:textId="51EF9950" w:rsidR="00100D6F" w:rsidRDefault="00100D6F" w:rsidP="00EA6659">
            <w:pPr>
              <w:tabs>
                <w:tab w:val="left" w:pos="1332"/>
              </w:tabs>
              <w:spacing w:after="0"/>
              <w:jc w:val="both"/>
              <w:rPr>
                <w:rFonts w:ascii="Arial" w:eastAsia="Arial" w:hAnsi="Arial" w:cs="Arial"/>
                <w:sz w:val="20"/>
                <w:szCs w:val="20"/>
              </w:rPr>
            </w:pPr>
            <w:r w:rsidRPr="0B98DC2C">
              <w:rPr>
                <w:rFonts w:ascii="Arial" w:eastAsia="Arial" w:hAnsi="Arial" w:cs="Arial"/>
                <w:b/>
                <w:bCs/>
                <w:sz w:val="20"/>
                <w:szCs w:val="20"/>
              </w:rPr>
              <w:t>Fund Code:</w:t>
            </w:r>
            <w:r w:rsidRPr="0B98DC2C">
              <w:rPr>
                <w:rFonts w:ascii="Arial" w:eastAsia="Arial" w:hAnsi="Arial" w:cs="Arial"/>
                <w:sz w:val="20"/>
                <w:szCs w:val="20"/>
              </w:rPr>
              <w:t xml:space="preserve"> </w:t>
            </w:r>
            <w:r w:rsidR="00E36BBF">
              <w:rPr>
                <w:rFonts w:ascii="Arial" w:eastAsia="Arial" w:hAnsi="Arial" w:cs="Arial"/>
                <w:sz w:val="20"/>
                <w:szCs w:val="20"/>
              </w:rPr>
              <w:t>0</w:t>
            </w:r>
            <w:r w:rsidRPr="0B98DC2C">
              <w:rPr>
                <w:rFonts w:ascii="Arial" w:eastAsia="Arial" w:hAnsi="Arial" w:cs="Arial"/>
                <w:sz w:val="20"/>
                <w:szCs w:val="20"/>
              </w:rPr>
              <w:t>33</w:t>
            </w:r>
            <w:r>
              <w:rPr>
                <w:rFonts w:ascii="Arial" w:eastAsia="Arial" w:hAnsi="Arial" w:cs="Arial"/>
                <w:sz w:val="20"/>
                <w:szCs w:val="20"/>
              </w:rPr>
              <w:t>9</w:t>
            </w:r>
          </w:p>
        </w:tc>
      </w:tr>
    </w:tbl>
    <w:p w14:paraId="627F512F" w14:textId="04E5E1FA" w:rsidR="0B98DC2C" w:rsidRDefault="0B98DC2C" w:rsidP="00EA6659">
      <w:pPr>
        <w:spacing w:after="0"/>
        <w:jc w:val="both"/>
        <w:rPr>
          <w:rFonts w:ascii="Arial" w:eastAsia="Arial" w:hAnsi="Arial" w:cs="Arial"/>
          <w:color w:val="000000" w:themeColor="text1"/>
          <w:sz w:val="20"/>
          <w:szCs w:val="20"/>
        </w:rPr>
      </w:pPr>
    </w:p>
    <w:p w14:paraId="2DAEC92A" w14:textId="77777777" w:rsidR="00401AD2" w:rsidRDefault="00401AD2" w:rsidP="00100D6F">
      <w:pPr>
        <w:spacing w:after="0"/>
        <w:rPr>
          <w:rFonts w:ascii="Arial" w:eastAsia="Arial" w:hAnsi="Arial" w:cs="Arial"/>
          <w:b/>
          <w:bCs/>
          <w:color w:val="000000" w:themeColor="text1"/>
          <w:sz w:val="20"/>
          <w:szCs w:val="20"/>
        </w:rPr>
      </w:pPr>
    </w:p>
    <w:p w14:paraId="47A9DE02" w14:textId="53B3A431" w:rsidR="00100D6F" w:rsidRDefault="00100D6F" w:rsidP="00534C04">
      <w:pPr>
        <w:spacing w:after="0"/>
        <w:jc w:val="center"/>
        <w:rPr>
          <w:rFonts w:ascii="Arial" w:eastAsia="Arial" w:hAnsi="Arial" w:cs="Arial"/>
          <w:color w:val="000000" w:themeColor="text1"/>
          <w:sz w:val="20"/>
          <w:szCs w:val="20"/>
        </w:rPr>
      </w:pPr>
      <w:r w:rsidRPr="00100D6F">
        <w:rPr>
          <w:rFonts w:ascii="Arial" w:eastAsia="Arial" w:hAnsi="Arial" w:cs="Arial"/>
          <w:b/>
          <w:bCs/>
          <w:color w:val="000000" w:themeColor="text1"/>
          <w:sz w:val="20"/>
          <w:szCs w:val="20"/>
        </w:rPr>
        <w:t>Addendum A: Additional information</w:t>
      </w:r>
    </w:p>
    <w:p w14:paraId="21886A82" w14:textId="77777777" w:rsidR="00100D6F" w:rsidRDefault="00100D6F" w:rsidP="00100D6F">
      <w:pPr>
        <w:spacing w:after="0"/>
        <w:rPr>
          <w:rFonts w:ascii="Arial" w:eastAsia="Arial" w:hAnsi="Arial" w:cs="Arial"/>
          <w:color w:val="000000" w:themeColor="text1"/>
          <w:sz w:val="20"/>
          <w:szCs w:val="20"/>
        </w:rPr>
      </w:pPr>
    </w:p>
    <w:p w14:paraId="2DB32239" w14:textId="77777777" w:rsidR="00100D6F" w:rsidRDefault="00100D6F" w:rsidP="00100D6F">
      <w:p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As the Department considers how to best support districts, schools, and community organizations to engage with families, it is important that we create opportunities to build capacity of administrators</w:t>
      </w:r>
      <w:r>
        <w:rPr>
          <w:rFonts w:ascii="Arial" w:eastAsia="Arial" w:hAnsi="Arial" w:cs="Arial"/>
          <w:color w:val="000000" w:themeColor="text1"/>
          <w:sz w:val="20"/>
          <w:szCs w:val="20"/>
        </w:rPr>
        <w:t xml:space="preserve"> and </w:t>
      </w:r>
      <w:r w:rsidRPr="0000125F">
        <w:rPr>
          <w:rFonts w:ascii="Arial" w:eastAsia="Arial" w:hAnsi="Arial" w:cs="Arial"/>
          <w:color w:val="000000" w:themeColor="text1"/>
          <w:sz w:val="20"/>
          <w:szCs w:val="20"/>
        </w:rPr>
        <w:t xml:space="preserve">educators to more effectively engage with families in ways that are culturally responsive and anti-racist. </w:t>
      </w:r>
    </w:p>
    <w:p w14:paraId="68FFEE56" w14:textId="77777777" w:rsidR="00100D6F" w:rsidRDefault="00100D6F" w:rsidP="00100D6F">
      <w:pPr>
        <w:spacing w:after="0"/>
        <w:rPr>
          <w:rFonts w:ascii="Arial" w:eastAsia="Arial" w:hAnsi="Arial" w:cs="Arial"/>
          <w:color w:val="000000" w:themeColor="text1"/>
          <w:sz w:val="20"/>
          <w:szCs w:val="20"/>
        </w:rPr>
      </w:pPr>
    </w:p>
    <w:p w14:paraId="3EF31245" w14:textId="41AEC673" w:rsidR="00100D6F" w:rsidRPr="0000125F" w:rsidRDefault="00100D6F" w:rsidP="00100D6F">
      <w:p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 xml:space="preserve">Additionally, dual capacity involves building on strengths of both families and providers. Relationship building between families, educators, and the community is foundational for this grant. Positive relationships pave the way for successful family engagement, and building healthy relationships is an ongoing process that requires a series of authentic interactions over time. </w:t>
      </w:r>
    </w:p>
    <w:p w14:paraId="0E10ACAC" w14:textId="77777777" w:rsidR="00100D6F" w:rsidRPr="0000125F" w:rsidRDefault="00100D6F" w:rsidP="00100D6F">
      <w:pPr>
        <w:spacing w:after="0"/>
        <w:rPr>
          <w:rFonts w:ascii="Arial" w:eastAsia="Arial" w:hAnsi="Arial" w:cs="Arial"/>
          <w:color w:val="000000" w:themeColor="text1"/>
          <w:sz w:val="20"/>
          <w:szCs w:val="20"/>
        </w:rPr>
      </w:pPr>
    </w:p>
    <w:p w14:paraId="30BD0087" w14:textId="4974496F" w:rsidR="00100D6F" w:rsidRPr="0000125F" w:rsidRDefault="00100D6F" w:rsidP="00100D6F">
      <w:pPr>
        <w:spacing w:after="0"/>
        <w:rPr>
          <w:rStyle w:val="Hyperlink"/>
          <w:rFonts w:ascii="Arial" w:eastAsia="Arial" w:hAnsi="Arial" w:cs="Arial"/>
          <w:sz w:val="20"/>
          <w:szCs w:val="20"/>
        </w:rPr>
      </w:pPr>
      <w:r w:rsidRPr="0000125F">
        <w:rPr>
          <w:rFonts w:ascii="Arial" w:eastAsia="Arial" w:hAnsi="Arial" w:cs="Arial"/>
          <w:color w:val="000000" w:themeColor="text1"/>
          <w:sz w:val="20"/>
          <w:szCs w:val="20"/>
        </w:rPr>
        <w:t xml:space="preserve">This grant is designed to coordinate and align the </w:t>
      </w:r>
      <w:hyperlink r:id="rId11" w:history="1">
        <w:r w:rsidRPr="00533631">
          <w:rPr>
            <w:rStyle w:val="Hyperlink"/>
            <w:rFonts w:ascii="Arial" w:eastAsia="Arial" w:hAnsi="Arial" w:cs="Arial"/>
            <w:sz w:val="20"/>
            <w:szCs w:val="20"/>
          </w:rPr>
          <w:t>Strengthening Partnerships: A Framework for Prenatal through Young Adulthood Family Engagement in Massachusetts</w:t>
        </w:r>
      </w:hyperlink>
      <w:r w:rsidRPr="0000125F">
        <w:rPr>
          <w:rFonts w:ascii="Arial" w:eastAsia="Arial" w:hAnsi="Arial" w:cs="Arial"/>
          <w:color w:val="000000" w:themeColor="text1"/>
          <w:sz w:val="20"/>
          <w:szCs w:val="20"/>
        </w:rPr>
        <w:t xml:space="preserve"> (referred to as the MA Framework; Strengthening Partnerships, 2020) and  </w:t>
      </w:r>
      <w:hyperlink r:id="rId12" w:history="1">
        <w:r w:rsidRPr="0000125F">
          <w:rPr>
            <w:rStyle w:val="Hyperlink"/>
            <w:rFonts w:ascii="Arial" w:eastAsia="Arial" w:hAnsi="Arial" w:cs="Arial"/>
            <w:sz w:val="20"/>
            <w:szCs w:val="20"/>
          </w:rPr>
          <w:t>The Massachusetts Family, School, and Community Partnership Fundamentals (2.0) document</w:t>
        </w:r>
      </w:hyperlink>
      <w:r w:rsidRPr="0000125F">
        <w:rPr>
          <w:rStyle w:val="Hyperlink"/>
          <w:rFonts w:ascii="Arial" w:eastAsia="Arial" w:hAnsi="Arial" w:cs="Arial"/>
          <w:sz w:val="20"/>
          <w:szCs w:val="20"/>
        </w:rPr>
        <w:t xml:space="preserve">. </w:t>
      </w:r>
    </w:p>
    <w:p w14:paraId="5DC9FDCD" w14:textId="77777777" w:rsidR="00100D6F" w:rsidRPr="0000125F" w:rsidRDefault="00100D6F" w:rsidP="00100D6F">
      <w:pPr>
        <w:spacing w:after="0"/>
        <w:rPr>
          <w:rStyle w:val="Hyperlink"/>
          <w:rFonts w:ascii="Arial" w:eastAsia="Arial" w:hAnsi="Arial" w:cs="Arial"/>
          <w:sz w:val="20"/>
          <w:szCs w:val="20"/>
        </w:rPr>
      </w:pPr>
    </w:p>
    <w:p w14:paraId="291A9B9C" w14:textId="143CDD26" w:rsidR="00100D6F" w:rsidRPr="0000125F" w:rsidRDefault="00100D6F" w:rsidP="00100D6F">
      <w:pPr>
        <w:spacing w:after="0"/>
        <w:jc w:val="both"/>
        <w:rPr>
          <w:rFonts w:ascii="Arial" w:eastAsia="Arial" w:hAnsi="Arial" w:cs="Arial"/>
          <w:color w:val="000000" w:themeColor="text1"/>
          <w:sz w:val="20"/>
          <w:szCs w:val="20"/>
        </w:rPr>
      </w:pPr>
      <w:r w:rsidRPr="53698B14">
        <w:rPr>
          <w:rFonts w:ascii="Arial" w:eastAsia="Arial" w:hAnsi="Arial" w:cs="Arial"/>
          <w:color w:val="000000" w:themeColor="text1"/>
          <w:sz w:val="20"/>
          <w:szCs w:val="20"/>
        </w:rPr>
        <w:t>Grant applications should address at least two or more elements of the Framework</w:t>
      </w:r>
      <w:r w:rsidR="4C672F86" w:rsidRPr="53698B14">
        <w:rPr>
          <w:rFonts w:ascii="Arial" w:eastAsia="Arial" w:hAnsi="Arial" w:cs="Arial"/>
          <w:color w:val="000000" w:themeColor="text1"/>
          <w:sz w:val="20"/>
          <w:szCs w:val="20"/>
        </w:rPr>
        <w:t xml:space="preserve"> on their action plans</w:t>
      </w:r>
    </w:p>
    <w:p w14:paraId="7CD065FE" w14:textId="77777777" w:rsidR="00100D6F" w:rsidRPr="0000125F" w:rsidRDefault="00100D6F" w:rsidP="00100D6F">
      <w:pPr>
        <w:pStyle w:val="ListParagraph"/>
        <w:numPr>
          <w:ilvl w:val="0"/>
          <w:numId w:val="12"/>
        </w:numPr>
        <w:spacing w:after="0"/>
        <w:ind w:left="430" w:hanging="450"/>
        <w:jc w:val="both"/>
        <w:rPr>
          <w:rFonts w:ascii="Arial" w:eastAsia="Arial" w:hAnsi="Arial" w:cs="Arial"/>
          <w:color w:val="000000" w:themeColor="text1"/>
          <w:sz w:val="20"/>
          <w:szCs w:val="20"/>
        </w:rPr>
      </w:pPr>
      <w:r w:rsidRPr="0000125F">
        <w:rPr>
          <w:rFonts w:ascii="Arial" w:eastAsia="Arial" w:hAnsi="Arial" w:cs="Arial"/>
          <w:color w:val="000000" w:themeColor="text1"/>
          <w:sz w:val="20"/>
          <w:szCs w:val="20"/>
        </w:rPr>
        <w:t>Building Positive Relationships</w:t>
      </w:r>
    </w:p>
    <w:p w14:paraId="61E5B58F" w14:textId="77777777" w:rsidR="00100D6F" w:rsidRPr="0000125F" w:rsidRDefault="00100D6F" w:rsidP="00100D6F">
      <w:pPr>
        <w:pStyle w:val="ListParagraph"/>
        <w:numPr>
          <w:ilvl w:val="0"/>
          <w:numId w:val="12"/>
        </w:numPr>
        <w:spacing w:after="0"/>
        <w:ind w:left="430" w:hanging="450"/>
        <w:jc w:val="both"/>
        <w:rPr>
          <w:rFonts w:ascii="Arial" w:eastAsia="Arial" w:hAnsi="Arial" w:cs="Arial"/>
          <w:color w:val="000000" w:themeColor="text1"/>
          <w:sz w:val="20"/>
          <w:szCs w:val="20"/>
        </w:rPr>
      </w:pPr>
      <w:r w:rsidRPr="0000125F">
        <w:rPr>
          <w:rFonts w:ascii="Arial" w:eastAsia="Arial" w:hAnsi="Arial" w:cs="Arial"/>
          <w:color w:val="000000" w:themeColor="text1"/>
          <w:sz w:val="20"/>
          <w:szCs w:val="20"/>
        </w:rPr>
        <w:t>Family well-being</w:t>
      </w:r>
    </w:p>
    <w:p w14:paraId="44732B8E" w14:textId="77777777" w:rsidR="00100D6F" w:rsidRPr="0000125F" w:rsidRDefault="00100D6F" w:rsidP="00100D6F">
      <w:pPr>
        <w:pStyle w:val="ListParagraph"/>
        <w:numPr>
          <w:ilvl w:val="0"/>
          <w:numId w:val="12"/>
        </w:numPr>
        <w:spacing w:after="0"/>
        <w:ind w:left="430" w:hanging="450"/>
        <w:jc w:val="both"/>
        <w:rPr>
          <w:rFonts w:ascii="Arial" w:eastAsia="Arial" w:hAnsi="Arial" w:cs="Arial"/>
          <w:color w:val="000000" w:themeColor="text1"/>
          <w:sz w:val="20"/>
          <w:szCs w:val="20"/>
        </w:rPr>
      </w:pPr>
      <w:r w:rsidRPr="0000125F">
        <w:rPr>
          <w:rFonts w:ascii="Arial" w:eastAsia="Arial" w:hAnsi="Arial" w:cs="Arial"/>
          <w:color w:val="000000" w:themeColor="text1"/>
          <w:sz w:val="20"/>
          <w:szCs w:val="20"/>
        </w:rPr>
        <w:t xml:space="preserve">Promoting Pathways </w:t>
      </w:r>
    </w:p>
    <w:p w14:paraId="115AC30D" w14:textId="77777777" w:rsidR="00100D6F" w:rsidRPr="0000125F" w:rsidRDefault="00100D6F" w:rsidP="00100D6F">
      <w:pPr>
        <w:pStyle w:val="ListParagraph"/>
        <w:numPr>
          <w:ilvl w:val="0"/>
          <w:numId w:val="12"/>
        </w:numPr>
        <w:spacing w:after="0"/>
        <w:ind w:left="430" w:hanging="450"/>
        <w:jc w:val="both"/>
        <w:rPr>
          <w:rFonts w:ascii="Arial" w:eastAsia="Arial" w:hAnsi="Arial" w:cs="Arial"/>
          <w:color w:val="000000" w:themeColor="text1"/>
          <w:sz w:val="20"/>
          <w:szCs w:val="20"/>
        </w:rPr>
      </w:pPr>
      <w:r w:rsidRPr="0000125F">
        <w:rPr>
          <w:rFonts w:ascii="Arial" w:eastAsia="Arial" w:hAnsi="Arial" w:cs="Arial"/>
          <w:color w:val="000000" w:themeColor="text1"/>
          <w:sz w:val="20"/>
          <w:szCs w:val="20"/>
        </w:rPr>
        <w:t>Supporting Child and Youth Development, Learning, Health and Well-Being</w:t>
      </w:r>
    </w:p>
    <w:p w14:paraId="61F982BE" w14:textId="77777777" w:rsidR="00100D6F" w:rsidRPr="0000125F" w:rsidRDefault="00100D6F" w:rsidP="00100D6F">
      <w:pPr>
        <w:pStyle w:val="ListParagraph"/>
        <w:spacing w:before="120" w:after="0" w:line="240" w:lineRule="auto"/>
        <w:ind w:left="-20"/>
        <w:rPr>
          <w:rFonts w:ascii="Arial" w:eastAsia="Arial" w:hAnsi="Arial" w:cs="Arial"/>
          <w:color w:val="000000" w:themeColor="text1"/>
          <w:sz w:val="20"/>
          <w:szCs w:val="20"/>
        </w:rPr>
      </w:pPr>
    </w:p>
    <w:p w14:paraId="3C8E1CD4" w14:textId="3F1523AE" w:rsidR="00100D6F" w:rsidRDefault="00E36BBF" w:rsidP="00100D6F">
      <w:pPr>
        <w:spacing w:after="0"/>
        <w:rPr>
          <w:rFonts w:ascii="Arial" w:eastAsia="Arial" w:hAnsi="Arial" w:cs="Arial"/>
          <w:color w:val="000000" w:themeColor="text1"/>
        </w:rPr>
      </w:pPr>
      <w:r w:rsidRPr="7AE60385">
        <w:rPr>
          <w:rFonts w:ascii="Arial" w:eastAsia="Arial" w:hAnsi="Arial" w:cs="Arial"/>
          <w:color w:val="000000" w:themeColor="text1"/>
        </w:rPr>
        <w:t>All interested applicants are required to convene a team composed of the family engagement director, family engagement liaison/coordinator</w:t>
      </w:r>
      <w:r>
        <w:rPr>
          <w:rFonts w:ascii="Arial" w:eastAsia="Arial" w:hAnsi="Arial" w:cs="Arial"/>
          <w:color w:val="000000" w:themeColor="text1"/>
        </w:rPr>
        <w:t>,</w:t>
      </w:r>
      <w:r w:rsidRPr="7AE60385">
        <w:rPr>
          <w:rFonts w:ascii="Arial" w:eastAsia="Arial" w:hAnsi="Arial" w:cs="Arial"/>
          <w:color w:val="000000" w:themeColor="text1"/>
        </w:rPr>
        <w:t xml:space="preserve"> at least one (1) district level administrator, representation from the partnering school(s), at least one (1) community partner, at least one (1) family member, and districts that have a 21</w:t>
      </w:r>
      <w:r w:rsidRPr="7AE60385">
        <w:rPr>
          <w:rFonts w:ascii="Arial" w:eastAsia="Arial" w:hAnsi="Arial" w:cs="Arial"/>
          <w:color w:val="000000" w:themeColor="text1"/>
          <w:vertAlign w:val="superscript"/>
        </w:rPr>
        <w:t>st</w:t>
      </w:r>
      <w:r w:rsidRPr="7AE60385">
        <w:rPr>
          <w:rFonts w:ascii="Arial" w:eastAsia="Arial" w:hAnsi="Arial" w:cs="Arial"/>
          <w:color w:val="000000" w:themeColor="text1"/>
        </w:rPr>
        <w:t xml:space="preserve"> </w:t>
      </w:r>
      <w:r>
        <w:rPr>
          <w:rFonts w:ascii="Arial" w:eastAsia="Arial" w:hAnsi="Arial" w:cs="Arial"/>
          <w:color w:val="000000" w:themeColor="text1"/>
        </w:rPr>
        <w:t>C</w:t>
      </w:r>
      <w:r w:rsidRPr="7AE60385">
        <w:rPr>
          <w:rFonts w:ascii="Arial" w:eastAsia="Arial" w:hAnsi="Arial" w:cs="Arial"/>
          <w:color w:val="000000" w:themeColor="text1"/>
        </w:rPr>
        <w:t xml:space="preserve">entury </w:t>
      </w:r>
      <w:r>
        <w:rPr>
          <w:rFonts w:ascii="Arial" w:eastAsia="Arial" w:hAnsi="Arial" w:cs="Arial"/>
          <w:color w:val="000000" w:themeColor="text1"/>
        </w:rPr>
        <w:t>C</w:t>
      </w:r>
      <w:r w:rsidRPr="7AE60385">
        <w:rPr>
          <w:rFonts w:ascii="Arial" w:eastAsia="Arial" w:hAnsi="Arial" w:cs="Arial"/>
          <w:color w:val="000000" w:themeColor="text1"/>
        </w:rPr>
        <w:t xml:space="preserve">ommunity </w:t>
      </w:r>
      <w:r>
        <w:rPr>
          <w:rFonts w:ascii="Arial" w:eastAsia="Arial" w:hAnsi="Arial" w:cs="Arial"/>
          <w:color w:val="000000" w:themeColor="text1"/>
        </w:rPr>
        <w:t>L</w:t>
      </w:r>
      <w:r w:rsidRPr="7AE60385">
        <w:rPr>
          <w:rFonts w:ascii="Arial" w:eastAsia="Arial" w:hAnsi="Arial" w:cs="Arial"/>
          <w:color w:val="000000" w:themeColor="text1"/>
        </w:rPr>
        <w:t xml:space="preserve">earning </w:t>
      </w:r>
      <w:r>
        <w:rPr>
          <w:rFonts w:ascii="Arial" w:eastAsia="Arial" w:hAnsi="Arial" w:cs="Arial"/>
          <w:color w:val="000000" w:themeColor="text1"/>
        </w:rPr>
        <w:t>C</w:t>
      </w:r>
      <w:r w:rsidRPr="7AE60385">
        <w:rPr>
          <w:rFonts w:ascii="Arial" w:eastAsia="Arial" w:hAnsi="Arial" w:cs="Arial"/>
          <w:color w:val="000000" w:themeColor="text1"/>
        </w:rPr>
        <w:t>enters (21</w:t>
      </w:r>
      <w:r w:rsidRPr="005139CF">
        <w:rPr>
          <w:rFonts w:ascii="Arial" w:eastAsia="Arial" w:hAnsi="Arial" w:cs="Arial"/>
          <w:color w:val="000000" w:themeColor="text1"/>
          <w:vertAlign w:val="superscript"/>
        </w:rPr>
        <w:t>st</w:t>
      </w:r>
      <w:r>
        <w:rPr>
          <w:rFonts w:ascii="Arial" w:eastAsia="Arial" w:hAnsi="Arial" w:cs="Arial"/>
          <w:color w:val="000000" w:themeColor="text1"/>
        </w:rPr>
        <w:t xml:space="preserve"> </w:t>
      </w:r>
      <w:r w:rsidRPr="7AE60385">
        <w:rPr>
          <w:rFonts w:ascii="Arial" w:eastAsia="Arial" w:hAnsi="Arial" w:cs="Arial"/>
          <w:color w:val="000000" w:themeColor="text1"/>
        </w:rPr>
        <w:t>CCLC) grant should also include their coordinator on the team. Funding may be used to stipend family members to participate on the planning team(s).</w:t>
      </w:r>
    </w:p>
    <w:p w14:paraId="290695D1" w14:textId="77777777" w:rsidR="00E36BBF" w:rsidRPr="0000125F" w:rsidRDefault="00E36BBF" w:rsidP="00100D6F">
      <w:pPr>
        <w:spacing w:after="0"/>
        <w:rPr>
          <w:rFonts w:ascii="Arial" w:eastAsia="Arial" w:hAnsi="Arial" w:cs="Arial"/>
          <w:color w:val="000000" w:themeColor="text1"/>
          <w:sz w:val="20"/>
          <w:szCs w:val="20"/>
        </w:rPr>
      </w:pPr>
    </w:p>
    <w:p w14:paraId="06251888" w14:textId="404C8DD1" w:rsidR="00534C04" w:rsidRDefault="00AB5E5F" w:rsidP="53698B14">
      <w:pPr>
        <w:rPr>
          <w:rFonts w:ascii="Arial" w:eastAsia="Arial" w:hAnsi="Arial" w:cs="Arial"/>
          <w:b/>
          <w:bCs/>
          <w:color w:val="000000" w:themeColor="text1"/>
          <w:sz w:val="20"/>
          <w:szCs w:val="20"/>
        </w:rPr>
      </w:pPr>
      <w:r w:rsidRPr="53698B14">
        <w:rPr>
          <w:rFonts w:ascii="Arial" w:eastAsia="Arial" w:hAnsi="Arial" w:cs="Arial"/>
          <w:b/>
          <w:bCs/>
          <w:color w:val="000000" w:themeColor="text1"/>
          <w:sz w:val="20"/>
          <w:szCs w:val="20"/>
        </w:rPr>
        <w:t xml:space="preserve">Additional details about each of the grant options </w:t>
      </w:r>
      <w:r w:rsidR="00A104D7" w:rsidRPr="53698B14">
        <w:rPr>
          <w:rFonts w:ascii="Arial" w:eastAsia="Arial" w:hAnsi="Arial" w:cs="Arial"/>
          <w:b/>
          <w:bCs/>
          <w:color w:val="000000" w:themeColor="text1"/>
          <w:sz w:val="20"/>
          <w:szCs w:val="20"/>
        </w:rPr>
        <w:t>can be found below.</w:t>
      </w:r>
      <w:r w:rsidRPr="53698B14">
        <w:rPr>
          <w:rFonts w:ascii="Arial" w:eastAsia="Arial" w:hAnsi="Arial" w:cs="Arial"/>
          <w:b/>
          <w:bCs/>
          <w:color w:val="000000" w:themeColor="text1"/>
          <w:sz w:val="20"/>
          <w:szCs w:val="20"/>
        </w:rPr>
        <w:br w:type="page"/>
      </w:r>
    </w:p>
    <w:p w14:paraId="32F4B49A" w14:textId="584264E2" w:rsidR="00100D6F" w:rsidRPr="00C968E2" w:rsidRDefault="00100D6F" w:rsidP="00100D6F">
      <w:pPr>
        <w:rPr>
          <w:rFonts w:ascii="Arial" w:hAnsi="Arial" w:cs="Arial"/>
          <w:b/>
          <w:bCs/>
          <w:sz w:val="20"/>
          <w:szCs w:val="20"/>
        </w:rPr>
      </w:pPr>
      <w:r w:rsidRPr="00C968E2">
        <w:rPr>
          <w:rFonts w:ascii="Arial" w:eastAsia="Arial" w:hAnsi="Arial" w:cs="Arial"/>
          <w:b/>
          <w:bCs/>
          <w:color w:val="000000" w:themeColor="text1"/>
          <w:sz w:val="20"/>
          <w:szCs w:val="20"/>
        </w:rPr>
        <w:lastRenderedPageBreak/>
        <w:t xml:space="preserve">OPTION ONE:  </w:t>
      </w:r>
      <w:r w:rsidRPr="00C968E2">
        <w:rPr>
          <w:rFonts w:ascii="Arial" w:hAnsi="Arial" w:cs="Arial"/>
          <w:b/>
          <w:bCs/>
          <w:sz w:val="20"/>
          <w:szCs w:val="20"/>
        </w:rPr>
        <w:t xml:space="preserve">La Respuesta (The Answer) </w:t>
      </w:r>
      <w:r w:rsidR="00C968E2" w:rsidRPr="00C968E2">
        <w:rPr>
          <w:rFonts w:ascii="Arial" w:hAnsi="Arial" w:cs="Arial"/>
          <w:b/>
          <w:bCs/>
          <w:sz w:val="20"/>
          <w:szCs w:val="20"/>
        </w:rPr>
        <w:t xml:space="preserve">- </w:t>
      </w:r>
      <w:r w:rsidRPr="00C968E2">
        <w:rPr>
          <w:rFonts w:ascii="Arial" w:hAnsi="Arial" w:cs="Arial"/>
          <w:b/>
          <w:bCs/>
          <w:sz w:val="20"/>
          <w:szCs w:val="20"/>
        </w:rPr>
        <w:t>Working with Equity Imperative (EI)</w:t>
      </w:r>
    </w:p>
    <w:p w14:paraId="70C14BA3" w14:textId="77777777" w:rsidR="00100D6F" w:rsidRPr="0000125F" w:rsidRDefault="00100D6F" w:rsidP="00100D6F">
      <w:pPr>
        <w:rPr>
          <w:rFonts w:ascii="Arial" w:eastAsia="Arial" w:hAnsi="Arial" w:cs="Arial"/>
          <w:color w:val="000000" w:themeColor="text1"/>
          <w:sz w:val="20"/>
          <w:szCs w:val="20"/>
        </w:rPr>
      </w:pPr>
      <w:r w:rsidRPr="0000125F">
        <w:rPr>
          <w:rFonts w:ascii="Arial" w:eastAsia="Arial" w:hAnsi="Arial" w:cs="Arial"/>
          <w:color w:val="000000" w:themeColor="text1"/>
          <w:sz w:val="20"/>
          <w:szCs w:val="20"/>
        </w:rPr>
        <w:t xml:space="preserve">This option is envisioned as a pipeline program to create career pathways for families. EI will work with funded applicants to co-design a family engagement initiative that will create opportunities for family members to be hired as paid part-time hall monitors in school buildings. </w:t>
      </w:r>
    </w:p>
    <w:p w14:paraId="427FA84C" w14:textId="77777777" w:rsidR="00100D6F" w:rsidRPr="0000125F" w:rsidRDefault="00100D6F" w:rsidP="00100D6F">
      <w:pPr>
        <w:spacing w:before="120"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 xml:space="preserve">The goal of this initiative is for districts to invest resources and create opportunities for family members to potentially become paraprofessionals or to increase their presence through other roles within a school setting. </w:t>
      </w:r>
    </w:p>
    <w:p w14:paraId="36683DA8" w14:textId="77777777" w:rsidR="00100D6F" w:rsidRPr="0000125F" w:rsidRDefault="00100D6F" w:rsidP="00100D6F">
      <w:pPr>
        <w:spacing w:after="0"/>
        <w:rPr>
          <w:rFonts w:ascii="Arial" w:eastAsia="Arial" w:hAnsi="Arial" w:cs="Arial"/>
          <w:color w:val="000000" w:themeColor="text1"/>
          <w:sz w:val="20"/>
          <w:szCs w:val="20"/>
        </w:rPr>
      </w:pPr>
    </w:p>
    <w:p w14:paraId="58122BE6" w14:textId="77777777" w:rsidR="00100D6F" w:rsidRPr="0000125F" w:rsidRDefault="00100D6F" w:rsidP="00100D6F">
      <w:p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The Equity Imperative will work with teams to:</w:t>
      </w:r>
    </w:p>
    <w:p w14:paraId="4C2AF68A" w14:textId="77777777" w:rsidR="00100D6F" w:rsidRPr="0000125F" w:rsidRDefault="00100D6F" w:rsidP="00A104D7">
      <w:pPr>
        <w:pStyle w:val="ListParagraph"/>
        <w:numPr>
          <w:ilvl w:val="0"/>
          <w:numId w:val="14"/>
        </w:numPr>
        <w:spacing w:after="0" w:line="240" w:lineRule="auto"/>
        <w:ind w:left="432"/>
        <w:contextualSpacing w:val="0"/>
        <w:rPr>
          <w:rFonts w:ascii="Arial" w:eastAsia="Arial" w:hAnsi="Arial" w:cs="Arial"/>
          <w:color w:val="000000" w:themeColor="text1"/>
          <w:sz w:val="20"/>
          <w:szCs w:val="20"/>
        </w:rPr>
      </w:pPr>
      <w:r w:rsidRPr="0000125F">
        <w:rPr>
          <w:rFonts w:ascii="Arial" w:eastAsia="Arial" w:hAnsi="Arial" w:cs="Arial"/>
          <w:color w:val="000000" w:themeColor="text1"/>
          <w:sz w:val="20"/>
          <w:szCs w:val="20"/>
        </w:rPr>
        <w:t>Design a marketing campaign to support school recruitment of family members to inform the school community of the purpose behind the initiative.</w:t>
      </w:r>
    </w:p>
    <w:p w14:paraId="2740D9C3" w14:textId="1408414C" w:rsidR="00100D6F" w:rsidRPr="0000125F" w:rsidRDefault="00100D6F" w:rsidP="53698B14">
      <w:pPr>
        <w:pStyle w:val="ListParagraph"/>
        <w:numPr>
          <w:ilvl w:val="0"/>
          <w:numId w:val="14"/>
        </w:numPr>
        <w:spacing w:after="0" w:line="240" w:lineRule="auto"/>
        <w:ind w:left="432"/>
        <w:rPr>
          <w:rFonts w:ascii="Arial" w:eastAsia="Arial" w:hAnsi="Arial" w:cs="Arial"/>
          <w:color w:val="000000" w:themeColor="text1"/>
          <w:sz w:val="20"/>
          <w:szCs w:val="20"/>
        </w:rPr>
      </w:pPr>
      <w:r w:rsidRPr="53698B14">
        <w:rPr>
          <w:rFonts w:ascii="Arial" w:eastAsia="Arial" w:hAnsi="Arial" w:cs="Arial"/>
          <w:color w:val="000000" w:themeColor="text1"/>
          <w:sz w:val="20"/>
          <w:szCs w:val="20"/>
        </w:rPr>
        <w:t>Design programming to help meet the unique needs of the school</w:t>
      </w:r>
      <w:r w:rsidR="002506F3" w:rsidRPr="53698B14">
        <w:rPr>
          <w:rFonts w:ascii="Arial" w:eastAsia="Arial" w:hAnsi="Arial" w:cs="Arial"/>
          <w:color w:val="000000" w:themeColor="text1"/>
          <w:sz w:val="20"/>
          <w:szCs w:val="20"/>
        </w:rPr>
        <w:t>(s)</w:t>
      </w:r>
      <w:r w:rsidRPr="53698B14">
        <w:rPr>
          <w:rFonts w:ascii="Arial" w:eastAsia="Arial" w:hAnsi="Arial" w:cs="Arial"/>
          <w:color w:val="000000" w:themeColor="text1"/>
          <w:sz w:val="20"/>
          <w:szCs w:val="20"/>
        </w:rPr>
        <w:t xml:space="preserve"> being supported.</w:t>
      </w:r>
    </w:p>
    <w:p w14:paraId="7DEEC835" w14:textId="77777777" w:rsidR="00100D6F" w:rsidRPr="0000125F" w:rsidRDefault="00100D6F" w:rsidP="00A104D7">
      <w:pPr>
        <w:pStyle w:val="ListParagraph"/>
        <w:numPr>
          <w:ilvl w:val="0"/>
          <w:numId w:val="14"/>
        </w:numPr>
        <w:spacing w:after="0" w:line="240" w:lineRule="auto"/>
        <w:ind w:left="432"/>
        <w:contextualSpacing w:val="0"/>
        <w:rPr>
          <w:rFonts w:ascii="Arial" w:eastAsia="Arial" w:hAnsi="Arial" w:cs="Arial"/>
          <w:color w:val="000000" w:themeColor="text1"/>
          <w:sz w:val="20"/>
          <w:szCs w:val="20"/>
        </w:rPr>
      </w:pPr>
      <w:r w:rsidRPr="0000125F">
        <w:rPr>
          <w:rFonts w:ascii="Arial" w:eastAsia="Arial" w:hAnsi="Arial" w:cs="Arial"/>
          <w:color w:val="000000" w:themeColor="text1"/>
          <w:sz w:val="20"/>
          <w:szCs w:val="20"/>
        </w:rPr>
        <w:t>Develop orientation materials for current staff who will be leading the effort within the school.</w:t>
      </w:r>
    </w:p>
    <w:p w14:paraId="4C838633" w14:textId="77777777" w:rsidR="00100D6F" w:rsidRPr="0000125F" w:rsidRDefault="00100D6F" w:rsidP="00A104D7">
      <w:pPr>
        <w:pStyle w:val="ListParagraph"/>
        <w:numPr>
          <w:ilvl w:val="0"/>
          <w:numId w:val="14"/>
        </w:numPr>
        <w:spacing w:after="0" w:line="240" w:lineRule="auto"/>
        <w:ind w:left="432"/>
        <w:contextualSpacing w:val="0"/>
        <w:rPr>
          <w:rFonts w:ascii="Arial" w:eastAsia="Arial" w:hAnsi="Arial" w:cs="Arial"/>
          <w:color w:val="000000" w:themeColor="text1"/>
          <w:sz w:val="20"/>
          <w:szCs w:val="20"/>
        </w:rPr>
      </w:pPr>
      <w:r w:rsidRPr="0000125F">
        <w:rPr>
          <w:rFonts w:ascii="Arial" w:eastAsia="Arial" w:hAnsi="Arial" w:cs="Arial"/>
          <w:color w:val="000000" w:themeColor="text1"/>
          <w:sz w:val="20"/>
          <w:szCs w:val="20"/>
        </w:rPr>
        <w:t>Develop orientation and ongoing professional learning in English and Spanish for family members taking the role.</w:t>
      </w:r>
    </w:p>
    <w:p w14:paraId="6CC0308F" w14:textId="77777777" w:rsidR="00100D6F" w:rsidRPr="0000125F" w:rsidRDefault="00100D6F" w:rsidP="00A104D7">
      <w:pPr>
        <w:pStyle w:val="ListParagraph"/>
        <w:numPr>
          <w:ilvl w:val="0"/>
          <w:numId w:val="14"/>
        </w:numPr>
        <w:spacing w:after="0" w:line="240" w:lineRule="auto"/>
        <w:ind w:left="432"/>
        <w:contextualSpacing w:val="0"/>
        <w:rPr>
          <w:rFonts w:ascii="Arial" w:eastAsia="Arial" w:hAnsi="Arial" w:cs="Arial"/>
          <w:color w:val="000000" w:themeColor="text1"/>
          <w:sz w:val="20"/>
          <w:szCs w:val="20"/>
        </w:rPr>
      </w:pPr>
      <w:r w:rsidRPr="0000125F">
        <w:rPr>
          <w:rFonts w:ascii="Arial" w:eastAsia="Arial" w:hAnsi="Arial" w:cs="Arial"/>
          <w:color w:val="000000" w:themeColor="text1"/>
          <w:sz w:val="20"/>
          <w:szCs w:val="20"/>
        </w:rPr>
        <w:t>Provide ongoing technical support for staff members leading the initiative within the school.</w:t>
      </w:r>
    </w:p>
    <w:p w14:paraId="2413DC94" w14:textId="2B66051C" w:rsidR="00100D6F" w:rsidRPr="0000125F" w:rsidRDefault="2C1D8F43" w:rsidP="6B694EFE">
      <w:pPr>
        <w:pStyle w:val="ListParagraph"/>
        <w:numPr>
          <w:ilvl w:val="0"/>
          <w:numId w:val="14"/>
        </w:numPr>
        <w:spacing w:after="0" w:line="240" w:lineRule="auto"/>
        <w:ind w:left="432"/>
        <w:rPr>
          <w:rFonts w:ascii="Arial" w:eastAsia="Arial" w:hAnsi="Arial" w:cs="Arial"/>
          <w:color w:val="000000" w:themeColor="text1"/>
          <w:sz w:val="20"/>
          <w:szCs w:val="20"/>
        </w:rPr>
      </w:pPr>
      <w:r w:rsidRPr="6B694EFE">
        <w:rPr>
          <w:rFonts w:ascii="Arial" w:eastAsia="Arial" w:hAnsi="Arial" w:cs="Arial"/>
          <w:color w:val="000000" w:themeColor="text1"/>
          <w:sz w:val="20"/>
          <w:szCs w:val="20"/>
        </w:rPr>
        <w:t>Amplify family voice to enhance meaningful family engagement</w:t>
      </w:r>
      <w:r w:rsidR="27168F57" w:rsidRPr="6B694EFE">
        <w:rPr>
          <w:rFonts w:ascii="Arial" w:eastAsia="Arial" w:hAnsi="Arial" w:cs="Arial"/>
          <w:color w:val="000000" w:themeColor="text1"/>
          <w:sz w:val="20"/>
          <w:szCs w:val="20"/>
        </w:rPr>
        <w:t>.</w:t>
      </w:r>
    </w:p>
    <w:p w14:paraId="2901F2B5" w14:textId="77777777" w:rsidR="00100D6F" w:rsidRPr="0000125F" w:rsidRDefault="00100D6F" w:rsidP="00100D6F">
      <w:pPr>
        <w:spacing w:after="0"/>
        <w:ind w:left="360"/>
        <w:rPr>
          <w:rFonts w:ascii="Arial" w:eastAsia="Arial" w:hAnsi="Arial" w:cs="Arial"/>
          <w:b/>
          <w:bCs/>
          <w:color w:val="000000" w:themeColor="text1"/>
          <w:sz w:val="20"/>
          <w:szCs w:val="20"/>
        </w:rPr>
      </w:pPr>
    </w:p>
    <w:p w14:paraId="4AC8D488" w14:textId="77777777" w:rsidR="00100D6F" w:rsidRPr="002506F3" w:rsidRDefault="00100D6F" w:rsidP="00100D6F">
      <w:pPr>
        <w:spacing w:after="0"/>
        <w:rPr>
          <w:rFonts w:ascii="Arial" w:eastAsia="Arial" w:hAnsi="Arial" w:cs="Arial"/>
          <w:b/>
          <w:bCs/>
          <w:color w:val="000000" w:themeColor="text1"/>
          <w:sz w:val="20"/>
          <w:szCs w:val="20"/>
        </w:rPr>
      </w:pPr>
      <w:r w:rsidRPr="002506F3">
        <w:rPr>
          <w:rFonts w:ascii="Arial" w:eastAsia="Arial" w:hAnsi="Arial" w:cs="Arial"/>
          <w:b/>
          <w:bCs/>
          <w:color w:val="000000" w:themeColor="text1"/>
          <w:sz w:val="20"/>
          <w:szCs w:val="20"/>
        </w:rPr>
        <w:t>Marketing Tools (District-Wide)</w:t>
      </w:r>
    </w:p>
    <w:p w14:paraId="158E49E3" w14:textId="181696C5" w:rsidR="00100D6F" w:rsidRPr="0000125F" w:rsidRDefault="00100D6F" w:rsidP="00100D6F">
      <w:pPr>
        <w:spacing w:after="0"/>
        <w:rPr>
          <w:rFonts w:ascii="Arial" w:eastAsia="Arial" w:hAnsi="Arial" w:cs="Arial"/>
          <w:color w:val="000000" w:themeColor="text1"/>
          <w:sz w:val="20"/>
          <w:szCs w:val="20"/>
        </w:rPr>
      </w:pPr>
      <w:r w:rsidRPr="53698B14">
        <w:rPr>
          <w:rFonts w:ascii="Arial" w:eastAsia="Arial" w:hAnsi="Arial" w:cs="Arial"/>
          <w:color w:val="000000" w:themeColor="text1"/>
          <w:sz w:val="20"/>
          <w:szCs w:val="20"/>
        </w:rPr>
        <w:t>The Equity Imperative will create the following customizable marketing tools</w:t>
      </w:r>
      <w:r w:rsidR="2DBA906C" w:rsidRPr="53698B14">
        <w:rPr>
          <w:rFonts w:ascii="Arial" w:eastAsia="Arial" w:hAnsi="Arial" w:cs="Arial"/>
          <w:color w:val="000000" w:themeColor="text1"/>
          <w:sz w:val="20"/>
          <w:szCs w:val="20"/>
        </w:rPr>
        <w:t xml:space="preserve"> for </w:t>
      </w:r>
      <w:r w:rsidR="21DC2DE4" w:rsidRPr="53698B14">
        <w:rPr>
          <w:rFonts w:ascii="Arial" w:eastAsia="Arial" w:hAnsi="Arial" w:cs="Arial"/>
          <w:color w:val="000000" w:themeColor="text1"/>
          <w:sz w:val="20"/>
          <w:szCs w:val="20"/>
        </w:rPr>
        <w:t>each applicant</w:t>
      </w:r>
      <w:r w:rsidR="27D82C2A" w:rsidRPr="53698B14">
        <w:rPr>
          <w:rFonts w:ascii="Arial" w:eastAsia="Arial" w:hAnsi="Arial" w:cs="Arial"/>
          <w:color w:val="000000" w:themeColor="text1"/>
          <w:sz w:val="20"/>
          <w:szCs w:val="20"/>
        </w:rPr>
        <w:t xml:space="preserve"> </w:t>
      </w:r>
    </w:p>
    <w:p w14:paraId="0EB55333" w14:textId="77777777" w:rsidR="00100D6F" w:rsidRPr="0000125F" w:rsidRDefault="00100D6F" w:rsidP="00100D6F">
      <w:pPr>
        <w:pStyle w:val="ListParagraph"/>
        <w:numPr>
          <w:ilvl w:val="0"/>
          <w:numId w:val="14"/>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 xml:space="preserve">Two (2) explainer videos, one adult-facing and one student-facing, that can be used on social media, within the school community, and for the broader community to understand the initiative. </w:t>
      </w:r>
    </w:p>
    <w:p w14:paraId="5D4574D0"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Project logo that includes the school district imagery for the initiative</w:t>
      </w:r>
      <w:r w:rsidRPr="0000125F">
        <w:rPr>
          <w:rFonts w:ascii="Arial" w:eastAsia="Arial" w:hAnsi="Arial" w:cs="Arial"/>
          <w:i/>
          <w:iCs/>
          <w:color w:val="000000" w:themeColor="text1"/>
          <w:sz w:val="20"/>
          <w:szCs w:val="20"/>
        </w:rPr>
        <w:t>.</w:t>
      </w:r>
    </w:p>
    <w:p w14:paraId="4C9F2C9F"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Guide for media campaign to support the roll out of the initiative.</w:t>
      </w:r>
    </w:p>
    <w:p w14:paraId="117FC088"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Program Planning &amp; Design (School-Specific).</w:t>
      </w:r>
    </w:p>
    <w:p w14:paraId="6D09E30A" w14:textId="309A2574" w:rsidR="00100D6F" w:rsidRPr="0000125F" w:rsidRDefault="2C1D8F43" w:rsidP="00100D6F">
      <w:pPr>
        <w:pStyle w:val="ListParagraph"/>
        <w:numPr>
          <w:ilvl w:val="0"/>
          <w:numId w:val="15"/>
        </w:numPr>
        <w:spacing w:after="0"/>
        <w:rPr>
          <w:rFonts w:ascii="Arial" w:eastAsia="Arial" w:hAnsi="Arial" w:cs="Arial"/>
          <w:color w:val="000000" w:themeColor="text1"/>
          <w:sz w:val="20"/>
          <w:szCs w:val="20"/>
        </w:rPr>
      </w:pPr>
      <w:r w:rsidRPr="6B694EFE">
        <w:rPr>
          <w:rFonts w:ascii="Arial" w:eastAsia="Arial" w:hAnsi="Arial" w:cs="Arial"/>
          <w:color w:val="000000" w:themeColor="text1"/>
          <w:sz w:val="20"/>
          <w:szCs w:val="20"/>
        </w:rPr>
        <w:t>The Equity Imperative will lead two (2) meetings with stakeholders to help guide the roll out and gain a deeper understanding of the needs</w:t>
      </w:r>
      <w:r w:rsidR="00843931">
        <w:rPr>
          <w:rFonts w:ascii="Arial" w:eastAsia="Arial" w:hAnsi="Arial" w:cs="Arial"/>
          <w:color w:val="000000" w:themeColor="text1"/>
          <w:sz w:val="20"/>
          <w:szCs w:val="20"/>
        </w:rPr>
        <w:t>.</w:t>
      </w:r>
    </w:p>
    <w:p w14:paraId="2F57FB55" w14:textId="77777777" w:rsidR="00100D6F" w:rsidRPr="0000125F" w:rsidRDefault="00100D6F" w:rsidP="00100D6F">
      <w:pPr>
        <w:spacing w:after="0"/>
        <w:rPr>
          <w:rFonts w:ascii="Arial" w:eastAsia="Arial" w:hAnsi="Arial" w:cs="Arial"/>
          <w:color w:val="000000" w:themeColor="text1"/>
          <w:sz w:val="20"/>
          <w:szCs w:val="20"/>
        </w:rPr>
      </w:pPr>
    </w:p>
    <w:p w14:paraId="5D51B9BA" w14:textId="77777777" w:rsidR="00100D6F" w:rsidRPr="0000125F" w:rsidRDefault="00100D6F" w:rsidP="00100D6F">
      <w:pPr>
        <w:spacing w:after="0"/>
        <w:rPr>
          <w:rFonts w:ascii="Arial" w:eastAsia="Arial" w:hAnsi="Arial" w:cs="Arial"/>
          <w:b/>
          <w:bCs/>
          <w:color w:val="000000" w:themeColor="text1"/>
          <w:sz w:val="20"/>
          <w:szCs w:val="20"/>
          <w:u w:val="single"/>
        </w:rPr>
      </w:pPr>
      <w:r w:rsidRPr="0000125F">
        <w:rPr>
          <w:rFonts w:ascii="Arial" w:eastAsia="Arial" w:hAnsi="Arial" w:cs="Arial"/>
          <w:b/>
          <w:bCs/>
          <w:color w:val="000000" w:themeColor="text1"/>
          <w:sz w:val="20"/>
          <w:szCs w:val="20"/>
        </w:rPr>
        <w:t>Orientation – Staff (School-Specific</w:t>
      </w:r>
      <w:r w:rsidRPr="0000125F">
        <w:rPr>
          <w:rFonts w:ascii="Arial" w:eastAsia="Arial" w:hAnsi="Arial" w:cs="Arial"/>
          <w:b/>
          <w:bCs/>
          <w:color w:val="000000" w:themeColor="text1"/>
          <w:sz w:val="20"/>
          <w:szCs w:val="20"/>
          <w:u w:val="single"/>
        </w:rPr>
        <w:t>)</w:t>
      </w:r>
    </w:p>
    <w:p w14:paraId="234F0A36" w14:textId="77777777" w:rsidR="00100D6F" w:rsidRPr="0000125F" w:rsidRDefault="00100D6F" w:rsidP="00100D6F">
      <w:p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The Equity Imperative will lead one (1) orientation session specific for the school staff who will be taking up leadership within the school and coordinating the family member hall monitors.</w:t>
      </w:r>
    </w:p>
    <w:p w14:paraId="2A4773D7" w14:textId="77777777" w:rsidR="00100D6F" w:rsidRPr="0000125F" w:rsidRDefault="00100D6F" w:rsidP="00100D6F">
      <w:pPr>
        <w:spacing w:after="0"/>
        <w:rPr>
          <w:rFonts w:ascii="Arial" w:eastAsia="Arial" w:hAnsi="Arial" w:cs="Arial"/>
          <w:color w:val="000000" w:themeColor="text1"/>
          <w:sz w:val="20"/>
          <w:szCs w:val="20"/>
          <w:u w:val="single"/>
        </w:rPr>
      </w:pPr>
    </w:p>
    <w:p w14:paraId="1233B7C1" w14:textId="77777777" w:rsidR="00100D6F" w:rsidRPr="0000125F" w:rsidRDefault="00100D6F" w:rsidP="00100D6F">
      <w:pPr>
        <w:spacing w:after="0"/>
        <w:rPr>
          <w:rFonts w:ascii="Arial" w:eastAsia="Arial" w:hAnsi="Arial" w:cs="Arial"/>
          <w:color w:val="000000" w:themeColor="text1"/>
          <w:sz w:val="20"/>
          <w:szCs w:val="20"/>
        </w:rPr>
      </w:pPr>
      <w:r w:rsidRPr="0000125F">
        <w:rPr>
          <w:rFonts w:ascii="Arial" w:eastAsia="Arial" w:hAnsi="Arial" w:cs="Arial"/>
          <w:b/>
          <w:bCs/>
          <w:color w:val="000000" w:themeColor="text1"/>
          <w:sz w:val="20"/>
          <w:szCs w:val="20"/>
        </w:rPr>
        <w:t>Orientation – Family Members (School-Specific</w:t>
      </w:r>
      <w:r w:rsidRPr="0000125F">
        <w:rPr>
          <w:rFonts w:ascii="Arial" w:eastAsia="Arial" w:hAnsi="Arial" w:cs="Arial"/>
          <w:color w:val="000000" w:themeColor="text1"/>
          <w:sz w:val="20"/>
          <w:szCs w:val="20"/>
        </w:rPr>
        <w:t>)</w:t>
      </w:r>
    </w:p>
    <w:p w14:paraId="651D26E0" w14:textId="77777777" w:rsidR="00100D6F" w:rsidRPr="0000125F" w:rsidRDefault="00100D6F" w:rsidP="00100D6F">
      <w:p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The Equity Imperative will lead one (1) orientation session specific for the family members who will be hall monitors within the school. All family-facing sessions will be conducted in English/Spanish, as needed.</w:t>
      </w:r>
    </w:p>
    <w:p w14:paraId="2A694F52" w14:textId="77777777" w:rsidR="00100D6F" w:rsidRPr="0000125F" w:rsidRDefault="00100D6F" w:rsidP="00100D6F">
      <w:pPr>
        <w:spacing w:after="0"/>
        <w:ind w:left="360"/>
        <w:rPr>
          <w:rFonts w:ascii="Arial" w:eastAsia="Arial" w:hAnsi="Arial" w:cs="Arial"/>
          <w:color w:val="000000" w:themeColor="text1"/>
          <w:sz w:val="20"/>
          <w:szCs w:val="20"/>
        </w:rPr>
      </w:pPr>
    </w:p>
    <w:p w14:paraId="2514BE81" w14:textId="77777777" w:rsidR="00100D6F" w:rsidRPr="0000125F" w:rsidRDefault="00100D6F" w:rsidP="00100D6F">
      <w:pPr>
        <w:spacing w:after="0"/>
        <w:rPr>
          <w:rFonts w:ascii="Arial" w:eastAsia="Arial" w:hAnsi="Arial" w:cs="Arial"/>
          <w:b/>
          <w:bCs/>
          <w:color w:val="000000" w:themeColor="text1"/>
          <w:sz w:val="20"/>
          <w:szCs w:val="20"/>
        </w:rPr>
      </w:pPr>
      <w:r w:rsidRPr="0000125F">
        <w:rPr>
          <w:rFonts w:ascii="Arial" w:eastAsia="Arial" w:hAnsi="Arial" w:cs="Arial"/>
          <w:b/>
          <w:bCs/>
          <w:color w:val="000000" w:themeColor="text1"/>
          <w:sz w:val="20"/>
          <w:szCs w:val="20"/>
        </w:rPr>
        <w:t>Professional Learning (School-Specific)</w:t>
      </w:r>
    </w:p>
    <w:p w14:paraId="27DD19CE" w14:textId="77777777" w:rsidR="00100D6F" w:rsidRPr="0000125F" w:rsidRDefault="00100D6F" w:rsidP="00100D6F">
      <w:p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The Equity Imperative will offer three professional learning opportunities for family member hall monitors that will reinforce the school-based work, and focus on:</w:t>
      </w:r>
    </w:p>
    <w:p w14:paraId="6833BD7D"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Equipping hall monitors with knowledge of school-based network for student success</w:t>
      </w:r>
    </w:p>
    <w:p w14:paraId="23F95375"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Skillset to build Developmental Relationships and de-escalation strategies</w:t>
      </w:r>
    </w:p>
    <w:p w14:paraId="2F036A53"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Pipeline opportunities to advance professionally within the school/district</w:t>
      </w:r>
    </w:p>
    <w:p w14:paraId="3112BC2F"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Family voice to connect with school improvement</w:t>
      </w:r>
    </w:p>
    <w:p w14:paraId="36CA1C3C" w14:textId="77777777" w:rsidR="00100D6F" w:rsidRPr="0000125F" w:rsidRDefault="00100D6F" w:rsidP="00100D6F">
      <w:pPr>
        <w:spacing w:after="0"/>
        <w:rPr>
          <w:rFonts w:ascii="Arial" w:eastAsia="Arial" w:hAnsi="Arial" w:cs="Arial"/>
          <w:color w:val="000000" w:themeColor="text1"/>
          <w:sz w:val="20"/>
          <w:szCs w:val="20"/>
        </w:rPr>
      </w:pPr>
    </w:p>
    <w:p w14:paraId="02A9F661" w14:textId="77777777" w:rsidR="00100D6F" w:rsidRPr="0000125F" w:rsidRDefault="00100D6F" w:rsidP="00100D6F">
      <w:pPr>
        <w:spacing w:after="0"/>
        <w:rPr>
          <w:rFonts w:ascii="Arial" w:eastAsia="Arial" w:hAnsi="Arial" w:cs="Arial"/>
          <w:b/>
          <w:bCs/>
          <w:color w:val="000000" w:themeColor="text1"/>
          <w:sz w:val="20"/>
          <w:szCs w:val="20"/>
        </w:rPr>
      </w:pPr>
      <w:r w:rsidRPr="0000125F">
        <w:rPr>
          <w:rFonts w:ascii="Arial" w:eastAsia="Arial" w:hAnsi="Arial" w:cs="Arial"/>
          <w:b/>
          <w:bCs/>
          <w:color w:val="000000" w:themeColor="text1"/>
          <w:sz w:val="20"/>
          <w:szCs w:val="20"/>
        </w:rPr>
        <w:t>Technical Support and Guidance</w:t>
      </w:r>
    </w:p>
    <w:p w14:paraId="4D5D8CC7" w14:textId="77777777" w:rsidR="00100D6F" w:rsidRPr="0000125F" w:rsidRDefault="00100D6F" w:rsidP="00100D6F">
      <w:p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The Equity Imperative will schedule three (3) technical support sessions to equip the lead staff members with:</w:t>
      </w:r>
    </w:p>
    <w:p w14:paraId="18EE8836"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Building a professional learning calendar for the hall monitors.</w:t>
      </w:r>
    </w:p>
    <w:p w14:paraId="11EC48E6"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Follow up on the skills learned from the professional development.</w:t>
      </w:r>
    </w:p>
    <w:p w14:paraId="30B56BC2" w14:textId="77777777" w:rsidR="00100D6F" w:rsidRPr="0000125F" w:rsidRDefault="00100D6F" w:rsidP="00100D6F">
      <w:pPr>
        <w:pStyle w:val="ListParagraph"/>
        <w:numPr>
          <w:ilvl w:val="0"/>
          <w:numId w:val="15"/>
        </w:numPr>
        <w:spacing w:after="0"/>
        <w:rPr>
          <w:rFonts w:ascii="Arial" w:eastAsia="Arial" w:hAnsi="Arial" w:cs="Arial"/>
          <w:color w:val="000000" w:themeColor="text1"/>
          <w:sz w:val="20"/>
          <w:szCs w:val="20"/>
        </w:rPr>
      </w:pPr>
      <w:r w:rsidRPr="0000125F">
        <w:rPr>
          <w:rFonts w:ascii="Arial" w:eastAsia="Arial" w:hAnsi="Arial" w:cs="Arial"/>
          <w:color w:val="000000" w:themeColor="text1"/>
          <w:sz w:val="20"/>
          <w:szCs w:val="20"/>
        </w:rPr>
        <w:t>Capacity to advocate on behalf of family voice and needs.</w:t>
      </w:r>
    </w:p>
    <w:p w14:paraId="3AF3C0E7" w14:textId="77777777" w:rsidR="00100D6F" w:rsidRPr="0000125F" w:rsidRDefault="00100D6F" w:rsidP="00100D6F">
      <w:pPr>
        <w:spacing w:after="0"/>
        <w:rPr>
          <w:rFonts w:ascii="Arial" w:eastAsia="Arial" w:hAnsi="Arial" w:cs="Arial"/>
          <w:color w:val="000000" w:themeColor="text1"/>
          <w:sz w:val="20"/>
          <w:szCs w:val="20"/>
        </w:rPr>
      </w:pPr>
    </w:p>
    <w:p w14:paraId="343C2613" w14:textId="77777777" w:rsidR="00100D6F" w:rsidRPr="00534C04" w:rsidRDefault="2C1D8F43" w:rsidP="00100D6F">
      <w:pPr>
        <w:spacing w:before="120" w:after="0"/>
        <w:rPr>
          <w:rFonts w:ascii="Arial" w:eastAsia="Arial" w:hAnsi="Arial" w:cs="Arial"/>
          <w:b/>
          <w:bCs/>
          <w:color w:val="000000" w:themeColor="text1"/>
          <w:sz w:val="20"/>
          <w:szCs w:val="20"/>
        </w:rPr>
      </w:pPr>
      <w:r w:rsidRPr="6B694EFE">
        <w:rPr>
          <w:rFonts w:ascii="Arial" w:eastAsia="Arial" w:hAnsi="Arial" w:cs="Arial"/>
          <w:b/>
          <w:bCs/>
          <w:color w:val="000000" w:themeColor="text1"/>
          <w:sz w:val="20"/>
          <w:szCs w:val="20"/>
        </w:rPr>
        <w:lastRenderedPageBreak/>
        <w:t xml:space="preserve">OPTION TWO: Partnering with Diverse Families Connecting with the “Disconnected” </w:t>
      </w:r>
    </w:p>
    <w:p w14:paraId="028D7DAC" w14:textId="028016FA" w:rsidR="00100D6F" w:rsidRPr="0000125F" w:rsidRDefault="2C1D8F43" w:rsidP="00100D6F">
      <w:pPr>
        <w:spacing w:before="120" w:after="0"/>
        <w:rPr>
          <w:rFonts w:ascii="Arial" w:eastAsia="Arial" w:hAnsi="Arial" w:cs="Arial"/>
          <w:color w:val="000000" w:themeColor="text1"/>
          <w:sz w:val="20"/>
          <w:szCs w:val="20"/>
        </w:rPr>
      </w:pPr>
      <w:r w:rsidRPr="6B694EFE">
        <w:rPr>
          <w:rFonts w:ascii="Arial" w:eastAsia="Arial" w:hAnsi="Arial" w:cs="Arial"/>
          <w:color w:val="000000" w:themeColor="text1"/>
          <w:sz w:val="20"/>
          <w:szCs w:val="20"/>
        </w:rPr>
        <w:t xml:space="preserve">To get a better understanding of the collaborative relationship they have with diverse </w:t>
      </w:r>
      <w:r w:rsidR="51331A50" w:rsidRPr="6B694EFE">
        <w:rPr>
          <w:rFonts w:ascii="Arial" w:eastAsia="Arial" w:hAnsi="Arial" w:cs="Arial"/>
          <w:color w:val="000000" w:themeColor="text1"/>
          <w:sz w:val="20"/>
          <w:szCs w:val="20"/>
        </w:rPr>
        <w:t>family's</w:t>
      </w:r>
      <w:r w:rsidRPr="6B694EFE">
        <w:rPr>
          <w:rFonts w:ascii="Arial" w:eastAsia="Arial" w:hAnsi="Arial" w:cs="Arial"/>
          <w:color w:val="000000" w:themeColor="text1"/>
          <w:sz w:val="20"/>
          <w:szCs w:val="20"/>
        </w:rPr>
        <w:t xml:space="preserve"> district teams will work with School &amp; Main Institute </w:t>
      </w:r>
      <w:r w:rsidR="20AC26BA" w:rsidRPr="6B694EFE">
        <w:rPr>
          <w:rFonts w:ascii="Arial" w:eastAsia="Arial" w:hAnsi="Arial" w:cs="Arial"/>
          <w:color w:val="000000" w:themeColor="text1"/>
          <w:sz w:val="20"/>
          <w:szCs w:val="20"/>
        </w:rPr>
        <w:t xml:space="preserve">(SMI) </w:t>
      </w:r>
      <w:r w:rsidRPr="6B694EFE">
        <w:rPr>
          <w:rFonts w:ascii="Arial" w:eastAsia="Arial" w:hAnsi="Arial" w:cs="Arial"/>
          <w:color w:val="000000" w:themeColor="text1"/>
          <w:sz w:val="20"/>
          <w:szCs w:val="20"/>
        </w:rPr>
        <w:t xml:space="preserve">to develop specific barrier-busting and support strategies for strengthening relationships with families who are less connected. </w:t>
      </w:r>
    </w:p>
    <w:p w14:paraId="091AF000" w14:textId="77777777" w:rsidR="00100D6F" w:rsidRPr="0000125F" w:rsidRDefault="00100D6F" w:rsidP="00100D6F">
      <w:pPr>
        <w:spacing w:after="0"/>
        <w:rPr>
          <w:rFonts w:ascii="Arial" w:eastAsia="Arial" w:hAnsi="Arial" w:cs="Arial"/>
          <w:color w:val="000000" w:themeColor="text1"/>
          <w:sz w:val="20"/>
          <w:szCs w:val="20"/>
        </w:rPr>
      </w:pPr>
    </w:p>
    <w:p w14:paraId="6975F289" w14:textId="2BD9C256" w:rsidR="00100D6F" w:rsidRPr="0000125F" w:rsidRDefault="00401AD2" w:rsidP="00100D6F">
      <w:pPr>
        <w:spacing w:after="0"/>
        <w:rPr>
          <w:rFonts w:ascii="Arial" w:eastAsia="Arial" w:hAnsi="Arial" w:cs="Arial"/>
          <w:b/>
          <w:bCs/>
          <w:color w:val="000000" w:themeColor="text1"/>
          <w:sz w:val="20"/>
          <w:szCs w:val="20"/>
        </w:rPr>
      </w:pPr>
      <w:r>
        <w:rPr>
          <w:rFonts w:ascii="Arial" w:eastAsia="Arial" w:hAnsi="Arial" w:cs="Arial"/>
          <w:b/>
          <w:bCs/>
          <w:color w:val="000000" w:themeColor="text1"/>
          <w:sz w:val="20"/>
          <w:szCs w:val="20"/>
        </w:rPr>
        <w:t>SMI</w:t>
      </w:r>
      <w:r w:rsidR="00100D6F" w:rsidRPr="0000125F">
        <w:rPr>
          <w:rFonts w:ascii="Arial" w:eastAsia="Arial" w:hAnsi="Arial" w:cs="Arial"/>
          <w:b/>
          <w:bCs/>
          <w:color w:val="000000" w:themeColor="text1"/>
          <w:sz w:val="20"/>
          <w:szCs w:val="20"/>
        </w:rPr>
        <w:t xml:space="preserve"> will support school and district leaders in the following ways:</w:t>
      </w:r>
    </w:p>
    <w:p w14:paraId="6CE66DFD" w14:textId="77777777" w:rsidR="00100D6F" w:rsidRPr="0000125F" w:rsidRDefault="00100D6F" w:rsidP="00100D6F">
      <w:pPr>
        <w:pStyle w:val="ListParagraph"/>
        <w:numPr>
          <w:ilvl w:val="0"/>
          <w:numId w:val="18"/>
        </w:numPr>
        <w:spacing w:after="0"/>
        <w:ind w:left="430"/>
        <w:rPr>
          <w:rFonts w:ascii="Arial" w:eastAsia="Arial" w:hAnsi="Arial" w:cs="Arial"/>
          <w:color w:val="000000" w:themeColor="text1"/>
          <w:sz w:val="20"/>
          <w:szCs w:val="20"/>
        </w:rPr>
      </w:pPr>
      <w:r w:rsidRPr="0000125F">
        <w:rPr>
          <w:rFonts w:ascii="Arial" w:eastAsia="Arial" w:hAnsi="Arial" w:cs="Arial"/>
          <w:color w:val="000000" w:themeColor="text1"/>
          <w:sz w:val="20"/>
          <w:szCs w:val="20"/>
        </w:rPr>
        <w:t xml:space="preserve">Review current strategies for understanding your relationship/connection with families and hearing family voice. </w:t>
      </w:r>
    </w:p>
    <w:p w14:paraId="5F1679F8" w14:textId="37FD2C95" w:rsidR="00100D6F" w:rsidRPr="0000125F" w:rsidRDefault="2C1D8F43" w:rsidP="00100D6F">
      <w:pPr>
        <w:pStyle w:val="ListParagraph"/>
        <w:numPr>
          <w:ilvl w:val="0"/>
          <w:numId w:val="18"/>
        </w:numPr>
        <w:spacing w:after="0"/>
        <w:ind w:left="430"/>
        <w:rPr>
          <w:rFonts w:ascii="Arial" w:eastAsia="Arial" w:hAnsi="Arial" w:cs="Arial"/>
          <w:color w:val="000000" w:themeColor="text1"/>
          <w:sz w:val="20"/>
          <w:szCs w:val="20"/>
        </w:rPr>
      </w:pPr>
      <w:r w:rsidRPr="6B694EFE">
        <w:rPr>
          <w:rFonts w:ascii="Arial" w:eastAsia="Arial" w:hAnsi="Arial" w:cs="Arial"/>
          <w:color w:val="000000" w:themeColor="text1"/>
          <w:sz w:val="20"/>
          <w:szCs w:val="20"/>
        </w:rPr>
        <w:t>Get feedback about family partnership practices (communication, family roles, etc.) and assess if/how they are working for different types of families</w:t>
      </w:r>
      <w:r w:rsidR="6DD70CA3" w:rsidRPr="6B694EFE">
        <w:rPr>
          <w:rFonts w:ascii="Arial" w:eastAsia="Arial" w:hAnsi="Arial" w:cs="Arial"/>
          <w:color w:val="000000" w:themeColor="text1"/>
          <w:sz w:val="20"/>
          <w:szCs w:val="20"/>
        </w:rPr>
        <w:t>.</w:t>
      </w:r>
    </w:p>
    <w:p w14:paraId="7C52110E" w14:textId="06A41178" w:rsidR="00100D6F" w:rsidRPr="0000125F" w:rsidRDefault="2C1D8F43" w:rsidP="00100D6F">
      <w:pPr>
        <w:pStyle w:val="ListParagraph"/>
        <w:numPr>
          <w:ilvl w:val="0"/>
          <w:numId w:val="18"/>
        </w:numPr>
        <w:spacing w:after="0"/>
        <w:ind w:left="430"/>
        <w:rPr>
          <w:rFonts w:ascii="Arial" w:eastAsia="Arial" w:hAnsi="Arial" w:cs="Arial"/>
          <w:color w:val="000000" w:themeColor="text1"/>
          <w:sz w:val="20"/>
          <w:szCs w:val="20"/>
        </w:rPr>
      </w:pPr>
      <w:r w:rsidRPr="6B694EFE">
        <w:rPr>
          <w:rFonts w:ascii="Arial" w:eastAsia="Arial" w:hAnsi="Arial" w:cs="Arial"/>
          <w:color w:val="000000" w:themeColor="text1"/>
          <w:sz w:val="20"/>
          <w:szCs w:val="20"/>
        </w:rPr>
        <w:t>Identify family connectors and culture brokers who can help bridge the gap</w:t>
      </w:r>
      <w:r w:rsidR="6DD70CA3" w:rsidRPr="6B694EFE">
        <w:rPr>
          <w:rFonts w:ascii="Arial" w:eastAsia="Arial" w:hAnsi="Arial" w:cs="Arial"/>
          <w:color w:val="000000" w:themeColor="text1"/>
          <w:sz w:val="20"/>
          <w:szCs w:val="20"/>
        </w:rPr>
        <w:t>.</w:t>
      </w:r>
    </w:p>
    <w:p w14:paraId="736550DA" w14:textId="77777777" w:rsidR="00100D6F" w:rsidRPr="0000125F" w:rsidRDefault="00100D6F" w:rsidP="00100D6F">
      <w:pPr>
        <w:pStyle w:val="ListParagraph"/>
        <w:numPr>
          <w:ilvl w:val="0"/>
          <w:numId w:val="18"/>
        </w:numPr>
        <w:spacing w:after="0"/>
        <w:ind w:left="430"/>
        <w:rPr>
          <w:rFonts w:ascii="Arial" w:eastAsia="Arial" w:hAnsi="Arial" w:cs="Arial"/>
          <w:color w:val="000000" w:themeColor="text1"/>
          <w:sz w:val="20"/>
          <w:szCs w:val="20"/>
        </w:rPr>
      </w:pPr>
      <w:r w:rsidRPr="0000125F">
        <w:rPr>
          <w:rFonts w:ascii="Arial" w:eastAsia="Arial" w:hAnsi="Arial" w:cs="Arial"/>
          <w:color w:val="000000" w:themeColor="text1"/>
          <w:sz w:val="20"/>
          <w:szCs w:val="20"/>
        </w:rPr>
        <w:t>Identify if/where restorative approaches might be needed to build relationships with disconnected families.</w:t>
      </w:r>
    </w:p>
    <w:p w14:paraId="10DBA453" w14:textId="77777777" w:rsidR="00100D6F" w:rsidRPr="0000125F" w:rsidRDefault="2C1D8F43" w:rsidP="00100D6F">
      <w:pPr>
        <w:pStyle w:val="ListParagraph"/>
        <w:numPr>
          <w:ilvl w:val="0"/>
          <w:numId w:val="18"/>
        </w:numPr>
        <w:spacing w:after="0"/>
        <w:ind w:left="430"/>
        <w:rPr>
          <w:rFonts w:ascii="Arial" w:eastAsia="Arial" w:hAnsi="Arial" w:cs="Arial"/>
          <w:color w:val="000000" w:themeColor="text1"/>
          <w:sz w:val="20"/>
          <w:szCs w:val="20"/>
        </w:rPr>
      </w:pPr>
      <w:r w:rsidRPr="6B694EFE">
        <w:rPr>
          <w:rFonts w:ascii="Arial" w:eastAsia="Arial" w:hAnsi="Arial" w:cs="Arial"/>
          <w:color w:val="000000" w:themeColor="text1"/>
          <w:sz w:val="20"/>
          <w:szCs w:val="20"/>
        </w:rPr>
        <w:t>Develop a strategy for clearly communicating roles family members can play in the life of the school, including leadership roles.</w:t>
      </w:r>
    </w:p>
    <w:p w14:paraId="0A569389" w14:textId="76D1AE7B" w:rsidR="6B694EFE" w:rsidRDefault="6B694EFE" w:rsidP="6B694EFE">
      <w:pPr>
        <w:spacing w:after="0"/>
        <w:rPr>
          <w:rFonts w:ascii="Arial" w:eastAsia="Arial" w:hAnsi="Arial" w:cs="Arial"/>
          <w:color w:val="000000" w:themeColor="text1"/>
          <w:sz w:val="20"/>
          <w:szCs w:val="20"/>
        </w:rPr>
      </w:pPr>
    </w:p>
    <w:p w14:paraId="5BBB2478" w14:textId="7714552A" w:rsidR="0AFCC16E" w:rsidRPr="00D31D99" w:rsidRDefault="0AFCC16E" w:rsidP="6B694EFE">
      <w:pPr>
        <w:rPr>
          <w:rFonts w:ascii="Arial" w:eastAsia="Arial" w:hAnsi="Arial" w:cs="Arial"/>
          <w:color w:val="000000" w:themeColor="text1"/>
          <w:sz w:val="20"/>
          <w:szCs w:val="20"/>
        </w:rPr>
      </w:pPr>
      <w:r w:rsidRPr="00D31D99">
        <w:rPr>
          <w:rFonts w:ascii="Arial" w:eastAsia="Arial" w:hAnsi="Arial" w:cs="Arial"/>
          <w:color w:val="000000" w:themeColor="text1"/>
          <w:sz w:val="20"/>
          <w:szCs w:val="20"/>
        </w:rPr>
        <w:t xml:space="preserve">As part of planning, SMI </w:t>
      </w:r>
      <w:r w:rsidR="00C20DEF">
        <w:rPr>
          <w:rFonts w:ascii="Arial" w:eastAsia="Arial" w:hAnsi="Arial" w:cs="Arial"/>
          <w:color w:val="000000" w:themeColor="text1"/>
          <w:sz w:val="20"/>
          <w:szCs w:val="20"/>
        </w:rPr>
        <w:t>will</w:t>
      </w:r>
      <w:r w:rsidR="00C20DEF" w:rsidRPr="00D31D99">
        <w:rPr>
          <w:rFonts w:ascii="Arial" w:eastAsia="Arial" w:hAnsi="Arial" w:cs="Arial"/>
          <w:color w:val="000000" w:themeColor="text1"/>
          <w:sz w:val="20"/>
          <w:szCs w:val="20"/>
        </w:rPr>
        <w:t xml:space="preserve"> </w:t>
      </w:r>
      <w:r w:rsidRPr="00D31D99">
        <w:rPr>
          <w:rFonts w:ascii="Arial" w:eastAsia="Arial" w:hAnsi="Arial" w:cs="Arial"/>
          <w:color w:val="000000" w:themeColor="text1"/>
          <w:sz w:val="20"/>
          <w:szCs w:val="20"/>
        </w:rPr>
        <w:t xml:space="preserve">have district reflect on these five </w:t>
      </w:r>
      <w:r w:rsidR="608FF262" w:rsidRPr="00D31D99">
        <w:rPr>
          <w:rFonts w:ascii="Arial" w:eastAsia="Arial" w:hAnsi="Arial" w:cs="Arial"/>
          <w:color w:val="000000" w:themeColor="text1"/>
          <w:sz w:val="20"/>
          <w:szCs w:val="20"/>
        </w:rPr>
        <w:t>areas.</w:t>
      </w:r>
      <w:r w:rsidRPr="00D31D99">
        <w:rPr>
          <w:rFonts w:ascii="Arial" w:eastAsia="Arial" w:hAnsi="Arial" w:cs="Arial"/>
          <w:color w:val="000000" w:themeColor="text1"/>
          <w:sz w:val="20"/>
          <w:szCs w:val="20"/>
        </w:rPr>
        <w:t xml:space="preserve"> For the actual plan itself</w:t>
      </w:r>
      <w:r w:rsidR="0093329E">
        <w:rPr>
          <w:rFonts w:ascii="Arial" w:eastAsia="Arial" w:hAnsi="Arial" w:cs="Arial"/>
          <w:color w:val="000000" w:themeColor="text1"/>
          <w:sz w:val="20"/>
          <w:szCs w:val="20"/>
        </w:rPr>
        <w:t>, a</w:t>
      </w:r>
      <w:r w:rsidR="22E92CCC" w:rsidRPr="00D31D99">
        <w:rPr>
          <w:rFonts w:ascii="Arial" w:eastAsia="Arial" w:hAnsi="Arial" w:cs="Arial"/>
          <w:color w:val="000000" w:themeColor="text1"/>
          <w:sz w:val="20"/>
          <w:szCs w:val="20"/>
        </w:rPr>
        <w:t xml:space="preserve">pplicants </w:t>
      </w:r>
      <w:r w:rsidR="00161F55">
        <w:rPr>
          <w:rFonts w:ascii="Arial" w:eastAsia="Arial" w:hAnsi="Arial" w:cs="Arial"/>
          <w:color w:val="000000" w:themeColor="text1"/>
          <w:sz w:val="20"/>
          <w:szCs w:val="20"/>
        </w:rPr>
        <w:t>will</w:t>
      </w:r>
      <w:r w:rsidR="22E92CCC" w:rsidRPr="00D31D99">
        <w:rPr>
          <w:rFonts w:ascii="Arial" w:eastAsia="Arial" w:hAnsi="Arial" w:cs="Arial"/>
          <w:color w:val="000000" w:themeColor="text1"/>
          <w:sz w:val="20"/>
          <w:szCs w:val="20"/>
        </w:rPr>
        <w:t xml:space="preserve"> </w:t>
      </w:r>
      <w:r w:rsidRPr="00D31D99">
        <w:rPr>
          <w:rFonts w:ascii="Arial" w:eastAsia="Arial" w:hAnsi="Arial" w:cs="Arial"/>
          <w:color w:val="000000" w:themeColor="text1"/>
          <w:sz w:val="20"/>
          <w:szCs w:val="20"/>
        </w:rPr>
        <w:t xml:space="preserve">focus on 1-2 areas specifically and plan "thin edge of the wedge" strategies - things they know they can and will do in the next 12-18 months. </w:t>
      </w:r>
    </w:p>
    <w:p w14:paraId="3ABB76B7" w14:textId="62142AA9" w:rsidR="0AFCC16E" w:rsidRPr="00D31D99" w:rsidRDefault="0AFCC16E" w:rsidP="6B694EFE">
      <w:pPr>
        <w:rPr>
          <w:rFonts w:ascii="Arial" w:eastAsia="Arial" w:hAnsi="Arial" w:cs="Arial"/>
          <w:color w:val="000000" w:themeColor="text1"/>
          <w:sz w:val="20"/>
          <w:szCs w:val="20"/>
        </w:rPr>
      </w:pPr>
      <w:r w:rsidRPr="00D31D99">
        <w:rPr>
          <w:rFonts w:ascii="Arial" w:eastAsia="Arial" w:hAnsi="Arial" w:cs="Arial"/>
          <w:b/>
          <w:bCs/>
          <w:color w:val="000000" w:themeColor="text1"/>
          <w:sz w:val="20"/>
          <w:szCs w:val="20"/>
        </w:rPr>
        <w:t>Action Plan Areas</w:t>
      </w:r>
      <w:r w:rsidRPr="00D31D99">
        <w:rPr>
          <w:rFonts w:ascii="Arial" w:eastAsia="Arial" w:hAnsi="Arial" w:cs="Arial"/>
          <w:color w:val="000000" w:themeColor="text1"/>
          <w:sz w:val="20"/>
          <w:szCs w:val="20"/>
        </w:rPr>
        <w:t xml:space="preserve"> - always focused on strengthening partnerships with diverse </w:t>
      </w:r>
      <w:r w:rsidR="626868B4" w:rsidRPr="00D31D99">
        <w:rPr>
          <w:rFonts w:ascii="Arial" w:eastAsia="Arial" w:hAnsi="Arial" w:cs="Arial"/>
          <w:color w:val="000000" w:themeColor="text1"/>
          <w:sz w:val="20"/>
          <w:szCs w:val="20"/>
        </w:rPr>
        <w:t xml:space="preserve">who are more </w:t>
      </w:r>
      <w:r w:rsidRPr="00D31D99">
        <w:rPr>
          <w:rFonts w:ascii="Arial" w:eastAsia="Arial" w:hAnsi="Arial" w:cs="Arial"/>
          <w:color w:val="000000" w:themeColor="text1"/>
          <w:sz w:val="20"/>
          <w:szCs w:val="20"/>
        </w:rPr>
        <w:t>disconnected families</w:t>
      </w:r>
    </w:p>
    <w:p w14:paraId="2BB45766" w14:textId="176227E3" w:rsidR="36E90D95" w:rsidRPr="00D31D99" w:rsidRDefault="36E90D95" w:rsidP="6B694EFE">
      <w:pPr>
        <w:tabs>
          <w:tab w:val="left" w:pos="0"/>
          <w:tab w:val="left" w:pos="720"/>
        </w:tabs>
        <w:rPr>
          <w:rFonts w:ascii="Arial" w:eastAsia="Arial" w:hAnsi="Arial" w:cs="Arial"/>
          <w:color w:val="000000" w:themeColor="text1"/>
          <w:sz w:val="20"/>
          <w:szCs w:val="20"/>
        </w:rPr>
      </w:pPr>
      <w:r w:rsidRPr="00D31D99">
        <w:rPr>
          <w:rFonts w:ascii="Arial" w:eastAsia="Arial" w:hAnsi="Arial" w:cs="Arial"/>
          <w:b/>
          <w:bCs/>
          <w:color w:val="000000" w:themeColor="text1"/>
          <w:sz w:val="20"/>
          <w:szCs w:val="20"/>
        </w:rPr>
        <w:t>1.</w:t>
      </w:r>
      <w:r w:rsidRPr="00D31D99">
        <w:rPr>
          <w:rFonts w:ascii="Arial" w:hAnsi="Arial" w:cs="Arial"/>
          <w:sz w:val="20"/>
          <w:szCs w:val="20"/>
        </w:rPr>
        <w:tab/>
      </w:r>
      <w:r w:rsidR="0AFCC16E" w:rsidRPr="00D31D99">
        <w:rPr>
          <w:rFonts w:ascii="Arial" w:eastAsia="Arial" w:hAnsi="Arial" w:cs="Arial"/>
          <w:b/>
          <w:bCs/>
          <w:color w:val="000000" w:themeColor="text1"/>
          <w:sz w:val="20"/>
          <w:szCs w:val="20"/>
        </w:rPr>
        <w:t>Staff Capacity</w:t>
      </w:r>
      <w:r w:rsidR="0AFCC16E" w:rsidRPr="00D31D99">
        <w:rPr>
          <w:rFonts w:ascii="Arial" w:eastAsia="Arial" w:hAnsi="Arial" w:cs="Arial"/>
          <w:color w:val="000000" w:themeColor="text1"/>
          <w:sz w:val="20"/>
          <w:szCs w:val="20"/>
        </w:rPr>
        <w:t>: Identifying staff PD and support strategies that build the mindset educators need in order to partner effectively with diverse families (cultural competence, understanding diverse experiences families have in life and with schools, cultural perspectives on family school partnership</w:t>
      </w:r>
      <w:r w:rsidR="0006166D">
        <w:rPr>
          <w:rFonts w:ascii="Arial" w:eastAsia="Arial" w:hAnsi="Arial" w:cs="Arial"/>
          <w:color w:val="000000" w:themeColor="text1"/>
          <w:sz w:val="20"/>
          <w:szCs w:val="20"/>
        </w:rPr>
        <w:t>s</w:t>
      </w:r>
      <w:r w:rsidR="0AFCC16E" w:rsidRPr="00D31D99">
        <w:rPr>
          <w:rFonts w:ascii="Arial" w:eastAsia="Arial" w:hAnsi="Arial" w:cs="Arial"/>
          <w:color w:val="000000" w:themeColor="text1"/>
          <w:sz w:val="20"/>
          <w:szCs w:val="20"/>
        </w:rPr>
        <w:t>)</w:t>
      </w:r>
    </w:p>
    <w:p w14:paraId="3E17862C" w14:textId="2BA0EA36" w:rsidR="21A2EC59" w:rsidRPr="00D31D99" w:rsidRDefault="21A2EC59" w:rsidP="6B694EFE">
      <w:pPr>
        <w:tabs>
          <w:tab w:val="left" w:pos="0"/>
          <w:tab w:val="left" w:pos="720"/>
        </w:tabs>
        <w:rPr>
          <w:rFonts w:ascii="Arial" w:eastAsia="Arial" w:hAnsi="Arial" w:cs="Arial"/>
          <w:color w:val="000000" w:themeColor="text1"/>
          <w:sz w:val="20"/>
          <w:szCs w:val="20"/>
        </w:rPr>
      </w:pPr>
      <w:r w:rsidRPr="00D31D99">
        <w:rPr>
          <w:rFonts w:ascii="Arial" w:eastAsia="Arial" w:hAnsi="Arial" w:cs="Arial"/>
          <w:b/>
          <w:bCs/>
          <w:color w:val="000000" w:themeColor="text1"/>
          <w:sz w:val="20"/>
          <w:szCs w:val="20"/>
        </w:rPr>
        <w:t>2</w:t>
      </w:r>
      <w:r w:rsidR="4B4DA056" w:rsidRPr="00D31D99">
        <w:rPr>
          <w:rFonts w:ascii="Arial" w:eastAsia="Arial" w:hAnsi="Arial" w:cs="Arial"/>
          <w:b/>
          <w:bCs/>
          <w:color w:val="000000" w:themeColor="text1"/>
          <w:sz w:val="20"/>
          <w:szCs w:val="20"/>
        </w:rPr>
        <w:t>.</w:t>
      </w:r>
      <w:r w:rsidRPr="00D31D99">
        <w:rPr>
          <w:rFonts w:ascii="Arial" w:hAnsi="Arial" w:cs="Arial"/>
          <w:sz w:val="20"/>
          <w:szCs w:val="20"/>
        </w:rPr>
        <w:tab/>
      </w:r>
      <w:r w:rsidR="0AFCC16E" w:rsidRPr="00D31D99">
        <w:rPr>
          <w:rFonts w:ascii="Arial" w:eastAsia="Arial" w:hAnsi="Arial" w:cs="Arial"/>
          <w:b/>
          <w:bCs/>
          <w:color w:val="000000" w:themeColor="text1"/>
          <w:sz w:val="20"/>
          <w:szCs w:val="20"/>
        </w:rPr>
        <w:t>Relationship/Trust Building</w:t>
      </w:r>
      <w:r w:rsidR="0AFCC16E" w:rsidRPr="00D31D99">
        <w:rPr>
          <w:rFonts w:ascii="Arial" w:eastAsia="Arial" w:hAnsi="Arial" w:cs="Arial"/>
          <w:color w:val="000000" w:themeColor="text1"/>
          <w:sz w:val="20"/>
          <w:szCs w:val="20"/>
        </w:rPr>
        <w:t>: Identifying specific strategies for connecting with and engaging diverse families as partners (e.g., relationship building strategies, use of culture brokers/community partners, developing diverse parent leaders</w:t>
      </w:r>
      <w:r w:rsidR="0006166D">
        <w:rPr>
          <w:rFonts w:ascii="Arial" w:eastAsia="Arial" w:hAnsi="Arial" w:cs="Arial"/>
          <w:color w:val="000000" w:themeColor="text1"/>
          <w:sz w:val="20"/>
          <w:szCs w:val="20"/>
        </w:rPr>
        <w:t>)</w:t>
      </w:r>
    </w:p>
    <w:p w14:paraId="30806507" w14:textId="08AB9826" w:rsidR="22E20768" w:rsidRPr="00D31D99" w:rsidRDefault="22E20768" w:rsidP="6B694EFE">
      <w:pPr>
        <w:tabs>
          <w:tab w:val="left" w:pos="0"/>
          <w:tab w:val="left" w:pos="720"/>
        </w:tabs>
        <w:rPr>
          <w:rFonts w:ascii="Arial" w:eastAsia="Arial" w:hAnsi="Arial" w:cs="Arial"/>
          <w:color w:val="000000" w:themeColor="text1"/>
          <w:sz w:val="20"/>
          <w:szCs w:val="20"/>
        </w:rPr>
      </w:pPr>
      <w:r w:rsidRPr="00D31D99">
        <w:rPr>
          <w:rFonts w:ascii="Arial" w:eastAsia="Arial" w:hAnsi="Arial" w:cs="Arial"/>
          <w:b/>
          <w:bCs/>
          <w:color w:val="000000" w:themeColor="text1"/>
          <w:sz w:val="20"/>
          <w:szCs w:val="20"/>
        </w:rPr>
        <w:t>3</w:t>
      </w:r>
      <w:r w:rsidR="098A73AB" w:rsidRPr="00D31D99">
        <w:rPr>
          <w:rFonts w:ascii="Arial" w:eastAsia="Arial" w:hAnsi="Arial" w:cs="Arial"/>
          <w:b/>
          <w:bCs/>
          <w:color w:val="000000" w:themeColor="text1"/>
          <w:sz w:val="20"/>
          <w:szCs w:val="20"/>
        </w:rPr>
        <w:t>.</w:t>
      </w:r>
      <w:r w:rsidRPr="00D31D99">
        <w:rPr>
          <w:rFonts w:ascii="Arial" w:hAnsi="Arial" w:cs="Arial"/>
          <w:sz w:val="20"/>
          <w:szCs w:val="20"/>
        </w:rPr>
        <w:tab/>
      </w:r>
      <w:r w:rsidR="0AFCC16E" w:rsidRPr="00D31D99">
        <w:rPr>
          <w:rFonts w:ascii="Arial" w:eastAsia="Arial" w:hAnsi="Arial" w:cs="Arial"/>
          <w:b/>
          <w:bCs/>
          <w:color w:val="000000" w:themeColor="text1"/>
          <w:sz w:val="20"/>
          <w:szCs w:val="20"/>
        </w:rPr>
        <w:t>Family Voice</w:t>
      </w:r>
      <w:r w:rsidR="0AFCC16E" w:rsidRPr="00D31D99">
        <w:rPr>
          <w:rFonts w:ascii="Arial" w:eastAsia="Arial" w:hAnsi="Arial" w:cs="Arial"/>
          <w:color w:val="000000" w:themeColor="text1"/>
          <w:sz w:val="20"/>
          <w:szCs w:val="20"/>
        </w:rPr>
        <w:t>: Identifying specific, regular methods for hearing from diverse families and using family feedback</w:t>
      </w:r>
    </w:p>
    <w:p w14:paraId="5E2EC8D2" w14:textId="5FF18604" w:rsidR="09F28588" w:rsidRPr="00D31D99" w:rsidRDefault="09F28588" w:rsidP="6B694EFE">
      <w:pPr>
        <w:tabs>
          <w:tab w:val="left" w:pos="0"/>
          <w:tab w:val="left" w:pos="720"/>
        </w:tabs>
        <w:rPr>
          <w:rFonts w:ascii="Arial" w:eastAsia="Arial" w:hAnsi="Arial" w:cs="Arial"/>
          <w:color w:val="000000" w:themeColor="text1"/>
          <w:sz w:val="20"/>
          <w:szCs w:val="20"/>
        </w:rPr>
      </w:pPr>
      <w:r w:rsidRPr="00D31D99">
        <w:rPr>
          <w:rFonts w:ascii="Arial" w:eastAsia="Arial" w:hAnsi="Arial" w:cs="Arial"/>
          <w:b/>
          <w:bCs/>
          <w:color w:val="000000" w:themeColor="text1"/>
          <w:sz w:val="20"/>
          <w:szCs w:val="20"/>
        </w:rPr>
        <w:t>4.</w:t>
      </w:r>
      <w:r w:rsidRPr="00D31D99">
        <w:rPr>
          <w:rFonts w:ascii="Arial" w:hAnsi="Arial" w:cs="Arial"/>
          <w:sz w:val="20"/>
          <w:szCs w:val="20"/>
        </w:rPr>
        <w:tab/>
      </w:r>
      <w:r w:rsidR="0AFCC16E" w:rsidRPr="00D31D99">
        <w:rPr>
          <w:rFonts w:ascii="Arial" w:eastAsia="Arial" w:hAnsi="Arial" w:cs="Arial"/>
          <w:b/>
          <w:bCs/>
          <w:color w:val="000000" w:themeColor="text1"/>
          <w:sz w:val="20"/>
          <w:szCs w:val="20"/>
        </w:rPr>
        <w:t>Family Well-Being</w:t>
      </w:r>
      <w:r w:rsidR="0AFCC16E" w:rsidRPr="00D31D99">
        <w:rPr>
          <w:rFonts w:ascii="Arial" w:eastAsia="Arial" w:hAnsi="Arial" w:cs="Arial"/>
          <w:color w:val="000000" w:themeColor="text1"/>
          <w:sz w:val="20"/>
          <w:szCs w:val="20"/>
        </w:rPr>
        <w:t>: Identifying strategies for ensuring diverse families experience school as a cornerstone of family life and connection to resources (</w:t>
      </w:r>
      <w:r w:rsidR="00C20DEF">
        <w:rPr>
          <w:rFonts w:ascii="Arial" w:eastAsia="Arial" w:hAnsi="Arial" w:cs="Arial"/>
          <w:color w:val="000000" w:themeColor="text1"/>
          <w:sz w:val="20"/>
          <w:szCs w:val="20"/>
        </w:rPr>
        <w:t xml:space="preserve">e.g., </w:t>
      </w:r>
      <w:r w:rsidR="0AFCC16E" w:rsidRPr="00D31D99">
        <w:rPr>
          <w:rFonts w:ascii="Arial" w:eastAsia="Arial" w:hAnsi="Arial" w:cs="Arial"/>
          <w:color w:val="000000" w:themeColor="text1"/>
          <w:sz w:val="20"/>
          <w:szCs w:val="20"/>
        </w:rPr>
        <w:t>understanding resource needs</w:t>
      </w:r>
      <w:r w:rsidR="008D4783">
        <w:rPr>
          <w:rFonts w:ascii="Arial" w:eastAsia="Arial" w:hAnsi="Arial" w:cs="Arial"/>
          <w:color w:val="000000" w:themeColor="text1"/>
          <w:sz w:val="20"/>
          <w:szCs w:val="20"/>
        </w:rPr>
        <w:t>;</w:t>
      </w:r>
      <w:r w:rsidR="0AFCC16E" w:rsidRPr="00D31D99">
        <w:rPr>
          <w:rFonts w:ascii="Arial" w:eastAsia="Arial" w:hAnsi="Arial" w:cs="Arial"/>
          <w:color w:val="000000" w:themeColor="text1"/>
          <w:sz w:val="20"/>
          <w:szCs w:val="20"/>
        </w:rPr>
        <w:t xml:space="preserve"> assessing whether the school is welcoming</w:t>
      </w:r>
      <w:r w:rsidR="008D4783">
        <w:rPr>
          <w:rFonts w:ascii="Arial" w:eastAsia="Arial" w:hAnsi="Arial" w:cs="Arial"/>
          <w:color w:val="000000" w:themeColor="text1"/>
          <w:sz w:val="20"/>
          <w:szCs w:val="20"/>
        </w:rPr>
        <w:t>;</w:t>
      </w:r>
      <w:r w:rsidR="0AFCC16E" w:rsidRPr="00D31D99">
        <w:rPr>
          <w:rFonts w:ascii="Arial" w:eastAsia="Arial" w:hAnsi="Arial" w:cs="Arial"/>
          <w:color w:val="000000" w:themeColor="text1"/>
          <w:sz w:val="20"/>
          <w:szCs w:val="20"/>
        </w:rPr>
        <w:t xml:space="preserve"> activities, opportunities, programming is accessible and friendly to diverse families)</w:t>
      </w:r>
    </w:p>
    <w:p w14:paraId="0C0E0116" w14:textId="7F7EDFBA" w:rsidR="0E90359A" w:rsidRPr="00D31D99" w:rsidRDefault="0E90359A" w:rsidP="6B694EFE">
      <w:pPr>
        <w:tabs>
          <w:tab w:val="left" w:pos="0"/>
          <w:tab w:val="left" w:pos="720"/>
        </w:tabs>
        <w:rPr>
          <w:rFonts w:ascii="Arial" w:eastAsia="Arial" w:hAnsi="Arial" w:cs="Arial"/>
          <w:color w:val="000000" w:themeColor="text1"/>
          <w:sz w:val="20"/>
          <w:szCs w:val="20"/>
        </w:rPr>
      </w:pPr>
      <w:r w:rsidRPr="00D31D99">
        <w:rPr>
          <w:rFonts w:ascii="Arial" w:eastAsia="Arial" w:hAnsi="Arial" w:cs="Arial"/>
          <w:b/>
          <w:bCs/>
          <w:color w:val="000000" w:themeColor="text1"/>
          <w:sz w:val="20"/>
          <w:szCs w:val="20"/>
        </w:rPr>
        <w:t>5.</w:t>
      </w:r>
      <w:r w:rsidRPr="00D31D99">
        <w:rPr>
          <w:rFonts w:ascii="Arial" w:hAnsi="Arial" w:cs="Arial"/>
          <w:sz w:val="20"/>
          <w:szCs w:val="20"/>
        </w:rPr>
        <w:tab/>
      </w:r>
      <w:r w:rsidR="0AFCC16E" w:rsidRPr="00D31D99">
        <w:rPr>
          <w:rFonts w:ascii="Arial" w:eastAsia="Arial" w:hAnsi="Arial" w:cs="Arial"/>
          <w:b/>
          <w:bCs/>
          <w:color w:val="000000" w:themeColor="text1"/>
          <w:sz w:val="20"/>
          <w:szCs w:val="20"/>
        </w:rPr>
        <w:t>Family Leadership</w:t>
      </w:r>
      <w:r w:rsidR="0AFCC16E" w:rsidRPr="00D31D99">
        <w:rPr>
          <w:rFonts w:ascii="Arial" w:eastAsia="Arial" w:hAnsi="Arial" w:cs="Arial"/>
          <w:color w:val="000000" w:themeColor="text1"/>
          <w:sz w:val="20"/>
          <w:szCs w:val="20"/>
        </w:rPr>
        <w:t>: Identifying specific strategies for cultivating diverse leaders, connecting diverse families to key school and district structures and decision-making bodies</w:t>
      </w:r>
    </w:p>
    <w:p w14:paraId="7046E6F4" w14:textId="03AD7EF9" w:rsidR="0AFCC16E" w:rsidRPr="00D31D99" w:rsidRDefault="0AFCC16E" w:rsidP="6B694EFE">
      <w:pPr>
        <w:rPr>
          <w:rFonts w:ascii="Arial" w:eastAsia="Arial" w:hAnsi="Arial" w:cs="Arial"/>
          <w:color w:val="000000" w:themeColor="text1"/>
          <w:sz w:val="20"/>
          <w:szCs w:val="20"/>
        </w:rPr>
      </w:pPr>
      <w:r w:rsidRPr="00D31D99">
        <w:rPr>
          <w:rFonts w:ascii="Arial" w:eastAsia="Arial" w:hAnsi="Arial" w:cs="Arial"/>
          <w:color w:val="000000" w:themeColor="text1"/>
          <w:sz w:val="20"/>
          <w:szCs w:val="20"/>
        </w:rPr>
        <w:t>Those 5 areas align with the</w:t>
      </w:r>
      <w:r w:rsidR="0146627F" w:rsidRPr="00D31D99">
        <w:rPr>
          <w:rFonts w:ascii="Arial" w:eastAsia="Arial" w:hAnsi="Arial" w:cs="Arial"/>
          <w:color w:val="000000" w:themeColor="text1"/>
          <w:sz w:val="20"/>
          <w:szCs w:val="20"/>
        </w:rPr>
        <w:t xml:space="preserve"> MA </w:t>
      </w:r>
      <w:r w:rsidR="11C12EC8" w:rsidRPr="00D31D99">
        <w:rPr>
          <w:rFonts w:ascii="Arial" w:eastAsia="Arial" w:hAnsi="Arial" w:cs="Arial"/>
          <w:color w:val="000000" w:themeColor="text1"/>
          <w:sz w:val="20"/>
          <w:szCs w:val="20"/>
        </w:rPr>
        <w:t>Family Engagement</w:t>
      </w:r>
      <w:r w:rsidR="0146627F" w:rsidRPr="00D31D99">
        <w:rPr>
          <w:rFonts w:ascii="Arial" w:eastAsia="Arial" w:hAnsi="Arial" w:cs="Arial"/>
          <w:color w:val="000000" w:themeColor="text1"/>
          <w:sz w:val="20"/>
          <w:szCs w:val="20"/>
        </w:rPr>
        <w:t xml:space="preserve"> Framework; Strengthening Partnerships, </w:t>
      </w:r>
      <w:r w:rsidR="77BFF641" w:rsidRPr="00D31D99">
        <w:rPr>
          <w:rFonts w:ascii="Arial" w:eastAsia="Arial" w:hAnsi="Arial" w:cs="Arial"/>
          <w:color w:val="000000" w:themeColor="text1"/>
          <w:sz w:val="20"/>
          <w:szCs w:val="20"/>
        </w:rPr>
        <w:t>(</w:t>
      </w:r>
      <w:r w:rsidR="0146627F" w:rsidRPr="00D31D99">
        <w:rPr>
          <w:rFonts w:ascii="Arial" w:eastAsia="Arial" w:hAnsi="Arial" w:cs="Arial"/>
          <w:color w:val="000000" w:themeColor="text1"/>
          <w:sz w:val="20"/>
          <w:szCs w:val="20"/>
        </w:rPr>
        <w:t xml:space="preserve">2020) and </w:t>
      </w:r>
      <w:hyperlink r:id="rId13" w:history="1">
        <w:r w:rsidR="0146627F" w:rsidRPr="00D31D99">
          <w:rPr>
            <w:rStyle w:val="Hyperlink"/>
            <w:rFonts w:ascii="Arial" w:eastAsia="Arial" w:hAnsi="Arial" w:cs="Arial"/>
            <w:sz w:val="20"/>
            <w:szCs w:val="20"/>
          </w:rPr>
          <w:t>The Massachusetts Family, School, and Community Partnership Fundamentals (2.0</w:t>
        </w:r>
      </w:hyperlink>
      <w:r w:rsidR="0F5EF0C2" w:rsidRPr="00D31D99">
        <w:rPr>
          <w:rStyle w:val="Hyperlink"/>
          <w:rFonts w:ascii="Arial" w:eastAsia="Arial" w:hAnsi="Arial" w:cs="Arial"/>
          <w:sz w:val="20"/>
          <w:szCs w:val="20"/>
        </w:rPr>
        <w:t>)</w:t>
      </w:r>
      <w:r w:rsidR="6A6A5F7A" w:rsidRPr="00D31D99">
        <w:rPr>
          <w:rFonts w:ascii="Arial" w:eastAsia="Arial" w:hAnsi="Arial" w:cs="Arial"/>
          <w:color w:val="000000" w:themeColor="text1"/>
          <w:sz w:val="20"/>
          <w:szCs w:val="20"/>
        </w:rPr>
        <w:t>.</w:t>
      </w:r>
    </w:p>
    <w:p w14:paraId="5F7ED13D" w14:textId="7A69F8CC" w:rsidR="00100D6F" w:rsidRPr="00D31D99" w:rsidRDefault="00100D6F" w:rsidP="006210AD">
      <w:pPr>
        <w:spacing w:after="0"/>
        <w:jc w:val="both"/>
        <w:rPr>
          <w:rFonts w:ascii="Arial" w:eastAsia="Arial" w:hAnsi="Arial" w:cs="Arial"/>
          <w:color w:val="000000" w:themeColor="text1"/>
          <w:sz w:val="20"/>
          <w:szCs w:val="20"/>
        </w:rPr>
      </w:pPr>
    </w:p>
    <w:p w14:paraId="54DBC766" w14:textId="77777777" w:rsidR="00100D6F" w:rsidRPr="00D31D99" w:rsidRDefault="00100D6F" w:rsidP="00100D6F">
      <w:pPr>
        <w:rPr>
          <w:rFonts w:ascii="Arial" w:eastAsia="Arial" w:hAnsi="Arial" w:cs="Arial"/>
          <w:sz w:val="20"/>
          <w:szCs w:val="20"/>
        </w:rPr>
      </w:pPr>
    </w:p>
    <w:p w14:paraId="1D90580E" w14:textId="782FDEAF" w:rsidR="006210AD" w:rsidRPr="00D31D99" w:rsidRDefault="006210AD" w:rsidP="006210AD">
      <w:pPr>
        <w:spacing w:after="0"/>
        <w:jc w:val="both"/>
        <w:rPr>
          <w:rFonts w:ascii="Arial" w:eastAsia="Arial" w:hAnsi="Arial" w:cs="Arial"/>
          <w:color w:val="000000" w:themeColor="text1"/>
          <w:sz w:val="20"/>
          <w:szCs w:val="20"/>
        </w:rPr>
      </w:pPr>
    </w:p>
    <w:p w14:paraId="23E04D88" w14:textId="77777777" w:rsidR="00BF6692" w:rsidRPr="00100D6F" w:rsidRDefault="00BF6692" w:rsidP="00EA6659">
      <w:pPr>
        <w:spacing w:after="0"/>
        <w:jc w:val="both"/>
        <w:rPr>
          <w:rFonts w:ascii="Arial" w:eastAsia="Arial" w:hAnsi="Arial" w:cs="Arial"/>
          <w:color w:val="000000" w:themeColor="text1"/>
          <w:sz w:val="20"/>
          <w:szCs w:val="20"/>
        </w:rPr>
      </w:pPr>
    </w:p>
    <w:p w14:paraId="39152995" w14:textId="6F58D5B7" w:rsidR="5E8D14FD" w:rsidRPr="00D644C7" w:rsidRDefault="5E8D14FD" w:rsidP="00BA4FE3">
      <w:pPr>
        <w:rPr>
          <w:rFonts w:ascii="Arial" w:eastAsia="Arial" w:hAnsi="Arial" w:cs="Arial"/>
          <w:sz w:val="20"/>
          <w:szCs w:val="20"/>
        </w:rPr>
      </w:pPr>
    </w:p>
    <w:sectPr w:rsidR="5E8D14FD" w:rsidRPr="00D644C7" w:rsidSect="00534C0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2730" w14:textId="77777777" w:rsidR="00B05042" w:rsidRDefault="00B05042" w:rsidP="005E4AF4">
      <w:pPr>
        <w:spacing w:after="0" w:line="240" w:lineRule="auto"/>
      </w:pPr>
      <w:r>
        <w:separator/>
      </w:r>
    </w:p>
  </w:endnote>
  <w:endnote w:type="continuationSeparator" w:id="0">
    <w:p w14:paraId="0FF79B1D" w14:textId="77777777" w:rsidR="00B05042" w:rsidRDefault="00B05042" w:rsidP="005E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8B73" w14:textId="77777777" w:rsidR="00B05042" w:rsidRDefault="00B05042" w:rsidP="005E4AF4">
      <w:pPr>
        <w:spacing w:after="0" w:line="240" w:lineRule="auto"/>
      </w:pPr>
      <w:r>
        <w:separator/>
      </w:r>
    </w:p>
  </w:footnote>
  <w:footnote w:type="continuationSeparator" w:id="0">
    <w:p w14:paraId="41093488" w14:textId="77777777" w:rsidR="00B05042" w:rsidRDefault="00B05042" w:rsidP="005E4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68D"/>
    <w:multiLevelType w:val="hybridMultilevel"/>
    <w:tmpl w:val="9886B314"/>
    <w:lvl w:ilvl="0" w:tplc="A4E44D0C">
      <w:start w:val="4"/>
      <w:numFmt w:val="bullet"/>
      <w:lvlText w:val="•"/>
      <w:lvlJc w:val="left"/>
      <w:pPr>
        <w:ind w:left="430" w:hanging="360"/>
      </w:pPr>
      <w:rPr>
        <w:rFonts w:ascii="Segoe UI" w:eastAsia="Arial" w:hAnsi="Segoe UI" w:cs="Segoe U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3BDA"/>
    <w:multiLevelType w:val="hybridMultilevel"/>
    <w:tmpl w:val="8F7E7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E6D49"/>
    <w:multiLevelType w:val="hybridMultilevel"/>
    <w:tmpl w:val="AC745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E208C"/>
    <w:multiLevelType w:val="hybridMultilevel"/>
    <w:tmpl w:val="A9465CCE"/>
    <w:lvl w:ilvl="0" w:tplc="9F74ADF6">
      <w:start w:val="1"/>
      <w:numFmt w:val="bullet"/>
      <w:lvlText w:val=""/>
      <w:lvlJc w:val="left"/>
      <w:pPr>
        <w:ind w:left="720" w:hanging="360"/>
      </w:pPr>
      <w:rPr>
        <w:rFonts w:ascii="Symbol" w:hAnsi="Symbol" w:hint="default"/>
      </w:rPr>
    </w:lvl>
    <w:lvl w:ilvl="1" w:tplc="271A8640">
      <w:start w:val="1"/>
      <w:numFmt w:val="bullet"/>
      <w:lvlText w:val="o"/>
      <w:lvlJc w:val="left"/>
      <w:pPr>
        <w:ind w:left="1440" w:hanging="360"/>
      </w:pPr>
      <w:rPr>
        <w:rFonts w:ascii="Courier New" w:hAnsi="Courier New" w:hint="default"/>
      </w:rPr>
    </w:lvl>
    <w:lvl w:ilvl="2" w:tplc="CE948E3C">
      <w:start w:val="1"/>
      <w:numFmt w:val="bullet"/>
      <w:lvlText w:val=""/>
      <w:lvlJc w:val="left"/>
      <w:pPr>
        <w:ind w:left="2160" w:hanging="360"/>
      </w:pPr>
      <w:rPr>
        <w:rFonts w:ascii="Wingdings" w:hAnsi="Wingdings" w:hint="default"/>
      </w:rPr>
    </w:lvl>
    <w:lvl w:ilvl="3" w:tplc="11C40356">
      <w:start w:val="1"/>
      <w:numFmt w:val="bullet"/>
      <w:lvlText w:val=""/>
      <w:lvlJc w:val="left"/>
      <w:pPr>
        <w:ind w:left="2880" w:hanging="360"/>
      </w:pPr>
      <w:rPr>
        <w:rFonts w:ascii="Symbol" w:hAnsi="Symbol" w:hint="default"/>
      </w:rPr>
    </w:lvl>
    <w:lvl w:ilvl="4" w:tplc="67800DE6">
      <w:start w:val="1"/>
      <w:numFmt w:val="bullet"/>
      <w:lvlText w:val="o"/>
      <w:lvlJc w:val="left"/>
      <w:pPr>
        <w:ind w:left="3600" w:hanging="360"/>
      </w:pPr>
      <w:rPr>
        <w:rFonts w:ascii="Courier New" w:hAnsi="Courier New" w:hint="default"/>
      </w:rPr>
    </w:lvl>
    <w:lvl w:ilvl="5" w:tplc="87FC63E0">
      <w:start w:val="1"/>
      <w:numFmt w:val="bullet"/>
      <w:lvlText w:val=""/>
      <w:lvlJc w:val="left"/>
      <w:pPr>
        <w:ind w:left="4320" w:hanging="360"/>
      </w:pPr>
      <w:rPr>
        <w:rFonts w:ascii="Wingdings" w:hAnsi="Wingdings" w:hint="default"/>
      </w:rPr>
    </w:lvl>
    <w:lvl w:ilvl="6" w:tplc="E4CC29AA">
      <w:start w:val="1"/>
      <w:numFmt w:val="bullet"/>
      <w:lvlText w:val=""/>
      <w:lvlJc w:val="left"/>
      <w:pPr>
        <w:ind w:left="5040" w:hanging="360"/>
      </w:pPr>
      <w:rPr>
        <w:rFonts w:ascii="Symbol" w:hAnsi="Symbol" w:hint="default"/>
      </w:rPr>
    </w:lvl>
    <w:lvl w:ilvl="7" w:tplc="ABC65F1E">
      <w:start w:val="1"/>
      <w:numFmt w:val="bullet"/>
      <w:lvlText w:val="o"/>
      <w:lvlJc w:val="left"/>
      <w:pPr>
        <w:ind w:left="5760" w:hanging="360"/>
      </w:pPr>
      <w:rPr>
        <w:rFonts w:ascii="Courier New" w:hAnsi="Courier New" w:hint="default"/>
      </w:rPr>
    </w:lvl>
    <w:lvl w:ilvl="8" w:tplc="6A06C0DE">
      <w:start w:val="1"/>
      <w:numFmt w:val="bullet"/>
      <w:lvlText w:val=""/>
      <w:lvlJc w:val="left"/>
      <w:pPr>
        <w:ind w:left="6480" w:hanging="360"/>
      </w:pPr>
      <w:rPr>
        <w:rFonts w:ascii="Wingdings" w:hAnsi="Wingdings" w:hint="default"/>
      </w:rPr>
    </w:lvl>
  </w:abstractNum>
  <w:abstractNum w:abstractNumId="4" w15:restartNumberingAfterBreak="0">
    <w:nsid w:val="13317B8A"/>
    <w:multiLevelType w:val="hybridMultilevel"/>
    <w:tmpl w:val="66880CC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98D5DC8"/>
    <w:multiLevelType w:val="hybridMultilevel"/>
    <w:tmpl w:val="146A7D80"/>
    <w:lvl w:ilvl="0" w:tplc="A4E44D0C">
      <w:start w:val="4"/>
      <w:numFmt w:val="bullet"/>
      <w:lvlText w:val="•"/>
      <w:lvlJc w:val="left"/>
      <w:pPr>
        <w:ind w:left="790" w:hanging="360"/>
      </w:pPr>
      <w:rPr>
        <w:rFonts w:ascii="Segoe UI" w:eastAsia="Arial" w:hAnsi="Segoe UI" w:cs="Segoe UI"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8418B8"/>
    <w:multiLevelType w:val="hybridMultilevel"/>
    <w:tmpl w:val="5A12F940"/>
    <w:lvl w:ilvl="0" w:tplc="A4E44D0C">
      <w:start w:val="4"/>
      <w:numFmt w:val="bullet"/>
      <w:lvlText w:val="•"/>
      <w:lvlJc w:val="left"/>
      <w:pPr>
        <w:ind w:left="430" w:hanging="360"/>
      </w:pPr>
      <w:rPr>
        <w:rFonts w:ascii="Segoe UI" w:eastAsia="Arial" w:hAnsi="Segoe UI" w:cs="Segoe UI" w:hint="default"/>
        <w:b/>
        <w:i/>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7" w15:restartNumberingAfterBreak="0">
    <w:nsid w:val="235E17E0"/>
    <w:multiLevelType w:val="hybridMultilevel"/>
    <w:tmpl w:val="8C6A2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1D704C"/>
    <w:multiLevelType w:val="hybridMultilevel"/>
    <w:tmpl w:val="CA222F5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9144C99"/>
    <w:multiLevelType w:val="hybridMultilevel"/>
    <w:tmpl w:val="7A56B9B0"/>
    <w:lvl w:ilvl="0" w:tplc="047E8EE4">
      <w:start w:val="1"/>
      <w:numFmt w:val="decimal"/>
      <w:lvlText w:val="%1."/>
      <w:lvlJc w:val="left"/>
      <w:pPr>
        <w:ind w:left="720" w:hanging="360"/>
      </w:pPr>
    </w:lvl>
    <w:lvl w:ilvl="1" w:tplc="530447A6">
      <w:start w:val="1"/>
      <w:numFmt w:val="lowerLetter"/>
      <w:lvlText w:val="%2."/>
      <w:lvlJc w:val="left"/>
      <w:pPr>
        <w:ind w:left="1440" w:hanging="360"/>
      </w:pPr>
    </w:lvl>
    <w:lvl w:ilvl="2" w:tplc="2A08BFEC">
      <w:start w:val="1"/>
      <w:numFmt w:val="lowerRoman"/>
      <w:lvlText w:val="%3."/>
      <w:lvlJc w:val="right"/>
      <w:pPr>
        <w:ind w:left="2160" w:hanging="180"/>
      </w:pPr>
    </w:lvl>
    <w:lvl w:ilvl="3" w:tplc="6CF6B658">
      <w:start w:val="1"/>
      <w:numFmt w:val="decimal"/>
      <w:lvlText w:val="%4."/>
      <w:lvlJc w:val="left"/>
      <w:pPr>
        <w:ind w:left="2880" w:hanging="360"/>
      </w:pPr>
    </w:lvl>
    <w:lvl w:ilvl="4" w:tplc="E3EA1848">
      <w:start w:val="1"/>
      <w:numFmt w:val="lowerLetter"/>
      <w:lvlText w:val="%5."/>
      <w:lvlJc w:val="left"/>
      <w:pPr>
        <w:ind w:left="3600" w:hanging="360"/>
      </w:pPr>
    </w:lvl>
    <w:lvl w:ilvl="5" w:tplc="F774A9CA">
      <w:start w:val="1"/>
      <w:numFmt w:val="lowerRoman"/>
      <w:lvlText w:val="%6."/>
      <w:lvlJc w:val="right"/>
      <w:pPr>
        <w:ind w:left="4320" w:hanging="180"/>
      </w:pPr>
    </w:lvl>
    <w:lvl w:ilvl="6" w:tplc="5A721DA4">
      <w:start w:val="1"/>
      <w:numFmt w:val="decimal"/>
      <w:lvlText w:val="%7."/>
      <w:lvlJc w:val="left"/>
      <w:pPr>
        <w:ind w:left="5040" w:hanging="360"/>
      </w:pPr>
    </w:lvl>
    <w:lvl w:ilvl="7" w:tplc="6F9E99C6">
      <w:start w:val="1"/>
      <w:numFmt w:val="lowerLetter"/>
      <w:lvlText w:val="%8."/>
      <w:lvlJc w:val="left"/>
      <w:pPr>
        <w:ind w:left="5760" w:hanging="360"/>
      </w:pPr>
    </w:lvl>
    <w:lvl w:ilvl="8" w:tplc="C70A4ACE">
      <w:start w:val="1"/>
      <w:numFmt w:val="lowerRoman"/>
      <w:lvlText w:val="%9."/>
      <w:lvlJc w:val="right"/>
      <w:pPr>
        <w:ind w:left="6480" w:hanging="180"/>
      </w:pPr>
    </w:lvl>
  </w:abstractNum>
  <w:abstractNum w:abstractNumId="10" w15:restartNumberingAfterBreak="0">
    <w:nsid w:val="4FBE02B3"/>
    <w:multiLevelType w:val="hybridMultilevel"/>
    <w:tmpl w:val="D8DAAE3C"/>
    <w:lvl w:ilvl="0" w:tplc="69F087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F757C"/>
    <w:multiLevelType w:val="hybridMultilevel"/>
    <w:tmpl w:val="B82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F2519"/>
    <w:multiLevelType w:val="hybridMultilevel"/>
    <w:tmpl w:val="BC800B7E"/>
    <w:lvl w:ilvl="0" w:tplc="A4E44D0C">
      <w:start w:val="4"/>
      <w:numFmt w:val="bullet"/>
      <w:lvlText w:val="•"/>
      <w:lvlJc w:val="left"/>
      <w:pPr>
        <w:ind w:left="790" w:hanging="360"/>
      </w:pPr>
      <w:rPr>
        <w:rFonts w:ascii="Segoe UI" w:eastAsia="Arial" w:hAnsi="Segoe UI" w:cs="Segoe UI"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B4506A"/>
    <w:multiLevelType w:val="hybridMultilevel"/>
    <w:tmpl w:val="6D9EA2B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FB60FBA"/>
    <w:multiLevelType w:val="multilevel"/>
    <w:tmpl w:val="E62C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F837D0"/>
    <w:multiLevelType w:val="hybridMultilevel"/>
    <w:tmpl w:val="E0A4B762"/>
    <w:lvl w:ilvl="0" w:tplc="9F74ADF6">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6" w15:restartNumberingAfterBreak="0">
    <w:nsid w:val="7491241F"/>
    <w:multiLevelType w:val="hybridMultilevel"/>
    <w:tmpl w:val="FE8A7CF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E8B67D8"/>
    <w:multiLevelType w:val="hybridMultilevel"/>
    <w:tmpl w:val="940ACFF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16cid:durableId="994072509">
    <w:abstractNumId w:val="9"/>
  </w:num>
  <w:num w:numId="2" w16cid:durableId="927693719">
    <w:abstractNumId w:val="3"/>
  </w:num>
  <w:num w:numId="3" w16cid:durableId="740979132">
    <w:abstractNumId w:val="2"/>
  </w:num>
  <w:num w:numId="4" w16cid:durableId="581335010">
    <w:abstractNumId w:val="4"/>
  </w:num>
  <w:num w:numId="5" w16cid:durableId="1329870853">
    <w:abstractNumId w:val="8"/>
  </w:num>
  <w:num w:numId="6" w16cid:durableId="685400911">
    <w:abstractNumId w:val="16"/>
  </w:num>
  <w:num w:numId="7" w16cid:durableId="138422279">
    <w:abstractNumId w:val="13"/>
  </w:num>
  <w:num w:numId="8" w16cid:durableId="1124470718">
    <w:abstractNumId w:val="14"/>
  </w:num>
  <w:num w:numId="9" w16cid:durableId="1154448654">
    <w:abstractNumId w:val="7"/>
  </w:num>
  <w:num w:numId="10" w16cid:durableId="1663467106">
    <w:abstractNumId w:val="17"/>
  </w:num>
  <w:num w:numId="11" w16cid:durableId="1113095431">
    <w:abstractNumId w:val="1"/>
  </w:num>
  <w:num w:numId="12" w16cid:durableId="493837128">
    <w:abstractNumId w:val="10"/>
  </w:num>
  <w:num w:numId="13" w16cid:durableId="1397824547">
    <w:abstractNumId w:val="11"/>
  </w:num>
  <w:num w:numId="14" w16cid:durableId="63140507">
    <w:abstractNumId w:val="6"/>
  </w:num>
  <w:num w:numId="15" w16cid:durableId="962074143">
    <w:abstractNumId w:val="0"/>
  </w:num>
  <w:num w:numId="16" w16cid:durableId="1996184502">
    <w:abstractNumId w:val="5"/>
  </w:num>
  <w:num w:numId="17" w16cid:durableId="576521762">
    <w:abstractNumId w:val="12"/>
  </w:num>
  <w:num w:numId="18" w16cid:durableId="1914928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376732"/>
    <w:rsid w:val="00002F6F"/>
    <w:rsid w:val="0002690A"/>
    <w:rsid w:val="0003186B"/>
    <w:rsid w:val="000426E8"/>
    <w:rsid w:val="0004580F"/>
    <w:rsid w:val="000523F4"/>
    <w:rsid w:val="0006166D"/>
    <w:rsid w:val="00080979"/>
    <w:rsid w:val="000A07E9"/>
    <w:rsid w:val="000B306A"/>
    <w:rsid w:val="000C3B83"/>
    <w:rsid w:val="000D6FA0"/>
    <w:rsid w:val="00100BD6"/>
    <w:rsid w:val="00100D6F"/>
    <w:rsid w:val="0010270E"/>
    <w:rsid w:val="00161F55"/>
    <w:rsid w:val="00172A96"/>
    <w:rsid w:val="00175B86"/>
    <w:rsid w:val="001828B6"/>
    <w:rsid w:val="00184229"/>
    <w:rsid w:val="00194E2A"/>
    <w:rsid w:val="001B2662"/>
    <w:rsid w:val="001D43C4"/>
    <w:rsid w:val="0021028D"/>
    <w:rsid w:val="002506F3"/>
    <w:rsid w:val="0027202C"/>
    <w:rsid w:val="00297E06"/>
    <w:rsid w:val="002B23B1"/>
    <w:rsid w:val="002C4852"/>
    <w:rsid w:val="002E2518"/>
    <w:rsid w:val="002F341F"/>
    <w:rsid w:val="002F596D"/>
    <w:rsid w:val="00302B60"/>
    <w:rsid w:val="003127B8"/>
    <w:rsid w:val="003340F2"/>
    <w:rsid w:val="003521EA"/>
    <w:rsid w:val="00363429"/>
    <w:rsid w:val="003A427F"/>
    <w:rsid w:val="003E7636"/>
    <w:rsid w:val="00401AD2"/>
    <w:rsid w:val="0042473E"/>
    <w:rsid w:val="0049773F"/>
    <w:rsid w:val="004A255A"/>
    <w:rsid w:val="004D5801"/>
    <w:rsid w:val="004F3914"/>
    <w:rsid w:val="0051499D"/>
    <w:rsid w:val="005273A1"/>
    <w:rsid w:val="00527D9D"/>
    <w:rsid w:val="005320E4"/>
    <w:rsid w:val="00533631"/>
    <w:rsid w:val="00534C04"/>
    <w:rsid w:val="00543861"/>
    <w:rsid w:val="005441A7"/>
    <w:rsid w:val="0056466E"/>
    <w:rsid w:val="00590A9E"/>
    <w:rsid w:val="00594800"/>
    <w:rsid w:val="00596EAA"/>
    <w:rsid w:val="005A2F4D"/>
    <w:rsid w:val="005C0693"/>
    <w:rsid w:val="005E3FB7"/>
    <w:rsid w:val="005E4AF4"/>
    <w:rsid w:val="00620DE7"/>
    <w:rsid w:val="006210AD"/>
    <w:rsid w:val="00645456"/>
    <w:rsid w:val="00645C4A"/>
    <w:rsid w:val="00665225"/>
    <w:rsid w:val="00690508"/>
    <w:rsid w:val="006B7F36"/>
    <w:rsid w:val="006C54AD"/>
    <w:rsid w:val="006E2878"/>
    <w:rsid w:val="006F3ACA"/>
    <w:rsid w:val="007277DE"/>
    <w:rsid w:val="00742E56"/>
    <w:rsid w:val="00764DB2"/>
    <w:rsid w:val="0076700D"/>
    <w:rsid w:val="00797BF3"/>
    <w:rsid w:val="007B0922"/>
    <w:rsid w:val="007E7F10"/>
    <w:rsid w:val="00804D2D"/>
    <w:rsid w:val="00820C13"/>
    <w:rsid w:val="008318FC"/>
    <w:rsid w:val="00843931"/>
    <w:rsid w:val="0084431F"/>
    <w:rsid w:val="00850DAF"/>
    <w:rsid w:val="00851D69"/>
    <w:rsid w:val="008574E1"/>
    <w:rsid w:val="008635B1"/>
    <w:rsid w:val="00884473"/>
    <w:rsid w:val="00891899"/>
    <w:rsid w:val="008B35AC"/>
    <w:rsid w:val="008D4783"/>
    <w:rsid w:val="008E2605"/>
    <w:rsid w:val="008E5D1D"/>
    <w:rsid w:val="008F5E4B"/>
    <w:rsid w:val="009141B5"/>
    <w:rsid w:val="0093329E"/>
    <w:rsid w:val="00953339"/>
    <w:rsid w:val="009A1467"/>
    <w:rsid w:val="009A3B80"/>
    <w:rsid w:val="009A4D52"/>
    <w:rsid w:val="009E5145"/>
    <w:rsid w:val="009E685A"/>
    <w:rsid w:val="009F6CA6"/>
    <w:rsid w:val="00A02D00"/>
    <w:rsid w:val="00A104D7"/>
    <w:rsid w:val="00A24AC9"/>
    <w:rsid w:val="00A3596B"/>
    <w:rsid w:val="00A9606A"/>
    <w:rsid w:val="00AA0502"/>
    <w:rsid w:val="00AB5E5F"/>
    <w:rsid w:val="00AC0CC6"/>
    <w:rsid w:val="00AC2069"/>
    <w:rsid w:val="00B022E7"/>
    <w:rsid w:val="00B05042"/>
    <w:rsid w:val="00B37A62"/>
    <w:rsid w:val="00B815C2"/>
    <w:rsid w:val="00B8714A"/>
    <w:rsid w:val="00BA4FE3"/>
    <w:rsid w:val="00BA6B05"/>
    <w:rsid w:val="00BC0CE3"/>
    <w:rsid w:val="00BC3964"/>
    <w:rsid w:val="00BF6692"/>
    <w:rsid w:val="00C20DEF"/>
    <w:rsid w:val="00C34292"/>
    <w:rsid w:val="00C40118"/>
    <w:rsid w:val="00C41ACC"/>
    <w:rsid w:val="00C4729B"/>
    <w:rsid w:val="00C633F4"/>
    <w:rsid w:val="00C66E0A"/>
    <w:rsid w:val="00C743F4"/>
    <w:rsid w:val="00C94D3F"/>
    <w:rsid w:val="00C968E2"/>
    <w:rsid w:val="00CB3966"/>
    <w:rsid w:val="00CC65BC"/>
    <w:rsid w:val="00D31D99"/>
    <w:rsid w:val="00D475C3"/>
    <w:rsid w:val="00D53A1C"/>
    <w:rsid w:val="00D60CFB"/>
    <w:rsid w:val="00D644C7"/>
    <w:rsid w:val="00DA1654"/>
    <w:rsid w:val="00DC2BDF"/>
    <w:rsid w:val="00DD1F85"/>
    <w:rsid w:val="00DD2ACA"/>
    <w:rsid w:val="00DD604D"/>
    <w:rsid w:val="00DE08FA"/>
    <w:rsid w:val="00DF1BA2"/>
    <w:rsid w:val="00DF459B"/>
    <w:rsid w:val="00DF5669"/>
    <w:rsid w:val="00DF5B4F"/>
    <w:rsid w:val="00DF67B2"/>
    <w:rsid w:val="00E30A7D"/>
    <w:rsid w:val="00E3577C"/>
    <w:rsid w:val="00E36BBF"/>
    <w:rsid w:val="00E36EC5"/>
    <w:rsid w:val="00E50A61"/>
    <w:rsid w:val="00E5619F"/>
    <w:rsid w:val="00E67A35"/>
    <w:rsid w:val="00E72E41"/>
    <w:rsid w:val="00E86CC5"/>
    <w:rsid w:val="00E94EE2"/>
    <w:rsid w:val="00EA1FA7"/>
    <w:rsid w:val="00EA5428"/>
    <w:rsid w:val="00EA6659"/>
    <w:rsid w:val="00EC0AB3"/>
    <w:rsid w:val="00EC6329"/>
    <w:rsid w:val="00ED18FA"/>
    <w:rsid w:val="00EF3898"/>
    <w:rsid w:val="00EF4020"/>
    <w:rsid w:val="00F02089"/>
    <w:rsid w:val="00F12BE0"/>
    <w:rsid w:val="00F15151"/>
    <w:rsid w:val="00F154DF"/>
    <w:rsid w:val="00F21924"/>
    <w:rsid w:val="00F32890"/>
    <w:rsid w:val="00F45E8A"/>
    <w:rsid w:val="00F65945"/>
    <w:rsid w:val="00F7515E"/>
    <w:rsid w:val="00FA721F"/>
    <w:rsid w:val="00FC05C4"/>
    <w:rsid w:val="00FE6D39"/>
    <w:rsid w:val="00FF23C2"/>
    <w:rsid w:val="0146627F"/>
    <w:rsid w:val="01BF92E7"/>
    <w:rsid w:val="04BEA071"/>
    <w:rsid w:val="06D9E174"/>
    <w:rsid w:val="098A73AB"/>
    <w:rsid w:val="09BFD95F"/>
    <w:rsid w:val="09F28588"/>
    <w:rsid w:val="0AFCC16E"/>
    <w:rsid w:val="0B04ADB1"/>
    <w:rsid w:val="0B98DC2C"/>
    <w:rsid w:val="0D9AF55A"/>
    <w:rsid w:val="0E90359A"/>
    <w:rsid w:val="0F5EF0C2"/>
    <w:rsid w:val="11C12EC8"/>
    <w:rsid w:val="12EE4439"/>
    <w:rsid w:val="130F5189"/>
    <w:rsid w:val="16D3764A"/>
    <w:rsid w:val="19D7E359"/>
    <w:rsid w:val="1B5A13A1"/>
    <w:rsid w:val="1C950BA7"/>
    <w:rsid w:val="1DBB6CD5"/>
    <w:rsid w:val="1F51B9DB"/>
    <w:rsid w:val="1F564117"/>
    <w:rsid w:val="1F6FBC0D"/>
    <w:rsid w:val="201CAF47"/>
    <w:rsid w:val="20AC26BA"/>
    <w:rsid w:val="21A2EC59"/>
    <w:rsid w:val="21DC2DE4"/>
    <w:rsid w:val="22E20768"/>
    <w:rsid w:val="22E92CCC"/>
    <w:rsid w:val="230D527B"/>
    <w:rsid w:val="27168F57"/>
    <w:rsid w:val="27C9ED15"/>
    <w:rsid w:val="27D82C2A"/>
    <w:rsid w:val="28114DF0"/>
    <w:rsid w:val="285A2448"/>
    <w:rsid w:val="2A1B43A8"/>
    <w:rsid w:val="2B376732"/>
    <w:rsid w:val="2C1D8F43"/>
    <w:rsid w:val="2DBA906C"/>
    <w:rsid w:val="32FBE3F9"/>
    <w:rsid w:val="36E90D95"/>
    <w:rsid w:val="377CAF2B"/>
    <w:rsid w:val="3FBA242C"/>
    <w:rsid w:val="4023813D"/>
    <w:rsid w:val="421746FE"/>
    <w:rsid w:val="44A234BD"/>
    <w:rsid w:val="453CE56E"/>
    <w:rsid w:val="462965B0"/>
    <w:rsid w:val="4840A00C"/>
    <w:rsid w:val="48E515D5"/>
    <w:rsid w:val="49072A1C"/>
    <w:rsid w:val="49610672"/>
    <w:rsid w:val="4A111FC1"/>
    <w:rsid w:val="4B4DA056"/>
    <w:rsid w:val="4C672F86"/>
    <w:rsid w:val="4C98A734"/>
    <w:rsid w:val="4D1D951A"/>
    <w:rsid w:val="4FA5D260"/>
    <w:rsid w:val="512C2BA4"/>
    <w:rsid w:val="51331A50"/>
    <w:rsid w:val="525FDB4A"/>
    <w:rsid w:val="53698B14"/>
    <w:rsid w:val="564DC461"/>
    <w:rsid w:val="597DA293"/>
    <w:rsid w:val="5E8D14FD"/>
    <w:rsid w:val="5F92D098"/>
    <w:rsid w:val="608FF262"/>
    <w:rsid w:val="626868B4"/>
    <w:rsid w:val="631E368E"/>
    <w:rsid w:val="63F8A718"/>
    <w:rsid w:val="6A6A5F7A"/>
    <w:rsid w:val="6B694EFE"/>
    <w:rsid w:val="6D5F9CAB"/>
    <w:rsid w:val="6DD70CA3"/>
    <w:rsid w:val="6F2A42C0"/>
    <w:rsid w:val="6F79E18F"/>
    <w:rsid w:val="70DF17A6"/>
    <w:rsid w:val="72506315"/>
    <w:rsid w:val="736C88A6"/>
    <w:rsid w:val="779EB24E"/>
    <w:rsid w:val="77BFF641"/>
    <w:rsid w:val="77DB810E"/>
    <w:rsid w:val="795DB793"/>
    <w:rsid w:val="7A84D594"/>
    <w:rsid w:val="7A9A4718"/>
    <w:rsid w:val="7AD62EA0"/>
    <w:rsid w:val="7FC0D64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6732"/>
  <w15:chartTrackingRefBased/>
  <w15:docId w15:val="{D4DFF635-6554-4FCA-B14D-77A2691A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6C54AD"/>
    <w:rPr>
      <w:sz w:val="16"/>
      <w:szCs w:val="16"/>
    </w:rPr>
  </w:style>
  <w:style w:type="paragraph" w:styleId="CommentText">
    <w:name w:val="annotation text"/>
    <w:basedOn w:val="Normal"/>
    <w:link w:val="CommentTextChar"/>
    <w:uiPriority w:val="99"/>
    <w:unhideWhenUsed/>
    <w:rsid w:val="006C54AD"/>
    <w:pPr>
      <w:spacing w:line="240" w:lineRule="auto"/>
    </w:pPr>
    <w:rPr>
      <w:sz w:val="20"/>
      <w:szCs w:val="20"/>
    </w:rPr>
  </w:style>
  <w:style w:type="character" w:customStyle="1" w:styleId="CommentTextChar">
    <w:name w:val="Comment Text Char"/>
    <w:basedOn w:val="DefaultParagraphFont"/>
    <w:link w:val="CommentText"/>
    <w:uiPriority w:val="99"/>
    <w:rsid w:val="006C54AD"/>
    <w:rPr>
      <w:sz w:val="20"/>
      <w:szCs w:val="20"/>
    </w:rPr>
  </w:style>
  <w:style w:type="paragraph" w:styleId="CommentSubject">
    <w:name w:val="annotation subject"/>
    <w:basedOn w:val="CommentText"/>
    <w:next w:val="CommentText"/>
    <w:link w:val="CommentSubjectChar"/>
    <w:uiPriority w:val="99"/>
    <w:semiHidden/>
    <w:unhideWhenUsed/>
    <w:rsid w:val="006C54AD"/>
    <w:rPr>
      <w:b/>
      <w:bCs/>
    </w:rPr>
  </w:style>
  <w:style w:type="character" w:customStyle="1" w:styleId="CommentSubjectChar">
    <w:name w:val="Comment Subject Char"/>
    <w:basedOn w:val="CommentTextChar"/>
    <w:link w:val="CommentSubject"/>
    <w:uiPriority w:val="99"/>
    <w:semiHidden/>
    <w:rsid w:val="006C54AD"/>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4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861"/>
    <w:rPr>
      <w:rFonts w:ascii="Segoe UI" w:hAnsi="Segoe UI" w:cs="Segoe UI"/>
      <w:sz w:val="18"/>
      <w:szCs w:val="18"/>
    </w:rPr>
  </w:style>
  <w:style w:type="character" w:styleId="UnresolvedMention">
    <w:name w:val="Unresolved Mention"/>
    <w:basedOn w:val="DefaultParagraphFont"/>
    <w:uiPriority w:val="99"/>
    <w:unhideWhenUsed/>
    <w:rsid w:val="003127B8"/>
    <w:rPr>
      <w:color w:val="605E5C"/>
      <w:shd w:val="clear" w:color="auto" w:fill="E1DFDD"/>
    </w:rPr>
  </w:style>
  <w:style w:type="paragraph" w:styleId="Revision">
    <w:name w:val="Revision"/>
    <w:hidden/>
    <w:uiPriority w:val="99"/>
    <w:semiHidden/>
    <w:rsid w:val="006210AD"/>
    <w:pPr>
      <w:spacing w:after="0" w:line="240" w:lineRule="auto"/>
    </w:pPr>
  </w:style>
  <w:style w:type="character" w:customStyle="1" w:styleId="ListParagraphChar">
    <w:name w:val="List Paragraph Char"/>
    <w:link w:val="ListParagraph"/>
    <w:uiPriority w:val="34"/>
    <w:locked/>
    <w:rsid w:val="0004580F"/>
  </w:style>
  <w:style w:type="character" w:styleId="Mention">
    <w:name w:val="Mention"/>
    <w:basedOn w:val="DefaultParagraphFont"/>
    <w:uiPriority w:val="99"/>
    <w:unhideWhenUsed/>
    <w:rsid w:val="00F45E8A"/>
    <w:rPr>
      <w:color w:val="2B579A"/>
      <w:shd w:val="clear" w:color="auto" w:fill="E1DFDD"/>
    </w:rPr>
  </w:style>
  <w:style w:type="paragraph" w:styleId="Header">
    <w:name w:val="header"/>
    <w:basedOn w:val="Normal"/>
    <w:link w:val="HeaderChar"/>
    <w:uiPriority w:val="99"/>
    <w:unhideWhenUsed/>
    <w:rsid w:val="005E4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F4"/>
  </w:style>
  <w:style w:type="paragraph" w:styleId="Footer">
    <w:name w:val="footer"/>
    <w:basedOn w:val="Normal"/>
    <w:link w:val="FooterChar"/>
    <w:uiPriority w:val="99"/>
    <w:unhideWhenUsed/>
    <w:rsid w:val="005E4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ov-my.sharepoint.com/personal/olga_m_lopez_mass_gov/Documents/Attachments/e%20Family,%20School%20and%20Community%20Partnership%20Fundamentals%20Self-Assessment%20Version%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sgov-my.sharepoint.com/personal/olga_m_lopez_mass_gov/Documents/Attachments/e%20Family,%20School%20and%20Community%20Partnership%20Fundamentals%20Self-Assessment%20Version%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fs/family-engagement-framework.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4229-A24E-45FD-A6D7-BE7D50352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8E084-8340-49F1-8A26-FBD8C7A5C4E7}">
  <ds:schemaRefs>
    <ds:schemaRef ds:uri="http://schemas.microsoft.com/sharepoint/v3/contenttype/forms"/>
  </ds:schemaRefs>
</ds:datastoreItem>
</file>

<file path=customXml/itemProps3.xml><?xml version="1.0" encoding="utf-8"?>
<ds:datastoreItem xmlns:ds="http://schemas.openxmlformats.org/officeDocument/2006/customXml" ds:itemID="{C2C13F19-3A1B-4AB2-AEDC-10956E7BEB8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4EF61F16-A048-442D-8CBE-0C3FAE5A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7220</Characters>
  <Application>Microsoft Office Word</Application>
  <DocSecurity>0</DocSecurity>
  <Lines>131</Lines>
  <Paragraphs>75</Paragraphs>
  <ScaleCrop>false</ScaleCrop>
  <HeadingPairs>
    <vt:vector size="2" baseType="variant">
      <vt:variant>
        <vt:lpstr>Title</vt:lpstr>
      </vt:variant>
      <vt:variant>
        <vt:i4>1</vt:i4>
      </vt:variant>
    </vt:vector>
  </HeadingPairs>
  <TitlesOfParts>
    <vt:vector size="1" baseType="lpstr">
      <vt:lpstr>FY24 0339 Strengthening Family-School Partnership Grant ADD INFO Addendum A</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0339 Strengthening Family-School Partnership Grant ADD INFO Addendum A</dc:title>
  <dc:subject/>
  <dc:creator>DESE</dc:creator>
  <cp:keywords/>
  <dc:description/>
  <cp:lastModifiedBy>Zou, Dong (EOE)</cp:lastModifiedBy>
  <cp:revision>7</cp:revision>
  <dcterms:created xsi:type="dcterms:W3CDTF">2023-07-27T19:20:00Z</dcterms:created>
  <dcterms:modified xsi:type="dcterms:W3CDTF">2023-08-14T22:03:00Z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14 2023 12:00AM</vt:lpwstr>
  </property>
</Properties>
</file>