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CD0FE" w14:textId="3272AE3F" w:rsidR="004023EC" w:rsidRPr="0033206A" w:rsidRDefault="0009533A" w:rsidP="0033206A">
      <w:pPr>
        <w:pStyle w:val="Heading1"/>
      </w:pPr>
      <w:r w:rsidRPr="0033206A">
        <w:t>Appendix A</w:t>
      </w:r>
      <w:r w:rsidR="00261466" w:rsidRPr="0033206A">
        <w:t xml:space="preserve"> Planning and/or implementation</w:t>
      </w:r>
    </w:p>
    <w:p w14:paraId="5BD253AC" w14:textId="54AD232C" w:rsidR="0009533A" w:rsidRPr="0033206A" w:rsidRDefault="0009533A" w:rsidP="0033206A">
      <w:pPr>
        <w:pStyle w:val="Heading1"/>
      </w:pPr>
      <w:r w:rsidRPr="0033206A">
        <w:t>SELECTED EVIDENCE-BASED PRACTICE</w:t>
      </w:r>
      <w:r w:rsidR="001359F5" w:rsidRPr="0033206A">
        <w:t xml:space="preserve"> </w:t>
      </w:r>
      <w:r w:rsidR="7A35C6F6" w:rsidRPr="0033206A">
        <w:t>PRIORITIZED</w:t>
      </w:r>
      <w:r w:rsidRPr="0033206A">
        <w:t xml:space="preserve"> </w:t>
      </w:r>
      <w:r w:rsidR="00DF26B1" w:rsidRPr="0033206A">
        <w:t>STRATEGIES</w:t>
      </w:r>
    </w:p>
    <w:p w14:paraId="3B32B104" w14:textId="77777777" w:rsidR="00FC69CB" w:rsidRPr="005348DD" w:rsidRDefault="00FC69CB" w:rsidP="454D22D7">
      <w:pPr>
        <w:spacing w:line="240" w:lineRule="auto"/>
        <w:contextualSpacing/>
        <w:jc w:val="center"/>
        <w:rPr>
          <w:b/>
          <w:bCs/>
          <w:sz w:val="24"/>
          <w:szCs w:val="24"/>
        </w:rPr>
      </w:pPr>
    </w:p>
    <w:p w14:paraId="5FEF6907" w14:textId="741302AE" w:rsidR="0034434F" w:rsidRDefault="001016C8" w:rsidP="0009533A">
      <w:pPr>
        <w:spacing w:line="240" w:lineRule="auto"/>
        <w:contextualSpacing/>
        <w:jc w:val="center"/>
      </w:pPr>
      <w:r>
        <w:rPr>
          <w:noProof/>
          <w:color w:val="2B579A"/>
          <w:shd w:val="clear" w:color="auto" w:fill="E6E6E6"/>
        </w:rPr>
        <mc:AlternateContent>
          <mc:Choice Requires="wps">
            <w:drawing>
              <wp:inline distT="0" distB="0" distL="0" distR="0" wp14:anchorId="27FF46B0" wp14:editId="6B592E4E">
                <wp:extent cx="6838950" cy="292100"/>
                <wp:effectExtent l="0" t="0" r="19050" b="12700"/>
                <wp:docPr id="1" name="Text Box 1"/>
                <wp:cNvGraphicFramePr/>
                <a:graphic xmlns:a="http://schemas.openxmlformats.org/drawingml/2006/main">
                  <a:graphicData uri="http://schemas.microsoft.com/office/word/2010/wordprocessingShape">
                    <wps:wsp>
                      <wps:cNvSpPr txBox="1"/>
                      <wps:spPr>
                        <a:xfrm>
                          <a:off x="0" y="0"/>
                          <a:ext cx="6838950" cy="292100"/>
                        </a:xfrm>
                        <a:prstGeom prst="rect">
                          <a:avLst/>
                        </a:prstGeom>
                        <a:solidFill>
                          <a:schemeClr val="accent1">
                            <a:lumMod val="75000"/>
                          </a:schemeClr>
                        </a:solidFill>
                        <a:ln w="6350">
                          <a:solidFill>
                            <a:schemeClr val="tx2"/>
                          </a:solidFill>
                        </a:ln>
                      </wps:spPr>
                      <wps:txbx>
                        <w:txbxContent>
                          <w:p w14:paraId="64AAD04F" w14:textId="0F0E5CEB" w:rsidR="00D65B96" w:rsidRPr="001016C8" w:rsidRDefault="00D65B96">
                            <w:pPr>
                              <w:rPr>
                                <w:b/>
                                <w:bCs/>
                                <w:color w:val="FFFFFF" w:themeColor="background1"/>
                              </w:rPr>
                            </w:pPr>
                            <w:r w:rsidRPr="001016C8">
                              <w:rPr>
                                <w:b/>
                                <w:bCs/>
                                <w:color w:val="FFFFFF" w:themeColor="background1"/>
                              </w:rPr>
                              <w:t>CO-TEACHING / INCLUSION FOR STUDENTS WITH DISABILITIES AND ENGLISH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FF46B0" id="_x0000_t202" coordsize="21600,21600" o:spt="202" path="m,l,21600r21600,l21600,xe">
                <v:stroke joinstyle="miter"/>
                <v:path gradientshapeok="t" o:connecttype="rect"/>
              </v:shapetype>
              <v:shape id="Text Box 1" o:spid="_x0000_s1026" type="#_x0000_t202" style="width:53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" fillcolor="#2f5496 [2404]" strokecolor="#44546a [3215]" strokeweight=".5pt">
                <v:textbox>
                  <w:txbxContent>
                    <w:p w14:paraId="64AAD04F" w14:textId="0F0E5CEB" w:rsidR="00D65B96" w:rsidRPr="001016C8" w:rsidRDefault="00D65B96">
                      <w:pPr>
                        <w:rPr>
                          <w:b/>
                          <w:bCs/>
                          <w:color w:val="FFFFFF" w:themeColor="background1"/>
                        </w:rPr>
                      </w:pPr>
                      <w:r w:rsidRPr="001016C8">
                        <w:rPr>
                          <w:b/>
                          <w:bCs/>
                          <w:color w:val="FFFFFF" w:themeColor="background1"/>
                        </w:rPr>
                        <w:t>CO-TEACHING / INCLUSION FOR STUDENTS WITH DISABILITIES AND ENGLISH LEARNERS</w:t>
                      </w:r>
                    </w:p>
                  </w:txbxContent>
                </v:textbox>
                <w10:anchorlock/>
              </v:shape>
            </w:pict>
          </mc:Fallback>
        </mc:AlternateContent>
      </w:r>
    </w:p>
    <w:p w14:paraId="1CFBB1A4" w14:textId="35089C3C" w:rsidR="00016F7B" w:rsidRPr="005348DD" w:rsidRDefault="00016F7B" w:rsidP="00F201A8">
      <w:pPr>
        <w:pStyle w:val="paragraph"/>
        <w:spacing w:before="0" w:beforeAutospacing="0" w:after="0" w:afterAutospacing="0"/>
        <w:textAlignment w:val="baseline"/>
        <w:rPr>
          <w:rFonts w:asciiTheme="minorHAnsi" w:hAnsiTheme="minorHAnsi" w:cstheme="minorHAnsi"/>
          <w:sz w:val="22"/>
          <w:szCs w:val="22"/>
        </w:rPr>
      </w:pPr>
      <w:r w:rsidRPr="005348DD">
        <w:rPr>
          <w:rStyle w:val="normaltextrun"/>
          <w:rFonts w:asciiTheme="minorHAnsi" w:hAnsiTheme="minorHAnsi" w:cstheme="minorHAnsi"/>
          <w:sz w:val="22"/>
          <w:szCs w:val="22"/>
          <w:lang w:val="en"/>
        </w:rPr>
        <w:t>In inclusive settings, educators representing general education, special education, and English learner education work closely together to create instructional plans that are rigorous and purposeful and meet the needs of all students. The goal of this collaboration is to intentionally design, develop, and deliver instruction and supports matched to student</w:t>
      </w:r>
      <w:r w:rsidR="00296770">
        <w:rPr>
          <w:rStyle w:val="normaltextrun"/>
          <w:rFonts w:asciiTheme="minorHAnsi" w:hAnsiTheme="minorHAnsi" w:cstheme="minorHAnsi"/>
          <w:sz w:val="22"/>
          <w:szCs w:val="22"/>
          <w:lang w:val="en"/>
        </w:rPr>
        <w:t xml:space="preserve"> strengths and </w:t>
      </w:r>
      <w:r w:rsidRPr="005348DD">
        <w:rPr>
          <w:rStyle w:val="normaltextrun"/>
          <w:rFonts w:asciiTheme="minorHAnsi" w:hAnsiTheme="minorHAnsi" w:cstheme="minorHAnsi"/>
          <w:sz w:val="22"/>
          <w:szCs w:val="22"/>
          <w:lang w:val="en"/>
        </w:rPr>
        <w:t>needs. Inclusion is supported by inclusive practice, focused on universal design, with an emphasis on access and equity within the academic, social/emotional, and behavioral domains.</w:t>
      </w:r>
      <w:r w:rsidRPr="005348DD">
        <w:rPr>
          <w:rStyle w:val="eop"/>
          <w:rFonts w:asciiTheme="minorHAnsi" w:hAnsiTheme="minorHAnsi" w:cstheme="minorHAnsi"/>
          <w:sz w:val="22"/>
          <w:szCs w:val="22"/>
        </w:rPr>
        <w:t> </w:t>
      </w:r>
    </w:p>
    <w:p w14:paraId="7EDA9ED7" w14:textId="77777777" w:rsidR="00016F7B" w:rsidRPr="005348DD" w:rsidRDefault="00016F7B" w:rsidP="00016F7B">
      <w:pPr>
        <w:pStyle w:val="paragraph"/>
        <w:spacing w:before="0" w:beforeAutospacing="0" w:after="0" w:afterAutospacing="0"/>
        <w:ind w:left="720"/>
        <w:textAlignment w:val="baseline"/>
        <w:rPr>
          <w:rFonts w:asciiTheme="minorHAnsi" w:hAnsiTheme="minorHAnsi" w:cstheme="minorHAnsi"/>
          <w:sz w:val="22"/>
          <w:szCs w:val="22"/>
        </w:rPr>
      </w:pPr>
      <w:r w:rsidRPr="005348DD">
        <w:rPr>
          <w:rStyle w:val="eop"/>
          <w:rFonts w:asciiTheme="minorHAnsi" w:hAnsiTheme="minorHAnsi" w:cstheme="minorHAnsi"/>
          <w:sz w:val="22"/>
          <w:szCs w:val="22"/>
        </w:rPr>
        <w:t> </w:t>
      </w:r>
    </w:p>
    <w:p w14:paraId="5F8CC34A" w14:textId="0F394E1A" w:rsidR="002F4EB6" w:rsidRPr="005348DD" w:rsidRDefault="50133E9A" w:rsidP="0617375C">
      <w:pPr>
        <w:pStyle w:val="paragraph"/>
        <w:spacing w:before="0" w:beforeAutospacing="0" w:after="0" w:afterAutospacing="0"/>
        <w:textAlignment w:val="baseline"/>
        <w:rPr>
          <w:rStyle w:val="eop"/>
          <w:rFonts w:asciiTheme="minorHAnsi" w:hAnsiTheme="minorHAnsi" w:cstheme="minorBidi"/>
          <w:b/>
          <w:bCs/>
          <w:sz w:val="22"/>
          <w:szCs w:val="22"/>
        </w:rPr>
      </w:pPr>
      <w:r w:rsidRPr="454D22D7">
        <w:rPr>
          <w:rStyle w:val="eop"/>
          <w:rFonts w:asciiTheme="minorHAnsi" w:hAnsiTheme="minorHAnsi" w:cstheme="minorBidi"/>
          <w:b/>
          <w:bCs/>
          <w:sz w:val="22"/>
          <w:szCs w:val="22"/>
        </w:rPr>
        <w:t>Prioritized</w:t>
      </w:r>
      <w:r w:rsidR="009A6EF7" w:rsidRPr="454D22D7">
        <w:rPr>
          <w:rStyle w:val="eop"/>
          <w:rFonts w:asciiTheme="minorHAnsi" w:hAnsiTheme="minorHAnsi" w:cstheme="minorBidi"/>
          <w:b/>
          <w:bCs/>
          <w:sz w:val="22"/>
          <w:szCs w:val="22"/>
        </w:rPr>
        <w:t xml:space="preserve"> Implementation Strategies </w:t>
      </w:r>
      <w:r w:rsidR="00B16098" w:rsidRPr="454D22D7">
        <w:rPr>
          <w:rStyle w:val="eop"/>
          <w:rFonts w:asciiTheme="minorHAnsi" w:hAnsiTheme="minorHAnsi" w:cstheme="minorBidi"/>
          <w:b/>
          <w:bCs/>
          <w:sz w:val="22"/>
          <w:szCs w:val="22"/>
        </w:rPr>
        <w:t>for Grant Funding:</w:t>
      </w:r>
    </w:p>
    <w:p w14:paraId="5EEA2B76" w14:textId="73DA5803" w:rsidR="00B16098" w:rsidRPr="005348DD" w:rsidRDefault="008D273E" w:rsidP="00B16098">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 xml:space="preserve">Developing school schedules that incorporate co-teaching models </w:t>
      </w:r>
      <w:r w:rsidR="006313F0" w:rsidRPr="2B236765">
        <w:rPr>
          <w:rFonts w:ascii="Calibri" w:eastAsia="Calibri" w:hAnsi="Calibri" w:cs="Calibri"/>
          <w:sz w:val="22"/>
          <w:szCs w:val="22"/>
        </w:rPr>
        <w:t xml:space="preserve">and provide ample time for co-teachers to build relationships, clearly define roles, and work </w:t>
      </w:r>
      <w:r w:rsidR="00C106FC" w:rsidRPr="2B236765">
        <w:rPr>
          <w:rFonts w:ascii="Calibri" w:eastAsia="Calibri" w:hAnsi="Calibri" w:cs="Calibri"/>
          <w:sz w:val="22"/>
          <w:szCs w:val="22"/>
        </w:rPr>
        <w:t>collaboratively (e.g. through embedded common planning time).</w:t>
      </w:r>
    </w:p>
    <w:p w14:paraId="1A6F696C" w14:textId="7361EA03" w:rsidR="00C106FC" w:rsidRPr="005348DD" w:rsidRDefault="00C106FC" w:rsidP="00B16098">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 xml:space="preserve">Delivering Professional Development (PD) </w:t>
      </w:r>
      <w:r w:rsidR="008E7CC7" w:rsidRPr="2B236765">
        <w:rPr>
          <w:rFonts w:ascii="Calibri" w:eastAsia="Calibri" w:hAnsi="Calibri" w:cs="Calibri"/>
          <w:sz w:val="22"/>
          <w:szCs w:val="22"/>
        </w:rPr>
        <w:t xml:space="preserve">responsive to the specific needs of students with disabilities and language learners, anchored in a shared commitment to providing the least </w:t>
      </w:r>
      <w:r w:rsidR="001E2CB5" w:rsidRPr="2B236765">
        <w:rPr>
          <w:rFonts w:ascii="Calibri" w:eastAsia="Calibri" w:hAnsi="Calibri" w:cs="Calibri"/>
          <w:sz w:val="22"/>
          <w:szCs w:val="22"/>
        </w:rPr>
        <w:t>restrictive environment for students</w:t>
      </w:r>
      <w:r w:rsidR="00083D3B" w:rsidRPr="2B236765">
        <w:rPr>
          <w:rFonts w:ascii="Calibri" w:eastAsia="Calibri" w:hAnsi="Calibri" w:cs="Calibri"/>
          <w:sz w:val="22"/>
          <w:szCs w:val="22"/>
        </w:rPr>
        <w:t xml:space="preserve"> while ensuring equitable access to</w:t>
      </w:r>
      <w:r w:rsidR="001E693A" w:rsidRPr="2B236765">
        <w:rPr>
          <w:rFonts w:ascii="Calibri" w:eastAsia="Calibri" w:hAnsi="Calibri" w:cs="Calibri"/>
          <w:sz w:val="22"/>
          <w:szCs w:val="22"/>
        </w:rPr>
        <w:t xml:space="preserve"> specialized</w:t>
      </w:r>
      <w:r w:rsidR="00083D3B" w:rsidRPr="2B236765">
        <w:rPr>
          <w:rFonts w:ascii="Calibri" w:eastAsia="Calibri" w:hAnsi="Calibri" w:cs="Calibri"/>
          <w:sz w:val="22"/>
          <w:szCs w:val="22"/>
        </w:rPr>
        <w:t xml:space="preserve"> </w:t>
      </w:r>
      <w:r w:rsidR="003E252D">
        <w:rPr>
          <w:rFonts w:ascii="Calibri" w:eastAsia="Calibri" w:hAnsi="Calibri" w:cs="Calibri"/>
          <w:sz w:val="22"/>
          <w:szCs w:val="22"/>
        </w:rPr>
        <w:t xml:space="preserve">instruction that is </w:t>
      </w:r>
      <w:r w:rsidR="00083D3B" w:rsidRPr="2B236765">
        <w:rPr>
          <w:rFonts w:ascii="Calibri" w:eastAsia="Calibri" w:hAnsi="Calibri" w:cs="Calibri"/>
          <w:sz w:val="22"/>
          <w:szCs w:val="22"/>
        </w:rPr>
        <w:t>grade-level</w:t>
      </w:r>
      <w:r w:rsidR="00451B61">
        <w:rPr>
          <w:rFonts w:ascii="Calibri" w:eastAsia="Calibri" w:hAnsi="Calibri" w:cs="Calibri"/>
          <w:sz w:val="22"/>
          <w:szCs w:val="22"/>
        </w:rPr>
        <w:t xml:space="preserve"> or beyond</w:t>
      </w:r>
      <w:r w:rsidR="00133C02" w:rsidRPr="2B236765">
        <w:rPr>
          <w:rFonts w:ascii="Calibri" w:eastAsia="Calibri" w:hAnsi="Calibri" w:cs="Calibri"/>
          <w:sz w:val="22"/>
          <w:szCs w:val="22"/>
        </w:rPr>
        <w:t>.</w:t>
      </w:r>
    </w:p>
    <w:p w14:paraId="121EC90C" w14:textId="079F181A" w:rsidR="00016F7B" w:rsidRPr="005348DD" w:rsidRDefault="00C61859" w:rsidP="454D22D7">
      <w:pPr>
        <w:pStyle w:val="paragraph"/>
        <w:numPr>
          <w:ilvl w:val="0"/>
          <w:numId w:val="16"/>
        </w:numPr>
        <w:spacing w:before="0" w:beforeAutospacing="0" w:after="0" w:afterAutospacing="0"/>
        <w:textAlignment w:val="baseline"/>
        <w:rPr>
          <w:rFonts w:ascii="Calibri" w:eastAsia="Calibri" w:hAnsi="Calibri" w:cs="Calibri"/>
          <w:sz w:val="22"/>
          <w:szCs w:val="22"/>
        </w:rPr>
      </w:pPr>
      <w:r w:rsidRPr="2B236765">
        <w:rPr>
          <w:rFonts w:ascii="Calibri" w:eastAsia="Calibri" w:hAnsi="Calibri" w:cs="Calibri"/>
          <w:sz w:val="22"/>
          <w:szCs w:val="22"/>
        </w:rPr>
        <w:t>Implementing t</w:t>
      </w:r>
      <w:r w:rsidR="007F23EB" w:rsidRPr="2B236765">
        <w:rPr>
          <w:rFonts w:ascii="Calibri" w:eastAsia="Calibri" w:hAnsi="Calibri" w:cs="Calibri"/>
          <w:sz w:val="22"/>
          <w:szCs w:val="22"/>
        </w:rPr>
        <w:t>arget</w:t>
      </w:r>
      <w:r w:rsidRPr="2B236765">
        <w:rPr>
          <w:rFonts w:ascii="Calibri" w:eastAsia="Calibri" w:hAnsi="Calibri" w:cs="Calibri"/>
          <w:sz w:val="22"/>
          <w:szCs w:val="22"/>
        </w:rPr>
        <w:t>ed</w:t>
      </w:r>
      <w:r w:rsidR="00E879F2" w:rsidRPr="2B236765">
        <w:rPr>
          <w:rFonts w:ascii="Calibri" w:eastAsia="Calibri" w:hAnsi="Calibri" w:cs="Calibri"/>
          <w:sz w:val="22"/>
          <w:szCs w:val="22"/>
        </w:rPr>
        <w:t xml:space="preserve"> instruction, intervention, and supports that are evidence-based</w:t>
      </w:r>
      <w:hyperlink r:id="rId8">
        <w:r w:rsidR="0416F9F0" w:rsidRPr="2B236765">
          <w:rPr>
            <w:rStyle w:val="Hyperlink"/>
            <w:rFonts w:ascii="Calibri" w:eastAsia="Calibri" w:hAnsi="Calibri" w:cs="Calibri"/>
            <w:sz w:val="22"/>
            <w:szCs w:val="22"/>
          </w:rPr>
          <w:t xml:space="preserve">, </w:t>
        </w:r>
        <w:r w:rsidR="210FD176" w:rsidRPr="2B236765">
          <w:rPr>
            <w:rStyle w:val="Hyperlink"/>
            <w:rFonts w:ascii="Calibri" w:eastAsia="Calibri" w:hAnsi="Calibri" w:cs="Calibri"/>
            <w:sz w:val="22"/>
            <w:szCs w:val="22"/>
          </w:rPr>
          <w:t xml:space="preserve">high-leverage </w:t>
        </w:r>
        <w:r w:rsidR="5BDD1AE6" w:rsidRPr="2B236765">
          <w:rPr>
            <w:rStyle w:val="Hyperlink"/>
            <w:rFonts w:ascii="Calibri" w:eastAsia="Calibri" w:hAnsi="Calibri" w:cs="Calibri"/>
            <w:sz w:val="22"/>
            <w:szCs w:val="22"/>
          </w:rPr>
          <w:t xml:space="preserve">specialized </w:t>
        </w:r>
        <w:r w:rsidR="210FD176" w:rsidRPr="2B236765">
          <w:rPr>
            <w:rStyle w:val="Hyperlink"/>
            <w:rFonts w:ascii="Calibri" w:eastAsia="Calibri" w:hAnsi="Calibri" w:cs="Calibri"/>
            <w:sz w:val="22"/>
            <w:szCs w:val="22"/>
          </w:rPr>
          <w:t>practices</w:t>
        </w:r>
      </w:hyperlink>
      <w:r w:rsidR="00F22584" w:rsidRPr="2B236765">
        <w:rPr>
          <w:rFonts w:ascii="Calibri" w:eastAsia="Calibri" w:hAnsi="Calibri" w:cs="Calibri"/>
          <w:sz w:val="22"/>
          <w:szCs w:val="22"/>
        </w:rPr>
        <w:t xml:space="preserve">, </w:t>
      </w:r>
      <w:r w:rsidR="00E879F2" w:rsidRPr="2B236765">
        <w:rPr>
          <w:rFonts w:ascii="Calibri" w:eastAsia="Calibri" w:hAnsi="Calibri" w:cs="Calibri"/>
          <w:sz w:val="22"/>
          <w:szCs w:val="22"/>
        </w:rPr>
        <w:t xml:space="preserve">culturally </w:t>
      </w:r>
      <w:r w:rsidR="00873FCF" w:rsidRPr="2B236765">
        <w:rPr>
          <w:rFonts w:ascii="Calibri" w:eastAsia="Calibri" w:hAnsi="Calibri" w:cs="Calibri"/>
          <w:sz w:val="22"/>
          <w:szCs w:val="22"/>
        </w:rPr>
        <w:t xml:space="preserve">and linguistically </w:t>
      </w:r>
      <w:r w:rsidR="00E879F2" w:rsidRPr="2B236765">
        <w:rPr>
          <w:rFonts w:ascii="Calibri" w:eastAsia="Calibri" w:hAnsi="Calibri" w:cs="Calibri"/>
          <w:sz w:val="22"/>
          <w:szCs w:val="22"/>
        </w:rPr>
        <w:t xml:space="preserve">sustaining, </w:t>
      </w:r>
      <w:r w:rsidR="00861E61" w:rsidRPr="2B236765">
        <w:rPr>
          <w:rFonts w:ascii="Calibri" w:eastAsia="Calibri" w:hAnsi="Calibri" w:cs="Calibri"/>
          <w:sz w:val="22"/>
          <w:szCs w:val="22"/>
        </w:rPr>
        <w:t xml:space="preserve">and </w:t>
      </w:r>
      <w:r w:rsidR="00E879F2" w:rsidRPr="2B236765">
        <w:rPr>
          <w:rFonts w:ascii="Calibri" w:eastAsia="Calibri" w:hAnsi="Calibri" w:cs="Calibri"/>
          <w:sz w:val="22"/>
          <w:szCs w:val="22"/>
        </w:rPr>
        <w:t>universally designed.</w:t>
      </w:r>
      <w:r w:rsidR="00016F7B" w:rsidRPr="2B236765">
        <w:rPr>
          <w:rStyle w:val="eop"/>
          <w:rFonts w:ascii="Calibri" w:eastAsia="Calibri" w:hAnsi="Calibri" w:cs="Calibri"/>
          <w:sz w:val="22"/>
          <w:szCs w:val="22"/>
        </w:rPr>
        <w:t> </w:t>
      </w:r>
    </w:p>
    <w:p w14:paraId="5AB77C72" w14:textId="67CDEFB2" w:rsidR="6F50D3F6" w:rsidRDefault="6F50D3F6" w:rsidP="454D22D7">
      <w:pPr>
        <w:pStyle w:val="paragraph"/>
        <w:numPr>
          <w:ilvl w:val="0"/>
          <w:numId w:val="16"/>
        </w:numPr>
        <w:spacing w:before="0" w:beforeAutospacing="0" w:after="0" w:afterAutospacing="0"/>
        <w:rPr>
          <w:rStyle w:val="eop"/>
          <w:rFonts w:ascii="Calibri" w:eastAsia="Calibri" w:hAnsi="Calibri" w:cs="Calibri"/>
          <w:sz w:val="22"/>
          <w:szCs w:val="22"/>
        </w:rPr>
      </w:pPr>
      <w:r w:rsidRPr="2B236765">
        <w:rPr>
          <w:rStyle w:val="eop"/>
          <w:rFonts w:ascii="Calibri" w:eastAsia="Calibri" w:hAnsi="Calibri" w:cs="Calibri"/>
          <w:sz w:val="22"/>
          <w:szCs w:val="22"/>
        </w:rPr>
        <w:t>Establishing systems to support ALL teachers to deliver robust co-teaching and inclusive practices, such as providing regular access to</w:t>
      </w:r>
      <w:r w:rsidR="785F66DD" w:rsidRPr="2B236765">
        <w:rPr>
          <w:rStyle w:val="eop"/>
          <w:rFonts w:ascii="Calibri" w:eastAsia="Calibri" w:hAnsi="Calibri" w:cs="Calibri"/>
          <w:sz w:val="22"/>
          <w:szCs w:val="22"/>
        </w:rPr>
        <w:t xml:space="preserve"> academic coaches who specialize in</w:t>
      </w:r>
      <w:r w:rsidRPr="2B236765">
        <w:rPr>
          <w:rStyle w:val="eop"/>
          <w:rFonts w:ascii="Calibri" w:eastAsia="Calibri" w:hAnsi="Calibri" w:cs="Calibri"/>
          <w:sz w:val="22"/>
          <w:szCs w:val="22"/>
        </w:rPr>
        <w:t xml:space="preserve"> </w:t>
      </w:r>
      <w:r w:rsidR="00B85549" w:rsidRPr="2B236765">
        <w:rPr>
          <w:rStyle w:val="eop"/>
          <w:rFonts w:ascii="Calibri" w:eastAsia="Calibri" w:hAnsi="Calibri" w:cs="Calibri"/>
          <w:sz w:val="22"/>
          <w:szCs w:val="22"/>
        </w:rPr>
        <w:t xml:space="preserve">supporting English Learners (including a deep understanding of the </w:t>
      </w:r>
      <w:hyperlink r:id="rId9">
        <w:r w:rsidRPr="2B236765">
          <w:rPr>
            <w:rStyle w:val="Hyperlink"/>
            <w:rFonts w:ascii="Calibri" w:eastAsia="Calibri" w:hAnsi="Calibri" w:cs="Calibri"/>
            <w:sz w:val="22"/>
            <w:szCs w:val="22"/>
          </w:rPr>
          <w:t xml:space="preserve">WIDA </w:t>
        </w:r>
        <w:r w:rsidR="00424B70" w:rsidRPr="2B236765">
          <w:rPr>
            <w:rStyle w:val="Hyperlink"/>
            <w:rFonts w:ascii="Calibri" w:eastAsia="Calibri" w:hAnsi="Calibri" w:cs="Calibri"/>
            <w:sz w:val="22"/>
            <w:szCs w:val="22"/>
          </w:rPr>
          <w:t>S</w:t>
        </w:r>
        <w:r w:rsidR="00B85549" w:rsidRPr="2B236765">
          <w:rPr>
            <w:rStyle w:val="Hyperlink"/>
            <w:rFonts w:ascii="Calibri" w:eastAsia="Calibri" w:hAnsi="Calibri" w:cs="Calibri"/>
            <w:sz w:val="22"/>
            <w:szCs w:val="22"/>
          </w:rPr>
          <w:t>tandards</w:t>
        </w:r>
      </w:hyperlink>
      <w:r w:rsidR="00B85549" w:rsidRPr="2B236765">
        <w:rPr>
          <w:rStyle w:val="eop"/>
          <w:rFonts w:ascii="Calibri" w:eastAsia="Calibri" w:hAnsi="Calibri" w:cs="Calibri"/>
          <w:sz w:val="22"/>
          <w:szCs w:val="22"/>
        </w:rPr>
        <w:t xml:space="preserve">) </w:t>
      </w:r>
      <w:r w:rsidRPr="2B236765">
        <w:rPr>
          <w:rStyle w:val="eop"/>
          <w:rFonts w:ascii="Calibri" w:eastAsia="Calibri" w:hAnsi="Calibri" w:cs="Calibri"/>
          <w:sz w:val="22"/>
          <w:szCs w:val="22"/>
        </w:rPr>
        <w:t>and</w:t>
      </w:r>
      <w:r w:rsidR="003E7654" w:rsidRPr="2B236765">
        <w:rPr>
          <w:rStyle w:val="eop"/>
          <w:rFonts w:ascii="Calibri" w:eastAsia="Calibri" w:hAnsi="Calibri" w:cs="Calibri"/>
          <w:sz w:val="22"/>
          <w:szCs w:val="22"/>
        </w:rPr>
        <w:t>/or coaches who speciali</w:t>
      </w:r>
      <w:r w:rsidR="01058FB8" w:rsidRPr="2B236765">
        <w:rPr>
          <w:rStyle w:val="eop"/>
          <w:rFonts w:ascii="Calibri" w:eastAsia="Calibri" w:hAnsi="Calibri" w:cs="Calibri"/>
          <w:sz w:val="22"/>
          <w:szCs w:val="22"/>
        </w:rPr>
        <w:t>ze</w:t>
      </w:r>
      <w:r w:rsidR="003E7654" w:rsidRPr="2B236765">
        <w:rPr>
          <w:rStyle w:val="eop"/>
          <w:rFonts w:ascii="Calibri" w:eastAsia="Calibri" w:hAnsi="Calibri" w:cs="Calibri"/>
          <w:sz w:val="22"/>
          <w:szCs w:val="22"/>
        </w:rPr>
        <w:t xml:space="preserve"> in</w:t>
      </w:r>
      <w:r w:rsidRPr="2B236765">
        <w:rPr>
          <w:rStyle w:val="eop"/>
          <w:rFonts w:ascii="Calibri" w:eastAsia="Calibri" w:hAnsi="Calibri" w:cs="Calibri"/>
          <w:sz w:val="22"/>
          <w:szCs w:val="22"/>
        </w:rPr>
        <w:t xml:space="preserve"> spe</w:t>
      </w:r>
      <w:r w:rsidR="007AFEF9" w:rsidRPr="2B236765">
        <w:rPr>
          <w:rStyle w:val="eop"/>
          <w:rFonts w:ascii="Calibri" w:eastAsia="Calibri" w:hAnsi="Calibri" w:cs="Calibri"/>
          <w:sz w:val="22"/>
          <w:szCs w:val="22"/>
        </w:rPr>
        <w:t>cial education</w:t>
      </w:r>
      <w:r w:rsidR="59EB0D4F" w:rsidRPr="2B236765">
        <w:rPr>
          <w:rStyle w:val="eop"/>
          <w:rFonts w:ascii="Calibri" w:eastAsia="Calibri" w:hAnsi="Calibri" w:cs="Calibri"/>
          <w:sz w:val="22"/>
          <w:szCs w:val="22"/>
        </w:rPr>
        <w:t xml:space="preserve">. </w:t>
      </w:r>
      <w:r w:rsidR="2B3BFF2D" w:rsidRPr="2B236765">
        <w:rPr>
          <w:rStyle w:val="eop"/>
          <w:rFonts w:ascii="Calibri" w:eastAsia="Calibri" w:hAnsi="Calibri" w:cs="Calibri"/>
          <w:sz w:val="22"/>
          <w:szCs w:val="22"/>
        </w:rPr>
        <w:t>With an eye to</w:t>
      </w:r>
      <w:r w:rsidR="555C4D9F" w:rsidRPr="2B236765">
        <w:rPr>
          <w:rStyle w:val="eop"/>
          <w:rFonts w:ascii="Calibri" w:eastAsia="Calibri" w:hAnsi="Calibri" w:cs="Calibri"/>
          <w:sz w:val="22"/>
          <w:szCs w:val="22"/>
        </w:rPr>
        <w:t>ward</w:t>
      </w:r>
      <w:r w:rsidR="2B3BFF2D" w:rsidRPr="2B236765">
        <w:rPr>
          <w:rStyle w:val="eop"/>
          <w:rFonts w:ascii="Calibri" w:eastAsia="Calibri" w:hAnsi="Calibri" w:cs="Calibri"/>
          <w:sz w:val="22"/>
          <w:szCs w:val="22"/>
        </w:rPr>
        <w:t xml:space="preserve"> impactful districtwide implementation, c</w:t>
      </w:r>
      <w:r w:rsidR="59EB0D4F" w:rsidRPr="2B236765">
        <w:rPr>
          <w:rStyle w:val="eop"/>
          <w:rFonts w:ascii="Calibri" w:eastAsia="Calibri" w:hAnsi="Calibri" w:cs="Calibri"/>
          <w:sz w:val="22"/>
          <w:szCs w:val="22"/>
        </w:rPr>
        <w:t xml:space="preserve">oaches should </w:t>
      </w:r>
      <w:r w:rsidR="003B11A3" w:rsidRPr="2B236765">
        <w:rPr>
          <w:rStyle w:val="eop"/>
          <w:rFonts w:ascii="Calibri" w:eastAsia="Calibri" w:hAnsi="Calibri" w:cs="Calibri"/>
          <w:sz w:val="22"/>
          <w:szCs w:val="22"/>
        </w:rPr>
        <w:t xml:space="preserve">regularly </w:t>
      </w:r>
      <w:r w:rsidR="59EB0D4F" w:rsidRPr="2B236765">
        <w:rPr>
          <w:rStyle w:val="eop"/>
          <w:rFonts w:ascii="Calibri" w:eastAsia="Calibri" w:hAnsi="Calibri" w:cs="Calibri"/>
          <w:sz w:val="22"/>
          <w:szCs w:val="22"/>
        </w:rPr>
        <w:t>support teachers through activities such as coaching cycles, observation and feedback, and collaboration</w:t>
      </w:r>
      <w:r w:rsidR="25447AC8" w:rsidRPr="2B236765">
        <w:rPr>
          <w:rStyle w:val="eop"/>
          <w:rFonts w:ascii="Calibri" w:eastAsia="Calibri" w:hAnsi="Calibri" w:cs="Calibri"/>
          <w:sz w:val="22"/>
          <w:szCs w:val="22"/>
        </w:rPr>
        <w:t>.</w:t>
      </w:r>
    </w:p>
    <w:p w14:paraId="5A230F9E" w14:textId="77777777" w:rsidR="00FC69CB" w:rsidRDefault="00FC69CB" w:rsidP="00FC69CB">
      <w:pPr>
        <w:pStyle w:val="paragraph"/>
        <w:spacing w:before="0" w:beforeAutospacing="0" w:after="0" w:afterAutospacing="0"/>
        <w:ind w:left="720"/>
        <w:rPr>
          <w:rStyle w:val="eop"/>
          <w:rFonts w:ascii="Calibri" w:eastAsia="Calibri" w:hAnsi="Calibri" w:cs="Calibri"/>
          <w:sz w:val="22"/>
          <w:szCs w:val="22"/>
        </w:rPr>
      </w:pPr>
    </w:p>
    <w:p w14:paraId="6877C64A" w14:textId="0954B9FF" w:rsidR="00C96272" w:rsidRPr="004A6301" w:rsidRDefault="00BF262B" w:rsidP="004A6301">
      <w:pPr>
        <w:rPr>
          <w:rFonts w:eastAsia="Times New Roman" w:cstheme="minorHAnsi"/>
          <w:color w:val="000000"/>
          <w:sz w:val="20"/>
          <w:szCs w:val="20"/>
        </w:rPr>
      </w:pPr>
      <w:r>
        <w:rPr>
          <w:rFonts w:cstheme="minorHAnsi"/>
          <w:noProof/>
          <w:color w:val="000000"/>
          <w:sz w:val="20"/>
          <w:szCs w:val="20"/>
          <w:shd w:val="clear" w:color="auto" w:fill="E6E6E6"/>
        </w:rPr>
        <mc:AlternateContent>
          <mc:Choice Requires="wps">
            <w:drawing>
              <wp:inline distT="0" distB="0" distL="0" distR="0" wp14:anchorId="60E3A167" wp14:editId="4777ACB5">
                <wp:extent cx="6934200" cy="285750"/>
                <wp:effectExtent l="0" t="0" r="19050" b="19050"/>
                <wp:docPr id="2" name="Text Box 2"/>
                <wp:cNvGraphicFramePr/>
                <a:graphic xmlns:a="http://schemas.openxmlformats.org/drawingml/2006/main">
                  <a:graphicData uri="http://schemas.microsoft.com/office/word/2010/wordprocessingShape">
                    <wps:wsp>
                      <wps:cNvSpPr txBox="1"/>
                      <wps:spPr>
                        <a:xfrm>
                          <a:off x="0" y="0"/>
                          <a:ext cx="6934200" cy="285750"/>
                        </a:xfrm>
                        <a:prstGeom prst="rect">
                          <a:avLst/>
                        </a:prstGeom>
                        <a:solidFill>
                          <a:schemeClr val="accent1">
                            <a:lumMod val="75000"/>
                          </a:schemeClr>
                        </a:solidFill>
                        <a:ln w="6350">
                          <a:solidFill>
                            <a:schemeClr val="accent1">
                              <a:lumMod val="50000"/>
                            </a:schemeClr>
                          </a:solidFill>
                        </a:ln>
                      </wps:spPr>
                      <wps:txbx>
                        <w:txbxContent>
                          <w:p w14:paraId="2492C30E" w14:textId="77777777" w:rsidR="00FD3733" w:rsidRPr="00C96272" w:rsidRDefault="009223CB">
                            <w:pPr>
                              <w:rPr>
                                <w:b/>
                                <w:bCs/>
                                <w:color w:val="FFFFFF" w:themeColor="background1"/>
                              </w:rPr>
                            </w:pPr>
                            <w:r w:rsidRPr="00C96272">
                              <w:rPr>
                                <w:b/>
                                <w:bCs/>
                                <w:color w:val="FFFFFF" w:themeColor="background1"/>
                              </w:rPr>
                              <w:t>R</w:t>
                            </w:r>
                            <w:r w:rsidR="00C96272">
                              <w:rPr>
                                <w:b/>
                                <w:bCs/>
                                <w:color w:val="FFFFFF" w:themeColor="background1"/>
                              </w:rPr>
                              <w:t>ESEARCH-BASED EARLY LITERACY PROGRAMS IN PRE-KINDERGARTEN AND EARLY ELEMENTARY 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0E3A167" id="Text Box 2" o:spid="_x0000_s1027" type="#_x0000_t202" style="width:54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" fillcolor="#2f5496 [2404]" strokecolor="#1f3763 [1604]" strokeweight=".5pt">
                <v:textbox>
                  <w:txbxContent>
                    <w:p w14:paraId="2492C30E" w14:textId="77777777" w:rsidR="00FD3733" w:rsidRPr="00C96272" w:rsidRDefault="009223CB">
                      <w:pPr>
                        <w:rPr>
                          <w:b/>
                          <w:bCs/>
                          <w:color w:val="FFFFFF" w:themeColor="background1"/>
                        </w:rPr>
                      </w:pPr>
                      <w:r w:rsidRPr="00C96272">
                        <w:rPr>
                          <w:b/>
                          <w:bCs/>
                          <w:color w:val="FFFFFF" w:themeColor="background1"/>
                        </w:rPr>
                        <w:t>R</w:t>
                      </w:r>
                      <w:r w:rsidR="00C96272">
                        <w:rPr>
                          <w:b/>
                          <w:bCs/>
                          <w:color w:val="FFFFFF" w:themeColor="background1"/>
                        </w:rPr>
                        <w:t>ESEARCH-BASED EARLY LITERACY PROGRAMS IN PRE-KINDERGARTEN AND EARLY ELEMENTARY GRADES</w:t>
                      </w:r>
                    </w:p>
                  </w:txbxContent>
                </v:textbox>
                <w10:anchorlock/>
              </v:shape>
            </w:pict>
          </mc:Fallback>
        </mc:AlternateContent>
      </w:r>
    </w:p>
    <w:p w14:paraId="2C5A137E" w14:textId="2281CBE5" w:rsidR="00367CAB" w:rsidRPr="002E0E71" w:rsidRDefault="00367CAB" w:rsidP="454D22D7">
      <w:pPr>
        <w:spacing w:after="0" w:line="240" w:lineRule="auto"/>
        <w:textAlignment w:val="baseline"/>
        <w:rPr>
          <w:rFonts w:ascii="Calibri" w:eastAsia="Times New Roman" w:hAnsi="Calibri" w:cs="Calibri"/>
        </w:rPr>
      </w:pPr>
      <w:r w:rsidRPr="454D22D7">
        <w:rPr>
          <w:rFonts w:ascii="Calibri" w:eastAsia="Times New Roman" w:hAnsi="Calibri" w:cs="Calibri"/>
          <w:color w:val="000000" w:themeColor="text1"/>
          <w:lang w:val="en"/>
        </w:rPr>
        <w:t xml:space="preserve">Statewide assessment scores </w:t>
      </w:r>
      <w:r w:rsidR="008D21EA" w:rsidRPr="454D22D7">
        <w:rPr>
          <w:rFonts w:ascii="Calibri" w:eastAsia="Times New Roman" w:hAnsi="Calibri" w:cs="Calibri"/>
          <w:color w:val="000000" w:themeColor="text1"/>
          <w:lang w:val="en"/>
        </w:rPr>
        <w:t>in 2022</w:t>
      </w:r>
      <w:r w:rsidRPr="454D22D7">
        <w:rPr>
          <w:rFonts w:ascii="Calibri" w:eastAsia="Times New Roman" w:hAnsi="Calibri" w:cs="Calibri"/>
          <w:color w:val="000000" w:themeColor="text1"/>
          <w:lang w:val="en"/>
        </w:rPr>
        <w:t xml:space="preserve"> show overall declines in English Language Arts (ELA) with a particular decline in writing scores. These declines emphasize the urgency around effective early literacy instruction. Researchers believe that it is possible for over 90 percent of children to become skillful readers, if they receive appropriate instruction and support (</w:t>
      </w:r>
      <w:hyperlink r:id="rId10">
        <w:r w:rsidRPr="454D22D7">
          <w:rPr>
            <w:rFonts w:ascii="Calibri" w:eastAsia="Times New Roman" w:hAnsi="Calibri" w:cs="Calibri"/>
            <w:color w:val="0563C1"/>
            <w:u w:val="single"/>
            <w:lang w:val="en"/>
          </w:rPr>
          <w:t>Castles, </w:t>
        </w:r>
        <w:proofErr w:type="spellStart"/>
        <w:r w:rsidRPr="454D22D7">
          <w:rPr>
            <w:rFonts w:ascii="Calibri" w:eastAsia="Times New Roman" w:hAnsi="Calibri" w:cs="Calibri"/>
            <w:color w:val="0563C1"/>
            <w:u w:val="single"/>
            <w:lang w:val="en"/>
          </w:rPr>
          <w:t>Rastle</w:t>
        </w:r>
        <w:proofErr w:type="spellEnd"/>
        <w:r w:rsidRPr="454D22D7">
          <w:rPr>
            <w:rFonts w:ascii="Calibri" w:eastAsia="Times New Roman" w:hAnsi="Calibri" w:cs="Calibri"/>
            <w:color w:val="0563C1"/>
            <w:u w:val="single"/>
            <w:lang w:val="en"/>
          </w:rPr>
          <w:t>, and Nation, 2018</w:t>
        </w:r>
      </w:hyperlink>
      <w:r w:rsidRPr="454D22D7">
        <w:rPr>
          <w:rFonts w:ascii="Calibri" w:eastAsia="Times New Roman" w:hAnsi="Calibri" w:cs="Calibri"/>
          <w:color w:val="000000" w:themeColor="text1"/>
          <w:lang w:val="en"/>
        </w:rPr>
        <w:t>; </w:t>
      </w:r>
      <w:proofErr w:type="spellStart"/>
      <w:r w:rsidR="00CC51C1">
        <w:fldChar w:fldCharType="begin"/>
      </w:r>
      <w:r w:rsidR="00CC51C1">
        <w:instrText xml:space="preserve"> HYPERLINK "http://www.fcrr.org/publications/publicationspd</w:instrText>
      </w:r>
      <w:r w:rsidR="00CC51C1">
        <w:instrText xml:space="preserve">ffiles/critical_elements.pdf%22%20/t%20%22_blank" \t "_blank" </w:instrText>
      </w:r>
      <w:r w:rsidR="00CC51C1">
        <w:fldChar w:fldCharType="separate"/>
      </w:r>
      <w:r w:rsidRPr="454D22D7">
        <w:rPr>
          <w:rFonts w:ascii="Calibri" w:eastAsia="Times New Roman" w:hAnsi="Calibri" w:cs="Calibri"/>
          <w:color w:val="0563C1"/>
          <w:u w:val="single"/>
          <w:lang w:val="en"/>
        </w:rPr>
        <w:t>Foorman</w:t>
      </w:r>
      <w:proofErr w:type="spellEnd"/>
      <w:r w:rsidRPr="454D22D7">
        <w:rPr>
          <w:rFonts w:ascii="Calibri" w:eastAsia="Times New Roman" w:hAnsi="Calibri" w:cs="Calibri"/>
          <w:color w:val="0563C1"/>
          <w:u w:val="single"/>
          <w:lang w:val="en"/>
        </w:rPr>
        <w:t>, 2001</w:t>
      </w:r>
      <w:r w:rsidR="00CC51C1">
        <w:rPr>
          <w:rFonts w:ascii="Calibri" w:eastAsia="Times New Roman" w:hAnsi="Calibri" w:cs="Calibri"/>
          <w:color w:val="0563C1"/>
          <w:u w:val="single"/>
          <w:lang w:val="en"/>
        </w:rPr>
        <w:fldChar w:fldCharType="end"/>
      </w:r>
      <w:r w:rsidRPr="454D22D7">
        <w:rPr>
          <w:rFonts w:ascii="Calibri" w:eastAsia="Times New Roman" w:hAnsi="Calibri" w:cs="Calibri"/>
          <w:color w:val="000000" w:themeColor="text1"/>
          <w:lang w:val="en"/>
        </w:rPr>
        <w:t>).  Research suggests that reading and writing instruction should be taught simultaneously to support overlapping skills with 70% of reading and writing abilities being shared (</w:t>
      </w:r>
      <w:hyperlink r:id="rId11" w:anchor=":~:text=Literacy%20experts%20and%20relevant%20research%20suggest%20that%20reading,variation%20in%20reading%20and%20writing%20abilities%20are%20shared.%E2%80%9D">
        <w:r w:rsidRPr="454D22D7">
          <w:rPr>
            <w:rFonts w:ascii="Calibri" w:eastAsia="Times New Roman" w:hAnsi="Calibri" w:cs="Calibri"/>
            <w:color w:val="0563C1"/>
            <w:u w:val="single"/>
            <w:lang w:val="en"/>
          </w:rPr>
          <w:t>Shanahan, 2017</w:t>
        </w:r>
      </w:hyperlink>
      <w:r w:rsidRPr="454D22D7">
        <w:rPr>
          <w:rFonts w:ascii="Calibri" w:eastAsia="Times New Roman" w:hAnsi="Calibri" w:cs="Calibri"/>
          <w:color w:val="000000" w:themeColor="text1"/>
          <w:lang w:val="en"/>
        </w:rPr>
        <w:t xml:space="preserve">). Providing such instruction to meet the needs of all diverse learners in a school requires a suite of instructional practices that enable teachers to provide high-quality, differentiated, and culturally responsive instruction. These practices include but are not limited </w:t>
      </w:r>
      <w:proofErr w:type="gramStart"/>
      <w:r w:rsidRPr="454D22D7">
        <w:rPr>
          <w:rFonts w:ascii="Calibri" w:eastAsia="Times New Roman" w:hAnsi="Calibri" w:cs="Calibri"/>
          <w:color w:val="000000" w:themeColor="text1"/>
          <w:lang w:val="en"/>
        </w:rPr>
        <w:t>to:</w:t>
      </w:r>
      <w:proofErr w:type="gramEnd"/>
      <w:r w:rsidRPr="454D22D7">
        <w:rPr>
          <w:rFonts w:ascii="Calibri" w:eastAsia="Times New Roman" w:hAnsi="Calibri" w:cs="Calibri"/>
          <w:color w:val="000000" w:themeColor="text1"/>
          <w:lang w:val="en"/>
        </w:rPr>
        <w:t xml:space="preserve"> adoption of high-quality instructional materials, use of valid assessments, provision of targeted interventions to students who need them, and ongoing professional development and learning for teachers.</w:t>
      </w:r>
      <w:r w:rsidRPr="454D22D7">
        <w:rPr>
          <w:rFonts w:ascii="Calibri" w:eastAsia="Times New Roman" w:hAnsi="Calibri" w:cs="Calibri"/>
          <w:color w:val="000000" w:themeColor="text1"/>
        </w:rPr>
        <w:t>     </w:t>
      </w:r>
    </w:p>
    <w:p w14:paraId="16AA9341" w14:textId="14C4B41C" w:rsidR="00367CAB" w:rsidRPr="002E0E71" w:rsidRDefault="00367CAB" w:rsidP="454D22D7">
      <w:pPr>
        <w:spacing w:after="0" w:line="240" w:lineRule="auto"/>
        <w:textAlignment w:val="baseline"/>
        <w:rPr>
          <w:rFonts w:ascii="Calibri" w:eastAsia="Times New Roman" w:hAnsi="Calibri" w:cs="Calibri"/>
        </w:rPr>
      </w:pPr>
    </w:p>
    <w:p w14:paraId="7B8EC871" w14:textId="2E9EC5DB" w:rsidR="002A272B" w:rsidRPr="006A2F5E" w:rsidRDefault="3E2727BB" w:rsidP="454D22D7">
      <w:pPr>
        <w:spacing w:after="0" w:line="240" w:lineRule="auto"/>
        <w:textAlignment w:val="baseline"/>
        <w:rPr>
          <w:rFonts w:ascii="Calibri" w:eastAsia="Times New Roman" w:hAnsi="Calibri" w:cs="Calibri"/>
          <w:color w:val="000000"/>
        </w:rPr>
      </w:pPr>
      <w:r w:rsidRPr="454D22D7">
        <w:rPr>
          <w:rFonts w:ascii="Calibri" w:eastAsia="Times New Roman" w:hAnsi="Calibri" w:cs="Calibri"/>
          <w:b/>
          <w:bCs/>
          <w:color w:val="000000" w:themeColor="text1"/>
        </w:rPr>
        <w:t>Prioritized</w:t>
      </w:r>
      <w:r w:rsidR="00367CAB" w:rsidRPr="454D22D7">
        <w:rPr>
          <w:rFonts w:ascii="Calibri" w:eastAsia="Times New Roman" w:hAnsi="Calibri" w:cs="Calibri"/>
          <w:b/>
          <w:bCs/>
          <w:color w:val="000000" w:themeColor="text1"/>
        </w:rPr>
        <w:t xml:space="preserve"> Strategies for Grant Funding:</w:t>
      </w:r>
      <w:r w:rsidR="00367CAB" w:rsidRPr="454D22D7">
        <w:rPr>
          <w:rFonts w:ascii="Calibri" w:eastAsia="Times New Roman" w:hAnsi="Calibri" w:cs="Calibri"/>
          <w:color w:val="000000" w:themeColor="text1"/>
        </w:rPr>
        <w:t>  </w:t>
      </w:r>
    </w:p>
    <w:p w14:paraId="319C578F" w14:textId="54C84B6F" w:rsidR="00367CAB" w:rsidRPr="002E0E71" w:rsidRDefault="00367CAB" w:rsidP="454D22D7">
      <w:pPr>
        <w:numPr>
          <w:ilvl w:val="0"/>
          <w:numId w:val="33"/>
        </w:numPr>
        <w:spacing w:after="0" w:line="240" w:lineRule="auto"/>
        <w:textAlignment w:val="baseline"/>
        <w:rPr>
          <w:rFonts w:ascii="Calibri" w:eastAsia="Times New Roman" w:hAnsi="Calibri" w:cs="Calibri"/>
        </w:rPr>
      </w:pPr>
      <w:r w:rsidRPr="454D22D7">
        <w:rPr>
          <w:rFonts w:ascii="Calibri" w:eastAsia="Times New Roman" w:hAnsi="Calibri" w:cs="Calibri"/>
          <w:color w:val="000000" w:themeColor="text1"/>
        </w:rPr>
        <w:t xml:space="preserve">Supporting districtwide adoption of high-quality literacy curricular materials that integrates reading and writing instruction and are aligned to literacy standards and effective instructional practices for </w:t>
      </w:r>
      <w:hyperlink r:id="rId12">
        <w:r w:rsidRPr="454D22D7">
          <w:rPr>
            <w:rStyle w:val="Hyperlink"/>
            <w:rFonts w:ascii="Calibri" w:eastAsia="Times New Roman" w:hAnsi="Calibri" w:cs="Calibri"/>
          </w:rPr>
          <w:t>foundational skills, engaging with complex text and oral language</w:t>
        </w:r>
      </w:hyperlink>
      <w:r w:rsidRPr="454D22D7">
        <w:rPr>
          <w:rFonts w:ascii="Calibri" w:eastAsia="Times New Roman" w:hAnsi="Calibri" w:cs="Calibri"/>
          <w:color w:val="000000" w:themeColor="text1"/>
        </w:rPr>
        <w:t>. </w:t>
      </w:r>
    </w:p>
    <w:p w14:paraId="0F8C0042" w14:textId="77777777" w:rsidR="00367CAB" w:rsidRDefault="00367CAB" w:rsidP="454D22D7">
      <w:pPr>
        <w:numPr>
          <w:ilvl w:val="0"/>
          <w:numId w:val="34"/>
        </w:numPr>
        <w:tabs>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 xml:space="preserve">Procurement of </w:t>
      </w:r>
      <w:hyperlink r:id="rId13">
        <w:r w:rsidRPr="454D22D7">
          <w:rPr>
            <w:rStyle w:val="Hyperlink"/>
            <w:rFonts w:ascii="Calibri" w:eastAsia="Times New Roman" w:hAnsi="Calibri" w:cs="Calibri"/>
          </w:rPr>
          <w:t>high-quality core curricular materials</w:t>
        </w:r>
      </w:hyperlink>
      <w:r w:rsidRPr="454D22D7">
        <w:rPr>
          <w:rFonts w:ascii="Calibri" w:eastAsia="Times New Roman" w:hAnsi="Calibri" w:cs="Calibri"/>
        </w:rPr>
        <w:t xml:space="preserve"> and/or intervention materials </w:t>
      </w:r>
    </w:p>
    <w:p w14:paraId="1F011771" w14:textId="5EC39084" w:rsidR="00367CAB" w:rsidRPr="002513DD" w:rsidRDefault="00367CAB" w:rsidP="454D22D7">
      <w:pPr>
        <w:numPr>
          <w:ilvl w:val="0"/>
          <w:numId w:val="34"/>
        </w:numPr>
        <w:tabs>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Professional development for instructional staff to support equity driven, evidence-based, inclusive, and culturally responsive implementation of high-quality core and/or intervention materials </w:t>
      </w:r>
    </w:p>
    <w:p w14:paraId="12923889" w14:textId="198489B6"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 xml:space="preserve">Supporting districtwide adoption of a valid and reliable </w:t>
      </w:r>
      <w:hyperlink r:id="rId14">
        <w:r w:rsidRPr="454D22D7">
          <w:rPr>
            <w:rStyle w:val="Hyperlink"/>
            <w:rFonts w:eastAsia="Times New Roman"/>
          </w:rPr>
          <w:t>early literacy screening assessment</w:t>
        </w:r>
      </w:hyperlink>
      <w:r w:rsidRPr="454D22D7">
        <w:rPr>
          <w:rFonts w:eastAsia="Times New Roman"/>
        </w:rPr>
        <w:t xml:space="preserve"> approved by DESE  </w:t>
      </w:r>
    </w:p>
    <w:p w14:paraId="6A97B356" w14:textId="77777777" w:rsidR="00367CAB" w:rsidRDefault="00367CAB" w:rsidP="454D22D7">
      <w:pPr>
        <w:numPr>
          <w:ilvl w:val="0"/>
          <w:numId w:val="37"/>
        </w:numPr>
        <w:tabs>
          <w:tab w:val="clear" w:pos="720"/>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Procurement of a valid and reliable, DESE-approved early literacy screening assessment  </w:t>
      </w:r>
    </w:p>
    <w:p w14:paraId="36107E0D" w14:textId="4A95A996" w:rsidR="00367CAB" w:rsidRPr="002513DD" w:rsidRDefault="00367CAB" w:rsidP="454D22D7">
      <w:pPr>
        <w:numPr>
          <w:ilvl w:val="0"/>
          <w:numId w:val="37"/>
        </w:numPr>
        <w:tabs>
          <w:tab w:val="clear" w:pos="720"/>
          <w:tab w:val="num"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t>Professional development for instructional staff to effectively use data to plan instruction and implement a tiered system of support in literacy  </w:t>
      </w:r>
    </w:p>
    <w:p w14:paraId="31C07C9C" w14:textId="5880F90E"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Establishing a supplemental tutoring program to support students’ accelerated literacy learning </w:t>
      </w:r>
    </w:p>
    <w:p w14:paraId="407935E1" w14:textId="77777777" w:rsidR="00367CAB" w:rsidRPr="002E0E71" w:rsidRDefault="00367CAB" w:rsidP="454D22D7">
      <w:pPr>
        <w:numPr>
          <w:ilvl w:val="0"/>
          <w:numId w:val="40"/>
        </w:numPr>
        <w:tabs>
          <w:tab w:val="clear" w:pos="720"/>
          <w:tab w:val="left" w:pos="1440"/>
        </w:tabs>
        <w:spacing w:after="0" w:line="240" w:lineRule="auto"/>
        <w:ind w:left="1440"/>
        <w:textAlignment w:val="baseline"/>
        <w:rPr>
          <w:rFonts w:ascii="Calibri" w:eastAsia="Times New Roman" w:hAnsi="Calibri" w:cs="Calibri"/>
        </w:rPr>
      </w:pPr>
      <w:r w:rsidRPr="454D22D7">
        <w:rPr>
          <w:rFonts w:ascii="Calibri" w:eastAsia="Times New Roman" w:hAnsi="Calibri" w:cs="Calibri"/>
        </w:rPr>
        <w:lastRenderedPageBreak/>
        <w:t>Partnering with or creating a high-dosage tutoring program aligned to research-based instructional practices   </w:t>
      </w:r>
    </w:p>
    <w:p w14:paraId="0514BDFA" w14:textId="6D76067C" w:rsidR="00367CAB" w:rsidRPr="00367CAB" w:rsidRDefault="00367CAB" w:rsidP="454D22D7">
      <w:pPr>
        <w:pStyle w:val="ListParagraph"/>
        <w:numPr>
          <w:ilvl w:val="0"/>
          <w:numId w:val="33"/>
        </w:numPr>
        <w:textAlignment w:val="baseline"/>
        <w:rPr>
          <w:rFonts w:eastAsia="Times New Roman"/>
        </w:rPr>
      </w:pPr>
      <w:r w:rsidRPr="454D22D7">
        <w:rPr>
          <w:rFonts w:eastAsia="Times New Roman"/>
        </w:rPr>
        <w:t>Establishing systems for the recruitment, retention, and robust training of interventionists and reading specialists </w:t>
      </w:r>
    </w:p>
    <w:p w14:paraId="07C8CD01" w14:textId="46315624" w:rsidR="00367CAB" w:rsidRPr="002E0E71" w:rsidRDefault="00367CAB" w:rsidP="454D22D7">
      <w:pPr>
        <w:numPr>
          <w:ilvl w:val="0"/>
          <w:numId w:val="42"/>
        </w:numPr>
        <w:tabs>
          <w:tab w:val="clear" w:pos="720"/>
        </w:tabs>
        <w:spacing w:after="0" w:line="240" w:lineRule="auto"/>
        <w:ind w:left="1440"/>
        <w:textAlignment w:val="baseline"/>
        <w:rPr>
          <w:rFonts w:ascii="Calibri" w:eastAsia="Times New Roman" w:hAnsi="Calibri" w:cs="Calibri"/>
        </w:rPr>
      </w:pPr>
      <w:r w:rsidRPr="454D22D7">
        <w:rPr>
          <w:rFonts w:ascii="Calibri" w:eastAsia="Times New Roman" w:hAnsi="Calibri" w:cs="Calibri"/>
          <w:color w:val="000000" w:themeColor="text1"/>
        </w:rPr>
        <w:t>Tuition-reimbursement for in-service teachers to obtain a master’s degree in reading and reading specialist licensure</w:t>
      </w:r>
      <w:r w:rsidR="007817DA" w:rsidRPr="454D22D7">
        <w:rPr>
          <w:rFonts w:ascii="Calibri" w:eastAsia="Times New Roman" w:hAnsi="Calibri" w:cs="Calibri"/>
          <w:color w:val="000000" w:themeColor="text1"/>
        </w:rPr>
        <w:t>*</w:t>
      </w:r>
      <w:r w:rsidRPr="454D22D7">
        <w:rPr>
          <w:rFonts w:ascii="Calibri" w:eastAsia="Times New Roman" w:hAnsi="Calibri" w:cs="Calibri"/>
          <w:color w:val="000000" w:themeColor="text1"/>
        </w:rPr>
        <w:t> </w:t>
      </w:r>
    </w:p>
    <w:p w14:paraId="6451ACDF" w14:textId="57E8B28C" w:rsidR="00AC7C63" w:rsidRPr="00E3416A" w:rsidRDefault="00367CAB" w:rsidP="454D22D7">
      <w:pPr>
        <w:numPr>
          <w:ilvl w:val="0"/>
          <w:numId w:val="43"/>
        </w:numPr>
        <w:tabs>
          <w:tab w:val="clear" w:pos="720"/>
          <w:tab w:val="num" w:pos="360"/>
        </w:tabs>
        <w:spacing w:after="0" w:line="240" w:lineRule="auto"/>
        <w:ind w:left="1440"/>
        <w:textAlignment w:val="baseline"/>
        <w:rPr>
          <w:rFonts w:ascii="Calibri" w:eastAsia="Times New Roman" w:hAnsi="Calibri" w:cs="Calibri"/>
        </w:rPr>
      </w:pPr>
      <w:r w:rsidRPr="454D22D7">
        <w:rPr>
          <w:rFonts w:ascii="Calibri" w:eastAsia="Times New Roman" w:hAnsi="Calibri" w:cs="Calibri"/>
          <w:color w:val="000000" w:themeColor="text1"/>
        </w:rPr>
        <w:t>Para-to-interventionist or para-to-tutor pipeline programs</w:t>
      </w:r>
    </w:p>
    <w:p w14:paraId="1E4023EA" w14:textId="77A7DF0E" w:rsidR="00D5053F" w:rsidRDefault="007817DA">
      <w:pPr>
        <w:rPr>
          <w:rFonts w:cstheme="minorHAnsi"/>
          <w:sz w:val="20"/>
          <w:szCs w:val="20"/>
        </w:rPr>
      </w:pPr>
      <w:r>
        <w:rPr>
          <w:rFonts w:cstheme="minorHAnsi"/>
          <w:sz w:val="20"/>
          <w:szCs w:val="20"/>
        </w:rPr>
        <w:t xml:space="preserve">*This strategy could also be applied in the EBP to Recruit and Retain Educators in Hard-to-Staff </w:t>
      </w:r>
      <w:r w:rsidR="00AC158A">
        <w:rPr>
          <w:rFonts w:cstheme="minorHAnsi"/>
          <w:sz w:val="20"/>
          <w:szCs w:val="20"/>
        </w:rPr>
        <w:t>P</w:t>
      </w:r>
      <w:r>
        <w:rPr>
          <w:rFonts w:cstheme="minorHAnsi"/>
          <w:sz w:val="20"/>
          <w:szCs w:val="20"/>
        </w:rPr>
        <w:t xml:space="preserve">ositions and </w:t>
      </w:r>
      <w:r w:rsidR="00AC158A">
        <w:rPr>
          <w:rFonts w:cstheme="minorHAnsi"/>
          <w:sz w:val="20"/>
          <w:szCs w:val="20"/>
        </w:rPr>
        <w:t>S</w:t>
      </w:r>
      <w:r>
        <w:rPr>
          <w:rFonts w:cstheme="minorHAnsi"/>
          <w:sz w:val="20"/>
          <w:szCs w:val="20"/>
        </w:rPr>
        <w:t>chools</w:t>
      </w:r>
      <w:r w:rsidR="00AC158A">
        <w:rPr>
          <w:rFonts w:cstheme="minorHAnsi"/>
          <w:sz w:val="20"/>
          <w:szCs w:val="20"/>
        </w:rPr>
        <w:t>, should you select that EBP.</w:t>
      </w:r>
    </w:p>
    <w:p w14:paraId="2E641CC2" w14:textId="77777777" w:rsidR="002C13E7" w:rsidRDefault="002C13E7" w:rsidP="0617375C">
      <w:pPr>
        <w:pStyle w:val="NormalWeb"/>
        <w:rPr>
          <w:rFonts w:asciiTheme="minorHAnsi" w:hAnsiTheme="minorHAnsi" w:cstheme="minorBidi"/>
          <w:color w:val="000000"/>
          <w:sz w:val="20"/>
          <w:szCs w:val="20"/>
        </w:rPr>
      </w:pPr>
      <w:r>
        <w:rPr>
          <w:rFonts w:asciiTheme="minorHAnsi" w:hAnsiTheme="minorHAnsi" w:cstheme="minorHAnsi"/>
          <w:noProof/>
          <w:color w:val="000000"/>
          <w:sz w:val="20"/>
          <w:szCs w:val="20"/>
          <w:shd w:val="clear" w:color="auto" w:fill="E6E6E6"/>
        </w:rPr>
        <mc:AlternateContent>
          <mc:Choice Requires="wps">
            <w:drawing>
              <wp:inline distT="0" distB="0" distL="0" distR="0" wp14:anchorId="432CB4F1" wp14:editId="34F27E79">
                <wp:extent cx="7147367" cy="276225"/>
                <wp:effectExtent l="0" t="0" r="15875" b="28575"/>
                <wp:docPr id="5" name="Text Box 5"/>
                <wp:cNvGraphicFramePr/>
                <a:graphic xmlns:a="http://schemas.openxmlformats.org/drawingml/2006/main">
                  <a:graphicData uri="http://schemas.microsoft.com/office/word/2010/wordprocessingShape">
                    <wps:wsp>
                      <wps:cNvSpPr txBox="1"/>
                      <wps:spPr>
                        <a:xfrm>
                          <a:off x="0" y="0"/>
                          <a:ext cx="7147367" cy="276225"/>
                        </a:xfrm>
                        <a:prstGeom prst="rect">
                          <a:avLst/>
                        </a:prstGeom>
                        <a:solidFill>
                          <a:srgbClr val="4472C4">
                            <a:lumMod val="75000"/>
                          </a:srgbClr>
                        </a:solidFill>
                        <a:ln w="6350">
                          <a:solidFill>
                            <a:srgbClr val="4472C4">
                              <a:lumMod val="50000"/>
                            </a:srgbClr>
                          </a:solidFill>
                        </a:ln>
                      </wps:spPr>
                      <wps:txbx>
                        <w:txbxContent>
                          <w:p w14:paraId="7A8A802C" w14:textId="3F00202D" w:rsidR="002C13E7" w:rsidRPr="004A2D37" w:rsidRDefault="002C13E7" w:rsidP="002C13E7">
                            <w:pPr>
                              <w:rPr>
                                <w:b/>
                                <w:bCs/>
                                <w:color w:val="FFFFFF" w:themeColor="background1"/>
                              </w:rPr>
                            </w:pPr>
                            <w:r w:rsidRPr="004A2D37">
                              <w:rPr>
                                <w:b/>
                                <w:bCs/>
                                <w:color w:val="FFFFFF" w:themeColor="background1"/>
                              </w:rPr>
                              <w:t>STRATEGIES TO RECRUIT</w:t>
                            </w:r>
                            <w:r w:rsidR="00D564E8">
                              <w:rPr>
                                <w:b/>
                                <w:bCs/>
                                <w:color w:val="FFFFFF" w:themeColor="background1"/>
                              </w:rPr>
                              <w:t>, SELECT,</w:t>
                            </w:r>
                            <w:r w:rsidRPr="004A2D37">
                              <w:rPr>
                                <w:b/>
                                <w:bCs/>
                                <w:color w:val="FFFFFF" w:themeColor="background1"/>
                              </w:rPr>
                              <w:t xml:space="preserve"> </w:t>
                            </w:r>
                            <w:r w:rsidR="00053DF5">
                              <w:rPr>
                                <w:b/>
                                <w:bCs/>
                                <w:color w:val="FFFFFF" w:themeColor="background1"/>
                              </w:rPr>
                              <w:t>&amp;</w:t>
                            </w:r>
                            <w:r w:rsidRPr="004A2D37">
                              <w:rPr>
                                <w:b/>
                                <w:bCs/>
                                <w:color w:val="FFFFFF" w:themeColor="background1"/>
                              </w:rPr>
                              <w:t xml:space="preserve"> RETAIN EDUCATORS/ADMINISTRATORS IN HARD-TO-STAFF SCHOOLS </w:t>
                            </w:r>
                            <w:r w:rsidR="00053DF5">
                              <w:rPr>
                                <w:b/>
                                <w:bCs/>
                                <w:color w:val="FFFFFF" w:themeColor="background1"/>
                              </w:rPr>
                              <w:t>&amp;</w:t>
                            </w:r>
                            <w:r w:rsidR="00053DF5" w:rsidRPr="004A2D37">
                              <w:rPr>
                                <w:b/>
                                <w:bCs/>
                                <w:color w:val="FFFFFF" w:themeColor="background1"/>
                              </w:rPr>
                              <w:t xml:space="preserve"> </w:t>
                            </w:r>
                            <w:r w:rsidRPr="004A2D37">
                              <w:rPr>
                                <w:b/>
                                <w:bCs/>
                                <w:color w:val="FFFFFF" w:themeColor="background1"/>
                              </w:rPr>
                              <w:t>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2CB4F1" id="Text Box 5" o:spid="_x0000_s1028" type="#_x0000_t202" style="width:562.8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" fillcolor="#2f5597" strokecolor="#203864" strokeweight=".5pt">
                <v:textbox>
                  <w:txbxContent>
                    <w:p w14:paraId="7A8A802C" w14:textId="3F00202D" w:rsidR="002C13E7" w:rsidRPr="004A2D37" w:rsidRDefault="002C13E7" w:rsidP="002C13E7">
                      <w:pPr>
                        <w:rPr>
                          <w:b/>
                          <w:bCs/>
                          <w:color w:val="FFFFFF" w:themeColor="background1"/>
                        </w:rPr>
                      </w:pPr>
                      <w:r w:rsidRPr="004A2D37">
                        <w:rPr>
                          <w:b/>
                          <w:bCs/>
                          <w:color w:val="FFFFFF" w:themeColor="background1"/>
                        </w:rPr>
                        <w:t>STRATEGIES TO RECRUIT</w:t>
                      </w:r>
                      <w:r w:rsidR="00D564E8">
                        <w:rPr>
                          <w:b/>
                          <w:bCs/>
                          <w:color w:val="FFFFFF" w:themeColor="background1"/>
                        </w:rPr>
                        <w:t>, SELECT,</w:t>
                      </w:r>
                      <w:r w:rsidRPr="004A2D37">
                        <w:rPr>
                          <w:b/>
                          <w:bCs/>
                          <w:color w:val="FFFFFF" w:themeColor="background1"/>
                        </w:rPr>
                        <w:t xml:space="preserve"> </w:t>
                      </w:r>
                      <w:r w:rsidR="00053DF5">
                        <w:rPr>
                          <w:b/>
                          <w:bCs/>
                          <w:color w:val="FFFFFF" w:themeColor="background1"/>
                        </w:rPr>
                        <w:t>&amp;</w:t>
                      </w:r>
                      <w:r w:rsidRPr="004A2D37">
                        <w:rPr>
                          <w:b/>
                          <w:bCs/>
                          <w:color w:val="FFFFFF" w:themeColor="background1"/>
                        </w:rPr>
                        <w:t xml:space="preserve"> RETAIN EDUCATORS/ADMINISTRATORS IN HARD-TO-STAFF SCHOOLS </w:t>
                      </w:r>
                      <w:r w:rsidR="00053DF5">
                        <w:rPr>
                          <w:b/>
                          <w:bCs/>
                          <w:color w:val="FFFFFF" w:themeColor="background1"/>
                        </w:rPr>
                        <w:t>&amp;</w:t>
                      </w:r>
                      <w:r w:rsidR="00053DF5" w:rsidRPr="004A2D37">
                        <w:rPr>
                          <w:b/>
                          <w:bCs/>
                          <w:color w:val="FFFFFF" w:themeColor="background1"/>
                        </w:rPr>
                        <w:t xml:space="preserve"> </w:t>
                      </w:r>
                      <w:r w:rsidRPr="004A2D37">
                        <w:rPr>
                          <w:b/>
                          <w:bCs/>
                          <w:color w:val="FFFFFF" w:themeColor="background1"/>
                        </w:rPr>
                        <w:t>POSITIONS</w:t>
                      </w:r>
                    </w:p>
                  </w:txbxContent>
                </v:textbox>
                <w10:anchorlock/>
              </v:shape>
            </w:pict>
          </mc:Fallback>
        </mc:AlternateContent>
      </w:r>
    </w:p>
    <w:p w14:paraId="0CA73CE4" w14:textId="44402AB8" w:rsidR="00EC42EB" w:rsidRDefault="002A1FC7" w:rsidP="454D22D7">
      <w:pPr>
        <w:spacing w:line="240" w:lineRule="auto"/>
        <w:textAlignment w:val="baseline"/>
        <w:rPr>
          <w:rFonts w:ascii="Calibri" w:eastAsia="Times New Roman" w:hAnsi="Calibri" w:cs="Calibri"/>
        </w:rPr>
      </w:pPr>
      <w:r w:rsidRPr="002A1FC7">
        <w:rPr>
          <w:rFonts w:ascii="Calibri" w:eastAsia="Times New Roman" w:hAnsi="Calibri" w:cs="Calibri"/>
        </w:rPr>
        <w:t xml:space="preserve">The teachers and administrators in front of our students have great potential for disrupting patterns of inequity in our society. </w:t>
      </w:r>
      <w:r w:rsidR="003522B8">
        <w:rPr>
          <w:rFonts w:ascii="Calibri" w:eastAsia="Times New Roman" w:hAnsi="Calibri" w:cs="Calibri"/>
        </w:rPr>
        <w:t>As noted in DESE’s</w:t>
      </w:r>
      <w:r w:rsidR="003522B8" w:rsidRPr="008C6938">
        <w:rPr>
          <w:rFonts w:ascii="Calibri" w:eastAsia="Times New Roman" w:hAnsi="Calibri" w:cs="Calibri"/>
        </w:rPr>
        <w:t xml:space="preserve"> </w:t>
      </w:r>
      <w:hyperlink r:id="rId15" w:history="1">
        <w:r w:rsidR="003522B8" w:rsidRPr="00482A67">
          <w:rPr>
            <w:rStyle w:val="Hyperlink"/>
            <w:rFonts w:ascii="Calibri" w:eastAsia="Times New Roman" w:hAnsi="Calibri" w:cs="Calibri"/>
          </w:rPr>
          <w:t>Guidebook on Recruitment, Selection, and Retention Strategies for a Diverse Massachusetts Teacher Workforce</w:t>
        </w:r>
      </w:hyperlink>
      <w:r w:rsidR="003522B8">
        <w:rPr>
          <w:rFonts w:ascii="Calibri" w:eastAsia="Times New Roman" w:hAnsi="Calibri" w:cs="Calibri"/>
        </w:rPr>
        <w:t xml:space="preserve">, </w:t>
      </w:r>
      <w:r w:rsidR="003522B8">
        <w:rPr>
          <w:rFonts w:cs="Segoe UI"/>
          <w:szCs w:val="18"/>
        </w:rPr>
        <w:t xml:space="preserve">a range of research points to the value of a racially and ethnically diverse teaching staff for </w:t>
      </w:r>
      <w:r w:rsidR="003522B8">
        <w:rPr>
          <w:rFonts w:cs="Segoe UI"/>
          <w:i/>
          <w:szCs w:val="18"/>
        </w:rPr>
        <w:t xml:space="preserve">all </w:t>
      </w:r>
      <w:r w:rsidR="003522B8">
        <w:rPr>
          <w:rFonts w:cs="Segoe UI"/>
          <w:szCs w:val="18"/>
        </w:rPr>
        <w:t xml:space="preserve">students, particularly students of color. </w:t>
      </w:r>
      <w:r w:rsidR="00CE202D" w:rsidRPr="00CE202D">
        <w:rPr>
          <w:rFonts w:ascii="Calibri" w:eastAsia="Times New Roman" w:hAnsi="Calibri" w:cs="Calibri"/>
        </w:rPr>
        <w:t>As</w:t>
      </w:r>
      <w:r w:rsidR="007A22D4">
        <w:rPr>
          <w:rFonts w:ascii="Calibri" w:eastAsia="Times New Roman" w:hAnsi="Calibri" w:cs="Calibri"/>
        </w:rPr>
        <w:t xml:space="preserve"> MA</w:t>
      </w:r>
      <w:r w:rsidR="00CE202D" w:rsidRPr="00CE202D">
        <w:rPr>
          <w:rFonts w:ascii="Calibri" w:eastAsia="Times New Roman" w:hAnsi="Calibri" w:cs="Calibri"/>
        </w:rPr>
        <w:t xml:space="preserve"> schools and classrooms open their doors to more new and diverse educators than ever before</w:t>
      </w:r>
      <w:r w:rsidR="00D93F2A">
        <w:rPr>
          <w:rFonts w:ascii="Calibri" w:eastAsia="Times New Roman" w:hAnsi="Calibri" w:cs="Calibri"/>
        </w:rPr>
        <w:t xml:space="preserve"> (</w:t>
      </w:r>
      <w:proofErr w:type="spellStart"/>
      <w:r w:rsidR="00CC51C1">
        <w:fldChar w:fldCharType="begin"/>
      </w:r>
      <w:r w:rsidR="00CC51C1">
        <w:instrText xml:space="preserve"> HYPERLINK "https://wheelockpolicycenter.org/effective-teachers/covid-19-and-ma-teach</w:instrText>
      </w:r>
      <w:r w:rsidR="00CC51C1">
        <w:instrText xml:space="preserve">er-workforce/" </w:instrText>
      </w:r>
      <w:r w:rsidR="00CC51C1">
        <w:fldChar w:fldCharType="separate"/>
      </w:r>
      <w:r w:rsidR="00520107" w:rsidRPr="00520107">
        <w:rPr>
          <w:rStyle w:val="Hyperlink"/>
          <w:rFonts w:ascii="Calibri" w:eastAsia="Times New Roman" w:hAnsi="Calibri" w:cs="Calibri"/>
        </w:rPr>
        <w:t>Bacher</w:t>
      </w:r>
      <w:proofErr w:type="spellEnd"/>
      <w:r w:rsidR="00520107" w:rsidRPr="00520107">
        <w:rPr>
          <w:rStyle w:val="Hyperlink"/>
          <w:rFonts w:ascii="Calibri" w:eastAsia="Times New Roman" w:hAnsi="Calibri" w:cs="Calibri"/>
        </w:rPr>
        <w:t>-Hicks, et al., 2021</w:t>
      </w:r>
      <w:r w:rsidR="00CC51C1">
        <w:rPr>
          <w:rStyle w:val="Hyperlink"/>
          <w:rFonts w:ascii="Calibri" w:eastAsia="Times New Roman" w:hAnsi="Calibri" w:cs="Calibri"/>
        </w:rPr>
        <w:fldChar w:fldCharType="end"/>
      </w:r>
      <w:r w:rsidR="00520107">
        <w:rPr>
          <w:rFonts w:ascii="Calibri" w:eastAsia="Times New Roman" w:hAnsi="Calibri" w:cs="Calibri"/>
        </w:rPr>
        <w:t>)</w:t>
      </w:r>
      <w:r w:rsidR="00CE202D" w:rsidRPr="00CE202D">
        <w:rPr>
          <w:rFonts w:ascii="Calibri" w:eastAsia="Times New Roman" w:hAnsi="Calibri" w:cs="Calibri"/>
        </w:rPr>
        <w:t>, they have the opportunity to fundamentally shift the way novice teachers</w:t>
      </w:r>
      <w:r w:rsidR="000D71F7">
        <w:rPr>
          <w:rFonts w:ascii="Calibri" w:eastAsia="Times New Roman" w:hAnsi="Calibri" w:cs="Calibri"/>
        </w:rPr>
        <w:t xml:space="preserve"> and leaders</w:t>
      </w:r>
      <w:r w:rsidR="00CE202D" w:rsidRPr="00CE202D">
        <w:rPr>
          <w:rFonts w:ascii="Calibri" w:eastAsia="Times New Roman" w:hAnsi="Calibri" w:cs="Calibri"/>
        </w:rPr>
        <w:t xml:space="preserve"> are supported, sustained, and positioned to thrive</w:t>
      </w:r>
      <w:r w:rsidR="009A60F2">
        <w:rPr>
          <w:rFonts w:ascii="Calibri" w:eastAsia="Times New Roman" w:hAnsi="Calibri" w:cs="Calibri"/>
        </w:rPr>
        <w:t xml:space="preserve">. This is particularly important </w:t>
      </w:r>
      <w:r w:rsidR="00D80298">
        <w:rPr>
          <w:rFonts w:ascii="Calibri" w:eastAsia="Times New Roman" w:hAnsi="Calibri" w:cs="Calibri"/>
        </w:rPr>
        <w:t xml:space="preserve">as districts continue to </w:t>
      </w:r>
      <w:r w:rsidR="005720E3">
        <w:rPr>
          <w:rFonts w:ascii="Calibri" w:eastAsia="Times New Roman" w:hAnsi="Calibri" w:cs="Calibri"/>
        </w:rPr>
        <w:t>face hiring and retention challenges</w:t>
      </w:r>
      <w:r w:rsidR="00B616BC">
        <w:rPr>
          <w:rFonts w:ascii="Calibri" w:eastAsia="Times New Roman" w:hAnsi="Calibri" w:cs="Calibri"/>
        </w:rPr>
        <w:t>.</w:t>
      </w:r>
      <w:r w:rsidR="008C0AC8">
        <w:rPr>
          <w:rFonts w:ascii="Calibri" w:eastAsia="Times New Roman" w:hAnsi="Calibri" w:cs="Calibri"/>
        </w:rPr>
        <w:t xml:space="preserve"> </w:t>
      </w:r>
    </w:p>
    <w:p w14:paraId="6ADE35E4" w14:textId="105EA751" w:rsidR="002C13E7" w:rsidRPr="0056537C" w:rsidRDefault="00A2409E" w:rsidP="454D22D7">
      <w:pPr>
        <w:spacing w:line="240" w:lineRule="auto"/>
        <w:textAlignment w:val="baseline"/>
        <w:rPr>
          <w:rFonts w:ascii="Segoe UI" w:eastAsia="Times New Roman" w:hAnsi="Segoe UI" w:cs="Segoe UI"/>
        </w:rPr>
      </w:pPr>
      <w:r w:rsidRPr="454D22D7">
        <w:rPr>
          <w:rFonts w:ascii="Calibri" w:eastAsia="Times New Roman" w:hAnsi="Calibri" w:cs="Calibri"/>
        </w:rPr>
        <w:t>As a focus of the Student Opportunity Act, districts may implement strategies to recruit and retain</w:t>
      </w:r>
      <w:r>
        <w:rPr>
          <w:rFonts w:ascii="Calibri" w:eastAsia="Times New Roman" w:hAnsi="Calibri" w:cs="Calibri"/>
        </w:rPr>
        <w:t xml:space="preserve"> diverse and effective </w:t>
      </w:r>
      <w:r w:rsidRPr="454D22D7">
        <w:rPr>
          <w:rFonts w:ascii="Calibri" w:eastAsia="Times New Roman" w:hAnsi="Calibri" w:cs="Calibri"/>
        </w:rPr>
        <w:t>educators and/or administrators in hard to fill positions and in schools needing support and assistance.</w:t>
      </w:r>
      <w:r w:rsidR="002C13E7" w:rsidRPr="454D22D7">
        <w:rPr>
          <w:rFonts w:ascii="Calibri" w:eastAsia="Times New Roman" w:hAnsi="Calibri" w:cs="Calibri"/>
        </w:rPr>
        <w:t xml:space="preserve"> Therefore, </w:t>
      </w:r>
      <w:r w:rsidR="002C13E7" w:rsidRPr="454D22D7">
        <w:rPr>
          <w:rFonts w:ascii="Calibri" w:eastAsia="Times New Roman" w:hAnsi="Calibri" w:cs="Calibri"/>
          <w:b/>
          <w:bCs/>
          <w:i/>
          <w:iCs/>
        </w:rPr>
        <w:t>districts may elect to focus on creating the conditions and systems that place the most effective teachers with students who need and will benefit from them most</w:t>
      </w:r>
      <w:r w:rsidR="002C13E7" w:rsidRPr="454D22D7">
        <w:rPr>
          <w:rFonts w:ascii="Calibri" w:eastAsia="Times New Roman" w:hAnsi="Calibri" w:cs="Calibri"/>
        </w:rPr>
        <w:t>. </w:t>
      </w:r>
    </w:p>
    <w:p w14:paraId="69C650E7" w14:textId="7A45612E" w:rsidR="002C13E7" w:rsidRPr="0056537C" w:rsidRDefault="65D13435" w:rsidP="454D22D7">
      <w:pPr>
        <w:spacing w:after="0" w:line="240" w:lineRule="auto"/>
        <w:textAlignment w:val="baseline"/>
        <w:rPr>
          <w:rFonts w:ascii="Calibri" w:eastAsia="Times New Roman" w:hAnsi="Calibri" w:cs="Calibri"/>
        </w:rPr>
      </w:pPr>
      <w:r w:rsidRPr="454D22D7">
        <w:rPr>
          <w:rFonts w:ascii="Calibri" w:eastAsia="Times New Roman" w:hAnsi="Calibri" w:cs="Calibri"/>
          <w:b/>
          <w:bCs/>
        </w:rPr>
        <w:t>Prioritized</w:t>
      </w:r>
      <w:r w:rsidR="002C13E7" w:rsidRPr="454D22D7">
        <w:rPr>
          <w:rFonts w:ascii="Calibri" w:eastAsia="Times New Roman" w:hAnsi="Calibri" w:cs="Calibri"/>
          <w:b/>
          <w:bCs/>
        </w:rPr>
        <w:t xml:space="preserve"> Implementation Strategies</w:t>
      </w:r>
      <w:r w:rsidR="00D9340D" w:rsidRPr="454D22D7">
        <w:rPr>
          <w:rFonts w:eastAsia="Times New Roman"/>
        </w:rPr>
        <w:t>*</w:t>
      </w:r>
      <w:r w:rsidR="002C13E7" w:rsidRPr="454D22D7">
        <w:rPr>
          <w:rFonts w:ascii="Calibri" w:eastAsia="Times New Roman" w:hAnsi="Calibri" w:cs="Calibri"/>
          <w:b/>
          <w:bCs/>
        </w:rPr>
        <w:t xml:space="preserve"> for Grant Funding:</w:t>
      </w:r>
    </w:p>
    <w:p w14:paraId="781AAF77" w14:textId="1849B204" w:rsidR="002C13E7" w:rsidRPr="00ED6E46" w:rsidRDefault="002C13E7" w:rsidP="454D22D7">
      <w:pPr>
        <w:pStyle w:val="ListParagraph"/>
        <w:numPr>
          <w:ilvl w:val="0"/>
          <w:numId w:val="44"/>
        </w:numPr>
        <w:textAlignment w:val="baseline"/>
        <w:rPr>
          <w:rFonts w:asciiTheme="minorHAnsi" w:hAnsiTheme="minorHAnsi" w:cstheme="minorBidi"/>
        </w:rPr>
      </w:pPr>
      <w:r w:rsidRPr="454D22D7">
        <w:rPr>
          <w:rFonts w:asciiTheme="minorHAnsi" w:hAnsiTheme="minorHAnsi" w:cstheme="minorBidi"/>
        </w:rPr>
        <w:t>Investing in pre-service pipeline programs (e.g., teacher apprenticeships</w:t>
      </w:r>
      <w:r w:rsidRPr="00D60F06">
        <w:rPr>
          <w:rFonts w:asciiTheme="minorHAnsi" w:hAnsiTheme="minorHAnsi" w:cstheme="minorBidi"/>
        </w:rPr>
        <w:t xml:space="preserve">, </w:t>
      </w:r>
      <w:r w:rsidRPr="454D22D7">
        <w:rPr>
          <w:rFonts w:asciiTheme="minorHAnsi" w:hAnsiTheme="minorHAnsi" w:cstheme="minorBidi"/>
        </w:rPr>
        <w:t>residency models,</w:t>
      </w:r>
      <w:r w:rsidRPr="454D22D7">
        <w:rPr>
          <w:rFonts w:asciiTheme="minorHAnsi" w:hAnsiTheme="minorHAnsi" w:cstheme="minorBidi"/>
          <w:color w:val="FF0000"/>
        </w:rPr>
        <w:t xml:space="preserve"> </w:t>
      </w:r>
      <w:hyperlink r:id="rId16">
        <w:r w:rsidRPr="454D22D7">
          <w:rPr>
            <w:rFonts w:asciiTheme="minorHAnsi" w:hAnsiTheme="minorHAnsi" w:cstheme="minorBidi"/>
            <w:color w:val="0563C1"/>
            <w:u w:val="single"/>
          </w:rPr>
          <w:t>Grow Your Own</w:t>
        </w:r>
      </w:hyperlink>
      <w:r w:rsidRPr="454D22D7">
        <w:rPr>
          <w:rFonts w:asciiTheme="minorHAnsi" w:hAnsiTheme="minorHAnsi" w:cstheme="minorBidi"/>
        </w:rPr>
        <w:t xml:space="preserve"> models</w:t>
      </w:r>
      <w:r w:rsidRPr="00D60F06">
        <w:rPr>
          <w:rFonts w:asciiTheme="minorHAnsi" w:hAnsiTheme="minorHAnsi" w:cstheme="minorBidi"/>
        </w:rPr>
        <w:t>)</w:t>
      </w:r>
      <w:r>
        <w:rPr>
          <w:rFonts w:asciiTheme="minorHAnsi" w:hAnsiTheme="minorHAnsi" w:cstheme="minorBidi"/>
        </w:rPr>
        <w:t xml:space="preserve"> </w:t>
      </w:r>
      <w:r w:rsidR="00AD762E">
        <w:rPr>
          <w:rFonts w:asciiTheme="minorHAnsi" w:hAnsiTheme="minorHAnsi" w:cstheme="minorBidi"/>
        </w:rPr>
        <w:t xml:space="preserve">in partnership with </w:t>
      </w:r>
      <w:hyperlink r:id="rId17" w:history="1">
        <w:r w:rsidR="00622EC8" w:rsidRPr="00612E7D">
          <w:rPr>
            <w:rStyle w:val="Hyperlink"/>
            <w:rFonts w:asciiTheme="minorHAnsi" w:hAnsiTheme="minorHAnsi" w:cstheme="minorBidi"/>
          </w:rPr>
          <w:t>approved sponsoring organizations</w:t>
        </w:r>
      </w:hyperlink>
      <w:r w:rsidR="00622EC8">
        <w:rPr>
          <w:rFonts w:asciiTheme="minorHAnsi" w:hAnsiTheme="minorHAnsi" w:cstheme="minorBidi"/>
        </w:rPr>
        <w:t xml:space="preserve">, </w:t>
      </w:r>
      <w:r w:rsidRPr="454D22D7">
        <w:rPr>
          <w:rFonts w:asciiTheme="minorHAnsi" w:hAnsiTheme="minorHAnsi" w:cstheme="minorBidi"/>
        </w:rPr>
        <w:t>with a focus on: </w:t>
      </w:r>
    </w:p>
    <w:p w14:paraId="32CA6A9B"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High school to college pathways</w:t>
      </w:r>
    </w:p>
    <w:p w14:paraId="1A689840"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Paraprofessional supports and pipeline programs</w:t>
      </w:r>
    </w:p>
    <w:p w14:paraId="39A57DDB" w14:textId="77777777" w:rsidR="002C13E7" w:rsidRPr="00ED6E46" w:rsidRDefault="002C13E7" w:rsidP="454D22D7">
      <w:pPr>
        <w:pStyle w:val="ListParagraph"/>
        <w:numPr>
          <w:ilvl w:val="1"/>
          <w:numId w:val="44"/>
        </w:numPr>
        <w:textAlignment w:val="baseline"/>
        <w:rPr>
          <w:rFonts w:asciiTheme="minorHAnsi" w:hAnsiTheme="minorHAnsi" w:cstheme="minorBidi"/>
        </w:rPr>
      </w:pPr>
      <w:r w:rsidRPr="454D22D7">
        <w:rPr>
          <w:rFonts w:asciiTheme="minorHAnsi" w:eastAsia="Times New Roman" w:hAnsiTheme="minorHAnsi" w:cstheme="minorBidi"/>
        </w:rPr>
        <w:t>Supports for emergency licensed educators to advance to provisional or initial licensure</w:t>
      </w:r>
    </w:p>
    <w:p w14:paraId="1CDA13A7" w14:textId="77777777" w:rsidR="002C13E7" w:rsidRPr="00ED6E46" w:rsidRDefault="002C13E7" w:rsidP="454D22D7">
      <w:pPr>
        <w:pStyle w:val="ListParagraph"/>
        <w:numPr>
          <w:ilvl w:val="0"/>
          <w:numId w:val="44"/>
        </w:numPr>
        <w:textAlignment w:val="baseline"/>
      </w:pPr>
      <w:r w:rsidRPr="454D22D7">
        <w:t>Establishing a robust induction, mentoring, and feedback program for new teachers and/or novice principals with a focus on:</w:t>
      </w:r>
    </w:p>
    <w:p w14:paraId="7530A004" w14:textId="77777777" w:rsidR="002C13E7" w:rsidRPr="007063B3" w:rsidRDefault="002C13E7" w:rsidP="454D22D7">
      <w:pPr>
        <w:pStyle w:val="ListParagraph"/>
        <w:numPr>
          <w:ilvl w:val="1"/>
          <w:numId w:val="44"/>
        </w:numPr>
        <w:textAlignment w:val="baseline"/>
      </w:pPr>
      <w:r w:rsidRPr="454D22D7">
        <w:rPr>
          <w:rFonts w:eastAsia="Times New Roman"/>
        </w:rPr>
        <w:t>Training and supports for high quality mentors to ensure sufficient capacity and expertise</w:t>
      </w:r>
    </w:p>
    <w:p w14:paraId="6577BC0D" w14:textId="77777777" w:rsidR="002C13E7" w:rsidRPr="007063B3" w:rsidRDefault="002C13E7" w:rsidP="454D22D7">
      <w:pPr>
        <w:pStyle w:val="ListParagraph"/>
        <w:numPr>
          <w:ilvl w:val="1"/>
          <w:numId w:val="44"/>
        </w:numPr>
        <w:textAlignment w:val="baseline"/>
      </w:pPr>
      <w:r w:rsidRPr="454D22D7">
        <w:rPr>
          <w:rFonts w:eastAsia="Times New Roman"/>
        </w:rPr>
        <w:t>Differentiation per individual educator needs (i.e., role-alike supports, mentoring for emergency or provisionally licensed educators)</w:t>
      </w:r>
    </w:p>
    <w:p w14:paraId="3D762FA4" w14:textId="687B8F1B" w:rsidR="002C13E7" w:rsidRPr="007063B3" w:rsidRDefault="002C13E7" w:rsidP="454D22D7">
      <w:pPr>
        <w:pStyle w:val="ListParagraph"/>
        <w:numPr>
          <w:ilvl w:val="1"/>
          <w:numId w:val="44"/>
        </w:numPr>
        <w:textAlignment w:val="baseline"/>
      </w:pPr>
      <w:r w:rsidRPr="454D22D7">
        <w:rPr>
          <w:rFonts w:eastAsia="Times New Roman"/>
        </w:rPr>
        <w:t xml:space="preserve">Intentional scope and sequence </w:t>
      </w:r>
      <w:r w:rsidR="004B65E6">
        <w:rPr>
          <w:rFonts w:eastAsia="Times New Roman"/>
        </w:rPr>
        <w:t xml:space="preserve">aligned to </w:t>
      </w:r>
      <w:hyperlink r:id="rId18" w:history="1">
        <w:r w:rsidR="004B65E6" w:rsidRPr="004779C3">
          <w:rPr>
            <w:rStyle w:val="Hyperlink"/>
            <w:rFonts w:eastAsia="Times New Roman"/>
          </w:rPr>
          <w:t>Standards for Effective Teaching</w:t>
        </w:r>
      </w:hyperlink>
      <w:r w:rsidR="004B65E6">
        <w:rPr>
          <w:rFonts w:eastAsia="Times New Roman"/>
        </w:rPr>
        <w:t xml:space="preserve"> and </w:t>
      </w:r>
      <w:hyperlink r:id="rId19" w:history="1">
        <w:r w:rsidR="004B65E6" w:rsidRPr="00C137A6">
          <w:rPr>
            <w:rStyle w:val="Hyperlink"/>
            <w:rFonts w:eastAsia="Times New Roman"/>
          </w:rPr>
          <w:t>Leading</w:t>
        </w:r>
      </w:hyperlink>
      <w:r w:rsidR="004B65E6">
        <w:rPr>
          <w:rFonts w:eastAsia="Times New Roman"/>
        </w:rPr>
        <w:t>, including antir</w:t>
      </w:r>
      <w:r w:rsidR="00B2492A">
        <w:rPr>
          <w:rFonts w:eastAsia="Times New Roman"/>
        </w:rPr>
        <w:t xml:space="preserve">acist leadership competencies (see DESE </w:t>
      </w:r>
      <w:hyperlink r:id="rId20" w:history="1">
        <w:r w:rsidR="00B2492A" w:rsidRPr="00E55D8F">
          <w:rPr>
            <w:rStyle w:val="Hyperlink"/>
            <w:rFonts w:eastAsia="Times New Roman"/>
          </w:rPr>
          <w:t>Model Handbook for Principal Induction &amp; Mentoring</w:t>
        </w:r>
      </w:hyperlink>
      <w:r w:rsidR="00B2492A">
        <w:rPr>
          <w:rFonts w:eastAsia="Times New Roman"/>
        </w:rPr>
        <w:t>)</w:t>
      </w:r>
    </w:p>
    <w:p w14:paraId="6B8DCB41" w14:textId="1D26E185" w:rsidR="454D22D7" w:rsidRPr="00110582" w:rsidRDefault="4C44F7F5" w:rsidP="00110582">
      <w:pPr>
        <w:pStyle w:val="ListParagraph"/>
        <w:numPr>
          <w:ilvl w:val="0"/>
          <w:numId w:val="44"/>
        </w:numPr>
        <w:textAlignment w:val="baseline"/>
      </w:pPr>
      <w:r w:rsidRPr="454D22D7">
        <w:rPr>
          <w:rFonts w:eastAsia="Times New Roman"/>
        </w:rPr>
        <w:t xml:space="preserve">Establishing </w:t>
      </w:r>
      <w:r w:rsidR="00FF3E2F">
        <w:rPr>
          <w:rFonts w:eastAsia="Times New Roman"/>
        </w:rPr>
        <w:t xml:space="preserve">data-driven </w:t>
      </w:r>
      <w:r w:rsidRPr="454D22D7">
        <w:rPr>
          <w:rFonts w:eastAsia="Times New Roman"/>
        </w:rPr>
        <w:t xml:space="preserve">systems for the recruitment, </w:t>
      </w:r>
      <w:r w:rsidR="00014C93">
        <w:rPr>
          <w:rFonts w:eastAsia="Times New Roman"/>
        </w:rPr>
        <w:t xml:space="preserve">selection, </w:t>
      </w:r>
      <w:r w:rsidRPr="454D22D7">
        <w:rPr>
          <w:rFonts w:eastAsia="Times New Roman"/>
        </w:rPr>
        <w:t xml:space="preserve">retention, and robust training of </w:t>
      </w:r>
      <w:r w:rsidR="73EC5ACC" w:rsidRPr="454D22D7">
        <w:rPr>
          <w:rFonts w:eastAsia="Times New Roman"/>
        </w:rPr>
        <w:t>instructional staff.</w:t>
      </w:r>
    </w:p>
    <w:p w14:paraId="49486D00" w14:textId="3D7C69D3" w:rsidR="002C13E7" w:rsidRDefault="002C13E7" w:rsidP="0056537C">
      <w:pPr>
        <w:spacing w:after="0" w:line="240" w:lineRule="auto"/>
        <w:rPr>
          <w:rFonts w:ascii="Calibri" w:hAnsi="Calibri" w:cs="Calibri"/>
          <w:sz w:val="20"/>
          <w:szCs w:val="20"/>
        </w:rPr>
      </w:pPr>
      <w:r w:rsidRPr="1DEE98D8">
        <w:rPr>
          <w:rFonts w:ascii="Calibri" w:hAnsi="Calibri" w:cs="Calibri"/>
          <w:sz w:val="20"/>
          <w:szCs w:val="20"/>
        </w:rPr>
        <w:t xml:space="preserve">* Priority given to districts that identify </w:t>
      </w:r>
      <w:r w:rsidR="0057724F" w:rsidRPr="1DEE98D8">
        <w:rPr>
          <w:rFonts w:ascii="Calibri" w:hAnsi="Calibri" w:cs="Calibri"/>
          <w:sz w:val="20"/>
          <w:szCs w:val="20"/>
        </w:rPr>
        <w:t>str</w:t>
      </w:r>
      <w:r w:rsidR="00C65496" w:rsidRPr="1DEE98D8">
        <w:rPr>
          <w:rFonts w:ascii="Calibri" w:hAnsi="Calibri" w:cs="Calibri"/>
          <w:sz w:val="20"/>
          <w:szCs w:val="20"/>
        </w:rPr>
        <w:t xml:space="preserve">ategies </w:t>
      </w:r>
      <w:r w:rsidR="00C522DE" w:rsidRPr="1DEE98D8">
        <w:rPr>
          <w:rFonts w:ascii="Calibri" w:hAnsi="Calibri" w:cs="Calibri"/>
          <w:sz w:val="20"/>
          <w:szCs w:val="20"/>
        </w:rPr>
        <w:t xml:space="preserve">(a) </w:t>
      </w:r>
      <w:r w:rsidR="00C65496" w:rsidRPr="1DEE98D8">
        <w:rPr>
          <w:rFonts w:ascii="Calibri" w:hAnsi="Calibri" w:cs="Calibri"/>
          <w:sz w:val="20"/>
          <w:szCs w:val="20"/>
        </w:rPr>
        <w:t xml:space="preserve">with </w:t>
      </w:r>
      <w:r w:rsidRPr="1DEE98D8">
        <w:rPr>
          <w:rFonts w:ascii="Calibri" w:hAnsi="Calibri" w:cs="Calibri"/>
          <w:sz w:val="20"/>
          <w:szCs w:val="20"/>
        </w:rPr>
        <w:t xml:space="preserve">explicit diversity goals, and (b) </w:t>
      </w:r>
      <w:r w:rsidR="00C522DE" w:rsidRPr="1DEE98D8">
        <w:rPr>
          <w:rFonts w:ascii="Calibri" w:hAnsi="Calibri" w:cs="Calibri"/>
          <w:sz w:val="20"/>
          <w:szCs w:val="20"/>
        </w:rPr>
        <w:t xml:space="preserve">that </w:t>
      </w:r>
      <w:r w:rsidRPr="1DEE98D8">
        <w:rPr>
          <w:rFonts w:ascii="Calibri" w:hAnsi="Calibri" w:cs="Calibri"/>
          <w:sz w:val="20"/>
          <w:szCs w:val="20"/>
        </w:rPr>
        <w:t>focus on high needs subject areas.</w:t>
      </w:r>
    </w:p>
    <w:p w14:paraId="3766FF8A" w14:textId="77777777" w:rsidR="0056537C" w:rsidRDefault="0056537C" w:rsidP="0056537C">
      <w:pPr>
        <w:spacing w:after="0" w:line="240" w:lineRule="auto"/>
        <w:rPr>
          <w:rFonts w:ascii="Calibri" w:hAnsi="Calibri" w:cs="Calibri"/>
          <w:sz w:val="20"/>
          <w:szCs w:val="20"/>
        </w:rPr>
      </w:pPr>
    </w:p>
    <w:p w14:paraId="7A98050E" w14:textId="77777777" w:rsidR="00FC69CB" w:rsidRPr="0056537C" w:rsidRDefault="00FC69CB" w:rsidP="0056537C">
      <w:pPr>
        <w:spacing w:after="0" w:line="240" w:lineRule="auto"/>
        <w:rPr>
          <w:rFonts w:ascii="Calibri" w:hAnsi="Calibri" w:cs="Calibri"/>
          <w:sz w:val="20"/>
          <w:szCs w:val="20"/>
        </w:rPr>
      </w:pPr>
    </w:p>
    <w:p w14:paraId="5752B9BD" w14:textId="7332DE09" w:rsidR="00256123" w:rsidRPr="004A6301" w:rsidRDefault="00896395" w:rsidP="004A6301">
      <w:pPr>
        <w:spacing w:line="240" w:lineRule="auto"/>
        <w:contextualSpacing/>
        <w:rPr>
          <w:rFonts w:cstheme="minorHAnsi"/>
          <w:sz w:val="20"/>
          <w:szCs w:val="20"/>
        </w:rPr>
      </w:pPr>
      <w:r>
        <w:rPr>
          <w:rFonts w:cstheme="minorHAnsi"/>
          <w:noProof/>
          <w:color w:val="2B579A"/>
          <w:sz w:val="20"/>
          <w:szCs w:val="20"/>
          <w:shd w:val="clear" w:color="auto" w:fill="E6E6E6"/>
        </w:rPr>
        <mc:AlternateContent>
          <mc:Choice Requires="wps">
            <w:drawing>
              <wp:inline distT="0" distB="0" distL="0" distR="0" wp14:anchorId="1CF16641" wp14:editId="2B55B28F">
                <wp:extent cx="6927850" cy="336550"/>
                <wp:effectExtent l="0" t="0" r="25400" b="25400"/>
                <wp:docPr id="4" name="Text Box 4"/>
                <wp:cNvGraphicFramePr/>
                <a:graphic xmlns:a="http://schemas.openxmlformats.org/drawingml/2006/main">
                  <a:graphicData uri="http://schemas.microsoft.com/office/word/2010/wordprocessingShape">
                    <wps:wsp>
                      <wps:cNvSpPr txBox="1"/>
                      <wps:spPr>
                        <a:xfrm>
                          <a:off x="0" y="0"/>
                          <a:ext cx="6927850" cy="336550"/>
                        </a:xfrm>
                        <a:prstGeom prst="rect">
                          <a:avLst/>
                        </a:prstGeom>
                        <a:solidFill>
                          <a:schemeClr val="accent1">
                            <a:lumMod val="75000"/>
                          </a:schemeClr>
                        </a:solidFill>
                        <a:ln w="6350">
                          <a:solidFill>
                            <a:schemeClr val="accent1">
                              <a:lumMod val="50000"/>
                            </a:schemeClr>
                          </a:solidFill>
                        </a:ln>
                      </wps:spPr>
                      <wps:txbx>
                        <w:txbxContent>
                          <w:p w14:paraId="56AB7ACC" w14:textId="619C26BA" w:rsidR="00896395" w:rsidRPr="00896395" w:rsidRDefault="00896395">
                            <w:pPr>
                              <w:rPr>
                                <w:b/>
                                <w:bCs/>
                                <w:color w:val="FFFFFF" w:themeColor="background1"/>
                              </w:rPr>
                            </w:pPr>
                            <w:r w:rsidRPr="00896395">
                              <w:rPr>
                                <w:b/>
                                <w:bCs/>
                                <w:color w:val="FFFFFF" w:themeColor="background1"/>
                              </w:rPr>
                              <w:t>EXPANDED LEARNING TIME (ELT) IN THE FORM OF A LONGER SCHOOL DAY OR SCHOOL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F16641" id="Text Box 4" o:spid="_x0000_s1029" type="#_x0000_t202" style="width:545.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" fillcolor="#2f5496 [2404]" strokecolor="#1f3763 [1604]" strokeweight=".5pt">
                <v:textbox>
                  <w:txbxContent>
                    <w:p w14:paraId="56AB7ACC" w14:textId="619C26BA" w:rsidR="00896395" w:rsidRPr="00896395" w:rsidRDefault="00896395">
                      <w:pPr>
                        <w:rPr>
                          <w:b/>
                          <w:bCs/>
                          <w:color w:val="FFFFFF" w:themeColor="background1"/>
                        </w:rPr>
                      </w:pPr>
                      <w:r w:rsidRPr="00896395">
                        <w:rPr>
                          <w:b/>
                          <w:bCs/>
                          <w:color w:val="FFFFFF" w:themeColor="background1"/>
                        </w:rPr>
                        <w:t>EXPANDED LEARNING TIME (ELT) IN THE FORM OF A LONGER SCHOOL DAY OR SCHOOL YEAR</w:t>
                      </w:r>
                    </w:p>
                  </w:txbxContent>
                </v:textbox>
                <w10:anchorlock/>
              </v:shape>
            </w:pict>
          </mc:Fallback>
        </mc:AlternateContent>
      </w:r>
    </w:p>
    <w:p w14:paraId="315CDFBE" w14:textId="7F78C60C" w:rsidR="001A080C" w:rsidRPr="00265806" w:rsidRDefault="001A080C" w:rsidP="0617375C">
      <w:pPr>
        <w:pStyle w:val="NormalWeb"/>
        <w:rPr>
          <w:rFonts w:asciiTheme="minorHAnsi" w:hAnsiTheme="minorHAnsi" w:cstheme="minorBidi"/>
          <w:color w:val="000000"/>
          <w:sz w:val="22"/>
          <w:szCs w:val="22"/>
        </w:rPr>
      </w:pPr>
      <w:r w:rsidRPr="454D22D7">
        <w:rPr>
          <w:rFonts w:asciiTheme="minorHAnsi" w:hAnsiTheme="minorHAnsi" w:cstheme="minorBidi"/>
          <w:color w:val="000000" w:themeColor="text1"/>
          <w:sz w:val="22"/>
          <w:szCs w:val="22"/>
        </w:rPr>
        <w:t xml:space="preserve">There is a body of research supporting the efficacy of Expanded Learning Time (ELT) in </w:t>
      </w:r>
      <w:hyperlink r:id="rId21">
        <w:r w:rsidRPr="454D22D7">
          <w:rPr>
            <w:rStyle w:val="Hyperlink"/>
            <w:rFonts w:asciiTheme="minorHAnsi" w:hAnsiTheme="minorHAnsi" w:cstheme="minorBidi"/>
            <w:sz w:val="22"/>
            <w:szCs w:val="22"/>
          </w:rPr>
          <w:t>accelerating student achievement</w:t>
        </w:r>
      </w:hyperlink>
      <w:r w:rsidRPr="454D22D7">
        <w:rPr>
          <w:rFonts w:asciiTheme="minorHAnsi" w:hAnsiTheme="minorHAnsi" w:cstheme="minorBidi"/>
          <w:color w:val="000000" w:themeColor="text1"/>
          <w:sz w:val="22"/>
          <w:szCs w:val="22"/>
        </w:rPr>
        <w:t xml:space="preserve"> and closing gaps. </w:t>
      </w:r>
      <w:r w:rsidR="6FF518FA" w:rsidRPr="2B236765">
        <w:rPr>
          <w:rFonts w:asciiTheme="minorHAnsi" w:hAnsiTheme="minorHAnsi" w:cstheme="minorBidi"/>
          <w:color w:val="000000" w:themeColor="text1"/>
          <w:sz w:val="22"/>
          <w:szCs w:val="22"/>
        </w:rPr>
        <w:t>In particular, the research points to ELT as a valuable resource to better serve student</w:t>
      </w:r>
      <w:r w:rsidR="6E401743" w:rsidRPr="2B236765">
        <w:rPr>
          <w:rFonts w:asciiTheme="minorHAnsi" w:hAnsiTheme="minorHAnsi" w:cstheme="minorBidi"/>
          <w:color w:val="000000" w:themeColor="text1"/>
          <w:sz w:val="22"/>
          <w:szCs w:val="22"/>
        </w:rPr>
        <w:t>s</w:t>
      </w:r>
      <w:r w:rsidR="6FF518FA" w:rsidRPr="2B236765">
        <w:rPr>
          <w:rFonts w:asciiTheme="minorHAnsi" w:hAnsiTheme="minorHAnsi" w:cstheme="minorBidi"/>
          <w:color w:val="000000" w:themeColor="text1"/>
          <w:sz w:val="22"/>
          <w:szCs w:val="22"/>
        </w:rPr>
        <w:t>.</w:t>
      </w:r>
      <w:r w:rsidR="39DB3895" w:rsidRPr="2B236765">
        <w:rPr>
          <w:rFonts w:asciiTheme="minorHAnsi" w:hAnsiTheme="minorHAnsi" w:cstheme="minorBidi"/>
          <w:color w:val="000000" w:themeColor="text1"/>
          <w:sz w:val="22"/>
          <w:szCs w:val="22"/>
        </w:rPr>
        <w:t xml:space="preserve"> In particular,</w:t>
      </w:r>
      <w:r w:rsidR="6FF518FA" w:rsidRPr="2B236765">
        <w:rPr>
          <w:rFonts w:asciiTheme="minorHAnsi" w:hAnsiTheme="minorHAnsi" w:cstheme="minorBidi"/>
          <w:color w:val="000000" w:themeColor="text1"/>
          <w:sz w:val="22"/>
          <w:szCs w:val="22"/>
        </w:rPr>
        <w:t xml:space="preserve"> </w:t>
      </w:r>
      <w:r w:rsidR="2AC1E267" w:rsidRPr="2B236765">
        <w:rPr>
          <w:rFonts w:asciiTheme="minorHAnsi" w:hAnsiTheme="minorHAnsi" w:cstheme="minorBidi"/>
          <w:color w:val="000000" w:themeColor="text1"/>
          <w:sz w:val="22"/>
          <w:szCs w:val="22"/>
        </w:rPr>
        <w:t>s</w:t>
      </w:r>
      <w:r w:rsidR="6FF518FA" w:rsidRPr="2B236765">
        <w:rPr>
          <w:rFonts w:asciiTheme="minorHAnsi" w:hAnsiTheme="minorHAnsi" w:cstheme="minorBidi"/>
          <w:color w:val="000000" w:themeColor="text1"/>
          <w:sz w:val="22"/>
          <w:szCs w:val="22"/>
        </w:rPr>
        <w:t>tudies</w:t>
      </w:r>
      <w:r w:rsidRPr="454D22D7">
        <w:rPr>
          <w:rFonts w:asciiTheme="minorHAnsi" w:hAnsiTheme="minorHAnsi" w:cstheme="minorBidi"/>
          <w:color w:val="000000" w:themeColor="text1"/>
          <w:sz w:val="22"/>
          <w:szCs w:val="22"/>
        </w:rPr>
        <w:t xml:space="preserve"> show that, “</w:t>
      </w:r>
      <w:hyperlink r:id="rId22">
        <w:r w:rsidRPr="454D22D7">
          <w:rPr>
            <w:rStyle w:val="Hyperlink"/>
            <w:rFonts w:asciiTheme="minorHAnsi" w:hAnsiTheme="minorHAnsi" w:cstheme="minorBidi"/>
            <w:sz w:val="22"/>
            <w:szCs w:val="22"/>
          </w:rPr>
          <w:t>ELT is especially beneficial for students from low-income families and students who are academically behind</w:t>
        </w:r>
      </w:hyperlink>
      <w:r w:rsidRPr="454D22D7">
        <w:rPr>
          <w:rFonts w:asciiTheme="minorHAnsi" w:hAnsiTheme="minorHAnsi" w:cstheme="minorBidi"/>
          <w:color w:val="000000" w:themeColor="text1"/>
          <w:sz w:val="22"/>
          <w:szCs w:val="22"/>
        </w:rPr>
        <w:t>” as it provides access to academic support, engaging enrichment opportunities, and high</w:t>
      </w:r>
      <w:r w:rsidR="00630BBA" w:rsidRPr="454D22D7">
        <w:rPr>
          <w:rFonts w:asciiTheme="minorHAnsi" w:hAnsiTheme="minorHAnsi" w:cstheme="minorBidi"/>
          <w:color w:val="000000" w:themeColor="text1"/>
          <w:sz w:val="22"/>
          <w:szCs w:val="22"/>
        </w:rPr>
        <w:t>-</w:t>
      </w:r>
      <w:r w:rsidRPr="454D22D7">
        <w:rPr>
          <w:rFonts w:asciiTheme="minorHAnsi" w:hAnsiTheme="minorHAnsi" w:cstheme="minorBidi"/>
          <w:color w:val="000000" w:themeColor="text1"/>
          <w:sz w:val="22"/>
          <w:szCs w:val="22"/>
        </w:rPr>
        <w:t>quality instruction by teachers who regularly participate in meaningful collaboration.</w:t>
      </w:r>
      <w:r w:rsidR="14549B98" w:rsidRPr="454D22D7">
        <w:rPr>
          <w:rFonts w:asciiTheme="minorHAnsi" w:hAnsiTheme="minorHAnsi" w:cstheme="minorBidi"/>
          <w:color w:val="000000" w:themeColor="text1"/>
          <w:sz w:val="22"/>
          <w:szCs w:val="22"/>
        </w:rPr>
        <w:t xml:space="preserve"> </w:t>
      </w:r>
    </w:p>
    <w:p w14:paraId="4A269C0D" w14:textId="4ACB710E" w:rsidR="14549B98" w:rsidRDefault="14549B98" w:rsidP="454D22D7">
      <w:pPr>
        <w:pStyle w:val="NormalWeb"/>
        <w:rPr>
          <w:rFonts w:asciiTheme="minorHAnsi" w:hAnsiTheme="minorHAnsi" w:cstheme="minorBidi"/>
          <w:color w:val="000000" w:themeColor="text1"/>
          <w:sz w:val="22"/>
          <w:szCs w:val="22"/>
        </w:rPr>
      </w:pPr>
      <w:r w:rsidRPr="454D22D7">
        <w:rPr>
          <w:rFonts w:asciiTheme="minorHAnsi" w:hAnsiTheme="minorHAnsi" w:cstheme="minorBidi"/>
          <w:color w:val="000000" w:themeColor="text1"/>
          <w:sz w:val="22"/>
          <w:szCs w:val="22"/>
        </w:rPr>
        <w:lastRenderedPageBreak/>
        <w:t xml:space="preserve">Additional time will be calculated </w:t>
      </w:r>
      <w:r w:rsidR="1C1CF572" w:rsidRPr="454D22D7">
        <w:rPr>
          <w:rFonts w:asciiTheme="minorHAnsi" w:hAnsiTheme="minorHAnsi" w:cstheme="minorBidi"/>
          <w:color w:val="000000" w:themeColor="text1"/>
          <w:sz w:val="22"/>
          <w:szCs w:val="22"/>
        </w:rPr>
        <w:t>by</w:t>
      </w:r>
      <w:r w:rsidRPr="454D22D7">
        <w:rPr>
          <w:rFonts w:asciiTheme="minorHAnsi" w:hAnsiTheme="minorHAnsi" w:cstheme="minorBidi"/>
          <w:color w:val="000000" w:themeColor="text1"/>
          <w:sz w:val="22"/>
          <w:szCs w:val="22"/>
        </w:rPr>
        <w:t xml:space="preserve"> the district based on student need</w:t>
      </w:r>
      <w:r w:rsidR="270B5D00" w:rsidRPr="454D22D7">
        <w:rPr>
          <w:rFonts w:asciiTheme="minorHAnsi" w:hAnsiTheme="minorHAnsi" w:cstheme="minorBidi"/>
          <w:color w:val="000000" w:themeColor="text1"/>
          <w:sz w:val="22"/>
          <w:szCs w:val="22"/>
        </w:rPr>
        <w:t>, long-term</w:t>
      </w:r>
      <w:r w:rsidRPr="454D22D7">
        <w:rPr>
          <w:rFonts w:asciiTheme="minorHAnsi" w:hAnsiTheme="minorHAnsi" w:cstheme="minorBidi"/>
          <w:color w:val="000000" w:themeColor="text1"/>
          <w:sz w:val="22"/>
          <w:szCs w:val="22"/>
        </w:rPr>
        <w:t xml:space="preserve"> sustainability</w:t>
      </w:r>
      <w:r w:rsidR="3FEB08F4" w:rsidRPr="454D22D7">
        <w:rPr>
          <w:rFonts w:asciiTheme="minorHAnsi" w:hAnsiTheme="minorHAnsi" w:cstheme="minorBidi"/>
          <w:color w:val="000000" w:themeColor="text1"/>
          <w:sz w:val="22"/>
          <w:szCs w:val="22"/>
        </w:rPr>
        <w:t xml:space="preserve">, and </w:t>
      </w:r>
      <w:r w:rsidRPr="454D22D7">
        <w:rPr>
          <w:rFonts w:asciiTheme="minorHAnsi" w:hAnsiTheme="minorHAnsi" w:cstheme="minorBidi"/>
          <w:color w:val="000000" w:themeColor="text1"/>
          <w:sz w:val="22"/>
          <w:szCs w:val="22"/>
        </w:rPr>
        <w:t xml:space="preserve">contractual </w:t>
      </w:r>
      <w:r w:rsidR="4D72D116" w:rsidRPr="454D22D7">
        <w:rPr>
          <w:rFonts w:asciiTheme="minorHAnsi" w:hAnsiTheme="minorHAnsi" w:cstheme="minorBidi"/>
          <w:color w:val="000000" w:themeColor="text1"/>
          <w:sz w:val="22"/>
          <w:szCs w:val="22"/>
        </w:rPr>
        <w:t>negotiations</w:t>
      </w:r>
      <w:r w:rsidRPr="454D22D7">
        <w:rPr>
          <w:rFonts w:asciiTheme="minorHAnsi" w:hAnsiTheme="minorHAnsi" w:cstheme="minorBidi"/>
          <w:color w:val="000000" w:themeColor="text1"/>
          <w:sz w:val="22"/>
          <w:szCs w:val="22"/>
        </w:rPr>
        <w:t xml:space="preserve">. </w:t>
      </w:r>
      <w:r w:rsidRPr="2B236765">
        <w:rPr>
          <w:rFonts w:asciiTheme="minorHAnsi" w:hAnsiTheme="minorHAnsi" w:cstheme="minorBidi"/>
          <w:b/>
          <w:i/>
          <w:color w:val="000000" w:themeColor="text1"/>
          <w:sz w:val="22"/>
          <w:szCs w:val="22"/>
        </w:rPr>
        <w:t>Requirements</w:t>
      </w:r>
      <w:r w:rsidR="1368D12A" w:rsidRPr="2B236765">
        <w:rPr>
          <w:rFonts w:asciiTheme="minorHAnsi" w:hAnsiTheme="minorHAnsi" w:cstheme="minorBidi"/>
          <w:b/>
          <w:i/>
          <w:color w:val="000000" w:themeColor="text1"/>
          <w:sz w:val="22"/>
          <w:szCs w:val="22"/>
        </w:rPr>
        <w:t xml:space="preserve"> around the amount of time and use of time will be far more flexible than in previous models</w:t>
      </w:r>
      <w:r w:rsidR="46B7B681" w:rsidRPr="454D22D7">
        <w:rPr>
          <w:rFonts w:asciiTheme="minorHAnsi" w:hAnsiTheme="minorHAnsi" w:cstheme="minorBidi"/>
          <w:color w:val="000000" w:themeColor="text1"/>
          <w:sz w:val="22"/>
          <w:szCs w:val="22"/>
        </w:rPr>
        <w:t xml:space="preserve">, allowing districts to create innovative models </w:t>
      </w:r>
      <w:r w:rsidR="5F86283A" w:rsidRPr="454D22D7">
        <w:rPr>
          <w:rFonts w:asciiTheme="minorHAnsi" w:hAnsiTheme="minorHAnsi" w:cstheme="minorBidi"/>
          <w:color w:val="000000" w:themeColor="text1"/>
          <w:sz w:val="22"/>
          <w:szCs w:val="22"/>
        </w:rPr>
        <w:t xml:space="preserve">designed </w:t>
      </w:r>
      <w:r w:rsidR="46B7B681" w:rsidRPr="454D22D7">
        <w:rPr>
          <w:rFonts w:asciiTheme="minorHAnsi" w:hAnsiTheme="minorHAnsi" w:cstheme="minorBidi"/>
          <w:color w:val="000000" w:themeColor="text1"/>
          <w:sz w:val="22"/>
          <w:szCs w:val="22"/>
        </w:rPr>
        <w:t xml:space="preserve">to bolster student engagement, </w:t>
      </w:r>
      <w:r w:rsidR="40D5523F" w:rsidRPr="454D22D7">
        <w:rPr>
          <w:rFonts w:asciiTheme="minorHAnsi" w:hAnsiTheme="minorHAnsi" w:cstheme="minorBidi"/>
          <w:color w:val="000000" w:themeColor="text1"/>
          <w:sz w:val="22"/>
          <w:szCs w:val="22"/>
        </w:rPr>
        <w:t>close gaps, and create meaningful and equitable learning experiences for all students.</w:t>
      </w:r>
    </w:p>
    <w:p w14:paraId="1ED0D07B" w14:textId="529BC8C9" w:rsidR="00C03902" w:rsidRDefault="18F79F5F" w:rsidP="454D22D7">
      <w:pPr>
        <w:pStyle w:val="NormalWeb"/>
        <w:rPr>
          <w:rFonts w:asciiTheme="minorHAnsi" w:hAnsiTheme="minorHAnsi" w:cstheme="minorBidi"/>
          <w:b/>
          <w:bCs/>
          <w:color w:val="000000"/>
          <w:sz w:val="22"/>
          <w:szCs w:val="22"/>
        </w:rPr>
      </w:pPr>
      <w:r w:rsidRPr="454D22D7">
        <w:rPr>
          <w:rFonts w:asciiTheme="minorHAnsi" w:hAnsiTheme="minorHAnsi" w:cstheme="minorBidi"/>
          <w:b/>
          <w:bCs/>
          <w:color w:val="000000" w:themeColor="text1"/>
          <w:sz w:val="22"/>
          <w:szCs w:val="22"/>
        </w:rPr>
        <w:t>Prioritized</w:t>
      </w:r>
      <w:r w:rsidR="00C03902" w:rsidRPr="454D22D7">
        <w:rPr>
          <w:rFonts w:asciiTheme="minorHAnsi" w:hAnsiTheme="minorHAnsi" w:cstheme="minorBidi"/>
          <w:b/>
          <w:bCs/>
          <w:color w:val="000000" w:themeColor="text1"/>
          <w:sz w:val="22"/>
          <w:szCs w:val="22"/>
        </w:rPr>
        <w:t xml:space="preserve"> </w:t>
      </w:r>
      <w:r w:rsidR="001137B9" w:rsidRPr="454D22D7">
        <w:rPr>
          <w:rFonts w:asciiTheme="minorHAnsi" w:hAnsiTheme="minorHAnsi" w:cstheme="minorBidi"/>
          <w:b/>
          <w:bCs/>
          <w:color w:val="000000" w:themeColor="text1"/>
          <w:sz w:val="22"/>
          <w:szCs w:val="22"/>
        </w:rPr>
        <w:t>Planning and Implementation Strategies for Grant Funding:</w:t>
      </w:r>
    </w:p>
    <w:p w14:paraId="63CDC324" w14:textId="0E249DE6" w:rsidR="14EAA045" w:rsidRPr="00110582" w:rsidRDefault="001137B9" w:rsidP="14EAA045">
      <w:pPr>
        <w:pStyle w:val="NormalWeb"/>
        <w:rPr>
          <w:rFonts w:asciiTheme="minorHAnsi" w:hAnsiTheme="minorHAnsi" w:cstheme="minorHAnsi"/>
          <w:b/>
          <w:color w:val="000000"/>
          <w:sz w:val="22"/>
          <w:szCs w:val="22"/>
        </w:rPr>
      </w:pPr>
      <w:r w:rsidRPr="14EAA045">
        <w:rPr>
          <w:rFonts w:asciiTheme="minorHAnsi" w:hAnsiTheme="minorHAnsi" w:cstheme="minorBidi"/>
          <w:i/>
          <w:color w:val="000000" w:themeColor="text1"/>
          <w:sz w:val="22"/>
          <w:szCs w:val="22"/>
        </w:rPr>
        <w:t>PLEASE NOTE: During FY23, ELT will be</w:t>
      </w:r>
      <w:r w:rsidR="00024872" w:rsidRPr="14EAA045">
        <w:rPr>
          <w:rFonts w:asciiTheme="minorHAnsi" w:hAnsiTheme="minorHAnsi" w:cstheme="minorBidi"/>
          <w:i/>
          <w:color w:val="000000" w:themeColor="text1"/>
          <w:sz w:val="22"/>
          <w:szCs w:val="22"/>
        </w:rPr>
        <w:t xml:space="preserve"> administered as a </w:t>
      </w:r>
      <w:r w:rsidR="00024872" w:rsidRPr="14EAA045">
        <w:rPr>
          <w:rFonts w:asciiTheme="minorHAnsi" w:hAnsiTheme="minorHAnsi" w:cstheme="minorBidi"/>
          <w:i/>
          <w:color w:val="000000" w:themeColor="text1"/>
          <w:sz w:val="22"/>
          <w:szCs w:val="22"/>
          <w:u w:val="single"/>
        </w:rPr>
        <w:t>planning grant</w:t>
      </w:r>
      <w:r w:rsidR="00024872" w:rsidRPr="14EAA045">
        <w:rPr>
          <w:rFonts w:asciiTheme="minorHAnsi" w:hAnsiTheme="minorHAnsi" w:cstheme="minorBidi"/>
          <w:i/>
          <w:color w:val="000000" w:themeColor="text1"/>
          <w:sz w:val="22"/>
          <w:szCs w:val="22"/>
        </w:rPr>
        <w:t xml:space="preserve"> with implementation years to occur in FY24 and FY25.</w:t>
      </w:r>
    </w:p>
    <w:p w14:paraId="6252BA95" w14:textId="3937165E" w:rsidR="05AEDDA7" w:rsidRDefault="05AEDDA7" w:rsidP="14EAA045">
      <w:pPr>
        <w:pStyle w:val="NormalWeb"/>
        <w:rPr>
          <w:i/>
          <w:iCs/>
          <w:color w:val="000000" w:themeColor="text1"/>
        </w:rPr>
      </w:pPr>
      <w:r w:rsidRPr="14EAA045">
        <w:rPr>
          <w:rFonts w:asciiTheme="minorHAnsi" w:hAnsiTheme="minorHAnsi" w:cstheme="minorBidi"/>
          <w:b/>
          <w:bCs/>
          <w:i/>
          <w:iCs/>
          <w:color w:val="000000" w:themeColor="text1"/>
          <w:sz w:val="22"/>
          <w:szCs w:val="22"/>
        </w:rPr>
        <w:t>For all students within the school day. . .</w:t>
      </w:r>
    </w:p>
    <w:p w14:paraId="169CFB0C" w14:textId="71578AB3" w:rsidR="00153B2B" w:rsidRPr="00265806" w:rsidRDefault="00153B2B" w:rsidP="00282424">
      <w:pPr>
        <w:pStyle w:val="ListParagraph"/>
        <w:numPr>
          <w:ilvl w:val="0"/>
          <w:numId w:val="19"/>
        </w:numPr>
        <w:rPr>
          <w:rFonts w:asciiTheme="minorHAnsi" w:hAnsiTheme="minorHAnsi" w:cstheme="minorHAnsi"/>
        </w:rPr>
      </w:pPr>
      <w:r w:rsidRPr="00265806">
        <w:rPr>
          <w:rFonts w:asciiTheme="minorHAnsi" w:hAnsiTheme="minorHAnsi" w:cstheme="minorHAnsi"/>
        </w:rPr>
        <w:t>The school day/year is creatively reorganized to increase the amount of time students spend on core academics and supports. Academic time is maximized with the use of high-quality instructional materials.</w:t>
      </w:r>
    </w:p>
    <w:p w14:paraId="310A895C" w14:textId="65CB563F" w:rsidR="003F5AFE" w:rsidRPr="00265806" w:rsidRDefault="003F5AFE" w:rsidP="00282424">
      <w:pPr>
        <w:pStyle w:val="ListParagraph"/>
        <w:numPr>
          <w:ilvl w:val="0"/>
          <w:numId w:val="19"/>
        </w:numPr>
        <w:rPr>
          <w:rFonts w:asciiTheme="minorHAnsi" w:hAnsiTheme="minorHAnsi" w:cstheme="minorHAnsi"/>
        </w:rPr>
      </w:pPr>
      <w:r w:rsidRPr="00265806">
        <w:rPr>
          <w:rFonts w:asciiTheme="minorHAnsi" w:hAnsiTheme="minorHAnsi" w:cstheme="minorHAnsi"/>
        </w:rPr>
        <w:t>Common planning time (CPT) is prioritized. Staff receive ample time and resources to implement CPT and receive robust, ongoing training and support in effective team processes, protocols, and effective data use to engage in a continuous cycle of inquiry and to inform and improve instruction for all students.</w:t>
      </w:r>
    </w:p>
    <w:p w14:paraId="67EC88C1" w14:textId="6E076B89" w:rsidR="000564E9" w:rsidRPr="004A6301" w:rsidRDefault="00425466" w:rsidP="004A6301">
      <w:pPr>
        <w:pStyle w:val="ListParagraph"/>
        <w:numPr>
          <w:ilvl w:val="0"/>
          <w:numId w:val="19"/>
        </w:numPr>
        <w:rPr>
          <w:rStyle w:val="normaltextrun"/>
          <w:rFonts w:asciiTheme="minorHAnsi" w:hAnsiTheme="minorHAnsi" w:cstheme="minorBidi"/>
        </w:rPr>
      </w:pPr>
      <w:r w:rsidRPr="14EAA045">
        <w:rPr>
          <w:rFonts w:asciiTheme="minorHAnsi" w:hAnsiTheme="minorHAnsi" w:cstheme="minorBidi"/>
        </w:rPr>
        <w:t>The school offers students a variety of embedded enrichment programming (e.g. athletics, art, academic-based courses). Students have input into enrichment programming to ensure that offerings appeal to student interest and need and promote engagement in learning.</w:t>
      </w:r>
    </w:p>
    <w:p w14:paraId="61271EA7" w14:textId="20280A3E"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220ABA62" w14:textId="2A549D70"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73A8ECF3" w14:textId="39241F95" w:rsidR="002507CF" w:rsidRDefault="002507CF" w:rsidP="00A16EE9">
      <w:pPr>
        <w:pStyle w:val="paragraph"/>
        <w:spacing w:before="0" w:beforeAutospacing="0" w:after="0" w:afterAutospacing="0"/>
        <w:textAlignment w:val="baseline"/>
        <w:rPr>
          <w:rStyle w:val="normaltextrun"/>
          <w:rFonts w:asciiTheme="minorHAnsi" w:hAnsiTheme="minorHAnsi" w:cstheme="minorHAnsi"/>
          <w:sz w:val="22"/>
          <w:szCs w:val="22"/>
          <w:lang w:val="en"/>
        </w:rPr>
      </w:pPr>
      <w:r>
        <w:rPr>
          <w:rFonts w:asciiTheme="minorHAnsi" w:hAnsiTheme="minorHAnsi" w:cstheme="minorHAnsi"/>
          <w:noProof/>
          <w:color w:val="000000"/>
          <w:sz w:val="20"/>
          <w:szCs w:val="20"/>
          <w:shd w:val="clear" w:color="auto" w:fill="E6E6E6"/>
        </w:rPr>
        <mc:AlternateContent>
          <mc:Choice Requires="wps">
            <w:drawing>
              <wp:inline distT="0" distB="0" distL="0" distR="0" wp14:anchorId="17E6863C" wp14:editId="2118DAE4">
                <wp:extent cx="6953250" cy="304800"/>
                <wp:effectExtent l="0" t="0" r="19050" b="19050"/>
                <wp:docPr id="6" name="Text Box 6"/>
                <wp:cNvGraphicFramePr/>
                <a:graphic xmlns:a="http://schemas.openxmlformats.org/drawingml/2006/main">
                  <a:graphicData uri="http://schemas.microsoft.com/office/word/2010/wordprocessingShape">
                    <wps:wsp>
                      <wps:cNvSpPr txBox="1"/>
                      <wps:spPr>
                        <a:xfrm>
                          <a:off x="0" y="0"/>
                          <a:ext cx="6953250" cy="304800"/>
                        </a:xfrm>
                        <a:prstGeom prst="rect">
                          <a:avLst/>
                        </a:prstGeom>
                        <a:solidFill>
                          <a:srgbClr val="4472C4">
                            <a:lumMod val="75000"/>
                          </a:srgbClr>
                        </a:solidFill>
                        <a:ln w="6350">
                          <a:solidFill>
                            <a:srgbClr val="4472C4">
                              <a:lumMod val="50000"/>
                            </a:srgbClr>
                          </a:solidFill>
                        </a:ln>
                      </wps:spPr>
                      <wps:txbx>
                        <w:txbxContent>
                          <w:p w14:paraId="1D3B9109" w14:textId="50F52237" w:rsidR="000564E9" w:rsidRPr="004A2D37" w:rsidRDefault="000564E9" w:rsidP="000564E9">
                            <w:pPr>
                              <w:rPr>
                                <w:b/>
                                <w:bCs/>
                                <w:color w:val="FFFFFF" w:themeColor="background1"/>
                              </w:rPr>
                            </w:pPr>
                            <w:r>
                              <w:rPr>
                                <w:b/>
                                <w:bCs/>
                                <w:color w:val="FFFFFF" w:themeColor="background1"/>
                              </w:rPr>
                              <w:t>DISTRICT</w:t>
                            </w:r>
                            <w:r w:rsidR="00FC69CB">
                              <w:rPr>
                                <w:b/>
                                <w:bCs/>
                                <w:color w:val="FFFFFF" w:themeColor="background1"/>
                              </w:rPr>
                              <w:t xml:space="preserve"> </w:t>
                            </w:r>
                            <w:r>
                              <w:rPr>
                                <w:b/>
                                <w:bCs/>
                                <w:color w:val="FFFFFF" w:themeColor="background1"/>
                              </w:rPr>
                              <w:t>DETERMINED EVIDENCE-BASED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E6863C" id="Text Box 6" o:spid="_x0000_s1030" type="#_x0000_t202" style="width:54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" fillcolor="#2f5597" strokecolor="#203864" strokeweight=".5pt">
                <v:textbox>
                  <w:txbxContent>
                    <w:p w14:paraId="1D3B9109" w14:textId="50F52237" w:rsidR="000564E9" w:rsidRPr="004A2D37" w:rsidRDefault="000564E9" w:rsidP="000564E9">
                      <w:pPr>
                        <w:rPr>
                          <w:b/>
                          <w:bCs/>
                          <w:color w:val="FFFFFF" w:themeColor="background1"/>
                        </w:rPr>
                      </w:pPr>
                      <w:r>
                        <w:rPr>
                          <w:b/>
                          <w:bCs/>
                          <w:color w:val="FFFFFF" w:themeColor="background1"/>
                        </w:rPr>
                        <w:t>DISTRICT</w:t>
                      </w:r>
                      <w:r w:rsidR="00FC69CB">
                        <w:rPr>
                          <w:b/>
                          <w:bCs/>
                          <w:color w:val="FFFFFF" w:themeColor="background1"/>
                        </w:rPr>
                        <w:t xml:space="preserve"> </w:t>
                      </w:r>
                      <w:r>
                        <w:rPr>
                          <w:b/>
                          <w:bCs/>
                          <w:color w:val="FFFFFF" w:themeColor="background1"/>
                        </w:rPr>
                        <w:t>DETERMINED EVIDENCE-BASED PROGRAMS</w:t>
                      </w:r>
                    </w:p>
                  </w:txbxContent>
                </v:textbox>
                <w10:anchorlock/>
              </v:shape>
            </w:pict>
          </mc:Fallback>
        </mc:AlternateContent>
      </w:r>
    </w:p>
    <w:p w14:paraId="05C023EF" w14:textId="4D67FE9C" w:rsidR="00A16EE9" w:rsidRPr="00BF262B" w:rsidRDefault="008B5597" w:rsidP="0617375C">
      <w:pPr>
        <w:pStyle w:val="paragraph"/>
        <w:spacing w:before="0" w:beforeAutospacing="0" w:after="0" w:afterAutospacing="0"/>
        <w:textAlignment w:val="baseline"/>
        <w:rPr>
          <w:rStyle w:val="normaltextrun"/>
          <w:rFonts w:asciiTheme="minorHAnsi" w:hAnsiTheme="minorHAnsi" w:cstheme="minorBidi"/>
          <w:sz w:val="22"/>
          <w:szCs w:val="22"/>
          <w:lang w:val="en"/>
        </w:rPr>
      </w:pPr>
      <w:r w:rsidRPr="454D22D7">
        <w:rPr>
          <w:rStyle w:val="normaltextrun"/>
          <w:rFonts w:asciiTheme="minorHAnsi" w:hAnsiTheme="minorHAnsi" w:cstheme="minorBidi"/>
          <w:sz w:val="22"/>
          <w:szCs w:val="22"/>
          <w:lang w:val="en"/>
        </w:rPr>
        <w:t>Although this funding opportunity is focusing</w:t>
      </w:r>
      <w:r w:rsidR="00994975" w:rsidRPr="454D22D7">
        <w:rPr>
          <w:rStyle w:val="normaltextrun"/>
          <w:rFonts w:asciiTheme="minorHAnsi" w:hAnsiTheme="minorHAnsi" w:cstheme="minorBidi"/>
          <w:sz w:val="22"/>
          <w:szCs w:val="22"/>
          <w:lang w:val="en"/>
        </w:rPr>
        <w:t xml:space="preserve"> support for </w:t>
      </w:r>
      <w:r w:rsidRPr="454D22D7">
        <w:rPr>
          <w:rStyle w:val="normaltextrun"/>
          <w:rFonts w:asciiTheme="minorHAnsi" w:hAnsiTheme="minorHAnsi" w:cstheme="minorBidi"/>
          <w:sz w:val="22"/>
          <w:szCs w:val="22"/>
          <w:lang w:val="en"/>
        </w:rPr>
        <w:t xml:space="preserve">the </w:t>
      </w:r>
      <w:r w:rsidR="1D851590" w:rsidRPr="454D22D7">
        <w:rPr>
          <w:rStyle w:val="normaltextrun"/>
          <w:rFonts w:asciiTheme="minorHAnsi" w:hAnsiTheme="minorHAnsi" w:cstheme="minorBidi"/>
          <w:sz w:val="22"/>
          <w:szCs w:val="22"/>
          <w:lang w:val="en"/>
        </w:rPr>
        <w:t xml:space="preserve">specific strategies in the </w:t>
      </w:r>
      <w:r w:rsidRPr="454D22D7">
        <w:rPr>
          <w:rStyle w:val="normaltextrun"/>
          <w:rFonts w:asciiTheme="minorHAnsi" w:hAnsiTheme="minorHAnsi" w:cstheme="minorBidi"/>
          <w:sz w:val="22"/>
          <w:szCs w:val="22"/>
          <w:lang w:val="en"/>
        </w:rPr>
        <w:t xml:space="preserve">above </w:t>
      </w:r>
      <w:r w:rsidR="00994975" w:rsidRPr="454D22D7">
        <w:rPr>
          <w:rStyle w:val="normaltextrun"/>
          <w:rFonts w:asciiTheme="minorHAnsi" w:hAnsiTheme="minorHAnsi" w:cstheme="minorBidi"/>
          <w:sz w:val="22"/>
          <w:szCs w:val="22"/>
          <w:lang w:val="en"/>
        </w:rPr>
        <w:t xml:space="preserve">EBPs, </w:t>
      </w:r>
      <w:r w:rsidR="00DC5837" w:rsidRPr="454D22D7">
        <w:rPr>
          <w:rStyle w:val="normaltextrun"/>
          <w:rFonts w:asciiTheme="minorHAnsi" w:hAnsiTheme="minorHAnsi" w:cstheme="minorBidi"/>
          <w:sz w:val="22"/>
          <w:szCs w:val="22"/>
          <w:lang w:val="en"/>
        </w:rPr>
        <w:t xml:space="preserve">districts may find that its unique needs are better met through </w:t>
      </w:r>
      <w:r w:rsidR="0056639C" w:rsidRPr="454D22D7">
        <w:rPr>
          <w:rStyle w:val="normaltextrun"/>
          <w:rFonts w:asciiTheme="minorHAnsi" w:hAnsiTheme="minorHAnsi" w:cstheme="minorBidi"/>
          <w:sz w:val="22"/>
          <w:szCs w:val="22"/>
          <w:lang w:val="en"/>
        </w:rPr>
        <w:t xml:space="preserve">a different EBP or by one that they have begun implementing but require additional time and funding to </w:t>
      </w:r>
      <w:r w:rsidR="005E27BC" w:rsidRPr="454D22D7">
        <w:rPr>
          <w:rStyle w:val="normaltextrun"/>
          <w:rFonts w:asciiTheme="minorHAnsi" w:hAnsiTheme="minorHAnsi" w:cstheme="minorBidi"/>
          <w:sz w:val="22"/>
          <w:szCs w:val="22"/>
          <w:lang w:val="en"/>
        </w:rPr>
        <w:t xml:space="preserve">adopt with fidelity and embed in district and school systems. Should a different EBP better meet the needs of the students in your schools/district, you may </w:t>
      </w:r>
      <w:r w:rsidR="00C33312" w:rsidRPr="454D22D7">
        <w:rPr>
          <w:rStyle w:val="normaltextrun"/>
          <w:rFonts w:asciiTheme="minorHAnsi" w:hAnsiTheme="minorHAnsi" w:cstheme="minorBidi"/>
          <w:sz w:val="22"/>
          <w:szCs w:val="22"/>
          <w:lang w:val="en"/>
        </w:rPr>
        <w:t>apply for funding through this</w:t>
      </w:r>
      <w:r w:rsidR="0068029E" w:rsidRPr="454D22D7">
        <w:rPr>
          <w:rStyle w:val="normaltextrun"/>
          <w:rFonts w:asciiTheme="minorHAnsi" w:hAnsiTheme="minorHAnsi" w:cstheme="minorBidi"/>
          <w:sz w:val="22"/>
          <w:szCs w:val="22"/>
          <w:lang w:val="en"/>
        </w:rPr>
        <w:t xml:space="preserve"> three-year grant to support that</w:t>
      </w:r>
      <w:r w:rsidR="00730F6A" w:rsidRPr="454D22D7">
        <w:rPr>
          <w:rStyle w:val="normaltextrun"/>
          <w:rFonts w:asciiTheme="minorHAnsi" w:hAnsiTheme="minorHAnsi" w:cstheme="minorBidi"/>
          <w:sz w:val="22"/>
          <w:szCs w:val="22"/>
          <w:lang w:val="en"/>
        </w:rPr>
        <w:t xml:space="preserve"> program</w:t>
      </w:r>
      <w:r w:rsidR="005F708C" w:rsidRPr="454D22D7">
        <w:rPr>
          <w:rStyle w:val="normaltextrun"/>
          <w:rFonts w:asciiTheme="minorHAnsi" w:hAnsiTheme="minorHAnsi" w:cstheme="minorBidi"/>
          <w:sz w:val="22"/>
          <w:szCs w:val="22"/>
          <w:lang w:val="en"/>
        </w:rPr>
        <w:t>. A</w:t>
      </w:r>
      <w:r w:rsidR="00E84BF9" w:rsidRPr="454D22D7">
        <w:rPr>
          <w:rStyle w:val="normaltextrun"/>
          <w:rFonts w:asciiTheme="minorHAnsi" w:hAnsiTheme="minorHAnsi" w:cstheme="minorBidi"/>
          <w:sz w:val="22"/>
          <w:szCs w:val="22"/>
          <w:lang w:val="en"/>
        </w:rPr>
        <w:t>ny district applying for an EBP not listed above, must commit to the same parameters</w:t>
      </w:r>
      <w:r w:rsidR="0069271A" w:rsidRPr="454D22D7">
        <w:rPr>
          <w:rStyle w:val="normaltextrun"/>
          <w:rFonts w:asciiTheme="minorHAnsi" w:hAnsiTheme="minorHAnsi" w:cstheme="minorBidi"/>
          <w:sz w:val="22"/>
          <w:szCs w:val="22"/>
          <w:lang w:val="en"/>
        </w:rPr>
        <w:t xml:space="preserve"> and </w:t>
      </w:r>
      <w:r w:rsidR="170485C2" w:rsidRPr="454D22D7">
        <w:rPr>
          <w:rStyle w:val="normaltextrun"/>
          <w:rFonts w:asciiTheme="minorHAnsi" w:hAnsiTheme="minorHAnsi" w:cstheme="minorBidi"/>
          <w:sz w:val="22"/>
          <w:szCs w:val="22"/>
          <w:lang w:val="en"/>
        </w:rPr>
        <w:t>requirements as grantees choosing from the provided EBPs. These requirements include, but are not limited to</w:t>
      </w:r>
      <w:r w:rsidR="731588DF" w:rsidRPr="454D22D7">
        <w:rPr>
          <w:rStyle w:val="normaltextrun"/>
          <w:rFonts w:asciiTheme="minorHAnsi" w:hAnsiTheme="minorHAnsi" w:cstheme="minorBidi"/>
          <w:sz w:val="22"/>
          <w:szCs w:val="22"/>
          <w:lang w:val="en"/>
        </w:rPr>
        <w:t>, pa</w:t>
      </w:r>
      <w:r w:rsidR="170485C2" w:rsidRPr="454D22D7">
        <w:rPr>
          <w:rStyle w:val="normaltextrun"/>
          <w:rFonts w:asciiTheme="minorHAnsi" w:hAnsiTheme="minorHAnsi" w:cstheme="minorBidi"/>
          <w:sz w:val="22"/>
          <w:szCs w:val="22"/>
          <w:lang w:val="en"/>
        </w:rPr>
        <w:t>rtici</w:t>
      </w:r>
      <w:r w:rsidR="537F19D1" w:rsidRPr="454D22D7">
        <w:rPr>
          <w:rStyle w:val="normaltextrun"/>
          <w:rFonts w:asciiTheme="minorHAnsi" w:hAnsiTheme="minorHAnsi" w:cstheme="minorBidi"/>
          <w:sz w:val="22"/>
          <w:szCs w:val="22"/>
          <w:lang w:val="en"/>
        </w:rPr>
        <w:t xml:space="preserve">pation in </w:t>
      </w:r>
      <w:r w:rsidR="5044B212" w:rsidRPr="454D22D7">
        <w:rPr>
          <w:rStyle w:val="normaltextrun"/>
          <w:rFonts w:asciiTheme="minorHAnsi" w:hAnsiTheme="minorHAnsi" w:cstheme="minorBidi"/>
          <w:sz w:val="22"/>
          <w:szCs w:val="22"/>
          <w:lang w:val="en"/>
        </w:rPr>
        <w:t xml:space="preserve">DESE-sponsored </w:t>
      </w:r>
      <w:r w:rsidR="537F19D1" w:rsidRPr="454D22D7">
        <w:rPr>
          <w:rStyle w:val="normaltextrun"/>
          <w:rFonts w:asciiTheme="minorHAnsi" w:hAnsiTheme="minorHAnsi" w:cstheme="minorBidi"/>
          <w:sz w:val="22"/>
          <w:szCs w:val="22"/>
          <w:lang w:val="en"/>
        </w:rPr>
        <w:t>evaluation activities to measure the i</w:t>
      </w:r>
      <w:r w:rsidR="28C50D6B" w:rsidRPr="454D22D7">
        <w:rPr>
          <w:rStyle w:val="normaltextrun"/>
          <w:rFonts w:asciiTheme="minorHAnsi" w:hAnsiTheme="minorHAnsi" w:cstheme="minorBidi"/>
          <w:sz w:val="22"/>
          <w:szCs w:val="22"/>
          <w:lang w:val="en"/>
        </w:rPr>
        <w:t>mpact of the grant on student outcomes</w:t>
      </w:r>
      <w:r w:rsidR="1833078E" w:rsidRPr="454D22D7">
        <w:rPr>
          <w:rStyle w:val="normaltextrun"/>
          <w:rFonts w:asciiTheme="minorHAnsi" w:hAnsiTheme="minorHAnsi" w:cstheme="minorBidi"/>
          <w:sz w:val="22"/>
          <w:szCs w:val="22"/>
          <w:lang w:val="en"/>
        </w:rPr>
        <w:t>.</w:t>
      </w:r>
      <w:r w:rsidR="28C50D6B" w:rsidRPr="454D22D7">
        <w:rPr>
          <w:rStyle w:val="normaltextrun"/>
          <w:rFonts w:asciiTheme="minorHAnsi" w:hAnsiTheme="minorHAnsi" w:cstheme="minorBidi"/>
          <w:sz w:val="22"/>
          <w:szCs w:val="22"/>
          <w:lang w:val="en"/>
        </w:rPr>
        <w:t xml:space="preserve"> </w:t>
      </w:r>
      <w:r w:rsidR="0069271A" w:rsidRPr="454D22D7">
        <w:rPr>
          <w:rStyle w:val="normaltextrun"/>
          <w:rFonts w:asciiTheme="minorHAnsi" w:hAnsiTheme="minorHAnsi" w:cstheme="minorBidi"/>
          <w:sz w:val="22"/>
          <w:szCs w:val="22"/>
          <w:lang w:val="en"/>
        </w:rPr>
        <w:t xml:space="preserve">the grant submission must contain clear </w:t>
      </w:r>
      <w:r w:rsidR="00EB4E54" w:rsidRPr="454D22D7">
        <w:rPr>
          <w:rStyle w:val="normaltextrun"/>
          <w:rFonts w:asciiTheme="minorHAnsi" w:hAnsiTheme="minorHAnsi" w:cstheme="minorBidi"/>
          <w:sz w:val="22"/>
          <w:szCs w:val="22"/>
          <w:lang w:val="en"/>
        </w:rPr>
        <w:t xml:space="preserve">evidence through comprehensive data analysis that the selected EBP has the </w:t>
      </w:r>
      <w:r w:rsidR="00EB4E54" w:rsidRPr="454D22D7">
        <w:rPr>
          <w:rStyle w:val="normaltextrun"/>
          <w:rFonts w:asciiTheme="minorHAnsi" w:hAnsiTheme="minorHAnsi" w:cstheme="minorBidi"/>
          <w:b/>
          <w:bCs/>
          <w:i/>
          <w:iCs/>
          <w:sz w:val="22"/>
          <w:szCs w:val="22"/>
          <w:lang w:val="en"/>
        </w:rPr>
        <w:t>most potential to close gaps</w:t>
      </w:r>
      <w:r w:rsidR="00F8396E" w:rsidRPr="454D22D7">
        <w:rPr>
          <w:rStyle w:val="normaltextrun"/>
          <w:rFonts w:asciiTheme="minorHAnsi" w:hAnsiTheme="minorHAnsi" w:cstheme="minorBidi"/>
          <w:sz w:val="22"/>
          <w:szCs w:val="22"/>
          <w:lang w:val="en"/>
        </w:rPr>
        <w:t xml:space="preserve"> in your district. If a district is hoping to use grant funding to </w:t>
      </w:r>
      <w:r w:rsidR="00E20D32" w:rsidRPr="454D22D7">
        <w:rPr>
          <w:rStyle w:val="normaltextrun"/>
          <w:rFonts w:asciiTheme="minorHAnsi" w:hAnsiTheme="minorHAnsi" w:cstheme="minorBidi"/>
          <w:sz w:val="22"/>
          <w:szCs w:val="22"/>
          <w:lang w:val="en"/>
        </w:rPr>
        <w:t xml:space="preserve">enhance work already begun in a </w:t>
      </w:r>
      <w:r w:rsidR="79FF6E0E" w:rsidRPr="454D22D7">
        <w:rPr>
          <w:rStyle w:val="normaltextrun"/>
          <w:rFonts w:asciiTheme="minorHAnsi" w:hAnsiTheme="minorHAnsi" w:cstheme="minorBidi"/>
          <w:sz w:val="22"/>
          <w:szCs w:val="22"/>
          <w:lang w:val="en"/>
        </w:rPr>
        <w:t>chose</w:t>
      </w:r>
      <w:r w:rsidR="5DDC304A" w:rsidRPr="454D22D7">
        <w:rPr>
          <w:rStyle w:val="normaltextrun"/>
          <w:rFonts w:asciiTheme="minorHAnsi" w:hAnsiTheme="minorHAnsi" w:cstheme="minorBidi"/>
          <w:sz w:val="22"/>
          <w:szCs w:val="22"/>
          <w:lang w:val="en"/>
        </w:rPr>
        <w:t>n</w:t>
      </w:r>
      <w:r w:rsidR="00E20D32" w:rsidRPr="454D22D7">
        <w:rPr>
          <w:rStyle w:val="normaltextrun"/>
          <w:rFonts w:asciiTheme="minorHAnsi" w:hAnsiTheme="minorHAnsi" w:cstheme="minorBidi"/>
          <w:sz w:val="22"/>
          <w:szCs w:val="22"/>
          <w:lang w:val="en"/>
        </w:rPr>
        <w:t xml:space="preserve"> EBP, it must include </w:t>
      </w:r>
      <w:r w:rsidR="3C98E42C" w:rsidRPr="454D22D7">
        <w:rPr>
          <w:rStyle w:val="normaltextrun"/>
          <w:rFonts w:asciiTheme="minorHAnsi" w:hAnsiTheme="minorHAnsi" w:cstheme="minorBidi"/>
          <w:sz w:val="22"/>
          <w:szCs w:val="22"/>
          <w:lang w:val="en"/>
        </w:rPr>
        <w:t>compelling documentation</w:t>
      </w:r>
      <w:r w:rsidR="00E20D32" w:rsidRPr="454D22D7">
        <w:rPr>
          <w:rStyle w:val="normaltextrun"/>
          <w:rFonts w:asciiTheme="minorHAnsi" w:hAnsiTheme="minorHAnsi" w:cstheme="minorBidi"/>
          <w:sz w:val="22"/>
          <w:szCs w:val="22"/>
          <w:lang w:val="en"/>
        </w:rPr>
        <w:t xml:space="preserve"> that t</w:t>
      </w:r>
      <w:r w:rsidR="00872299" w:rsidRPr="454D22D7">
        <w:rPr>
          <w:rStyle w:val="normaltextrun"/>
          <w:rFonts w:asciiTheme="minorHAnsi" w:hAnsiTheme="minorHAnsi" w:cstheme="minorBidi"/>
          <w:sz w:val="22"/>
          <w:szCs w:val="22"/>
          <w:lang w:val="en"/>
        </w:rPr>
        <w:t>he district</w:t>
      </w:r>
      <w:r w:rsidR="00256123">
        <w:rPr>
          <w:rStyle w:val="normaltextrun"/>
          <w:rFonts w:asciiTheme="minorHAnsi" w:hAnsiTheme="minorHAnsi" w:cstheme="minorBidi"/>
          <w:sz w:val="22"/>
          <w:szCs w:val="22"/>
          <w:lang w:val="en"/>
        </w:rPr>
        <w:t xml:space="preserve"> </w:t>
      </w:r>
      <w:r w:rsidR="00872299" w:rsidRPr="454D22D7">
        <w:rPr>
          <w:rStyle w:val="normaltextrun"/>
          <w:rFonts w:asciiTheme="minorHAnsi" w:hAnsiTheme="minorHAnsi" w:cstheme="minorBidi"/>
          <w:sz w:val="22"/>
          <w:szCs w:val="22"/>
          <w:lang w:val="en"/>
        </w:rPr>
        <w:t xml:space="preserve">determined EBP has </w:t>
      </w:r>
      <w:r w:rsidR="2C51EB1A" w:rsidRPr="454D22D7">
        <w:rPr>
          <w:rStyle w:val="normaltextrun"/>
          <w:rFonts w:asciiTheme="minorHAnsi" w:hAnsiTheme="minorHAnsi" w:cstheme="minorBidi"/>
          <w:sz w:val="22"/>
          <w:szCs w:val="22"/>
          <w:lang w:val="en"/>
        </w:rPr>
        <w:t>the most potential to close identified gaps.</w:t>
      </w:r>
    </w:p>
    <w:p w14:paraId="372F43EB" w14:textId="77777777" w:rsidR="00A16EE9" w:rsidRPr="00BF262B" w:rsidRDefault="00A16EE9" w:rsidP="00A16EE9">
      <w:pPr>
        <w:pStyle w:val="paragraph"/>
        <w:spacing w:before="0" w:beforeAutospacing="0" w:after="0" w:afterAutospacing="0"/>
        <w:ind w:left="720"/>
        <w:textAlignment w:val="baseline"/>
        <w:rPr>
          <w:rFonts w:asciiTheme="minorHAnsi" w:hAnsiTheme="minorHAnsi" w:cstheme="minorHAnsi"/>
          <w:sz w:val="22"/>
          <w:szCs w:val="22"/>
        </w:rPr>
      </w:pPr>
      <w:r w:rsidRPr="00BF262B">
        <w:rPr>
          <w:rStyle w:val="eop"/>
          <w:rFonts w:asciiTheme="minorHAnsi" w:hAnsiTheme="minorHAnsi" w:cstheme="minorHAnsi"/>
          <w:sz w:val="22"/>
          <w:szCs w:val="22"/>
        </w:rPr>
        <w:t> </w:t>
      </w:r>
    </w:p>
    <w:p w14:paraId="72C26A2A" w14:textId="09F3D6D0" w:rsidR="002F4EB6" w:rsidRPr="00BF262B" w:rsidRDefault="7AD24207" w:rsidP="454D22D7">
      <w:pPr>
        <w:pStyle w:val="paragraph"/>
        <w:spacing w:before="0" w:beforeAutospacing="0" w:after="0" w:afterAutospacing="0"/>
        <w:textAlignment w:val="baseline"/>
        <w:rPr>
          <w:rStyle w:val="eop"/>
          <w:rFonts w:asciiTheme="minorHAnsi" w:hAnsiTheme="minorHAnsi" w:cstheme="minorBidi"/>
          <w:b/>
          <w:bCs/>
          <w:sz w:val="22"/>
          <w:szCs w:val="22"/>
        </w:rPr>
      </w:pPr>
      <w:r w:rsidRPr="454D22D7">
        <w:rPr>
          <w:rStyle w:val="eop"/>
          <w:rFonts w:asciiTheme="minorHAnsi" w:hAnsiTheme="minorHAnsi" w:cstheme="minorBidi"/>
          <w:b/>
          <w:bCs/>
          <w:sz w:val="22"/>
          <w:szCs w:val="22"/>
        </w:rPr>
        <w:t>Prioritized</w:t>
      </w:r>
      <w:r w:rsidR="00A16EE9" w:rsidRPr="454D22D7">
        <w:rPr>
          <w:rStyle w:val="eop"/>
          <w:rFonts w:asciiTheme="minorHAnsi" w:hAnsiTheme="minorHAnsi" w:cstheme="minorBidi"/>
          <w:b/>
          <w:bCs/>
          <w:sz w:val="22"/>
          <w:szCs w:val="22"/>
        </w:rPr>
        <w:t xml:space="preserve"> Implementation Strategies for Grant Funding:</w:t>
      </w:r>
    </w:p>
    <w:p w14:paraId="04E87589" w14:textId="017CFF07" w:rsidR="00A16EE9" w:rsidRDefault="0070263D" w:rsidP="454D22D7">
      <w:pPr>
        <w:pStyle w:val="paragraph"/>
        <w:numPr>
          <w:ilvl w:val="0"/>
          <w:numId w:val="32"/>
        </w:numPr>
        <w:spacing w:before="0" w:beforeAutospacing="0" w:after="0" w:afterAutospacing="0"/>
        <w:textAlignment w:val="baseline"/>
        <w:rPr>
          <w:rFonts w:asciiTheme="minorHAnsi" w:hAnsiTheme="minorHAnsi" w:cstheme="minorBidi"/>
          <w:sz w:val="22"/>
          <w:szCs w:val="22"/>
        </w:rPr>
      </w:pPr>
      <w:r w:rsidRPr="454D22D7">
        <w:rPr>
          <w:rFonts w:asciiTheme="minorHAnsi" w:hAnsiTheme="minorHAnsi" w:cstheme="minorBidi"/>
          <w:sz w:val="22"/>
          <w:szCs w:val="22"/>
        </w:rPr>
        <w:t xml:space="preserve">Applicants </w:t>
      </w:r>
      <w:r w:rsidR="00283CE0" w:rsidRPr="454D22D7">
        <w:rPr>
          <w:rFonts w:asciiTheme="minorHAnsi" w:hAnsiTheme="minorHAnsi" w:cstheme="minorBidi"/>
          <w:sz w:val="22"/>
          <w:szCs w:val="22"/>
        </w:rPr>
        <w:t>will make selections from</w:t>
      </w:r>
      <w:r w:rsidR="00DF46CE" w:rsidRPr="454D22D7">
        <w:rPr>
          <w:rFonts w:asciiTheme="minorHAnsi" w:hAnsiTheme="minorHAnsi" w:cstheme="minorBidi"/>
          <w:sz w:val="22"/>
          <w:szCs w:val="22"/>
        </w:rPr>
        <w:t xml:space="preserve"> the </w:t>
      </w:r>
      <w:hyperlink r:id="rId23">
        <w:r w:rsidR="00DF46CE" w:rsidRPr="454D22D7">
          <w:rPr>
            <w:rStyle w:val="Hyperlink"/>
            <w:rFonts w:asciiTheme="minorHAnsi" w:hAnsiTheme="minorHAnsi" w:cstheme="minorBidi"/>
            <w:sz w:val="22"/>
            <w:szCs w:val="22"/>
          </w:rPr>
          <w:t>Student Opportunity Act (SOA) Evidence-Based Program areas guidance</w:t>
        </w:r>
      </w:hyperlink>
      <w:r w:rsidR="00022334" w:rsidRPr="454D22D7">
        <w:rPr>
          <w:rFonts w:asciiTheme="minorHAnsi" w:hAnsiTheme="minorHAnsi" w:cstheme="minorBidi"/>
          <w:sz w:val="22"/>
          <w:szCs w:val="22"/>
        </w:rPr>
        <w:t xml:space="preserve"> as well as the district’s SOA plan and amendment</w:t>
      </w:r>
      <w:r w:rsidR="00283CE0" w:rsidRPr="454D22D7">
        <w:rPr>
          <w:rFonts w:asciiTheme="minorHAnsi" w:hAnsiTheme="minorHAnsi" w:cstheme="minorBidi"/>
          <w:sz w:val="22"/>
          <w:szCs w:val="22"/>
        </w:rPr>
        <w:t>.</w:t>
      </w:r>
      <w:r w:rsidR="00C4684F" w:rsidRPr="454D22D7">
        <w:rPr>
          <w:rFonts w:asciiTheme="minorHAnsi" w:hAnsiTheme="minorHAnsi" w:cstheme="minorBidi"/>
          <w:sz w:val="22"/>
          <w:szCs w:val="22"/>
        </w:rPr>
        <w:t xml:space="preserve"> From there, strategies may be selected from a </w:t>
      </w:r>
      <w:r w:rsidR="00FC2F8C" w:rsidRPr="454D22D7">
        <w:rPr>
          <w:rFonts w:asciiTheme="minorHAnsi" w:hAnsiTheme="minorHAnsi" w:cstheme="minorBidi"/>
          <w:sz w:val="22"/>
          <w:szCs w:val="22"/>
        </w:rPr>
        <w:t>variety o</w:t>
      </w:r>
      <w:r w:rsidR="00C4684F" w:rsidRPr="454D22D7">
        <w:rPr>
          <w:rFonts w:asciiTheme="minorHAnsi" w:hAnsiTheme="minorHAnsi" w:cstheme="minorBidi"/>
          <w:sz w:val="22"/>
          <w:szCs w:val="22"/>
        </w:rPr>
        <w:t xml:space="preserve">f </w:t>
      </w:r>
      <w:hyperlink r:id="rId24">
        <w:r w:rsidR="00C4684F" w:rsidRPr="454D22D7">
          <w:rPr>
            <w:rStyle w:val="Hyperlink"/>
            <w:rFonts w:asciiTheme="minorHAnsi" w:hAnsiTheme="minorHAnsi" w:cstheme="minorBidi"/>
            <w:sz w:val="22"/>
            <w:szCs w:val="22"/>
          </w:rPr>
          <w:t>indicators listed under each EBP</w:t>
        </w:r>
      </w:hyperlink>
      <w:r w:rsidR="00091692" w:rsidRPr="454D22D7">
        <w:rPr>
          <w:rFonts w:asciiTheme="minorHAnsi" w:hAnsiTheme="minorHAnsi" w:cstheme="minorBidi"/>
          <w:sz w:val="22"/>
          <w:szCs w:val="22"/>
        </w:rPr>
        <w:t xml:space="preserve"> and districts will be asked to focus on those </w:t>
      </w:r>
      <w:r w:rsidR="00CA28AA" w:rsidRPr="454D22D7">
        <w:rPr>
          <w:rFonts w:asciiTheme="minorHAnsi" w:hAnsiTheme="minorHAnsi" w:cstheme="minorBidi"/>
          <w:sz w:val="22"/>
          <w:szCs w:val="22"/>
        </w:rPr>
        <w:t>that</w:t>
      </w:r>
      <w:r w:rsidR="00091692" w:rsidRPr="454D22D7">
        <w:rPr>
          <w:rFonts w:asciiTheme="minorHAnsi" w:hAnsiTheme="minorHAnsi" w:cstheme="minorBidi"/>
          <w:sz w:val="22"/>
          <w:szCs w:val="22"/>
        </w:rPr>
        <w:t xml:space="preserve"> best address challenges identified through careful data analysis.</w:t>
      </w:r>
    </w:p>
    <w:p w14:paraId="3350577B" w14:textId="2C38DC6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1C6C5524" w14:textId="030B0FA0"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5A63182C" w14:textId="26A3242C"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5BAF660D" w14:textId="72EAF82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B3F04E7" w14:textId="7BABDAD2"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0AF6A061" w14:textId="327366E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103F9891" w14:textId="72CCB4AF"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23C9EC0" w14:textId="5AA30B48" w:rsidR="004A6301"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3BF4B9B3" w14:textId="77777777" w:rsidR="004A6301" w:rsidRPr="00BF262B" w:rsidRDefault="004A6301" w:rsidP="004A6301">
      <w:pPr>
        <w:pStyle w:val="paragraph"/>
        <w:spacing w:before="0" w:beforeAutospacing="0" w:after="0" w:afterAutospacing="0"/>
        <w:textAlignment w:val="baseline"/>
        <w:rPr>
          <w:rFonts w:asciiTheme="minorHAnsi" w:hAnsiTheme="minorHAnsi" w:cstheme="minorBidi"/>
          <w:sz w:val="22"/>
          <w:szCs w:val="22"/>
        </w:rPr>
      </w:pPr>
    </w:p>
    <w:p w14:paraId="643D1672" w14:textId="169310FF" w:rsidR="00D5053F" w:rsidRDefault="00D5053F" w:rsidP="00D5053F">
      <w:pPr>
        <w:pStyle w:val="paragraph"/>
        <w:spacing w:before="0" w:beforeAutospacing="0" w:after="0" w:afterAutospacing="0"/>
        <w:textAlignment w:val="baseline"/>
        <w:rPr>
          <w:rFonts w:asciiTheme="minorHAnsi" w:hAnsiTheme="minorHAnsi" w:cstheme="minorHAnsi"/>
          <w:sz w:val="20"/>
          <w:szCs w:val="20"/>
        </w:rPr>
      </w:pPr>
    </w:p>
    <w:p w14:paraId="22FFCA99" w14:textId="3796ABD6" w:rsidR="00D5053F" w:rsidRDefault="00D5053F" w:rsidP="00D5053F">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noProof/>
          <w:color w:val="2B579A"/>
          <w:sz w:val="20"/>
          <w:szCs w:val="20"/>
          <w:shd w:val="clear" w:color="auto" w:fill="E6E6E6"/>
        </w:rPr>
        <w:lastRenderedPageBreak/>
        <mc:AlternateContent>
          <mc:Choice Requires="wps">
            <w:drawing>
              <wp:inline distT="0" distB="0" distL="0" distR="0" wp14:anchorId="2A4B04BD" wp14:editId="6E9BEE92">
                <wp:extent cx="6807200" cy="488950"/>
                <wp:effectExtent l="0" t="0" r="12700" b="25400"/>
                <wp:docPr id="11" name="Text Box 11"/>
                <wp:cNvGraphicFramePr/>
                <a:graphic xmlns:a="http://schemas.openxmlformats.org/drawingml/2006/main">
                  <a:graphicData uri="http://schemas.microsoft.com/office/word/2010/wordprocessingShape">
                    <wps:wsp>
                      <wps:cNvSpPr txBox="1"/>
                      <wps:spPr>
                        <a:xfrm>
                          <a:off x="0" y="0"/>
                          <a:ext cx="6807200" cy="488950"/>
                        </a:xfrm>
                        <a:prstGeom prst="rect">
                          <a:avLst/>
                        </a:prstGeom>
                        <a:solidFill>
                          <a:schemeClr val="accent1">
                            <a:lumMod val="75000"/>
                          </a:schemeClr>
                        </a:solidFill>
                        <a:ln w="6350">
                          <a:solidFill>
                            <a:srgbClr val="002060"/>
                          </a:solidFill>
                        </a:ln>
                      </wps:spPr>
                      <wps:txbx>
                        <w:txbxContent>
                          <w:p w14:paraId="4DB23EAA" w14:textId="77777777" w:rsidR="00D5053F" w:rsidRPr="00D5053F" w:rsidRDefault="00D5053F" w:rsidP="00D5053F">
                            <w:pPr>
                              <w:pStyle w:val="paragraph"/>
                              <w:spacing w:before="0" w:beforeAutospacing="0" w:after="0" w:afterAutospacing="0"/>
                              <w:textAlignment w:val="baseline"/>
                              <w:rPr>
                                <w:rFonts w:asciiTheme="minorHAnsi" w:hAnsiTheme="minorHAnsi" w:cstheme="minorHAnsi"/>
                                <w:b/>
                                <w:bCs/>
                                <w:color w:val="FFFFFF" w:themeColor="background1"/>
                              </w:rPr>
                            </w:pPr>
                            <w:r w:rsidRPr="00D5053F">
                              <w:rPr>
                                <w:rFonts w:asciiTheme="minorHAnsi" w:hAnsiTheme="minorHAnsi" w:cstheme="minorHAnsi"/>
                                <w:b/>
                                <w:bCs/>
                                <w:color w:val="FFFFFF" w:themeColor="background1"/>
                              </w:rPr>
                              <w:t xml:space="preserve">Projected Three-Year Timeline and Suggested Activities – </w:t>
                            </w:r>
                            <w:r w:rsidRPr="00D5053F">
                              <w:rPr>
                                <w:rFonts w:asciiTheme="minorHAnsi" w:hAnsiTheme="minorHAnsi" w:cstheme="minorHAnsi"/>
                                <w:b/>
                                <w:bCs/>
                                <w:i/>
                                <w:iCs/>
                                <w:color w:val="FFFFFF" w:themeColor="background1"/>
                              </w:rPr>
                              <w:t>CO-TEACHING &amp; INCLUSION, EARLY LITERACY, RECRUITMENT AND RETENTION OF EDUCATORS, AND DISTRICT-DETERMINED EBP</w:t>
                            </w:r>
                            <w:r w:rsidRPr="00D5053F">
                              <w:rPr>
                                <w:rFonts w:asciiTheme="minorHAnsi" w:hAnsiTheme="minorHAnsi" w:cstheme="minorHAnsi"/>
                                <w:b/>
                                <w:bCs/>
                                <w:color w:val="FFFFFF" w:themeColor="background1"/>
                              </w:rPr>
                              <w:t>:</w:t>
                            </w:r>
                          </w:p>
                          <w:p w14:paraId="7D7768B1" w14:textId="77777777" w:rsidR="00D5053F" w:rsidRDefault="00D50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4B04BD" id="Text Box 11" o:spid="_x0000_s1031" type="#_x0000_t202" style="width:536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" fillcolor="#2f5496 [2404]" strokecolor="#002060" strokeweight=".5pt">
                <v:textbox>
                  <w:txbxContent>
                    <w:p w14:paraId="4DB23EAA" w14:textId="77777777" w:rsidR="00D5053F" w:rsidRPr="00D5053F" w:rsidRDefault="00D5053F" w:rsidP="00D5053F">
                      <w:pPr>
                        <w:pStyle w:val="paragraph"/>
                        <w:spacing w:before="0" w:beforeAutospacing="0" w:after="0" w:afterAutospacing="0"/>
                        <w:textAlignment w:val="baseline"/>
                        <w:rPr>
                          <w:rFonts w:asciiTheme="minorHAnsi" w:hAnsiTheme="minorHAnsi" w:cstheme="minorHAnsi"/>
                          <w:b/>
                          <w:bCs/>
                          <w:color w:val="FFFFFF" w:themeColor="background1"/>
                        </w:rPr>
                      </w:pPr>
                      <w:r w:rsidRPr="00D5053F">
                        <w:rPr>
                          <w:rFonts w:asciiTheme="minorHAnsi" w:hAnsiTheme="minorHAnsi" w:cstheme="minorHAnsi"/>
                          <w:b/>
                          <w:bCs/>
                          <w:color w:val="FFFFFF" w:themeColor="background1"/>
                        </w:rPr>
                        <w:t xml:space="preserve">Projected Three-Year Timeline and Suggested Activities – </w:t>
                      </w:r>
                      <w:r w:rsidRPr="00D5053F">
                        <w:rPr>
                          <w:rFonts w:asciiTheme="minorHAnsi" w:hAnsiTheme="minorHAnsi" w:cstheme="minorHAnsi"/>
                          <w:b/>
                          <w:bCs/>
                          <w:i/>
                          <w:iCs/>
                          <w:color w:val="FFFFFF" w:themeColor="background1"/>
                        </w:rPr>
                        <w:t>CO-TEACHING &amp; INCLUSION, EARLY LITERACY, RECRUITMENT AND RETENTION OF EDUCATORS, AND DISTRICT-DETERMINED EBP</w:t>
                      </w:r>
                      <w:r w:rsidRPr="00D5053F">
                        <w:rPr>
                          <w:rFonts w:asciiTheme="minorHAnsi" w:hAnsiTheme="minorHAnsi" w:cstheme="minorHAnsi"/>
                          <w:b/>
                          <w:bCs/>
                          <w:color w:val="FFFFFF" w:themeColor="background1"/>
                        </w:rPr>
                        <w:t>:</w:t>
                      </w:r>
                    </w:p>
                    <w:p w14:paraId="7D7768B1" w14:textId="77777777" w:rsidR="00D5053F" w:rsidRDefault="00D5053F"/>
                  </w:txbxContent>
                </v:textbox>
                <w10:anchorlock/>
              </v:shape>
            </w:pict>
          </mc:Fallback>
        </mc:AlternateContent>
      </w:r>
    </w:p>
    <w:p w14:paraId="25F0357C" w14:textId="77777777" w:rsidR="009B13A2" w:rsidRDefault="009B13A2" w:rsidP="009B13A2">
      <w:pPr>
        <w:pStyle w:val="paragraph"/>
        <w:spacing w:before="0" w:beforeAutospacing="0" w:after="0" w:afterAutospacing="0"/>
        <w:ind w:left="720"/>
        <w:textAlignment w:val="baseline"/>
        <w:rPr>
          <w:rFonts w:asciiTheme="minorHAnsi" w:hAnsiTheme="minorHAnsi" w:cstheme="minorHAnsi"/>
          <w:sz w:val="20"/>
          <w:szCs w:val="20"/>
        </w:rPr>
      </w:pPr>
    </w:p>
    <w:p w14:paraId="27F5701B" w14:textId="77777777" w:rsidR="00D5053F" w:rsidRDefault="00D5053F" w:rsidP="00A16EE9">
      <w:pPr>
        <w:pStyle w:val="paragraph"/>
        <w:spacing w:before="0" w:beforeAutospacing="0" w:after="0" w:afterAutospacing="0"/>
        <w:textAlignment w:val="baseline"/>
        <w:rPr>
          <w:rFonts w:asciiTheme="minorHAnsi" w:hAnsiTheme="minorHAnsi" w:cstheme="minorHAnsi"/>
          <w:b/>
          <w:bCs/>
        </w:rPr>
      </w:pPr>
    </w:p>
    <w:p w14:paraId="14687187" w14:textId="77777777" w:rsidR="00D5053F" w:rsidRDefault="00D5053F" w:rsidP="00A16EE9">
      <w:pPr>
        <w:pStyle w:val="paragraph"/>
        <w:spacing w:before="0" w:beforeAutospacing="0" w:after="0" w:afterAutospacing="0"/>
        <w:textAlignment w:val="baseline"/>
        <w:rPr>
          <w:rFonts w:asciiTheme="minorHAnsi" w:hAnsiTheme="minorHAnsi" w:cstheme="minorHAnsi"/>
          <w:b/>
          <w:bCs/>
        </w:rPr>
      </w:pPr>
    </w:p>
    <w:p w14:paraId="48068052" w14:textId="495AF07C" w:rsidR="00A16EE9" w:rsidRDefault="00AD64A2" w:rsidP="004D497E">
      <w:pPr>
        <w:spacing w:line="240" w:lineRule="auto"/>
        <w:textAlignment w:val="baseline"/>
        <w:rPr>
          <w:rFonts w:ascii="Calibri" w:eastAsia="Times New Roman" w:hAnsi="Calibri" w:cs="Calibri"/>
          <w:b/>
          <w:bCs/>
          <w:sz w:val="24"/>
          <w:szCs w:val="24"/>
        </w:rPr>
      </w:pPr>
      <w:r>
        <w:rPr>
          <w:rFonts w:cstheme="minorHAnsi"/>
          <w:b/>
          <w:bCs/>
          <w:noProof/>
          <w:color w:val="2B579A"/>
          <w:shd w:val="clear" w:color="auto" w:fill="E6E6E6"/>
        </w:rPr>
        <w:drawing>
          <wp:inline distT="0" distB="0" distL="0" distR="0" wp14:anchorId="40C8906D" wp14:editId="5EC0C1A3">
            <wp:extent cx="6858000" cy="1586865"/>
            <wp:effectExtent l="19050" t="0" r="19050" b="13335"/>
            <wp:docPr id="10" name="Diagram 10" descr="Circle with FY23 attached to arrow with bulleted information:&#10;Planning or Implementation/Pilot&#10;Identify Potential Partners&#10;Stakeholder Engagement&#10;Determine Current and Future Needs&#10;Circle with FY24 attached to arrow with bulleted information:&#10;Implementation&#10;Monitoring and Mid-course Corrections based on data&#10;Ongoing PD and Collaboration, Coaching, Supports&#10;Circle with FY25 attached to arrow with bulleted information:&#10;Implementation&#10;Monitoring and Mid-course corrections based on data&#10;Ongoing PD and Collaboration, Coaching, Supports&#10;Prepare for Sustainability&#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68DB935" w14:textId="1A766D88" w:rsidR="00256123" w:rsidRDefault="00256123" w:rsidP="00C838CF">
      <w:pPr>
        <w:rPr>
          <w:rFonts w:cstheme="minorHAnsi"/>
          <w:b/>
          <w:bCs/>
          <w:sz w:val="24"/>
          <w:szCs w:val="24"/>
        </w:rPr>
      </w:pPr>
      <w:r>
        <w:rPr>
          <w:rFonts w:cstheme="minorHAnsi"/>
          <w:b/>
          <w:bCs/>
          <w:noProof/>
          <w:color w:val="2B579A"/>
          <w:sz w:val="24"/>
          <w:szCs w:val="24"/>
          <w:shd w:val="clear" w:color="auto" w:fill="E6E6E6"/>
        </w:rPr>
        <mc:AlternateContent>
          <mc:Choice Requires="wps">
            <w:drawing>
              <wp:inline distT="0" distB="0" distL="0" distR="0" wp14:anchorId="15AE14FE" wp14:editId="2ABC54C2">
                <wp:extent cx="6845300" cy="298450"/>
                <wp:effectExtent l="0" t="0" r="12700" b="25400"/>
                <wp:docPr id="12" name="Text Box 12"/>
                <wp:cNvGraphicFramePr/>
                <a:graphic xmlns:a="http://schemas.openxmlformats.org/drawingml/2006/main">
                  <a:graphicData uri="http://schemas.microsoft.com/office/word/2010/wordprocessingShape">
                    <wps:wsp>
                      <wps:cNvSpPr txBox="1"/>
                      <wps:spPr>
                        <a:xfrm>
                          <a:off x="0" y="0"/>
                          <a:ext cx="6845300" cy="298450"/>
                        </a:xfrm>
                        <a:prstGeom prst="rect">
                          <a:avLst/>
                        </a:prstGeom>
                        <a:solidFill>
                          <a:schemeClr val="accent1">
                            <a:lumMod val="75000"/>
                          </a:schemeClr>
                        </a:solidFill>
                        <a:ln w="6350">
                          <a:solidFill>
                            <a:srgbClr val="002060"/>
                          </a:solidFill>
                        </a:ln>
                      </wps:spPr>
                      <wps:txbx>
                        <w:txbxContent>
                          <w:p w14:paraId="0A6B01FF" w14:textId="44228925" w:rsidR="00035675" w:rsidRPr="00035675" w:rsidRDefault="00035675">
                            <w:pPr>
                              <w:rPr>
                                <w:color w:val="FFFFFF" w:themeColor="background1"/>
                              </w:rPr>
                            </w:pPr>
                            <w:r w:rsidRPr="00035675">
                              <w:rPr>
                                <w:rFonts w:cstheme="minorHAnsi"/>
                                <w:b/>
                                <w:bCs/>
                                <w:color w:val="FFFFFF" w:themeColor="background1"/>
                                <w:sz w:val="24"/>
                                <w:szCs w:val="24"/>
                              </w:rPr>
                              <w:t xml:space="preserve">Projected Three-Year Timeline and Suggested Activities – </w:t>
                            </w:r>
                            <w:r w:rsidRPr="00035675">
                              <w:rPr>
                                <w:rFonts w:cstheme="minorHAnsi"/>
                                <w:b/>
                                <w:bCs/>
                                <w:i/>
                                <w:iCs/>
                                <w:color w:val="FFFFFF" w:themeColor="background1"/>
                                <w:sz w:val="24"/>
                                <w:szCs w:val="24"/>
                              </w:rPr>
                              <w:t>EXPANDED LEARNING TIME ONLY</w:t>
                            </w:r>
                            <w:r w:rsidRPr="00035675">
                              <w:rPr>
                                <w:rFonts w:cstheme="minorHAnsi"/>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AE14FE" id="Text Box 12" o:spid="_x0000_s1032" type="#_x0000_t202" style="width:539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" fillcolor="#2f5496 [2404]" strokecolor="#002060" strokeweight=".5pt">
                <v:textbox>
                  <w:txbxContent>
                    <w:p w14:paraId="0A6B01FF" w14:textId="44228925" w:rsidR="00035675" w:rsidRPr="00035675" w:rsidRDefault="00035675">
                      <w:pPr>
                        <w:rPr>
                          <w:color w:val="FFFFFF" w:themeColor="background1"/>
                        </w:rPr>
                      </w:pPr>
                      <w:r w:rsidRPr="00035675">
                        <w:rPr>
                          <w:rFonts w:cstheme="minorHAnsi"/>
                          <w:b/>
                          <w:bCs/>
                          <w:color w:val="FFFFFF" w:themeColor="background1"/>
                          <w:sz w:val="24"/>
                          <w:szCs w:val="24"/>
                        </w:rPr>
                        <w:t xml:space="preserve">Projected Three-Year Timeline and Suggested Activities – </w:t>
                      </w:r>
                      <w:r w:rsidRPr="00035675">
                        <w:rPr>
                          <w:rFonts w:cstheme="minorHAnsi"/>
                          <w:b/>
                          <w:bCs/>
                          <w:i/>
                          <w:iCs/>
                          <w:color w:val="FFFFFF" w:themeColor="background1"/>
                          <w:sz w:val="24"/>
                          <w:szCs w:val="24"/>
                        </w:rPr>
                        <w:t>EXPANDED LEARNING TIME ONLY</w:t>
                      </w:r>
                      <w:r w:rsidRPr="00035675">
                        <w:rPr>
                          <w:rFonts w:cstheme="minorHAnsi"/>
                          <w:b/>
                          <w:bCs/>
                          <w:color w:val="FFFFFF" w:themeColor="background1"/>
                          <w:sz w:val="24"/>
                          <w:szCs w:val="24"/>
                        </w:rPr>
                        <w:t>:</w:t>
                      </w:r>
                    </w:p>
                  </w:txbxContent>
                </v:textbox>
                <w10:anchorlock/>
              </v:shape>
            </w:pict>
          </mc:Fallback>
        </mc:AlternateContent>
      </w:r>
    </w:p>
    <w:p w14:paraId="3AF3ACD5" w14:textId="5E3E635A" w:rsidR="00256123" w:rsidRDefault="00256123" w:rsidP="00C838CF">
      <w:pPr>
        <w:rPr>
          <w:rFonts w:cstheme="minorHAnsi"/>
          <w:b/>
          <w:bCs/>
          <w:sz w:val="24"/>
          <w:szCs w:val="24"/>
        </w:rPr>
      </w:pPr>
    </w:p>
    <w:p w14:paraId="65247B5B" w14:textId="3B87B9A8" w:rsidR="00035675" w:rsidRPr="00554592" w:rsidRDefault="00256123" w:rsidP="00C838CF">
      <w:pPr>
        <w:rPr>
          <w:rFonts w:cstheme="minorHAnsi"/>
          <w:sz w:val="20"/>
          <w:szCs w:val="20"/>
        </w:rPr>
      </w:pPr>
      <w:r>
        <w:rPr>
          <w:rFonts w:cstheme="minorHAnsi"/>
          <w:sz w:val="20"/>
          <w:szCs w:val="20"/>
        </w:rPr>
        <w:t>B</w:t>
      </w:r>
      <w:r w:rsidR="00D74744">
        <w:rPr>
          <w:rFonts w:cstheme="minorHAnsi"/>
          <w:sz w:val="20"/>
          <w:szCs w:val="20"/>
        </w:rPr>
        <w:t xml:space="preserve">ecause ELT will begin with planning during the 2022-2023 academic year, the following timeline reflects that in FY23 and </w:t>
      </w:r>
      <w:r w:rsidR="00C31AD7">
        <w:rPr>
          <w:rFonts w:cstheme="minorHAnsi"/>
          <w:sz w:val="20"/>
          <w:szCs w:val="20"/>
        </w:rPr>
        <w:t xml:space="preserve">the suggested activities this year are specific to ELT but can be adapted to any of the </w:t>
      </w:r>
      <w:r w:rsidR="00DF4256">
        <w:rPr>
          <w:rFonts w:cstheme="minorHAnsi"/>
          <w:sz w:val="20"/>
          <w:szCs w:val="20"/>
        </w:rPr>
        <w:t>other EBPs listed above.</w:t>
      </w:r>
    </w:p>
    <w:p w14:paraId="0E7214DB" w14:textId="689EFE55" w:rsidR="00C838CF" w:rsidRPr="00896B7E" w:rsidRDefault="00C838CF" w:rsidP="00896B7E">
      <w:pPr>
        <w:rPr>
          <w:rFonts w:cstheme="minorHAnsi"/>
          <w:sz w:val="20"/>
          <w:szCs w:val="20"/>
        </w:rPr>
      </w:pPr>
      <w:r>
        <w:rPr>
          <w:rFonts w:cstheme="minorHAnsi"/>
          <w:b/>
          <w:bCs/>
          <w:noProof/>
          <w:color w:val="2B579A"/>
          <w:shd w:val="clear" w:color="auto" w:fill="E6E6E6"/>
        </w:rPr>
        <w:drawing>
          <wp:inline distT="0" distB="0" distL="0" distR="0" wp14:anchorId="7B12FD2B" wp14:editId="41E9A236">
            <wp:extent cx="6858000" cy="1586865"/>
            <wp:effectExtent l="19050" t="0" r="19050" b="13335"/>
            <wp:docPr id="9" name="Diagram 9" descr="Circle with FY23 attached to arrow with bulleted information:&#10;Planning&#10;Analysis of Data &#10;Developing a Schedule&#10;Planning for Sustainability&#10;Stakeholder Engagement&#10;Collaboration with Union&#10;Circle with FY24 attached to arrow with bulleted information:&#10;Implementation&#10;Frequent Collaboration to Plan Around Data and Action Steps&#10;Monitoring and Mid-Course Corrections&#10;Sustainability Plan&#10;Circle with FY25 attached to arrow with bulleted information:&#10;Full Implementation with possible refinement based on data&#10;Monitoring and Regular Data Cycles&#10;Establish Conditions for Sustained Practic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sectPr w:rsidR="00C838CF" w:rsidRPr="00896B7E" w:rsidSect="000953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28A2"/>
    <w:multiLevelType w:val="hybridMultilevel"/>
    <w:tmpl w:val="D05623FA"/>
    <w:lvl w:ilvl="0" w:tplc="3FFCF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60D"/>
    <w:multiLevelType w:val="hybridMultilevel"/>
    <w:tmpl w:val="3B50B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5066"/>
    <w:multiLevelType w:val="hybridMultilevel"/>
    <w:tmpl w:val="493A8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27A7"/>
    <w:multiLevelType w:val="multilevel"/>
    <w:tmpl w:val="EEC82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7C03EA"/>
    <w:multiLevelType w:val="multilevel"/>
    <w:tmpl w:val="B296AA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B34A20"/>
    <w:multiLevelType w:val="hybridMultilevel"/>
    <w:tmpl w:val="EAC29F48"/>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B3D4ACF"/>
    <w:multiLevelType w:val="hybridMultilevel"/>
    <w:tmpl w:val="3D3A58AE"/>
    <w:lvl w:ilvl="0" w:tplc="11CAE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9701C"/>
    <w:multiLevelType w:val="multilevel"/>
    <w:tmpl w:val="5108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0E4EFB"/>
    <w:multiLevelType w:val="multilevel"/>
    <w:tmpl w:val="6EE81E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235143"/>
    <w:multiLevelType w:val="hybridMultilevel"/>
    <w:tmpl w:val="5BA09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E00674"/>
    <w:multiLevelType w:val="hybridMultilevel"/>
    <w:tmpl w:val="A2063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76175"/>
    <w:multiLevelType w:val="multilevel"/>
    <w:tmpl w:val="28D4C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90CAC"/>
    <w:multiLevelType w:val="multilevel"/>
    <w:tmpl w:val="C6809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4E40B0"/>
    <w:multiLevelType w:val="multilevel"/>
    <w:tmpl w:val="AA2C0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8A7155"/>
    <w:multiLevelType w:val="multilevel"/>
    <w:tmpl w:val="9BEC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9F27CD9"/>
    <w:multiLevelType w:val="multilevel"/>
    <w:tmpl w:val="CAA82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6266D9"/>
    <w:multiLevelType w:val="multilevel"/>
    <w:tmpl w:val="D542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EC0BB7"/>
    <w:multiLevelType w:val="multilevel"/>
    <w:tmpl w:val="29C0F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7A3AF5"/>
    <w:multiLevelType w:val="multilevel"/>
    <w:tmpl w:val="2626F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422F34"/>
    <w:multiLevelType w:val="multilevel"/>
    <w:tmpl w:val="33B64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6E3A9C"/>
    <w:multiLevelType w:val="multilevel"/>
    <w:tmpl w:val="604EE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4C0253B"/>
    <w:multiLevelType w:val="hybridMultilevel"/>
    <w:tmpl w:val="EF761C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FF7E9A"/>
    <w:multiLevelType w:val="hybridMultilevel"/>
    <w:tmpl w:val="32A08B8E"/>
    <w:lvl w:ilvl="0" w:tplc="74B0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56339"/>
    <w:multiLevelType w:val="multilevel"/>
    <w:tmpl w:val="769A6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987B98"/>
    <w:multiLevelType w:val="hybridMultilevel"/>
    <w:tmpl w:val="CF708D56"/>
    <w:lvl w:ilvl="0" w:tplc="E422A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F23A0"/>
    <w:multiLevelType w:val="multilevel"/>
    <w:tmpl w:val="D954EA7E"/>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26" w15:restartNumberingAfterBreak="0">
    <w:nsid w:val="383C1C16"/>
    <w:multiLevelType w:val="multilevel"/>
    <w:tmpl w:val="5CB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06E25"/>
    <w:multiLevelType w:val="hybridMultilevel"/>
    <w:tmpl w:val="A064A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C36AA3"/>
    <w:multiLevelType w:val="hybridMultilevel"/>
    <w:tmpl w:val="63CC2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34652"/>
    <w:multiLevelType w:val="hybridMultilevel"/>
    <w:tmpl w:val="F96E7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A41CA"/>
    <w:multiLevelType w:val="multilevel"/>
    <w:tmpl w:val="42C87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AC5845"/>
    <w:multiLevelType w:val="hybridMultilevel"/>
    <w:tmpl w:val="1A163370"/>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16A1A6D"/>
    <w:multiLevelType w:val="hybridMultilevel"/>
    <w:tmpl w:val="5992B6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AD2B70"/>
    <w:multiLevelType w:val="hybridMultilevel"/>
    <w:tmpl w:val="32D21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10669"/>
    <w:multiLevelType w:val="multilevel"/>
    <w:tmpl w:val="3C84E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DA24B5"/>
    <w:multiLevelType w:val="hybridMultilevel"/>
    <w:tmpl w:val="F54AA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926FD"/>
    <w:multiLevelType w:val="multilevel"/>
    <w:tmpl w:val="0572323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8DD58AA"/>
    <w:multiLevelType w:val="multilevel"/>
    <w:tmpl w:val="6BDC2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B94103C"/>
    <w:multiLevelType w:val="hybridMultilevel"/>
    <w:tmpl w:val="DCBCD3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20760D"/>
    <w:multiLevelType w:val="hybridMultilevel"/>
    <w:tmpl w:val="6758317C"/>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565A50"/>
    <w:multiLevelType w:val="multilevel"/>
    <w:tmpl w:val="011A818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64D916CE"/>
    <w:multiLevelType w:val="multilevel"/>
    <w:tmpl w:val="13C834CE"/>
    <w:lvl w:ilvl="0">
      <w:start w:val="2"/>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42" w15:restartNumberingAfterBreak="0">
    <w:nsid w:val="671E2CA1"/>
    <w:multiLevelType w:val="multilevel"/>
    <w:tmpl w:val="AC96882C"/>
    <w:lvl w:ilvl="0">
      <w:start w:val="1"/>
      <w:numFmt w:val="bullet"/>
      <w:lvlText w:val=""/>
      <w:lvlJc w:val="left"/>
      <w:pPr>
        <w:tabs>
          <w:tab w:val="num" w:pos="720"/>
        </w:tabs>
        <w:ind w:left="720" w:hanging="360"/>
      </w:pPr>
      <w:rPr>
        <w:rFonts w:ascii="Wingdings" w:hAnsi="Wingdings"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3E5AEF"/>
    <w:multiLevelType w:val="multilevel"/>
    <w:tmpl w:val="B3E6F0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CF4940"/>
    <w:multiLevelType w:val="multilevel"/>
    <w:tmpl w:val="A96294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EF1687"/>
    <w:multiLevelType w:val="hybridMultilevel"/>
    <w:tmpl w:val="5992B6E0"/>
    <w:lvl w:ilvl="0" w:tplc="87E27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1"/>
  </w:num>
  <w:num w:numId="3">
    <w:abstractNumId w:val="5"/>
  </w:num>
  <w:num w:numId="4">
    <w:abstractNumId w:val="28"/>
  </w:num>
  <w:num w:numId="5">
    <w:abstractNumId w:val="33"/>
  </w:num>
  <w:num w:numId="6">
    <w:abstractNumId w:val="21"/>
  </w:num>
  <w:num w:numId="7">
    <w:abstractNumId w:val="10"/>
  </w:num>
  <w:num w:numId="8">
    <w:abstractNumId w:val="27"/>
  </w:num>
  <w:num w:numId="9">
    <w:abstractNumId w:val="35"/>
  </w:num>
  <w:num w:numId="10">
    <w:abstractNumId w:val="42"/>
  </w:num>
  <w:num w:numId="11">
    <w:abstractNumId w:val="40"/>
  </w:num>
  <w:num w:numId="12">
    <w:abstractNumId w:val="9"/>
  </w:num>
  <w:num w:numId="13">
    <w:abstractNumId w:val="1"/>
  </w:num>
  <w:num w:numId="14">
    <w:abstractNumId w:val="2"/>
  </w:num>
  <w:num w:numId="15">
    <w:abstractNumId w:val="29"/>
  </w:num>
  <w:num w:numId="16">
    <w:abstractNumId w:val="45"/>
  </w:num>
  <w:num w:numId="17">
    <w:abstractNumId w:val="6"/>
  </w:num>
  <w:num w:numId="18">
    <w:abstractNumId w:val="0"/>
  </w:num>
  <w:num w:numId="19">
    <w:abstractNumId w:val="22"/>
  </w:num>
  <w:num w:numId="20">
    <w:abstractNumId w:val="16"/>
  </w:num>
  <w:num w:numId="21">
    <w:abstractNumId w:val="43"/>
  </w:num>
  <w:num w:numId="22">
    <w:abstractNumId w:val="4"/>
  </w:num>
  <w:num w:numId="23">
    <w:abstractNumId w:val="19"/>
  </w:num>
  <w:num w:numId="24">
    <w:abstractNumId w:val="37"/>
  </w:num>
  <w:num w:numId="25">
    <w:abstractNumId w:val="3"/>
  </w:num>
  <w:num w:numId="26">
    <w:abstractNumId w:val="18"/>
  </w:num>
  <w:num w:numId="27">
    <w:abstractNumId w:val="23"/>
  </w:num>
  <w:num w:numId="28">
    <w:abstractNumId w:val="34"/>
  </w:num>
  <w:num w:numId="29">
    <w:abstractNumId w:val="30"/>
  </w:num>
  <w:num w:numId="30">
    <w:abstractNumId w:val="24"/>
  </w:num>
  <w:num w:numId="31">
    <w:abstractNumId w:val="32"/>
  </w:num>
  <w:num w:numId="32">
    <w:abstractNumId w:val="38"/>
  </w:num>
  <w:num w:numId="33">
    <w:abstractNumId w:val="7"/>
  </w:num>
  <w:num w:numId="34">
    <w:abstractNumId w:val="25"/>
  </w:num>
  <w:num w:numId="35">
    <w:abstractNumId w:val="41"/>
  </w:num>
  <w:num w:numId="36">
    <w:abstractNumId w:val="13"/>
  </w:num>
  <w:num w:numId="37">
    <w:abstractNumId w:val="20"/>
  </w:num>
  <w:num w:numId="38">
    <w:abstractNumId w:val="44"/>
  </w:num>
  <w:num w:numId="39">
    <w:abstractNumId w:val="17"/>
  </w:num>
  <w:num w:numId="40">
    <w:abstractNumId w:val="15"/>
  </w:num>
  <w:num w:numId="41">
    <w:abstractNumId w:val="11"/>
  </w:num>
  <w:num w:numId="42">
    <w:abstractNumId w:val="12"/>
  </w:num>
  <w:num w:numId="43">
    <w:abstractNumId w:val="8"/>
  </w:num>
  <w:num w:numId="44">
    <w:abstractNumId w:val="36"/>
  </w:num>
  <w:num w:numId="4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3A"/>
    <w:rsid w:val="00001847"/>
    <w:rsid w:val="00002933"/>
    <w:rsid w:val="00005564"/>
    <w:rsid w:val="00005A81"/>
    <w:rsid w:val="00011A87"/>
    <w:rsid w:val="00012B1F"/>
    <w:rsid w:val="00014C93"/>
    <w:rsid w:val="00016F7B"/>
    <w:rsid w:val="00021D66"/>
    <w:rsid w:val="00022334"/>
    <w:rsid w:val="00024872"/>
    <w:rsid w:val="00025999"/>
    <w:rsid w:val="0002630D"/>
    <w:rsid w:val="000346A5"/>
    <w:rsid w:val="00035675"/>
    <w:rsid w:val="00053DF5"/>
    <w:rsid w:val="0005620C"/>
    <w:rsid w:val="000564E9"/>
    <w:rsid w:val="000625EE"/>
    <w:rsid w:val="00076EC0"/>
    <w:rsid w:val="000771E3"/>
    <w:rsid w:val="00083D3B"/>
    <w:rsid w:val="00091692"/>
    <w:rsid w:val="0009533A"/>
    <w:rsid w:val="000A0179"/>
    <w:rsid w:val="000B78C7"/>
    <w:rsid w:val="000C3612"/>
    <w:rsid w:val="000C5C4C"/>
    <w:rsid w:val="000D6107"/>
    <w:rsid w:val="000D71F7"/>
    <w:rsid w:val="000D7D06"/>
    <w:rsid w:val="000F187B"/>
    <w:rsid w:val="001016C8"/>
    <w:rsid w:val="00110582"/>
    <w:rsid w:val="001137B9"/>
    <w:rsid w:val="001141AF"/>
    <w:rsid w:val="00133C02"/>
    <w:rsid w:val="0013405C"/>
    <w:rsid w:val="001359F5"/>
    <w:rsid w:val="001538FD"/>
    <w:rsid w:val="00153B2B"/>
    <w:rsid w:val="00175307"/>
    <w:rsid w:val="00182BA0"/>
    <w:rsid w:val="00183C27"/>
    <w:rsid w:val="00187090"/>
    <w:rsid w:val="001A080C"/>
    <w:rsid w:val="001A69D5"/>
    <w:rsid w:val="001B2875"/>
    <w:rsid w:val="001B33C0"/>
    <w:rsid w:val="001C50DC"/>
    <w:rsid w:val="001C6C70"/>
    <w:rsid w:val="001D6BC9"/>
    <w:rsid w:val="001E2CB5"/>
    <w:rsid w:val="001E693A"/>
    <w:rsid w:val="002020DE"/>
    <w:rsid w:val="0020557B"/>
    <w:rsid w:val="002230BA"/>
    <w:rsid w:val="00223145"/>
    <w:rsid w:val="00224B18"/>
    <w:rsid w:val="00230951"/>
    <w:rsid w:val="00232EA4"/>
    <w:rsid w:val="00234710"/>
    <w:rsid w:val="002507CF"/>
    <w:rsid w:val="002513DD"/>
    <w:rsid w:val="00252D0B"/>
    <w:rsid w:val="0025364E"/>
    <w:rsid w:val="00256123"/>
    <w:rsid w:val="002570F3"/>
    <w:rsid w:val="00261466"/>
    <w:rsid w:val="0026470D"/>
    <w:rsid w:val="00265806"/>
    <w:rsid w:val="002663C0"/>
    <w:rsid w:val="00266CB9"/>
    <w:rsid w:val="00267E27"/>
    <w:rsid w:val="0027132A"/>
    <w:rsid w:val="00282424"/>
    <w:rsid w:val="00282954"/>
    <w:rsid w:val="0028304F"/>
    <w:rsid w:val="00283CE0"/>
    <w:rsid w:val="00291D7F"/>
    <w:rsid w:val="00296770"/>
    <w:rsid w:val="002A0277"/>
    <w:rsid w:val="002A1FC7"/>
    <w:rsid w:val="002A234D"/>
    <w:rsid w:val="002A272B"/>
    <w:rsid w:val="002C13E7"/>
    <w:rsid w:val="002C328E"/>
    <w:rsid w:val="002C3A57"/>
    <w:rsid w:val="002C5B45"/>
    <w:rsid w:val="002C5D5B"/>
    <w:rsid w:val="002C679F"/>
    <w:rsid w:val="002D5134"/>
    <w:rsid w:val="002E0E71"/>
    <w:rsid w:val="002E2416"/>
    <w:rsid w:val="002E558C"/>
    <w:rsid w:val="002F0A18"/>
    <w:rsid w:val="002F0BDB"/>
    <w:rsid w:val="002F1595"/>
    <w:rsid w:val="002F4D01"/>
    <w:rsid w:val="002F4EB6"/>
    <w:rsid w:val="002F7F6E"/>
    <w:rsid w:val="00301D13"/>
    <w:rsid w:val="00311631"/>
    <w:rsid w:val="003134D0"/>
    <w:rsid w:val="003160B0"/>
    <w:rsid w:val="00322D08"/>
    <w:rsid w:val="0033048E"/>
    <w:rsid w:val="0033206A"/>
    <w:rsid w:val="00337A5C"/>
    <w:rsid w:val="003433CF"/>
    <w:rsid w:val="003434A8"/>
    <w:rsid w:val="00343EB9"/>
    <w:rsid w:val="0034434F"/>
    <w:rsid w:val="003522B8"/>
    <w:rsid w:val="00357CAF"/>
    <w:rsid w:val="003613D1"/>
    <w:rsid w:val="003658BA"/>
    <w:rsid w:val="00365BD9"/>
    <w:rsid w:val="00367CAB"/>
    <w:rsid w:val="003716D3"/>
    <w:rsid w:val="0038194E"/>
    <w:rsid w:val="00392EE9"/>
    <w:rsid w:val="00397A5D"/>
    <w:rsid w:val="003A72A5"/>
    <w:rsid w:val="003A73E9"/>
    <w:rsid w:val="003B11A3"/>
    <w:rsid w:val="003C0A2F"/>
    <w:rsid w:val="003C3318"/>
    <w:rsid w:val="003C43C8"/>
    <w:rsid w:val="003E252D"/>
    <w:rsid w:val="003E7654"/>
    <w:rsid w:val="003F1C02"/>
    <w:rsid w:val="003F4D40"/>
    <w:rsid w:val="003F5AFE"/>
    <w:rsid w:val="003F5F50"/>
    <w:rsid w:val="004023EC"/>
    <w:rsid w:val="0040536A"/>
    <w:rsid w:val="004068A9"/>
    <w:rsid w:val="00407DD2"/>
    <w:rsid w:val="004159A2"/>
    <w:rsid w:val="004201BE"/>
    <w:rsid w:val="00424B70"/>
    <w:rsid w:val="00425466"/>
    <w:rsid w:val="004254F3"/>
    <w:rsid w:val="0042A915"/>
    <w:rsid w:val="00437F79"/>
    <w:rsid w:val="00451B61"/>
    <w:rsid w:val="00460CE4"/>
    <w:rsid w:val="00466B4F"/>
    <w:rsid w:val="004740D5"/>
    <w:rsid w:val="004779C3"/>
    <w:rsid w:val="00482A67"/>
    <w:rsid w:val="00493676"/>
    <w:rsid w:val="00496E31"/>
    <w:rsid w:val="00497CC0"/>
    <w:rsid w:val="004A19C1"/>
    <w:rsid w:val="004A25E3"/>
    <w:rsid w:val="004A2D37"/>
    <w:rsid w:val="004A6301"/>
    <w:rsid w:val="004A7634"/>
    <w:rsid w:val="004B14EF"/>
    <w:rsid w:val="004B65E6"/>
    <w:rsid w:val="004C173C"/>
    <w:rsid w:val="004D497E"/>
    <w:rsid w:val="004E1D68"/>
    <w:rsid w:val="004E2F12"/>
    <w:rsid w:val="004F50CA"/>
    <w:rsid w:val="00520107"/>
    <w:rsid w:val="00520CC6"/>
    <w:rsid w:val="0052531E"/>
    <w:rsid w:val="00526803"/>
    <w:rsid w:val="005301B9"/>
    <w:rsid w:val="005348DD"/>
    <w:rsid w:val="00536996"/>
    <w:rsid w:val="00554592"/>
    <w:rsid w:val="0056537C"/>
    <w:rsid w:val="0056639C"/>
    <w:rsid w:val="00571639"/>
    <w:rsid w:val="005720E3"/>
    <w:rsid w:val="00573DED"/>
    <w:rsid w:val="0057562B"/>
    <w:rsid w:val="0057724F"/>
    <w:rsid w:val="005832A8"/>
    <w:rsid w:val="005903A4"/>
    <w:rsid w:val="0059662B"/>
    <w:rsid w:val="005A3DAE"/>
    <w:rsid w:val="005B6663"/>
    <w:rsid w:val="005C6EB2"/>
    <w:rsid w:val="005D1CB3"/>
    <w:rsid w:val="005E27BC"/>
    <w:rsid w:val="005F52BF"/>
    <w:rsid w:val="005F5546"/>
    <w:rsid w:val="005F5D37"/>
    <w:rsid w:val="005F708C"/>
    <w:rsid w:val="006003CE"/>
    <w:rsid w:val="006073D4"/>
    <w:rsid w:val="0060790D"/>
    <w:rsid w:val="00612E7D"/>
    <w:rsid w:val="006227FA"/>
    <w:rsid w:val="00622EC8"/>
    <w:rsid w:val="006236F0"/>
    <w:rsid w:val="006261F9"/>
    <w:rsid w:val="00627523"/>
    <w:rsid w:val="00630BBA"/>
    <w:rsid w:val="006313F0"/>
    <w:rsid w:val="006372E3"/>
    <w:rsid w:val="006614CE"/>
    <w:rsid w:val="00676E51"/>
    <w:rsid w:val="0068029E"/>
    <w:rsid w:val="00690663"/>
    <w:rsid w:val="0069271A"/>
    <w:rsid w:val="00694B09"/>
    <w:rsid w:val="00695D31"/>
    <w:rsid w:val="006A12A9"/>
    <w:rsid w:val="006A2F5E"/>
    <w:rsid w:val="006B1952"/>
    <w:rsid w:val="006B32CA"/>
    <w:rsid w:val="006C4CFD"/>
    <w:rsid w:val="006C51FB"/>
    <w:rsid w:val="006E1C7D"/>
    <w:rsid w:val="0070263D"/>
    <w:rsid w:val="007063B3"/>
    <w:rsid w:val="007077D5"/>
    <w:rsid w:val="00711371"/>
    <w:rsid w:val="0072060D"/>
    <w:rsid w:val="0072567B"/>
    <w:rsid w:val="00726B9E"/>
    <w:rsid w:val="00727A6C"/>
    <w:rsid w:val="0073024E"/>
    <w:rsid w:val="00730F6A"/>
    <w:rsid w:val="007367EC"/>
    <w:rsid w:val="00750A6B"/>
    <w:rsid w:val="00750E05"/>
    <w:rsid w:val="007537EC"/>
    <w:rsid w:val="00756995"/>
    <w:rsid w:val="00761FB0"/>
    <w:rsid w:val="00770659"/>
    <w:rsid w:val="0077494A"/>
    <w:rsid w:val="007755CD"/>
    <w:rsid w:val="007817DA"/>
    <w:rsid w:val="00795E42"/>
    <w:rsid w:val="00796452"/>
    <w:rsid w:val="007975E2"/>
    <w:rsid w:val="007A22D4"/>
    <w:rsid w:val="007AFEF9"/>
    <w:rsid w:val="007B4CE0"/>
    <w:rsid w:val="007C16A1"/>
    <w:rsid w:val="007C38FB"/>
    <w:rsid w:val="007C4681"/>
    <w:rsid w:val="007D4BD6"/>
    <w:rsid w:val="007E1C7F"/>
    <w:rsid w:val="007F23EB"/>
    <w:rsid w:val="00827A29"/>
    <w:rsid w:val="00831D44"/>
    <w:rsid w:val="0083548E"/>
    <w:rsid w:val="0083549C"/>
    <w:rsid w:val="00847537"/>
    <w:rsid w:val="00857C3B"/>
    <w:rsid w:val="00861E61"/>
    <w:rsid w:val="00864D6E"/>
    <w:rsid w:val="00871D7E"/>
    <w:rsid w:val="00872299"/>
    <w:rsid w:val="00872357"/>
    <w:rsid w:val="00873435"/>
    <w:rsid w:val="00873FCF"/>
    <w:rsid w:val="00877ED6"/>
    <w:rsid w:val="00896395"/>
    <w:rsid w:val="00896B7E"/>
    <w:rsid w:val="008A12EB"/>
    <w:rsid w:val="008A6223"/>
    <w:rsid w:val="008B5597"/>
    <w:rsid w:val="008B69CD"/>
    <w:rsid w:val="008C0AC8"/>
    <w:rsid w:val="008C50A6"/>
    <w:rsid w:val="008C5F53"/>
    <w:rsid w:val="008C6938"/>
    <w:rsid w:val="008C6C1E"/>
    <w:rsid w:val="008D21EA"/>
    <w:rsid w:val="008D273E"/>
    <w:rsid w:val="008D737A"/>
    <w:rsid w:val="008E19E6"/>
    <w:rsid w:val="008E2ACA"/>
    <w:rsid w:val="008E396A"/>
    <w:rsid w:val="008E4B30"/>
    <w:rsid w:val="008E7CC7"/>
    <w:rsid w:val="008F62E3"/>
    <w:rsid w:val="008F7C4D"/>
    <w:rsid w:val="009223CB"/>
    <w:rsid w:val="0093437A"/>
    <w:rsid w:val="00935F0A"/>
    <w:rsid w:val="0094545D"/>
    <w:rsid w:val="00950647"/>
    <w:rsid w:val="009632AD"/>
    <w:rsid w:val="00964363"/>
    <w:rsid w:val="00965DD6"/>
    <w:rsid w:val="00966286"/>
    <w:rsid w:val="00966696"/>
    <w:rsid w:val="00994975"/>
    <w:rsid w:val="00996AF8"/>
    <w:rsid w:val="00997E7A"/>
    <w:rsid w:val="009A60F2"/>
    <w:rsid w:val="009A6EF7"/>
    <w:rsid w:val="009B13A2"/>
    <w:rsid w:val="009B4C6C"/>
    <w:rsid w:val="009E7CEC"/>
    <w:rsid w:val="009F3371"/>
    <w:rsid w:val="009F7376"/>
    <w:rsid w:val="00A0462C"/>
    <w:rsid w:val="00A16EE9"/>
    <w:rsid w:val="00A211C3"/>
    <w:rsid w:val="00A22D42"/>
    <w:rsid w:val="00A22F3A"/>
    <w:rsid w:val="00A2409E"/>
    <w:rsid w:val="00A30827"/>
    <w:rsid w:val="00A3295D"/>
    <w:rsid w:val="00A35285"/>
    <w:rsid w:val="00A50446"/>
    <w:rsid w:val="00A70169"/>
    <w:rsid w:val="00A81454"/>
    <w:rsid w:val="00A82E52"/>
    <w:rsid w:val="00A9624D"/>
    <w:rsid w:val="00AA0040"/>
    <w:rsid w:val="00AA5BDB"/>
    <w:rsid w:val="00AB2342"/>
    <w:rsid w:val="00AB34EF"/>
    <w:rsid w:val="00AB66F7"/>
    <w:rsid w:val="00AC158A"/>
    <w:rsid w:val="00AC7C63"/>
    <w:rsid w:val="00AD064F"/>
    <w:rsid w:val="00AD11C1"/>
    <w:rsid w:val="00AD49D2"/>
    <w:rsid w:val="00AD64A2"/>
    <w:rsid w:val="00AD762E"/>
    <w:rsid w:val="00AF4F34"/>
    <w:rsid w:val="00B0024A"/>
    <w:rsid w:val="00B02EF1"/>
    <w:rsid w:val="00B036EA"/>
    <w:rsid w:val="00B112DA"/>
    <w:rsid w:val="00B16098"/>
    <w:rsid w:val="00B17F62"/>
    <w:rsid w:val="00B2492A"/>
    <w:rsid w:val="00B25053"/>
    <w:rsid w:val="00B36651"/>
    <w:rsid w:val="00B44EBC"/>
    <w:rsid w:val="00B616BC"/>
    <w:rsid w:val="00B647C3"/>
    <w:rsid w:val="00B718CD"/>
    <w:rsid w:val="00B75A8B"/>
    <w:rsid w:val="00B85549"/>
    <w:rsid w:val="00B86D19"/>
    <w:rsid w:val="00B876C6"/>
    <w:rsid w:val="00B913BB"/>
    <w:rsid w:val="00B949BF"/>
    <w:rsid w:val="00BA07BE"/>
    <w:rsid w:val="00BB0826"/>
    <w:rsid w:val="00BB19E5"/>
    <w:rsid w:val="00BB5DA5"/>
    <w:rsid w:val="00BB6705"/>
    <w:rsid w:val="00BC552C"/>
    <w:rsid w:val="00BE3D15"/>
    <w:rsid w:val="00BE7F95"/>
    <w:rsid w:val="00BF262B"/>
    <w:rsid w:val="00BF4543"/>
    <w:rsid w:val="00C03902"/>
    <w:rsid w:val="00C055F0"/>
    <w:rsid w:val="00C106FC"/>
    <w:rsid w:val="00C129CD"/>
    <w:rsid w:val="00C137A6"/>
    <w:rsid w:val="00C25F59"/>
    <w:rsid w:val="00C2671A"/>
    <w:rsid w:val="00C31AD7"/>
    <w:rsid w:val="00C33312"/>
    <w:rsid w:val="00C4684F"/>
    <w:rsid w:val="00C522DE"/>
    <w:rsid w:val="00C61859"/>
    <w:rsid w:val="00C645C0"/>
    <w:rsid w:val="00C65496"/>
    <w:rsid w:val="00C71EA3"/>
    <w:rsid w:val="00C74F21"/>
    <w:rsid w:val="00C82FE6"/>
    <w:rsid w:val="00C838CF"/>
    <w:rsid w:val="00C83C45"/>
    <w:rsid w:val="00C844CB"/>
    <w:rsid w:val="00C9362E"/>
    <w:rsid w:val="00C96272"/>
    <w:rsid w:val="00C96862"/>
    <w:rsid w:val="00CA28AA"/>
    <w:rsid w:val="00CA2F77"/>
    <w:rsid w:val="00CA386B"/>
    <w:rsid w:val="00CB097D"/>
    <w:rsid w:val="00CB43C0"/>
    <w:rsid w:val="00CC51C1"/>
    <w:rsid w:val="00CC64EB"/>
    <w:rsid w:val="00CD0EDE"/>
    <w:rsid w:val="00CD4B24"/>
    <w:rsid w:val="00CE202D"/>
    <w:rsid w:val="00CE57E7"/>
    <w:rsid w:val="00CE6BA1"/>
    <w:rsid w:val="00D12433"/>
    <w:rsid w:val="00D22F4B"/>
    <w:rsid w:val="00D23FBF"/>
    <w:rsid w:val="00D325D6"/>
    <w:rsid w:val="00D436F8"/>
    <w:rsid w:val="00D5053F"/>
    <w:rsid w:val="00D564E8"/>
    <w:rsid w:val="00D603EC"/>
    <w:rsid w:val="00D60F06"/>
    <w:rsid w:val="00D65B96"/>
    <w:rsid w:val="00D668BB"/>
    <w:rsid w:val="00D715D8"/>
    <w:rsid w:val="00D73795"/>
    <w:rsid w:val="00D74744"/>
    <w:rsid w:val="00D74B53"/>
    <w:rsid w:val="00D80298"/>
    <w:rsid w:val="00D9340D"/>
    <w:rsid w:val="00D93F2A"/>
    <w:rsid w:val="00DA6CC8"/>
    <w:rsid w:val="00DB0C5C"/>
    <w:rsid w:val="00DB19F2"/>
    <w:rsid w:val="00DB1B60"/>
    <w:rsid w:val="00DB43C0"/>
    <w:rsid w:val="00DC5837"/>
    <w:rsid w:val="00DC7B73"/>
    <w:rsid w:val="00DD03EE"/>
    <w:rsid w:val="00DE4380"/>
    <w:rsid w:val="00DF26B1"/>
    <w:rsid w:val="00DF3CE6"/>
    <w:rsid w:val="00DF4256"/>
    <w:rsid w:val="00DF46CE"/>
    <w:rsid w:val="00E00159"/>
    <w:rsid w:val="00E11BD6"/>
    <w:rsid w:val="00E20D32"/>
    <w:rsid w:val="00E2165D"/>
    <w:rsid w:val="00E303CA"/>
    <w:rsid w:val="00E30988"/>
    <w:rsid w:val="00E32FCF"/>
    <w:rsid w:val="00E3416A"/>
    <w:rsid w:val="00E34751"/>
    <w:rsid w:val="00E439CF"/>
    <w:rsid w:val="00E44F81"/>
    <w:rsid w:val="00E452A5"/>
    <w:rsid w:val="00E52233"/>
    <w:rsid w:val="00E55D8F"/>
    <w:rsid w:val="00E6688A"/>
    <w:rsid w:val="00E76681"/>
    <w:rsid w:val="00E76970"/>
    <w:rsid w:val="00E84BF9"/>
    <w:rsid w:val="00E879F2"/>
    <w:rsid w:val="00E929FD"/>
    <w:rsid w:val="00EB4E54"/>
    <w:rsid w:val="00EC42EB"/>
    <w:rsid w:val="00ED0D57"/>
    <w:rsid w:val="00ED11B0"/>
    <w:rsid w:val="00ED6E46"/>
    <w:rsid w:val="00EE1821"/>
    <w:rsid w:val="00EF1BEF"/>
    <w:rsid w:val="00F201A8"/>
    <w:rsid w:val="00F22584"/>
    <w:rsid w:val="00F25160"/>
    <w:rsid w:val="00F60F32"/>
    <w:rsid w:val="00F64F62"/>
    <w:rsid w:val="00F67265"/>
    <w:rsid w:val="00F81A71"/>
    <w:rsid w:val="00F8396E"/>
    <w:rsid w:val="00F8715D"/>
    <w:rsid w:val="00F90BCC"/>
    <w:rsid w:val="00FB27F0"/>
    <w:rsid w:val="00FB54D2"/>
    <w:rsid w:val="00FC2F8C"/>
    <w:rsid w:val="00FC30C1"/>
    <w:rsid w:val="00FC69CB"/>
    <w:rsid w:val="00FC786C"/>
    <w:rsid w:val="00FC78CC"/>
    <w:rsid w:val="00FD1A36"/>
    <w:rsid w:val="00FD2425"/>
    <w:rsid w:val="00FD3733"/>
    <w:rsid w:val="00FD7CE0"/>
    <w:rsid w:val="00FE6E3B"/>
    <w:rsid w:val="00FF3E2F"/>
    <w:rsid w:val="00FF3F62"/>
    <w:rsid w:val="01058FB8"/>
    <w:rsid w:val="03AF0F5C"/>
    <w:rsid w:val="0413872C"/>
    <w:rsid w:val="0416F9F0"/>
    <w:rsid w:val="0436D22B"/>
    <w:rsid w:val="044FFA88"/>
    <w:rsid w:val="0456D9E1"/>
    <w:rsid w:val="055E99B5"/>
    <w:rsid w:val="058AE16B"/>
    <w:rsid w:val="05AEDDA7"/>
    <w:rsid w:val="0617375C"/>
    <w:rsid w:val="06BE77F9"/>
    <w:rsid w:val="07033321"/>
    <w:rsid w:val="09EF5F80"/>
    <w:rsid w:val="0A656CC0"/>
    <w:rsid w:val="0B60BF07"/>
    <w:rsid w:val="0B88847E"/>
    <w:rsid w:val="0BC916C1"/>
    <w:rsid w:val="0CB6D5DC"/>
    <w:rsid w:val="0CC5E396"/>
    <w:rsid w:val="0DA54117"/>
    <w:rsid w:val="0E89B834"/>
    <w:rsid w:val="0FD41DC9"/>
    <w:rsid w:val="113C06B9"/>
    <w:rsid w:val="11A23773"/>
    <w:rsid w:val="1368D12A"/>
    <w:rsid w:val="14549B98"/>
    <w:rsid w:val="1461103C"/>
    <w:rsid w:val="1492F923"/>
    <w:rsid w:val="14EAA045"/>
    <w:rsid w:val="16FD338A"/>
    <w:rsid w:val="170485C2"/>
    <w:rsid w:val="1833078E"/>
    <w:rsid w:val="184751FE"/>
    <w:rsid w:val="185B21BD"/>
    <w:rsid w:val="18AD1F01"/>
    <w:rsid w:val="18F79F5F"/>
    <w:rsid w:val="19FB01AE"/>
    <w:rsid w:val="1A88897C"/>
    <w:rsid w:val="1B12DC01"/>
    <w:rsid w:val="1C1CF572"/>
    <w:rsid w:val="1C2459DD"/>
    <w:rsid w:val="1C39E4E9"/>
    <w:rsid w:val="1CD2FD7E"/>
    <w:rsid w:val="1CFE870C"/>
    <w:rsid w:val="1D37F0B9"/>
    <w:rsid w:val="1D6BC5C3"/>
    <w:rsid w:val="1D72D9F7"/>
    <w:rsid w:val="1D851590"/>
    <w:rsid w:val="1D903623"/>
    <w:rsid w:val="1DEE98D8"/>
    <w:rsid w:val="1DF4681F"/>
    <w:rsid w:val="1F506C3F"/>
    <w:rsid w:val="20EF6BB3"/>
    <w:rsid w:val="210FD176"/>
    <w:rsid w:val="21314B3A"/>
    <w:rsid w:val="220263BA"/>
    <w:rsid w:val="2207F0F8"/>
    <w:rsid w:val="2239D284"/>
    <w:rsid w:val="24D4DB5F"/>
    <w:rsid w:val="25447AC8"/>
    <w:rsid w:val="25699D05"/>
    <w:rsid w:val="258E0A57"/>
    <w:rsid w:val="270B5D00"/>
    <w:rsid w:val="27250365"/>
    <w:rsid w:val="2729DAB8"/>
    <w:rsid w:val="275D843C"/>
    <w:rsid w:val="28C50D6B"/>
    <w:rsid w:val="290ACB48"/>
    <w:rsid w:val="2A438352"/>
    <w:rsid w:val="2AC1E267"/>
    <w:rsid w:val="2B236765"/>
    <w:rsid w:val="2B3BFF2D"/>
    <w:rsid w:val="2C51EB1A"/>
    <w:rsid w:val="2D3F07CB"/>
    <w:rsid w:val="2DDE7592"/>
    <w:rsid w:val="2F8DD854"/>
    <w:rsid w:val="309E77AA"/>
    <w:rsid w:val="30EC1DE7"/>
    <w:rsid w:val="32CC3251"/>
    <w:rsid w:val="337D5097"/>
    <w:rsid w:val="338356A4"/>
    <w:rsid w:val="36140350"/>
    <w:rsid w:val="3647602C"/>
    <w:rsid w:val="36CFC6E8"/>
    <w:rsid w:val="3708EBA0"/>
    <w:rsid w:val="39DB3895"/>
    <w:rsid w:val="39F6E6F9"/>
    <w:rsid w:val="3AE6C01B"/>
    <w:rsid w:val="3BF5541E"/>
    <w:rsid w:val="3C98E42C"/>
    <w:rsid w:val="3E0CE682"/>
    <w:rsid w:val="3E19532A"/>
    <w:rsid w:val="3E2727BB"/>
    <w:rsid w:val="3F02A7EB"/>
    <w:rsid w:val="3FEB08F4"/>
    <w:rsid w:val="40D5523F"/>
    <w:rsid w:val="4144A902"/>
    <w:rsid w:val="41D619C7"/>
    <w:rsid w:val="424D0900"/>
    <w:rsid w:val="430379FB"/>
    <w:rsid w:val="44833B7C"/>
    <w:rsid w:val="454D22D7"/>
    <w:rsid w:val="46B7B681"/>
    <w:rsid w:val="46C04559"/>
    <w:rsid w:val="46EB15B1"/>
    <w:rsid w:val="481D71D4"/>
    <w:rsid w:val="48E9ACAD"/>
    <w:rsid w:val="4990FC86"/>
    <w:rsid w:val="49ABA36C"/>
    <w:rsid w:val="49F7E61B"/>
    <w:rsid w:val="4C44F7F5"/>
    <w:rsid w:val="4CAC82F0"/>
    <w:rsid w:val="4CBBC589"/>
    <w:rsid w:val="4D72D116"/>
    <w:rsid w:val="4DF05174"/>
    <w:rsid w:val="4E486295"/>
    <w:rsid w:val="4E7A0212"/>
    <w:rsid w:val="50133E9A"/>
    <w:rsid w:val="5044B212"/>
    <w:rsid w:val="522EA217"/>
    <w:rsid w:val="52719057"/>
    <w:rsid w:val="528C1F05"/>
    <w:rsid w:val="537F19D1"/>
    <w:rsid w:val="5430E40B"/>
    <w:rsid w:val="54F2C01E"/>
    <w:rsid w:val="555C4D9F"/>
    <w:rsid w:val="5576D262"/>
    <w:rsid w:val="57CA1507"/>
    <w:rsid w:val="59417628"/>
    <w:rsid w:val="59EB0D4F"/>
    <w:rsid w:val="5B2C9D30"/>
    <w:rsid w:val="5BDD1AE6"/>
    <w:rsid w:val="5C7E9AD1"/>
    <w:rsid w:val="5CE4A9A6"/>
    <w:rsid w:val="5D4CDEF7"/>
    <w:rsid w:val="5D673A1D"/>
    <w:rsid w:val="5DDC304A"/>
    <w:rsid w:val="5F86283A"/>
    <w:rsid w:val="6029BC44"/>
    <w:rsid w:val="604A7355"/>
    <w:rsid w:val="60FD4D08"/>
    <w:rsid w:val="617D162E"/>
    <w:rsid w:val="6182B657"/>
    <w:rsid w:val="62BFBAC4"/>
    <w:rsid w:val="65017846"/>
    <w:rsid w:val="652DDAC1"/>
    <w:rsid w:val="65D13435"/>
    <w:rsid w:val="6607EBD0"/>
    <w:rsid w:val="67E3AC92"/>
    <w:rsid w:val="68583128"/>
    <w:rsid w:val="68807A79"/>
    <w:rsid w:val="69176EB5"/>
    <w:rsid w:val="693F8C92"/>
    <w:rsid w:val="69A19255"/>
    <w:rsid w:val="6A1C4ADA"/>
    <w:rsid w:val="6A2E6649"/>
    <w:rsid w:val="6B523434"/>
    <w:rsid w:val="6B680EAA"/>
    <w:rsid w:val="6B73A6AE"/>
    <w:rsid w:val="6C68162F"/>
    <w:rsid w:val="6C817049"/>
    <w:rsid w:val="6D0A2902"/>
    <w:rsid w:val="6E03E690"/>
    <w:rsid w:val="6E401743"/>
    <w:rsid w:val="6E8E28AC"/>
    <w:rsid w:val="6E9E8B57"/>
    <w:rsid w:val="6F50D3F6"/>
    <w:rsid w:val="6FF518FA"/>
    <w:rsid w:val="700E7308"/>
    <w:rsid w:val="72C20186"/>
    <w:rsid w:val="72E98D70"/>
    <w:rsid w:val="731588DF"/>
    <w:rsid w:val="73EC5ACC"/>
    <w:rsid w:val="74959EA4"/>
    <w:rsid w:val="74A8BF59"/>
    <w:rsid w:val="753B2F04"/>
    <w:rsid w:val="76316F05"/>
    <w:rsid w:val="76A99D3C"/>
    <w:rsid w:val="78456D9D"/>
    <w:rsid w:val="785F66DD"/>
    <w:rsid w:val="7990A2D0"/>
    <w:rsid w:val="79FF6E0E"/>
    <w:rsid w:val="7A35C6F6"/>
    <w:rsid w:val="7AD24207"/>
    <w:rsid w:val="7AE72B82"/>
    <w:rsid w:val="7B10DB6A"/>
    <w:rsid w:val="7E248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4C73"/>
  <w15:chartTrackingRefBased/>
  <w15:docId w15:val="{A380B537-AF0E-4D41-A95C-575D0DC9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6A"/>
    <w:pPr>
      <w:spacing w:line="240" w:lineRule="auto"/>
      <w:contextualSpacing/>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552C"/>
    <w:rPr>
      <w:color w:val="0563C1" w:themeColor="hyperlink"/>
      <w:u w:val="single"/>
    </w:rPr>
  </w:style>
  <w:style w:type="character" w:styleId="UnresolvedMention">
    <w:name w:val="Unresolved Mention"/>
    <w:basedOn w:val="DefaultParagraphFont"/>
    <w:uiPriority w:val="99"/>
    <w:semiHidden/>
    <w:unhideWhenUsed/>
    <w:rsid w:val="00BC552C"/>
    <w:rPr>
      <w:color w:val="605E5C"/>
      <w:shd w:val="clear" w:color="auto" w:fill="E1DFDD"/>
    </w:rPr>
  </w:style>
  <w:style w:type="character" w:styleId="FollowedHyperlink">
    <w:name w:val="FollowedHyperlink"/>
    <w:basedOn w:val="DefaultParagraphFont"/>
    <w:uiPriority w:val="99"/>
    <w:semiHidden/>
    <w:unhideWhenUsed/>
    <w:rsid w:val="00A22D42"/>
    <w:rPr>
      <w:color w:val="954F72" w:themeColor="followedHyperlink"/>
      <w:u w:val="single"/>
    </w:rPr>
  </w:style>
  <w:style w:type="paragraph" w:styleId="ListParagraph">
    <w:name w:val="List Paragraph"/>
    <w:basedOn w:val="Normal"/>
    <w:uiPriority w:val="34"/>
    <w:qFormat/>
    <w:rsid w:val="009E7CEC"/>
    <w:pPr>
      <w:spacing w:after="0" w:line="240" w:lineRule="auto"/>
      <w:ind w:left="720"/>
    </w:pPr>
    <w:rPr>
      <w:rFonts w:ascii="Calibri" w:hAnsi="Calibri" w:cs="Calibri"/>
    </w:rPr>
  </w:style>
  <w:style w:type="paragraph" w:customStyle="1" w:styleId="paragraph">
    <w:name w:val="paragraph"/>
    <w:basedOn w:val="Normal"/>
    <w:rsid w:val="00016F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F7B"/>
  </w:style>
  <w:style w:type="character" w:customStyle="1" w:styleId="eop">
    <w:name w:val="eop"/>
    <w:basedOn w:val="DefaultParagraphFont"/>
    <w:rsid w:val="00016F7B"/>
  </w:style>
  <w:style w:type="character" w:customStyle="1" w:styleId="spellingerror">
    <w:name w:val="spellingerror"/>
    <w:basedOn w:val="DefaultParagraphFont"/>
    <w:rsid w:val="003658BA"/>
  </w:style>
  <w:style w:type="character" w:styleId="CommentReference">
    <w:name w:val="annotation reference"/>
    <w:basedOn w:val="DefaultParagraphFont"/>
    <w:uiPriority w:val="99"/>
    <w:semiHidden/>
    <w:unhideWhenUsed/>
    <w:rsid w:val="003716D3"/>
    <w:rPr>
      <w:sz w:val="16"/>
      <w:szCs w:val="16"/>
    </w:rPr>
  </w:style>
  <w:style w:type="paragraph" w:styleId="CommentText">
    <w:name w:val="annotation text"/>
    <w:basedOn w:val="Normal"/>
    <w:link w:val="CommentTextChar"/>
    <w:uiPriority w:val="99"/>
    <w:unhideWhenUsed/>
    <w:rsid w:val="003716D3"/>
    <w:pPr>
      <w:spacing w:line="240" w:lineRule="auto"/>
    </w:pPr>
    <w:rPr>
      <w:sz w:val="20"/>
      <w:szCs w:val="20"/>
    </w:rPr>
  </w:style>
  <w:style w:type="character" w:customStyle="1" w:styleId="CommentTextChar">
    <w:name w:val="Comment Text Char"/>
    <w:basedOn w:val="DefaultParagraphFont"/>
    <w:link w:val="CommentText"/>
    <w:uiPriority w:val="99"/>
    <w:rsid w:val="003716D3"/>
    <w:rPr>
      <w:sz w:val="20"/>
      <w:szCs w:val="20"/>
    </w:rPr>
  </w:style>
  <w:style w:type="paragraph" w:styleId="CommentSubject">
    <w:name w:val="annotation subject"/>
    <w:basedOn w:val="CommentText"/>
    <w:next w:val="CommentText"/>
    <w:link w:val="CommentSubjectChar"/>
    <w:uiPriority w:val="99"/>
    <w:semiHidden/>
    <w:unhideWhenUsed/>
    <w:rsid w:val="003716D3"/>
    <w:rPr>
      <w:b/>
      <w:bCs/>
    </w:rPr>
  </w:style>
  <w:style w:type="character" w:customStyle="1" w:styleId="CommentSubjectChar">
    <w:name w:val="Comment Subject Char"/>
    <w:basedOn w:val="CommentTextChar"/>
    <w:link w:val="CommentSubject"/>
    <w:uiPriority w:val="99"/>
    <w:semiHidden/>
    <w:rsid w:val="003716D3"/>
    <w:rPr>
      <w:b/>
      <w:bCs/>
      <w:sz w:val="20"/>
      <w:szCs w:val="20"/>
    </w:rPr>
  </w:style>
  <w:style w:type="paragraph" w:styleId="Revision">
    <w:name w:val="Revision"/>
    <w:hidden/>
    <w:uiPriority w:val="99"/>
    <w:semiHidden/>
    <w:rsid w:val="00966286"/>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3206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897177">
      <w:bodyDiv w:val="1"/>
      <w:marLeft w:val="0"/>
      <w:marRight w:val="0"/>
      <w:marTop w:val="0"/>
      <w:marBottom w:val="0"/>
      <w:divBdr>
        <w:top w:val="none" w:sz="0" w:space="0" w:color="auto"/>
        <w:left w:val="none" w:sz="0" w:space="0" w:color="auto"/>
        <w:bottom w:val="none" w:sz="0" w:space="0" w:color="auto"/>
        <w:right w:val="none" w:sz="0" w:space="0" w:color="auto"/>
      </w:divBdr>
      <w:divsChild>
        <w:div w:id="153956900">
          <w:marLeft w:val="0"/>
          <w:marRight w:val="0"/>
          <w:marTop w:val="0"/>
          <w:marBottom w:val="0"/>
          <w:divBdr>
            <w:top w:val="none" w:sz="0" w:space="0" w:color="auto"/>
            <w:left w:val="none" w:sz="0" w:space="0" w:color="auto"/>
            <w:bottom w:val="none" w:sz="0" w:space="0" w:color="auto"/>
            <w:right w:val="none" w:sz="0" w:space="0" w:color="auto"/>
          </w:divBdr>
        </w:div>
        <w:div w:id="512306226">
          <w:marLeft w:val="0"/>
          <w:marRight w:val="0"/>
          <w:marTop w:val="0"/>
          <w:marBottom w:val="0"/>
          <w:divBdr>
            <w:top w:val="none" w:sz="0" w:space="0" w:color="auto"/>
            <w:left w:val="none" w:sz="0" w:space="0" w:color="auto"/>
            <w:bottom w:val="none" w:sz="0" w:space="0" w:color="auto"/>
            <w:right w:val="none" w:sz="0" w:space="0" w:color="auto"/>
          </w:divBdr>
        </w:div>
        <w:div w:id="514611392">
          <w:marLeft w:val="0"/>
          <w:marRight w:val="0"/>
          <w:marTop w:val="0"/>
          <w:marBottom w:val="0"/>
          <w:divBdr>
            <w:top w:val="none" w:sz="0" w:space="0" w:color="auto"/>
            <w:left w:val="none" w:sz="0" w:space="0" w:color="auto"/>
            <w:bottom w:val="none" w:sz="0" w:space="0" w:color="auto"/>
            <w:right w:val="none" w:sz="0" w:space="0" w:color="auto"/>
          </w:divBdr>
        </w:div>
        <w:div w:id="895241503">
          <w:marLeft w:val="0"/>
          <w:marRight w:val="0"/>
          <w:marTop w:val="0"/>
          <w:marBottom w:val="0"/>
          <w:divBdr>
            <w:top w:val="none" w:sz="0" w:space="0" w:color="auto"/>
            <w:left w:val="none" w:sz="0" w:space="0" w:color="auto"/>
            <w:bottom w:val="none" w:sz="0" w:space="0" w:color="auto"/>
            <w:right w:val="none" w:sz="0" w:space="0" w:color="auto"/>
          </w:divBdr>
        </w:div>
        <w:div w:id="1318454116">
          <w:marLeft w:val="0"/>
          <w:marRight w:val="0"/>
          <w:marTop w:val="0"/>
          <w:marBottom w:val="0"/>
          <w:divBdr>
            <w:top w:val="none" w:sz="0" w:space="0" w:color="auto"/>
            <w:left w:val="none" w:sz="0" w:space="0" w:color="auto"/>
            <w:bottom w:val="none" w:sz="0" w:space="0" w:color="auto"/>
            <w:right w:val="none" w:sz="0" w:space="0" w:color="auto"/>
          </w:divBdr>
        </w:div>
        <w:div w:id="1722513325">
          <w:marLeft w:val="0"/>
          <w:marRight w:val="0"/>
          <w:marTop w:val="0"/>
          <w:marBottom w:val="0"/>
          <w:divBdr>
            <w:top w:val="none" w:sz="0" w:space="0" w:color="auto"/>
            <w:left w:val="none" w:sz="0" w:space="0" w:color="auto"/>
            <w:bottom w:val="none" w:sz="0" w:space="0" w:color="auto"/>
            <w:right w:val="none" w:sz="0" w:space="0" w:color="auto"/>
          </w:divBdr>
        </w:div>
        <w:div w:id="1754471961">
          <w:marLeft w:val="0"/>
          <w:marRight w:val="0"/>
          <w:marTop w:val="0"/>
          <w:marBottom w:val="0"/>
          <w:divBdr>
            <w:top w:val="none" w:sz="0" w:space="0" w:color="auto"/>
            <w:left w:val="none" w:sz="0" w:space="0" w:color="auto"/>
            <w:bottom w:val="none" w:sz="0" w:space="0" w:color="auto"/>
            <w:right w:val="none" w:sz="0" w:space="0" w:color="auto"/>
          </w:divBdr>
        </w:div>
        <w:div w:id="1823689957">
          <w:marLeft w:val="0"/>
          <w:marRight w:val="0"/>
          <w:marTop w:val="0"/>
          <w:marBottom w:val="0"/>
          <w:divBdr>
            <w:top w:val="none" w:sz="0" w:space="0" w:color="auto"/>
            <w:left w:val="none" w:sz="0" w:space="0" w:color="auto"/>
            <w:bottom w:val="none" w:sz="0" w:space="0" w:color="auto"/>
            <w:right w:val="none" w:sz="0" w:space="0" w:color="auto"/>
          </w:divBdr>
        </w:div>
        <w:div w:id="2052413981">
          <w:marLeft w:val="0"/>
          <w:marRight w:val="0"/>
          <w:marTop w:val="0"/>
          <w:marBottom w:val="0"/>
          <w:divBdr>
            <w:top w:val="none" w:sz="0" w:space="0" w:color="auto"/>
            <w:left w:val="none" w:sz="0" w:space="0" w:color="auto"/>
            <w:bottom w:val="none" w:sz="0" w:space="0" w:color="auto"/>
            <w:right w:val="none" w:sz="0" w:space="0" w:color="auto"/>
          </w:divBdr>
        </w:div>
        <w:div w:id="2072340493">
          <w:marLeft w:val="0"/>
          <w:marRight w:val="0"/>
          <w:marTop w:val="0"/>
          <w:marBottom w:val="0"/>
          <w:divBdr>
            <w:top w:val="none" w:sz="0" w:space="0" w:color="auto"/>
            <w:left w:val="none" w:sz="0" w:space="0" w:color="auto"/>
            <w:bottom w:val="none" w:sz="0" w:space="0" w:color="auto"/>
            <w:right w:val="none" w:sz="0" w:space="0" w:color="auto"/>
          </w:divBdr>
        </w:div>
      </w:divsChild>
    </w:div>
    <w:div w:id="1029718300">
      <w:bodyDiv w:val="1"/>
      <w:marLeft w:val="0"/>
      <w:marRight w:val="0"/>
      <w:marTop w:val="0"/>
      <w:marBottom w:val="0"/>
      <w:divBdr>
        <w:top w:val="none" w:sz="0" w:space="0" w:color="auto"/>
        <w:left w:val="none" w:sz="0" w:space="0" w:color="auto"/>
        <w:bottom w:val="none" w:sz="0" w:space="0" w:color="auto"/>
        <w:right w:val="none" w:sz="0" w:space="0" w:color="auto"/>
      </w:divBdr>
      <w:divsChild>
        <w:div w:id="143857438">
          <w:marLeft w:val="0"/>
          <w:marRight w:val="0"/>
          <w:marTop w:val="0"/>
          <w:marBottom w:val="0"/>
          <w:divBdr>
            <w:top w:val="none" w:sz="0" w:space="0" w:color="auto"/>
            <w:left w:val="none" w:sz="0" w:space="0" w:color="auto"/>
            <w:bottom w:val="none" w:sz="0" w:space="0" w:color="auto"/>
            <w:right w:val="none" w:sz="0" w:space="0" w:color="auto"/>
          </w:divBdr>
        </w:div>
        <w:div w:id="534777150">
          <w:marLeft w:val="0"/>
          <w:marRight w:val="0"/>
          <w:marTop w:val="0"/>
          <w:marBottom w:val="0"/>
          <w:divBdr>
            <w:top w:val="none" w:sz="0" w:space="0" w:color="auto"/>
            <w:left w:val="none" w:sz="0" w:space="0" w:color="auto"/>
            <w:bottom w:val="none" w:sz="0" w:space="0" w:color="auto"/>
            <w:right w:val="none" w:sz="0" w:space="0" w:color="auto"/>
          </w:divBdr>
        </w:div>
        <w:div w:id="750858377">
          <w:marLeft w:val="0"/>
          <w:marRight w:val="0"/>
          <w:marTop w:val="0"/>
          <w:marBottom w:val="0"/>
          <w:divBdr>
            <w:top w:val="none" w:sz="0" w:space="0" w:color="auto"/>
            <w:left w:val="none" w:sz="0" w:space="0" w:color="auto"/>
            <w:bottom w:val="none" w:sz="0" w:space="0" w:color="auto"/>
            <w:right w:val="none" w:sz="0" w:space="0" w:color="auto"/>
          </w:divBdr>
        </w:div>
        <w:div w:id="804666228">
          <w:marLeft w:val="0"/>
          <w:marRight w:val="0"/>
          <w:marTop w:val="0"/>
          <w:marBottom w:val="0"/>
          <w:divBdr>
            <w:top w:val="none" w:sz="0" w:space="0" w:color="auto"/>
            <w:left w:val="none" w:sz="0" w:space="0" w:color="auto"/>
            <w:bottom w:val="none" w:sz="0" w:space="0" w:color="auto"/>
            <w:right w:val="none" w:sz="0" w:space="0" w:color="auto"/>
          </w:divBdr>
        </w:div>
        <w:div w:id="890270192">
          <w:marLeft w:val="0"/>
          <w:marRight w:val="0"/>
          <w:marTop w:val="0"/>
          <w:marBottom w:val="0"/>
          <w:divBdr>
            <w:top w:val="none" w:sz="0" w:space="0" w:color="auto"/>
            <w:left w:val="none" w:sz="0" w:space="0" w:color="auto"/>
            <w:bottom w:val="none" w:sz="0" w:space="0" w:color="auto"/>
            <w:right w:val="none" w:sz="0" w:space="0" w:color="auto"/>
          </w:divBdr>
        </w:div>
        <w:div w:id="954675507">
          <w:marLeft w:val="0"/>
          <w:marRight w:val="0"/>
          <w:marTop w:val="0"/>
          <w:marBottom w:val="0"/>
          <w:divBdr>
            <w:top w:val="none" w:sz="0" w:space="0" w:color="auto"/>
            <w:left w:val="none" w:sz="0" w:space="0" w:color="auto"/>
            <w:bottom w:val="none" w:sz="0" w:space="0" w:color="auto"/>
            <w:right w:val="none" w:sz="0" w:space="0" w:color="auto"/>
          </w:divBdr>
        </w:div>
        <w:div w:id="1029448324">
          <w:marLeft w:val="0"/>
          <w:marRight w:val="0"/>
          <w:marTop w:val="0"/>
          <w:marBottom w:val="0"/>
          <w:divBdr>
            <w:top w:val="none" w:sz="0" w:space="0" w:color="auto"/>
            <w:left w:val="none" w:sz="0" w:space="0" w:color="auto"/>
            <w:bottom w:val="none" w:sz="0" w:space="0" w:color="auto"/>
            <w:right w:val="none" w:sz="0" w:space="0" w:color="auto"/>
          </w:divBdr>
        </w:div>
        <w:div w:id="1277058816">
          <w:marLeft w:val="0"/>
          <w:marRight w:val="0"/>
          <w:marTop w:val="0"/>
          <w:marBottom w:val="0"/>
          <w:divBdr>
            <w:top w:val="none" w:sz="0" w:space="0" w:color="auto"/>
            <w:left w:val="none" w:sz="0" w:space="0" w:color="auto"/>
            <w:bottom w:val="none" w:sz="0" w:space="0" w:color="auto"/>
            <w:right w:val="none" w:sz="0" w:space="0" w:color="auto"/>
          </w:divBdr>
        </w:div>
        <w:div w:id="1450468543">
          <w:marLeft w:val="0"/>
          <w:marRight w:val="0"/>
          <w:marTop w:val="0"/>
          <w:marBottom w:val="0"/>
          <w:divBdr>
            <w:top w:val="none" w:sz="0" w:space="0" w:color="auto"/>
            <w:left w:val="none" w:sz="0" w:space="0" w:color="auto"/>
            <w:bottom w:val="none" w:sz="0" w:space="0" w:color="auto"/>
            <w:right w:val="none" w:sz="0" w:space="0" w:color="auto"/>
          </w:divBdr>
        </w:div>
        <w:div w:id="1694452538">
          <w:marLeft w:val="0"/>
          <w:marRight w:val="0"/>
          <w:marTop w:val="0"/>
          <w:marBottom w:val="0"/>
          <w:divBdr>
            <w:top w:val="none" w:sz="0" w:space="0" w:color="auto"/>
            <w:left w:val="none" w:sz="0" w:space="0" w:color="auto"/>
            <w:bottom w:val="none" w:sz="0" w:space="0" w:color="auto"/>
            <w:right w:val="none" w:sz="0" w:space="0" w:color="auto"/>
          </w:divBdr>
        </w:div>
        <w:div w:id="1987930504">
          <w:marLeft w:val="0"/>
          <w:marRight w:val="0"/>
          <w:marTop w:val="0"/>
          <w:marBottom w:val="0"/>
          <w:divBdr>
            <w:top w:val="none" w:sz="0" w:space="0" w:color="auto"/>
            <w:left w:val="none" w:sz="0" w:space="0" w:color="auto"/>
            <w:bottom w:val="none" w:sz="0" w:space="0" w:color="auto"/>
            <w:right w:val="none" w:sz="0" w:space="0" w:color="auto"/>
          </w:divBdr>
        </w:div>
      </w:divsChild>
    </w:div>
    <w:div w:id="1467427691">
      <w:bodyDiv w:val="1"/>
      <w:marLeft w:val="0"/>
      <w:marRight w:val="0"/>
      <w:marTop w:val="0"/>
      <w:marBottom w:val="0"/>
      <w:divBdr>
        <w:top w:val="none" w:sz="0" w:space="0" w:color="auto"/>
        <w:left w:val="none" w:sz="0" w:space="0" w:color="auto"/>
        <w:bottom w:val="none" w:sz="0" w:space="0" w:color="auto"/>
        <w:right w:val="none" w:sz="0" w:space="0" w:color="auto"/>
      </w:divBdr>
    </w:div>
    <w:div w:id="1583251041">
      <w:bodyDiv w:val="1"/>
      <w:marLeft w:val="0"/>
      <w:marRight w:val="0"/>
      <w:marTop w:val="0"/>
      <w:marBottom w:val="0"/>
      <w:divBdr>
        <w:top w:val="none" w:sz="0" w:space="0" w:color="auto"/>
        <w:left w:val="none" w:sz="0" w:space="0" w:color="auto"/>
        <w:bottom w:val="none" w:sz="0" w:space="0" w:color="auto"/>
        <w:right w:val="none" w:sz="0" w:space="0" w:color="auto"/>
      </w:divBdr>
    </w:div>
    <w:div w:id="1584339159">
      <w:bodyDiv w:val="1"/>
      <w:marLeft w:val="0"/>
      <w:marRight w:val="0"/>
      <w:marTop w:val="0"/>
      <w:marBottom w:val="0"/>
      <w:divBdr>
        <w:top w:val="none" w:sz="0" w:space="0" w:color="auto"/>
        <w:left w:val="none" w:sz="0" w:space="0" w:color="auto"/>
        <w:bottom w:val="none" w:sz="0" w:space="0" w:color="auto"/>
        <w:right w:val="none" w:sz="0" w:space="0" w:color="auto"/>
      </w:divBdr>
    </w:div>
    <w:div w:id="1780564448">
      <w:bodyDiv w:val="1"/>
      <w:marLeft w:val="0"/>
      <w:marRight w:val="0"/>
      <w:marTop w:val="0"/>
      <w:marBottom w:val="0"/>
      <w:divBdr>
        <w:top w:val="none" w:sz="0" w:space="0" w:color="auto"/>
        <w:left w:val="none" w:sz="0" w:space="0" w:color="auto"/>
        <w:bottom w:val="none" w:sz="0" w:space="0" w:color="auto"/>
        <w:right w:val="none" w:sz="0" w:space="0" w:color="auto"/>
      </w:divBdr>
    </w:div>
    <w:div w:id="1895198025">
      <w:bodyDiv w:val="1"/>
      <w:marLeft w:val="0"/>
      <w:marRight w:val="0"/>
      <w:marTop w:val="0"/>
      <w:marBottom w:val="0"/>
      <w:divBdr>
        <w:top w:val="none" w:sz="0" w:space="0" w:color="auto"/>
        <w:left w:val="none" w:sz="0" w:space="0" w:color="auto"/>
        <w:bottom w:val="none" w:sz="0" w:space="0" w:color="auto"/>
        <w:right w:val="none" w:sz="0" w:space="0" w:color="auto"/>
      </w:divBdr>
    </w:div>
    <w:div w:id="2037730888">
      <w:bodyDiv w:val="1"/>
      <w:marLeft w:val="0"/>
      <w:marRight w:val="0"/>
      <w:marTop w:val="0"/>
      <w:marBottom w:val="0"/>
      <w:divBdr>
        <w:top w:val="none" w:sz="0" w:space="0" w:color="auto"/>
        <w:left w:val="none" w:sz="0" w:space="0" w:color="auto"/>
        <w:bottom w:val="none" w:sz="0" w:space="0" w:color="auto"/>
        <w:right w:val="none" w:sz="0" w:space="0" w:color="auto"/>
      </w:divBdr>
      <w:divsChild>
        <w:div w:id="50273251">
          <w:marLeft w:val="0"/>
          <w:marRight w:val="0"/>
          <w:marTop w:val="0"/>
          <w:marBottom w:val="0"/>
          <w:divBdr>
            <w:top w:val="none" w:sz="0" w:space="0" w:color="auto"/>
            <w:left w:val="none" w:sz="0" w:space="0" w:color="auto"/>
            <w:bottom w:val="none" w:sz="0" w:space="0" w:color="auto"/>
            <w:right w:val="none" w:sz="0" w:space="0" w:color="auto"/>
          </w:divBdr>
        </w:div>
        <w:div w:id="60175671">
          <w:marLeft w:val="0"/>
          <w:marRight w:val="0"/>
          <w:marTop w:val="0"/>
          <w:marBottom w:val="0"/>
          <w:divBdr>
            <w:top w:val="none" w:sz="0" w:space="0" w:color="auto"/>
            <w:left w:val="none" w:sz="0" w:space="0" w:color="auto"/>
            <w:bottom w:val="none" w:sz="0" w:space="0" w:color="auto"/>
            <w:right w:val="none" w:sz="0" w:space="0" w:color="auto"/>
          </w:divBdr>
        </w:div>
        <w:div w:id="89813451">
          <w:marLeft w:val="0"/>
          <w:marRight w:val="0"/>
          <w:marTop w:val="0"/>
          <w:marBottom w:val="0"/>
          <w:divBdr>
            <w:top w:val="none" w:sz="0" w:space="0" w:color="auto"/>
            <w:left w:val="none" w:sz="0" w:space="0" w:color="auto"/>
            <w:bottom w:val="none" w:sz="0" w:space="0" w:color="auto"/>
            <w:right w:val="none" w:sz="0" w:space="0" w:color="auto"/>
          </w:divBdr>
        </w:div>
        <w:div w:id="287005660">
          <w:marLeft w:val="0"/>
          <w:marRight w:val="0"/>
          <w:marTop w:val="0"/>
          <w:marBottom w:val="0"/>
          <w:divBdr>
            <w:top w:val="none" w:sz="0" w:space="0" w:color="auto"/>
            <w:left w:val="none" w:sz="0" w:space="0" w:color="auto"/>
            <w:bottom w:val="none" w:sz="0" w:space="0" w:color="auto"/>
            <w:right w:val="none" w:sz="0" w:space="0" w:color="auto"/>
          </w:divBdr>
        </w:div>
        <w:div w:id="618027477">
          <w:marLeft w:val="0"/>
          <w:marRight w:val="0"/>
          <w:marTop w:val="0"/>
          <w:marBottom w:val="0"/>
          <w:divBdr>
            <w:top w:val="none" w:sz="0" w:space="0" w:color="auto"/>
            <w:left w:val="none" w:sz="0" w:space="0" w:color="auto"/>
            <w:bottom w:val="none" w:sz="0" w:space="0" w:color="auto"/>
            <w:right w:val="none" w:sz="0" w:space="0" w:color="auto"/>
          </w:divBdr>
        </w:div>
        <w:div w:id="679964367">
          <w:marLeft w:val="0"/>
          <w:marRight w:val="0"/>
          <w:marTop w:val="0"/>
          <w:marBottom w:val="0"/>
          <w:divBdr>
            <w:top w:val="none" w:sz="0" w:space="0" w:color="auto"/>
            <w:left w:val="none" w:sz="0" w:space="0" w:color="auto"/>
            <w:bottom w:val="none" w:sz="0" w:space="0" w:color="auto"/>
            <w:right w:val="none" w:sz="0" w:space="0" w:color="auto"/>
          </w:divBdr>
        </w:div>
        <w:div w:id="759134790">
          <w:marLeft w:val="0"/>
          <w:marRight w:val="0"/>
          <w:marTop w:val="0"/>
          <w:marBottom w:val="0"/>
          <w:divBdr>
            <w:top w:val="none" w:sz="0" w:space="0" w:color="auto"/>
            <w:left w:val="none" w:sz="0" w:space="0" w:color="auto"/>
            <w:bottom w:val="none" w:sz="0" w:space="0" w:color="auto"/>
            <w:right w:val="none" w:sz="0" w:space="0" w:color="auto"/>
          </w:divBdr>
        </w:div>
        <w:div w:id="873813984">
          <w:marLeft w:val="0"/>
          <w:marRight w:val="0"/>
          <w:marTop w:val="0"/>
          <w:marBottom w:val="0"/>
          <w:divBdr>
            <w:top w:val="none" w:sz="0" w:space="0" w:color="auto"/>
            <w:left w:val="none" w:sz="0" w:space="0" w:color="auto"/>
            <w:bottom w:val="none" w:sz="0" w:space="0" w:color="auto"/>
            <w:right w:val="none" w:sz="0" w:space="0" w:color="auto"/>
          </w:divBdr>
        </w:div>
        <w:div w:id="1172261312">
          <w:marLeft w:val="0"/>
          <w:marRight w:val="0"/>
          <w:marTop w:val="0"/>
          <w:marBottom w:val="0"/>
          <w:divBdr>
            <w:top w:val="none" w:sz="0" w:space="0" w:color="auto"/>
            <w:left w:val="none" w:sz="0" w:space="0" w:color="auto"/>
            <w:bottom w:val="none" w:sz="0" w:space="0" w:color="auto"/>
            <w:right w:val="none" w:sz="0" w:space="0" w:color="auto"/>
          </w:divBdr>
        </w:div>
        <w:div w:id="1284649352">
          <w:marLeft w:val="0"/>
          <w:marRight w:val="0"/>
          <w:marTop w:val="0"/>
          <w:marBottom w:val="0"/>
          <w:divBdr>
            <w:top w:val="none" w:sz="0" w:space="0" w:color="auto"/>
            <w:left w:val="none" w:sz="0" w:space="0" w:color="auto"/>
            <w:bottom w:val="none" w:sz="0" w:space="0" w:color="auto"/>
            <w:right w:val="none" w:sz="0" w:space="0" w:color="auto"/>
          </w:divBdr>
        </w:div>
        <w:div w:id="203865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leveragepractices.org/sites/default/files/2020-10/HLPs-and-EBPs-A-Promising-Pair.pdf" TargetMode="External"/><Relationship Id="rId13" Type="http://schemas.openxmlformats.org/officeDocument/2006/relationships/hyperlink" Target="https://www.doe.mass.edu/instruction/impd/default.html" TargetMode="External"/><Relationship Id="rId18" Type="http://schemas.openxmlformats.org/officeDocument/2006/relationships/hyperlink" Target="https://www.doe.mass.edu/lawsregs/603cmr35.html?section=03"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journals.sagepub.com/doi/abs/10.1177/0013124513495275" TargetMode="External"/><Relationship Id="rId34" Type="http://schemas.microsoft.com/office/2007/relationships/diagramDrawing" Target="diagrams/drawing2.xml"/><Relationship Id="rId7" Type="http://schemas.openxmlformats.org/officeDocument/2006/relationships/webSettings" Target="webSettings.xml"/><Relationship Id="rId12" Type="http://schemas.openxmlformats.org/officeDocument/2006/relationships/hyperlink" Target="https://www.doe.mass.edu/massliteracy/literacy-block/" TargetMode="External"/><Relationship Id="rId17" Type="http://schemas.openxmlformats.org/officeDocument/2006/relationships/hyperlink" Target="https://profiles.doe.mass.edu/search/search.aspx?leftNavId=11238" TargetMode="External"/><Relationship Id="rId25" Type="http://schemas.openxmlformats.org/officeDocument/2006/relationships/diagramData" Target="diagrams/data1.xml"/><Relationship Id="rId33"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s://ies.ed.gov/ncee/edlabs/regions/northwest/pdf/strategies-for-educators.pdf" TargetMode="External"/><Relationship Id="rId20" Type="http://schemas.openxmlformats.org/officeDocument/2006/relationships/hyperlink" Target="https://www.doe.mass.edu/edeffectiveness/mentor/principal.html"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markoutreach.org/strategies/the-reading-and-writing-connection/" TargetMode="External"/><Relationship Id="rId24" Type="http://schemas.openxmlformats.org/officeDocument/2006/relationships/hyperlink" Target="https://view.officeapps.live.com/op/view.aspx?src=https%3A%2F%2Fwww.doe.mass.edu%2Fsoa%2Fimplementation-indicators.docx&amp;wdOrigin=BROWSELINK" TargetMode="External"/><Relationship Id="rId32" Type="http://schemas.openxmlformats.org/officeDocument/2006/relationships/diagramQuickStyle" Target="diagrams/quickStyle2.xml"/><Relationship Id="rId5" Type="http://schemas.openxmlformats.org/officeDocument/2006/relationships/styles" Target="styles.xml"/><Relationship Id="rId15" Type="http://schemas.openxmlformats.org/officeDocument/2006/relationships/hyperlink" Target="https://www.doe.mass.edu/csi/diverse-workforce/guidebook.html" TargetMode="External"/><Relationship Id="rId23" Type="http://schemas.openxmlformats.org/officeDocument/2006/relationships/hyperlink" Target="https://view.officeapps.live.com/op/view.aspx?src=https%3A%2F%2Fwww.doe.mass.edu%2Fsoa%2Fevidence-based-program-area.docx&amp;wdOrigin=BROWSELINK" TargetMode="Externa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hyperlink" Target="https://journals.sagepub.com/doi/full/10.1177/1529100618772271" TargetMode="External"/><Relationship Id="rId19" Type="http://schemas.openxmlformats.org/officeDocument/2006/relationships/hyperlink" Target="https://www.doe.mass.edu/lawsregs/603cmr35.html?section=04" TargetMode="External"/><Relationship Id="rId31" Type="http://schemas.openxmlformats.org/officeDocument/2006/relationships/diagramLayout" Target="diagrams/layout2.xml"/><Relationship Id="rId4" Type="http://schemas.openxmlformats.org/officeDocument/2006/relationships/numbering" Target="numbering.xml"/><Relationship Id="rId9" Type="http://schemas.openxmlformats.org/officeDocument/2006/relationships/hyperlink" Target="https://wida.wisc.edu/sites/default/files/resource/WIDA-ELD-Standards-Framework-2020.pdf" TargetMode="External"/><Relationship Id="rId14" Type="http://schemas.openxmlformats.org/officeDocument/2006/relationships/hyperlink" Target="https://www.doe.mass.edu/instruction/screening-assessments.html" TargetMode="External"/><Relationship Id="rId22" Type="http://schemas.openxmlformats.org/officeDocument/2006/relationships/hyperlink" Target="https://restart-reinvent.learningpolicyinstitute.org/provide-expanded-learning-time" TargetMode="External"/><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25E710-BDDF-4A2C-A54E-C9E9F6A27B3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014CB8EC-63E2-45BD-A8B4-87336486D76F}">
      <dgm:prSet phldrT="[Text]"/>
      <dgm: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FY23</a:t>
          </a:r>
        </a:p>
      </dgm:t>
    </dgm:pt>
    <dgm:pt modelId="{DA329BD1-912A-490F-9405-CF04EE6AAC76}" type="parTrans" cxnId="{0779DA03-3B8F-4F53-8F3B-44D2EBBC669A}">
      <dgm:prSet/>
      <dgm:spPr/>
      <dgm:t>
        <a:bodyPr/>
        <a:lstStyle/>
        <a:p>
          <a:endParaRPr lang="en-US"/>
        </a:p>
      </dgm:t>
    </dgm:pt>
    <dgm:pt modelId="{3FDF3862-EACA-4195-B82D-E29E91057749}" type="sibTrans" cxnId="{0779DA03-3B8F-4F53-8F3B-44D2EBBC669A}">
      <dgm:prSet/>
      <dgm:spPr/>
      <dgm:t>
        <a:bodyPr/>
        <a:lstStyle/>
        <a:p>
          <a:endParaRPr lang="en-US"/>
        </a:p>
      </dgm:t>
    </dgm:pt>
    <dgm:pt modelId="{EAD74DAD-8B48-40C6-9252-798911EB2733}">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 or Implementation/Pilot</a:t>
          </a:r>
        </a:p>
      </dgm:t>
    </dgm:pt>
    <dgm:pt modelId="{5703E2FA-6EF9-4D47-A563-2B1D1A116ADA}" type="parTrans" cxnId="{3C3FC2C7-941F-4955-A685-58D431772278}">
      <dgm:prSet/>
      <dgm:spPr/>
      <dgm:t>
        <a:bodyPr/>
        <a:lstStyle/>
        <a:p>
          <a:endParaRPr lang="en-US"/>
        </a:p>
      </dgm:t>
    </dgm:pt>
    <dgm:pt modelId="{3E9005C7-F37B-4D16-8AD2-774B8DDB4F32}" type="sibTrans" cxnId="{3C3FC2C7-941F-4955-A685-58D431772278}">
      <dgm:prSet/>
      <dgm:spPr/>
      <dgm:t>
        <a:bodyPr/>
        <a:lstStyle/>
        <a:p>
          <a:endParaRPr lang="en-US"/>
        </a:p>
      </dgm:t>
    </dgm:pt>
    <dgm:pt modelId="{3B6D5665-3F71-48CE-AFF4-9A4158657B48}">
      <dgm:prSet phldrT="[Text]"/>
      <dgm: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FY24</a:t>
          </a:r>
        </a:p>
      </dgm:t>
    </dgm:pt>
    <dgm:pt modelId="{44AC88C7-15E4-4EF6-B945-BA704FDBB9CE}" type="parTrans" cxnId="{342FD7B2-7A19-474F-B0E6-AD71A7DFEAB7}">
      <dgm:prSet/>
      <dgm:spPr/>
      <dgm:t>
        <a:bodyPr/>
        <a:lstStyle/>
        <a:p>
          <a:endParaRPr lang="en-US"/>
        </a:p>
      </dgm:t>
    </dgm:pt>
    <dgm:pt modelId="{76F0F28F-CDE8-40F4-B988-2A4B34DBB2A2}" type="sibTrans" cxnId="{342FD7B2-7A19-474F-B0E6-AD71A7DFEAB7}">
      <dgm:prSet/>
      <dgm:spPr/>
      <dgm:t>
        <a:bodyPr/>
        <a:lstStyle/>
        <a:p>
          <a:endParaRPr lang="en-US"/>
        </a:p>
      </dgm:t>
    </dgm:pt>
    <dgm:pt modelId="{F21B4482-7CB7-43B1-A6A3-2BE9DE49DCC6}">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0B94DFC7-BFDF-4837-9C13-03F84A182801}" type="parTrans" cxnId="{1C6BB3B6-74EA-4FC8-AC96-DA7CB1EB4A02}">
      <dgm:prSet/>
      <dgm:spPr/>
      <dgm:t>
        <a:bodyPr/>
        <a:lstStyle/>
        <a:p>
          <a:endParaRPr lang="en-US"/>
        </a:p>
      </dgm:t>
    </dgm:pt>
    <dgm:pt modelId="{9BF1B6AE-34C7-42F9-8364-747E403A3CBC}" type="sibTrans" cxnId="{1C6BB3B6-74EA-4FC8-AC96-DA7CB1EB4A02}">
      <dgm:prSet/>
      <dgm:spPr/>
      <dgm:t>
        <a:bodyPr/>
        <a:lstStyle/>
        <a:p>
          <a:endParaRPr lang="en-US"/>
        </a:p>
      </dgm:t>
    </dgm:pt>
    <dgm:pt modelId="{DCF2ABD0-4949-421C-A3E1-EB388B1C47EE}">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 based on data</a:t>
          </a:r>
        </a:p>
      </dgm:t>
    </dgm:pt>
    <dgm:pt modelId="{14313F15-245D-40BD-95F1-6BF0D76F98FA}" type="parTrans" cxnId="{A4F8F034-B997-4BE9-B18A-A8BB5484B07F}">
      <dgm:prSet/>
      <dgm:spPr/>
      <dgm:t>
        <a:bodyPr/>
        <a:lstStyle/>
        <a:p>
          <a:endParaRPr lang="en-US"/>
        </a:p>
      </dgm:t>
    </dgm:pt>
    <dgm:pt modelId="{2EB9A03B-64BC-486A-8B0B-1287E25834DF}" type="sibTrans" cxnId="{A4F8F034-B997-4BE9-B18A-A8BB5484B07F}">
      <dgm:prSet/>
      <dgm:spPr/>
      <dgm:t>
        <a:bodyPr/>
        <a:lstStyle/>
        <a:p>
          <a:endParaRPr lang="en-US"/>
        </a:p>
      </dgm:t>
    </dgm:pt>
    <dgm:pt modelId="{C8C1065C-98A0-493D-B1BB-6E73E10A4EAA}">
      <dgm:prSet phldrT="[Text]"/>
      <dgm: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FY25</a:t>
          </a:r>
        </a:p>
      </dgm:t>
    </dgm:pt>
    <dgm:pt modelId="{F0519E38-E061-423A-9291-6A5513622DC3}" type="parTrans" cxnId="{BFD838BD-3208-4180-88A5-5E53A25745FC}">
      <dgm:prSet/>
      <dgm:spPr/>
      <dgm:t>
        <a:bodyPr/>
        <a:lstStyle/>
        <a:p>
          <a:endParaRPr lang="en-US"/>
        </a:p>
      </dgm:t>
    </dgm:pt>
    <dgm:pt modelId="{79633C0C-DF90-45C9-A077-4D91B85B0D5B}" type="sibTrans" cxnId="{BFD838BD-3208-4180-88A5-5E53A25745FC}">
      <dgm:prSet/>
      <dgm:spPr/>
      <dgm:t>
        <a:bodyPr/>
        <a:lstStyle/>
        <a:p>
          <a:endParaRPr lang="en-US"/>
        </a:p>
      </dgm:t>
    </dgm:pt>
    <dgm:pt modelId="{74060BD6-3D28-4E0B-9D4C-7BC89CBFD42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37FEC6F0-1119-4441-A453-7CDB5A78037C}" type="parTrans" cxnId="{9D51DCA4-B5A6-412B-8814-5E3B6C25B5BB}">
      <dgm:prSet/>
      <dgm:spPr/>
      <dgm:t>
        <a:bodyPr/>
        <a:lstStyle/>
        <a:p>
          <a:endParaRPr lang="en-US"/>
        </a:p>
      </dgm:t>
    </dgm:pt>
    <dgm:pt modelId="{862D4B13-419C-4D69-8BDF-5E6D6391B8F9}" type="sibTrans" cxnId="{9D51DCA4-B5A6-412B-8814-5E3B6C25B5BB}">
      <dgm:prSet/>
      <dgm:spPr/>
      <dgm:t>
        <a:bodyPr/>
        <a:lstStyle/>
        <a:p>
          <a:endParaRPr lang="en-US"/>
        </a:p>
      </dgm:t>
    </dgm:pt>
    <dgm:pt modelId="{E62A2428-EA37-4546-B1C1-73845A21EC0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Identify Potential Partners</a:t>
          </a:r>
        </a:p>
      </dgm:t>
    </dgm:pt>
    <dgm:pt modelId="{129549C7-0476-47CD-8E87-476A2E7B546B}" type="parTrans" cxnId="{37E4D133-B668-4052-9200-DFBD6F7AEDBB}">
      <dgm:prSet/>
      <dgm:spPr/>
      <dgm:t>
        <a:bodyPr/>
        <a:lstStyle/>
        <a:p>
          <a:endParaRPr lang="en-US"/>
        </a:p>
      </dgm:t>
    </dgm:pt>
    <dgm:pt modelId="{9BE1E5E8-14AF-4E40-91D9-8C6EF82101F5}" type="sibTrans" cxnId="{37E4D133-B668-4052-9200-DFBD6F7AEDBB}">
      <dgm:prSet/>
      <dgm:spPr/>
      <dgm:t>
        <a:bodyPr/>
        <a:lstStyle/>
        <a:p>
          <a:endParaRPr lang="en-US"/>
        </a:p>
      </dgm:t>
    </dgm:pt>
    <dgm:pt modelId="{0DC37840-53FE-456B-9E60-7ABA50AF22EC}">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Determine Current and Future Needs</a:t>
          </a:r>
        </a:p>
      </dgm:t>
    </dgm:pt>
    <dgm:pt modelId="{2C18E3CA-C918-46CB-8E85-A2E83DDC16F8}" type="parTrans" cxnId="{E48204FA-3F15-4E80-AD0D-2DA37E34C42C}">
      <dgm:prSet/>
      <dgm:spPr/>
      <dgm:t>
        <a:bodyPr/>
        <a:lstStyle/>
        <a:p>
          <a:endParaRPr lang="en-US"/>
        </a:p>
      </dgm:t>
    </dgm:pt>
    <dgm:pt modelId="{7E3FE5AD-C9D1-4043-8750-867371B0D47D}" type="sibTrans" cxnId="{E48204FA-3F15-4E80-AD0D-2DA37E34C42C}">
      <dgm:prSet/>
      <dgm:spPr/>
      <dgm:t>
        <a:bodyPr/>
        <a:lstStyle/>
        <a:p>
          <a:endParaRPr lang="en-US"/>
        </a:p>
      </dgm:t>
    </dgm:pt>
    <dgm:pt modelId="{06DDC929-C2A3-4385-9F56-B0CFAA7730CD}">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Ongoing PD and Collaboration, Coaching, Supports</a:t>
          </a:r>
        </a:p>
      </dgm:t>
    </dgm:pt>
    <dgm:pt modelId="{52BC3C06-E668-4D11-BCDA-A5D046B9CF25}" type="parTrans" cxnId="{5C6D9E64-91B6-4196-B020-98C10DA4F5B0}">
      <dgm:prSet/>
      <dgm:spPr/>
      <dgm:t>
        <a:bodyPr/>
        <a:lstStyle/>
        <a:p>
          <a:endParaRPr lang="en-US"/>
        </a:p>
      </dgm:t>
    </dgm:pt>
    <dgm:pt modelId="{DDF360BC-E4E7-4E68-9661-A64FD5EE332A}" type="sibTrans" cxnId="{5C6D9E64-91B6-4196-B020-98C10DA4F5B0}">
      <dgm:prSet/>
      <dgm:spPr/>
      <dgm:t>
        <a:bodyPr/>
        <a:lstStyle/>
        <a:p>
          <a:endParaRPr lang="en-US"/>
        </a:p>
      </dgm:t>
    </dgm:pt>
    <dgm:pt modelId="{AF607ABB-5E28-4ECF-8C82-AC85E816CDA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Prepare for Sustainability</a:t>
          </a:r>
        </a:p>
      </dgm:t>
    </dgm:pt>
    <dgm:pt modelId="{D816367F-94B9-4A8C-9BB5-0E5DEAB0BCEC}" type="sibTrans" cxnId="{DC0E1B7C-D547-4DA4-972D-5D27B2B42F4C}">
      <dgm:prSet/>
      <dgm:spPr/>
      <dgm:t>
        <a:bodyPr/>
        <a:lstStyle/>
        <a:p>
          <a:endParaRPr lang="en-US"/>
        </a:p>
      </dgm:t>
    </dgm:pt>
    <dgm:pt modelId="{4F119844-D712-4339-BA8B-1839A22D6201}" type="parTrans" cxnId="{DC0E1B7C-D547-4DA4-972D-5D27B2B42F4C}">
      <dgm:prSet/>
      <dgm:spPr/>
      <dgm:t>
        <a:bodyPr/>
        <a:lstStyle/>
        <a:p>
          <a:endParaRPr lang="en-US"/>
        </a:p>
      </dgm:t>
    </dgm:pt>
    <dgm:pt modelId="{9C308413-30BF-4163-85F3-C034AB918ECD}">
      <dgm:prSet phldrT="[Text]"/>
      <dgm:spPr>
        <a:xfrm>
          <a:off x="5086573"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Ongoing PD and Collaboration, Coaching, Supports</a:t>
          </a:r>
        </a:p>
      </dgm:t>
    </dgm:pt>
    <dgm:pt modelId="{0F045E8B-3DB4-46B3-AA12-C267A5EB951E}" type="parTrans" cxnId="{7557B0E0-243F-40AF-994F-72479581676E}">
      <dgm:prSet/>
      <dgm:spPr/>
      <dgm:t>
        <a:bodyPr/>
        <a:lstStyle/>
        <a:p>
          <a:endParaRPr lang="en-US"/>
        </a:p>
      </dgm:t>
    </dgm:pt>
    <dgm:pt modelId="{EA3D3DF3-E08C-488D-B6A5-E4F8A4BDE228}" type="sibTrans" cxnId="{7557B0E0-243F-40AF-994F-72479581676E}">
      <dgm:prSet/>
      <dgm:spPr/>
      <dgm:t>
        <a:bodyPr/>
        <a:lstStyle/>
        <a:p>
          <a:endParaRPr lang="en-US"/>
        </a:p>
      </dgm:t>
    </dgm:pt>
    <dgm:pt modelId="{494C0AEB-95FE-4E0C-A503-F9A751F6DD0C}">
      <dgm:prSet phldrT="[Text]"/>
      <dgm:spPr>
        <a:xfrm>
          <a:off x="5086573"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 based on data</a:t>
          </a:r>
        </a:p>
      </dgm:t>
    </dgm:pt>
    <dgm:pt modelId="{547EC576-D2B7-4341-9F51-EC9124EC954C}" type="parTrans" cxnId="{4E348CEA-9D84-4BAF-AE3F-05F682648F50}">
      <dgm:prSet/>
      <dgm:spPr/>
      <dgm:t>
        <a:bodyPr/>
        <a:lstStyle/>
        <a:p>
          <a:endParaRPr lang="en-US"/>
        </a:p>
      </dgm:t>
    </dgm:pt>
    <dgm:pt modelId="{D2A27448-74BB-4414-A899-0F15E4CD73E5}" type="sibTrans" cxnId="{4E348CEA-9D84-4BAF-AE3F-05F682648F50}">
      <dgm:prSet/>
      <dgm:spPr/>
      <dgm:t>
        <a:bodyPr/>
        <a:lstStyle/>
        <a:p>
          <a:endParaRPr lang="en-US"/>
        </a:p>
      </dgm:t>
    </dgm:pt>
    <dgm:pt modelId="{4C83B937-71AF-483E-8923-C68B03A12C04}">
      <dgm:prSet phldrT="[Text]"/>
      <dgm:spPr>
        <a:xfrm>
          <a:off x="445368" y="20671"/>
          <a:ext cx="1768078" cy="1545522"/>
        </a:xfr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Stakeholder Engagement</a:t>
          </a:r>
        </a:p>
      </dgm:t>
    </dgm:pt>
    <dgm:pt modelId="{D5BFA0EA-2999-4149-89CA-D8D0FCA1F80E}" type="parTrans" cxnId="{B296D163-E8AD-4047-B00D-55291D2CCD7E}">
      <dgm:prSet/>
      <dgm:spPr/>
      <dgm:t>
        <a:bodyPr/>
        <a:lstStyle/>
        <a:p>
          <a:endParaRPr lang="en-US"/>
        </a:p>
      </dgm:t>
    </dgm:pt>
    <dgm:pt modelId="{359730B4-B5FB-4B94-8E69-251359ECFFF3}" type="sibTrans" cxnId="{B296D163-E8AD-4047-B00D-55291D2CCD7E}">
      <dgm:prSet/>
      <dgm:spPr/>
      <dgm:t>
        <a:bodyPr/>
        <a:lstStyle/>
        <a:p>
          <a:endParaRPr lang="en-US"/>
        </a:p>
      </dgm:t>
    </dgm:pt>
    <dgm:pt modelId="{313C2282-41C6-46EB-8738-07DC42DF6627}" type="pres">
      <dgm:prSet presAssocID="{C425E710-BDDF-4A2C-A54E-C9E9F6A27B37}" presName="theList" presStyleCnt="0">
        <dgm:presLayoutVars>
          <dgm:dir/>
          <dgm:animLvl val="lvl"/>
          <dgm:resizeHandles val="exact"/>
        </dgm:presLayoutVars>
      </dgm:prSet>
      <dgm:spPr/>
    </dgm:pt>
    <dgm:pt modelId="{99C4A1A0-8EAC-4660-B341-49D15C1723D6}" type="pres">
      <dgm:prSet presAssocID="{014CB8EC-63E2-45BD-A8B4-87336486D76F}" presName="compNode" presStyleCnt="0"/>
      <dgm:spPr/>
    </dgm:pt>
    <dgm:pt modelId="{187F8241-91E6-4B18-990B-B2556443D1B3}" type="pres">
      <dgm:prSet presAssocID="{014CB8EC-63E2-45BD-A8B4-87336486D76F}" presName="noGeometry" presStyleCnt="0"/>
      <dgm:spPr/>
    </dgm:pt>
    <dgm:pt modelId="{6046B408-86BC-4EA1-B578-D2C4FB15C5D5}" type="pres">
      <dgm:prSet presAssocID="{014CB8EC-63E2-45BD-A8B4-87336486D76F}" presName="childTextVisible" presStyleLbl="bgAccFollowNode1" presStyleIdx="0" presStyleCnt="3">
        <dgm:presLayoutVars>
          <dgm:bulletEnabled val="1"/>
        </dgm:presLayoutVars>
      </dgm:prSet>
      <dgm:spPr>
        <a:prstGeom prst="rightArrow">
          <a:avLst>
            <a:gd name="adj1" fmla="val 70000"/>
            <a:gd name="adj2" fmla="val 50000"/>
          </a:avLst>
        </a:prstGeom>
      </dgm:spPr>
    </dgm:pt>
    <dgm:pt modelId="{F5B68519-3049-44BD-8167-49965F37CB19}" type="pres">
      <dgm:prSet presAssocID="{014CB8EC-63E2-45BD-A8B4-87336486D76F}" presName="childTextHidden" presStyleLbl="bgAccFollowNode1" presStyleIdx="0" presStyleCnt="3"/>
      <dgm:spPr/>
    </dgm:pt>
    <dgm:pt modelId="{CE159FE0-9B58-4316-8CD4-5E6F50D4535A}" type="pres">
      <dgm:prSet presAssocID="{014CB8EC-63E2-45BD-A8B4-87336486D76F}" presName="parentText" presStyleLbl="node1" presStyleIdx="0" presStyleCnt="3">
        <dgm:presLayoutVars>
          <dgm:chMax val="1"/>
          <dgm:bulletEnabled val="1"/>
        </dgm:presLayoutVars>
      </dgm:prSet>
      <dgm:spPr/>
    </dgm:pt>
    <dgm:pt modelId="{F4DBDBCC-1F9D-46BE-8C0E-A3725DB11E3B}" type="pres">
      <dgm:prSet presAssocID="{014CB8EC-63E2-45BD-A8B4-87336486D76F}" presName="aSpace" presStyleCnt="0"/>
      <dgm:spPr/>
    </dgm:pt>
    <dgm:pt modelId="{73FAC96E-F584-4C3E-84A8-814DE823152C}" type="pres">
      <dgm:prSet presAssocID="{3B6D5665-3F71-48CE-AFF4-9A4158657B48}" presName="compNode" presStyleCnt="0"/>
      <dgm:spPr/>
    </dgm:pt>
    <dgm:pt modelId="{4F76BA6C-4FD3-485B-9326-BE29F8EDB542}" type="pres">
      <dgm:prSet presAssocID="{3B6D5665-3F71-48CE-AFF4-9A4158657B48}" presName="noGeometry" presStyleCnt="0"/>
      <dgm:spPr/>
    </dgm:pt>
    <dgm:pt modelId="{F874CD0F-4156-4DB1-8563-D17BD823E271}" type="pres">
      <dgm:prSet presAssocID="{3B6D5665-3F71-48CE-AFF4-9A4158657B48}" presName="childTextVisible" presStyleLbl="bgAccFollowNode1" presStyleIdx="1" presStyleCnt="3">
        <dgm:presLayoutVars>
          <dgm:bulletEnabled val="1"/>
        </dgm:presLayoutVars>
      </dgm:prSet>
      <dgm:spPr>
        <a:prstGeom prst="rightArrow">
          <a:avLst>
            <a:gd name="adj1" fmla="val 70000"/>
            <a:gd name="adj2" fmla="val 50000"/>
          </a:avLst>
        </a:prstGeom>
      </dgm:spPr>
    </dgm:pt>
    <dgm:pt modelId="{626F2C4F-0B9D-4186-B774-FF17F0DDD725}" type="pres">
      <dgm:prSet presAssocID="{3B6D5665-3F71-48CE-AFF4-9A4158657B48}" presName="childTextHidden" presStyleLbl="bgAccFollowNode1" presStyleIdx="1" presStyleCnt="3"/>
      <dgm:spPr/>
    </dgm:pt>
    <dgm:pt modelId="{47FB86EE-8247-41AC-BB01-1C2A0F05422D}" type="pres">
      <dgm:prSet presAssocID="{3B6D5665-3F71-48CE-AFF4-9A4158657B48}" presName="parentText" presStyleLbl="node1" presStyleIdx="1" presStyleCnt="3">
        <dgm:presLayoutVars>
          <dgm:chMax val="1"/>
          <dgm:bulletEnabled val="1"/>
        </dgm:presLayoutVars>
      </dgm:prSet>
      <dgm:spPr/>
    </dgm:pt>
    <dgm:pt modelId="{576BEF7B-846A-4586-AB39-6DC6D3CBA0CE}" type="pres">
      <dgm:prSet presAssocID="{3B6D5665-3F71-48CE-AFF4-9A4158657B48}" presName="aSpace" presStyleCnt="0"/>
      <dgm:spPr/>
    </dgm:pt>
    <dgm:pt modelId="{2CB15A79-1804-4E2B-B1D3-C23394E4A65A}" type="pres">
      <dgm:prSet presAssocID="{C8C1065C-98A0-493D-B1BB-6E73E10A4EAA}" presName="compNode" presStyleCnt="0"/>
      <dgm:spPr/>
    </dgm:pt>
    <dgm:pt modelId="{DAE4EB9B-7229-4EE1-94D8-142F534301B2}" type="pres">
      <dgm:prSet presAssocID="{C8C1065C-98A0-493D-B1BB-6E73E10A4EAA}" presName="noGeometry" presStyleCnt="0"/>
      <dgm:spPr/>
    </dgm:pt>
    <dgm:pt modelId="{722C88B6-3BE4-48CD-96A9-B12E9A25E45C}" type="pres">
      <dgm:prSet presAssocID="{C8C1065C-98A0-493D-B1BB-6E73E10A4EAA}" presName="childTextVisible" presStyleLbl="bgAccFollowNode1" presStyleIdx="2" presStyleCnt="3">
        <dgm:presLayoutVars>
          <dgm:bulletEnabled val="1"/>
        </dgm:presLayoutVars>
      </dgm:prSet>
      <dgm:spPr>
        <a:prstGeom prst="rightArrow">
          <a:avLst>
            <a:gd name="adj1" fmla="val 70000"/>
            <a:gd name="adj2" fmla="val 50000"/>
          </a:avLst>
        </a:prstGeom>
      </dgm:spPr>
    </dgm:pt>
    <dgm:pt modelId="{3B4C005E-FDF4-449A-97AF-60A46971958A}" type="pres">
      <dgm:prSet presAssocID="{C8C1065C-98A0-493D-B1BB-6E73E10A4EAA}" presName="childTextHidden" presStyleLbl="bgAccFollowNode1" presStyleIdx="2" presStyleCnt="3"/>
      <dgm:spPr/>
    </dgm:pt>
    <dgm:pt modelId="{5C7B39A8-3261-4431-BBA9-C2CF0A98798C}" type="pres">
      <dgm:prSet presAssocID="{C8C1065C-98A0-493D-B1BB-6E73E10A4EAA}" presName="parentText" presStyleLbl="node1" presStyleIdx="2" presStyleCnt="3">
        <dgm:presLayoutVars>
          <dgm:chMax val="1"/>
          <dgm:bulletEnabled val="1"/>
        </dgm:presLayoutVars>
      </dgm:prSet>
      <dgm:spPr/>
    </dgm:pt>
  </dgm:ptLst>
  <dgm:cxnLst>
    <dgm:cxn modelId="{94FB5D01-244C-4A5B-BF63-69C311C317B6}" type="presOf" srcId="{014CB8EC-63E2-45BD-A8B4-87336486D76F}" destId="{CE159FE0-9B58-4316-8CD4-5E6F50D4535A}" srcOrd="0" destOrd="0" presId="urn:microsoft.com/office/officeart/2005/8/layout/hProcess6"/>
    <dgm:cxn modelId="{0779DA03-3B8F-4F53-8F3B-44D2EBBC669A}" srcId="{C425E710-BDDF-4A2C-A54E-C9E9F6A27B37}" destId="{014CB8EC-63E2-45BD-A8B4-87336486D76F}" srcOrd="0" destOrd="0" parTransId="{DA329BD1-912A-490F-9405-CF04EE6AAC76}" sibTransId="{3FDF3862-EACA-4195-B82D-E29E91057749}"/>
    <dgm:cxn modelId="{F77F6419-BCCB-4E70-B664-B1BC1CC17FB8}" type="presOf" srcId="{DCF2ABD0-4949-421C-A3E1-EB388B1C47EE}" destId="{F874CD0F-4156-4DB1-8563-D17BD823E271}" srcOrd="0" destOrd="1" presId="urn:microsoft.com/office/officeart/2005/8/layout/hProcess6"/>
    <dgm:cxn modelId="{39756823-E558-4196-9A55-941234881092}" type="presOf" srcId="{494C0AEB-95FE-4E0C-A503-F9A751F6DD0C}" destId="{3B4C005E-FDF4-449A-97AF-60A46971958A}" srcOrd="1" destOrd="1" presId="urn:microsoft.com/office/officeart/2005/8/layout/hProcess6"/>
    <dgm:cxn modelId="{ADE0CB24-5392-4670-9758-22F073AE1AF8}" type="presOf" srcId="{06DDC929-C2A3-4385-9F56-B0CFAA7730CD}" destId="{F874CD0F-4156-4DB1-8563-D17BD823E271}" srcOrd="0" destOrd="2" presId="urn:microsoft.com/office/officeart/2005/8/layout/hProcess6"/>
    <dgm:cxn modelId="{37E4D133-B668-4052-9200-DFBD6F7AEDBB}" srcId="{014CB8EC-63E2-45BD-A8B4-87336486D76F}" destId="{E62A2428-EA37-4546-B1C1-73845A21EC06}" srcOrd="1" destOrd="0" parTransId="{129549C7-0476-47CD-8E87-476A2E7B546B}" sibTransId="{9BE1E5E8-14AF-4E40-91D9-8C6EF82101F5}"/>
    <dgm:cxn modelId="{A4F8F034-B997-4BE9-B18A-A8BB5484B07F}" srcId="{3B6D5665-3F71-48CE-AFF4-9A4158657B48}" destId="{DCF2ABD0-4949-421C-A3E1-EB388B1C47EE}" srcOrd="1" destOrd="0" parTransId="{14313F15-245D-40BD-95F1-6BF0D76F98FA}" sibTransId="{2EB9A03B-64BC-486A-8B0B-1287E25834DF}"/>
    <dgm:cxn modelId="{5C289236-51AE-4875-AA25-4D15CF917A6C}" type="presOf" srcId="{DCF2ABD0-4949-421C-A3E1-EB388B1C47EE}" destId="{626F2C4F-0B9D-4186-B774-FF17F0DDD725}" srcOrd="1" destOrd="1" presId="urn:microsoft.com/office/officeart/2005/8/layout/hProcess6"/>
    <dgm:cxn modelId="{1249FB5D-D3DF-4F75-A9F4-E7AA730FB0CC}" type="presOf" srcId="{9C308413-30BF-4163-85F3-C034AB918ECD}" destId="{722C88B6-3BE4-48CD-96A9-B12E9A25E45C}" srcOrd="0" destOrd="2" presId="urn:microsoft.com/office/officeart/2005/8/layout/hProcess6"/>
    <dgm:cxn modelId="{B296D163-E8AD-4047-B00D-55291D2CCD7E}" srcId="{014CB8EC-63E2-45BD-A8B4-87336486D76F}" destId="{4C83B937-71AF-483E-8923-C68B03A12C04}" srcOrd="2" destOrd="0" parTransId="{D5BFA0EA-2999-4149-89CA-D8D0FCA1F80E}" sibTransId="{359730B4-B5FB-4B94-8E69-251359ECFFF3}"/>
    <dgm:cxn modelId="{5C6D9E64-91B6-4196-B020-98C10DA4F5B0}" srcId="{3B6D5665-3F71-48CE-AFF4-9A4158657B48}" destId="{06DDC929-C2A3-4385-9F56-B0CFAA7730CD}" srcOrd="2" destOrd="0" parTransId="{52BC3C06-E668-4D11-BCDA-A5D046B9CF25}" sibTransId="{DDF360BC-E4E7-4E68-9661-A64FD5EE332A}"/>
    <dgm:cxn modelId="{D71DFC4A-63F3-4940-9C86-B9060BA1A70A}" type="presOf" srcId="{74060BD6-3D28-4E0B-9D4C-7BC89CBFD428}" destId="{722C88B6-3BE4-48CD-96A9-B12E9A25E45C}" srcOrd="0" destOrd="0" presId="urn:microsoft.com/office/officeart/2005/8/layout/hProcess6"/>
    <dgm:cxn modelId="{84860F4E-6590-4BA0-8F8F-2AB73973A4F6}" type="presOf" srcId="{AF607ABB-5E28-4ECF-8C82-AC85E816CDA8}" destId="{3B4C005E-FDF4-449A-97AF-60A46971958A}" srcOrd="1" destOrd="3" presId="urn:microsoft.com/office/officeart/2005/8/layout/hProcess6"/>
    <dgm:cxn modelId="{1C55E970-4CDC-42BE-97AC-923CDD43FA4F}" type="presOf" srcId="{06DDC929-C2A3-4385-9F56-B0CFAA7730CD}" destId="{626F2C4F-0B9D-4186-B774-FF17F0DDD725}" srcOrd="1" destOrd="2" presId="urn:microsoft.com/office/officeart/2005/8/layout/hProcess6"/>
    <dgm:cxn modelId="{DE6F7854-BF5A-4156-B01A-310FFF9B4455}" type="presOf" srcId="{4C83B937-71AF-483E-8923-C68B03A12C04}" destId="{F5B68519-3049-44BD-8167-49965F37CB19}" srcOrd="1" destOrd="2" presId="urn:microsoft.com/office/officeart/2005/8/layout/hProcess6"/>
    <dgm:cxn modelId="{6A63C974-5210-49B6-80DE-E3F5C5C5FE46}" type="presOf" srcId="{74060BD6-3D28-4E0B-9D4C-7BC89CBFD428}" destId="{3B4C005E-FDF4-449A-97AF-60A46971958A}" srcOrd="1" destOrd="0" presId="urn:microsoft.com/office/officeart/2005/8/layout/hProcess6"/>
    <dgm:cxn modelId="{7E8C0376-1996-4066-9055-256254276F38}" type="presOf" srcId="{3B6D5665-3F71-48CE-AFF4-9A4158657B48}" destId="{47FB86EE-8247-41AC-BB01-1C2A0F05422D}" srcOrd="0" destOrd="0" presId="urn:microsoft.com/office/officeart/2005/8/layout/hProcess6"/>
    <dgm:cxn modelId="{DC0E1B7C-D547-4DA4-972D-5D27B2B42F4C}" srcId="{C8C1065C-98A0-493D-B1BB-6E73E10A4EAA}" destId="{AF607ABB-5E28-4ECF-8C82-AC85E816CDA8}" srcOrd="3" destOrd="0" parTransId="{4F119844-D712-4339-BA8B-1839A22D6201}" sibTransId="{D816367F-94B9-4A8C-9BB5-0E5DEAB0BCEC}"/>
    <dgm:cxn modelId="{86250782-6AB5-4F1B-BE69-9C69A7C77924}" type="presOf" srcId="{0DC37840-53FE-456B-9E60-7ABA50AF22EC}" destId="{6046B408-86BC-4EA1-B578-D2C4FB15C5D5}" srcOrd="0" destOrd="3" presId="urn:microsoft.com/office/officeart/2005/8/layout/hProcess6"/>
    <dgm:cxn modelId="{F7563C93-F75C-4482-AFFE-6C29AF1EAB4D}" type="presOf" srcId="{9C308413-30BF-4163-85F3-C034AB918ECD}" destId="{3B4C005E-FDF4-449A-97AF-60A46971958A}" srcOrd="1" destOrd="2" presId="urn:microsoft.com/office/officeart/2005/8/layout/hProcess6"/>
    <dgm:cxn modelId="{7F355F9D-DF3A-4B9E-A398-7D17A2232227}" type="presOf" srcId="{E62A2428-EA37-4546-B1C1-73845A21EC06}" destId="{F5B68519-3049-44BD-8167-49965F37CB19}" srcOrd="1" destOrd="1" presId="urn:microsoft.com/office/officeart/2005/8/layout/hProcess6"/>
    <dgm:cxn modelId="{ED385DA3-8869-4164-A628-DEECA4A1E661}" type="presOf" srcId="{E62A2428-EA37-4546-B1C1-73845A21EC06}" destId="{6046B408-86BC-4EA1-B578-D2C4FB15C5D5}" srcOrd="0" destOrd="1" presId="urn:microsoft.com/office/officeart/2005/8/layout/hProcess6"/>
    <dgm:cxn modelId="{63A7A9A3-AC72-4EBD-AE72-A661C95AB16B}" type="presOf" srcId="{C425E710-BDDF-4A2C-A54E-C9E9F6A27B37}" destId="{313C2282-41C6-46EB-8738-07DC42DF6627}" srcOrd="0" destOrd="0" presId="urn:microsoft.com/office/officeart/2005/8/layout/hProcess6"/>
    <dgm:cxn modelId="{9D51DCA4-B5A6-412B-8814-5E3B6C25B5BB}" srcId="{C8C1065C-98A0-493D-B1BB-6E73E10A4EAA}" destId="{74060BD6-3D28-4E0B-9D4C-7BC89CBFD428}" srcOrd="0" destOrd="0" parTransId="{37FEC6F0-1119-4441-A453-7CDB5A78037C}" sibTransId="{862D4B13-419C-4D69-8BDF-5E6D6391B8F9}"/>
    <dgm:cxn modelId="{F62F1AA6-D897-4E24-8B6D-CBE8C5FF931A}" type="presOf" srcId="{F21B4482-7CB7-43B1-A6A3-2BE9DE49DCC6}" destId="{626F2C4F-0B9D-4186-B774-FF17F0DDD725}" srcOrd="1" destOrd="0" presId="urn:microsoft.com/office/officeart/2005/8/layout/hProcess6"/>
    <dgm:cxn modelId="{342FD7B2-7A19-474F-B0E6-AD71A7DFEAB7}" srcId="{C425E710-BDDF-4A2C-A54E-C9E9F6A27B37}" destId="{3B6D5665-3F71-48CE-AFF4-9A4158657B48}" srcOrd="1" destOrd="0" parTransId="{44AC88C7-15E4-4EF6-B945-BA704FDBB9CE}" sibTransId="{76F0F28F-CDE8-40F4-B988-2A4B34DBB2A2}"/>
    <dgm:cxn modelId="{1C6BB3B6-74EA-4FC8-AC96-DA7CB1EB4A02}" srcId="{3B6D5665-3F71-48CE-AFF4-9A4158657B48}" destId="{F21B4482-7CB7-43B1-A6A3-2BE9DE49DCC6}" srcOrd="0" destOrd="0" parTransId="{0B94DFC7-BFDF-4837-9C13-03F84A182801}" sibTransId="{9BF1B6AE-34C7-42F9-8364-747E403A3CBC}"/>
    <dgm:cxn modelId="{BFD838BD-3208-4180-88A5-5E53A25745FC}" srcId="{C425E710-BDDF-4A2C-A54E-C9E9F6A27B37}" destId="{C8C1065C-98A0-493D-B1BB-6E73E10A4EAA}" srcOrd="2" destOrd="0" parTransId="{F0519E38-E061-423A-9291-6A5513622DC3}" sibTransId="{79633C0C-DF90-45C9-A077-4D91B85B0D5B}"/>
    <dgm:cxn modelId="{FA3949C6-0646-4DA6-933B-E6345F82E683}" type="presOf" srcId="{EAD74DAD-8B48-40C6-9252-798911EB2733}" destId="{6046B408-86BC-4EA1-B578-D2C4FB15C5D5}" srcOrd="0" destOrd="0" presId="urn:microsoft.com/office/officeart/2005/8/layout/hProcess6"/>
    <dgm:cxn modelId="{3C3FC2C7-941F-4955-A685-58D431772278}" srcId="{014CB8EC-63E2-45BD-A8B4-87336486D76F}" destId="{EAD74DAD-8B48-40C6-9252-798911EB2733}" srcOrd="0" destOrd="0" parTransId="{5703E2FA-6EF9-4D47-A563-2B1D1A116ADA}" sibTransId="{3E9005C7-F37B-4D16-8AD2-774B8DDB4F32}"/>
    <dgm:cxn modelId="{4CE4E2CF-6754-4D7C-B6FF-8391283FB7FC}" type="presOf" srcId="{EAD74DAD-8B48-40C6-9252-798911EB2733}" destId="{F5B68519-3049-44BD-8167-49965F37CB19}" srcOrd="1" destOrd="0" presId="urn:microsoft.com/office/officeart/2005/8/layout/hProcess6"/>
    <dgm:cxn modelId="{A232DDD8-F9C0-4D9D-A474-772E313497EB}" type="presOf" srcId="{C8C1065C-98A0-493D-B1BB-6E73E10A4EAA}" destId="{5C7B39A8-3261-4431-BBA9-C2CF0A98798C}" srcOrd="0" destOrd="0" presId="urn:microsoft.com/office/officeart/2005/8/layout/hProcess6"/>
    <dgm:cxn modelId="{9EDCD2D9-2222-418B-B4D7-5A9D65A093D5}" type="presOf" srcId="{494C0AEB-95FE-4E0C-A503-F9A751F6DD0C}" destId="{722C88B6-3BE4-48CD-96A9-B12E9A25E45C}" srcOrd="0" destOrd="1" presId="urn:microsoft.com/office/officeart/2005/8/layout/hProcess6"/>
    <dgm:cxn modelId="{639D6ADD-D1C3-45BE-9D73-21068D2A7D2D}" type="presOf" srcId="{0DC37840-53FE-456B-9E60-7ABA50AF22EC}" destId="{F5B68519-3049-44BD-8167-49965F37CB19}" srcOrd="1" destOrd="3" presId="urn:microsoft.com/office/officeart/2005/8/layout/hProcess6"/>
    <dgm:cxn modelId="{7557B0E0-243F-40AF-994F-72479581676E}" srcId="{C8C1065C-98A0-493D-B1BB-6E73E10A4EAA}" destId="{9C308413-30BF-4163-85F3-C034AB918ECD}" srcOrd="2" destOrd="0" parTransId="{0F045E8B-3DB4-46B3-AA12-C267A5EB951E}" sibTransId="{EA3D3DF3-E08C-488D-B6A5-E4F8A4BDE228}"/>
    <dgm:cxn modelId="{4E348CEA-9D84-4BAF-AE3F-05F682648F50}" srcId="{C8C1065C-98A0-493D-B1BB-6E73E10A4EAA}" destId="{494C0AEB-95FE-4E0C-A503-F9A751F6DD0C}" srcOrd="1" destOrd="0" parTransId="{547EC576-D2B7-4341-9F51-EC9124EC954C}" sibTransId="{D2A27448-74BB-4414-A899-0F15E4CD73E5}"/>
    <dgm:cxn modelId="{6EDB11EB-FC47-4E36-B972-C53F6D2C4616}" type="presOf" srcId="{4C83B937-71AF-483E-8923-C68B03A12C04}" destId="{6046B408-86BC-4EA1-B578-D2C4FB15C5D5}" srcOrd="0" destOrd="2" presId="urn:microsoft.com/office/officeart/2005/8/layout/hProcess6"/>
    <dgm:cxn modelId="{E48204FA-3F15-4E80-AD0D-2DA37E34C42C}" srcId="{014CB8EC-63E2-45BD-A8B4-87336486D76F}" destId="{0DC37840-53FE-456B-9E60-7ABA50AF22EC}" srcOrd="3" destOrd="0" parTransId="{2C18E3CA-C918-46CB-8E85-A2E83DDC16F8}" sibTransId="{7E3FE5AD-C9D1-4043-8750-867371B0D47D}"/>
    <dgm:cxn modelId="{A9B0FFFA-5EA0-4453-8D7B-5ED2E180F056}" type="presOf" srcId="{F21B4482-7CB7-43B1-A6A3-2BE9DE49DCC6}" destId="{F874CD0F-4156-4DB1-8563-D17BD823E271}" srcOrd="0" destOrd="0" presId="urn:microsoft.com/office/officeart/2005/8/layout/hProcess6"/>
    <dgm:cxn modelId="{813EEBFD-83CD-4EC8-948C-531FC488BD55}" type="presOf" srcId="{AF607ABB-5E28-4ECF-8C82-AC85E816CDA8}" destId="{722C88B6-3BE4-48CD-96A9-B12E9A25E45C}" srcOrd="0" destOrd="3" presId="urn:microsoft.com/office/officeart/2005/8/layout/hProcess6"/>
    <dgm:cxn modelId="{6E3A83D2-275B-4AD0-A09C-1660929C3765}" type="presParOf" srcId="{313C2282-41C6-46EB-8738-07DC42DF6627}" destId="{99C4A1A0-8EAC-4660-B341-49D15C1723D6}" srcOrd="0" destOrd="0" presId="urn:microsoft.com/office/officeart/2005/8/layout/hProcess6"/>
    <dgm:cxn modelId="{64369032-C0B4-4131-B563-1D7BAB930A1E}" type="presParOf" srcId="{99C4A1A0-8EAC-4660-B341-49D15C1723D6}" destId="{187F8241-91E6-4B18-990B-B2556443D1B3}" srcOrd="0" destOrd="0" presId="urn:microsoft.com/office/officeart/2005/8/layout/hProcess6"/>
    <dgm:cxn modelId="{6A2EBE52-D651-4E33-8214-1662F7928163}" type="presParOf" srcId="{99C4A1A0-8EAC-4660-B341-49D15C1723D6}" destId="{6046B408-86BC-4EA1-B578-D2C4FB15C5D5}" srcOrd="1" destOrd="0" presId="urn:microsoft.com/office/officeart/2005/8/layout/hProcess6"/>
    <dgm:cxn modelId="{F030441B-5D9E-4C2D-8023-F6FFB91C7D21}" type="presParOf" srcId="{99C4A1A0-8EAC-4660-B341-49D15C1723D6}" destId="{F5B68519-3049-44BD-8167-49965F37CB19}" srcOrd="2" destOrd="0" presId="urn:microsoft.com/office/officeart/2005/8/layout/hProcess6"/>
    <dgm:cxn modelId="{4D93F849-7620-4F28-8DB4-E3C4B5A8832B}" type="presParOf" srcId="{99C4A1A0-8EAC-4660-B341-49D15C1723D6}" destId="{CE159FE0-9B58-4316-8CD4-5E6F50D4535A}" srcOrd="3" destOrd="0" presId="urn:microsoft.com/office/officeart/2005/8/layout/hProcess6"/>
    <dgm:cxn modelId="{4F89FFD8-E4D0-4BF0-9504-BC8BBF7E9570}" type="presParOf" srcId="{313C2282-41C6-46EB-8738-07DC42DF6627}" destId="{F4DBDBCC-1F9D-46BE-8C0E-A3725DB11E3B}" srcOrd="1" destOrd="0" presId="urn:microsoft.com/office/officeart/2005/8/layout/hProcess6"/>
    <dgm:cxn modelId="{55FF3F98-E3B4-444D-947E-C2C6376D1CA2}" type="presParOf" srcId="{313C2282-41C6-46EB-8738-07DC42DF6627}" destId="{73FAC96E-F584-4C3E-84A8-814DE823152C}" srcOrd="2" destOrd="0" presId="urn:microsoft.com/office/officeart/2005/8/layout/hProcess6"/>
    <dgm:cxn modelId="{41F6E317-D469-47DD-86F2-829FF7F7181F}" type="presParOf" srcId="{73FAC96E-F584-4C3E-84A8-814DE823152C}" destId="{4F76BA6C-4FD3-485B-9326-BE29F8EDB542}" srcOrd="0" destOrd="0" presId="urn:microsoft.com/office/officeart/2005/8/layout/hProcess6"/>
    <dgm:cxn modelId="{B627BD7F-D6AF-43CF-A754-FCF63C0674D5}" type="presParOf" srcId="{73FAC96E-F584-4C3E-84A8-814DE823152C}" destId="{F874CD0F-4156-4DB1-8563-D17BD823E271}" srcOrd="1" destOrd="0" presId="urn:microsoft.com/office/officeart/2005/8/layout/hProcess6"/>
    <dgm:cxn modelId="{66E48FC4-1FE1-4712-83D2-BCE3FB7FE236}" type="presParOf" srcId="{73FAC96E-F584-4C3E-84A8-814DE823152C}" destId="{626F2C4F-0B9D-4186-B774-FF17F0DDD725}" srcOrd="2" destOrd="0" presId="urn:microsoft.com/office/officeart/2005/8/layout/hProcess6"/>
    <dgm:cxn modelId="{CE5C6EDD-D6BD-4971-BD1A-B347EF361D2E}" type="presParOf" srcId="{73FAC96E-F584-4C3E-84A8-814DE823152C}" destId="{47FB86EE-8247-41AC-BB01-1C2A0F05422D}" srcOrd="3" destOrd="0" presId="urn:microsoft.com/office/officeart/2005/8/layout/hProcess6"/>
    <dgm:cxn modelId="{6855D9CC-647F-47BE-A910-F48D509609E0}" type="presParOf" srcId="{313C2282-41C6-46EB-8738-07DC42DF6627}" destId="{576BEF7B-846A-4586-AB39-6DC6D3CBA0CE}" srcOrd="3" destOrd="0" presId="urn:microsoft.com/office/officeart/2005/8/layout/hProcess6"/>
    <dgm:cxn modelId="{009BE1AF-48CD-421A-8B79-C15B4300CFB9}" type="presParOf" srcId="{313C2282-41C6-46EB-8738-07DC42DF6627}" destId="{2CB15A79-1804-4E2B-B1D3-C23394E4A65A}" srcOrd="4" destOrd="0" presId="urn:microsoft.com/office/officeart/2005/8/layout/hProcess6"/>
    <dgm:cxn modelId="{51AB340E-9B3F-4DEB-8B24-3199B80EA917}" type="presParOf" srcId="{2CB15A79-1804-4E2B-B1D3-C23394E4A65A}" destId="{DAE4EB9B-7229-4EE1-94D8-142F534301B2}" srcOrd="0" destOrd="0" presId="urn:microsoft.com/office/officeart/2005/8/layout/hProcess6"/>
    <dgm:cxn modelId="{8E5BA2E5-312B-4C7C-9CD3-700B5AC36854}" type="presParOf" srcId="{2CB15A79-1804-4E2B-B1D3-C23394E4A65A}" destId="{722C88B6-3BE4-48CD-96A9-B12E9A25E45C}" srcOrd="1" destOrd="0" presId="urn:microsoft.com/office/officeart/2005/8/layout/hProcess6"/>
    <dgm:cxn modelId="{6AC1A401-0AED-47E1-A800-5A0EBB456E50}" type="presParOf" srcId="{2CB15A79-1804-4E2B-B1D3-C23394E4A65A}" destId="{3B4C005E-FDF4-449A-97AF-60A46971958A}" srcOrd="2" destOrd="0" presId="urn:microsoft.com/office/officeart/2005/8/layout/hProcess6"/>
    <dgm:cxn modelId="{68D1BF6D-92D0-4638-BE9A-5423AB3FB7FA}" type="presParOf" srcId="{2CB15A79-1804-4E2B-B1D3-C23394E4A65A}" destId="{5C7B39A8-3261-4431-BBA9-C2CF0A98798C}" srcOrd="3" destOrd="0" presId="urn:microsoft.com/office/officeart/2005/8/layout/hProcess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25E710-BDDF-4A2C-A54E-C9E9F6A27B37}"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014CB8EC-63E2-45BD-A8B4-87336486D76F}">
      <dgm:prSet phldrT="[Text]"/>
      <dgm: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FY23</a:t>
          </a:r>
        </a:p>
      </dgm:t>
    </dgm:pt>
    <dgm:pt modelId="{DA329BD1-912A-490F-9405-CF04EE6AAC76}" type="parTrans" cxnId="{0779DA03-3B8F-4F53-8F3B-44D2EBBC669A}">
      <dgm:prSet/>
      <dgm:spPr/>
      <dgm:t>
        <a:bodyPr/>
        <a:lstStyle/>
        <a:p>
          <a:endParaRPr lang="en-US"/>
        </a:p>
      </dgm:t>
    </dgm:pt>
    <dgm:pt modelId="{3FDF3862-EACA-4195-B82D-E29E91057749}" type="sibTrans" cxnId="{0779DA03-3B8F-4F53-8F3B-44D2EBBC669A}">
      <dgm:prSet/>
      <dgm:spPr/>
      <dgm:t>
        <a:bodyPr/>
        <a:lstStyle/>
        <a:p>
          <a:endParaRPr lang="en-US"/>
        </a:p>
      </dgm:t>
    </dgm:pt>
    <dgm:pt modelId="{EAD74DAD-8B48-40C6-9252-798911EB2733}">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a:t>
          </a:r>
        </a:p>
      </dgm:t>
    </dgm:pt>
    <dgm:pt modelId="{5703E2FA-6EF9-4D47-A563-2B1D1A116ADA}" type="parTrans" cxnId="{3C3FC2C7-941F-4955-A685-58D431772278}">
      <dgm:prSet/>
      <dgm:spPr/>
      <dgm:t>
        <a:bodyPr/>
        <a:lstStyle/>
        <a:p>
          <a:endParaRPr lang="en-US"/>
        </a:p>
      </dgm:t>
    </dgm:pt>
    <dgm:pt modelId="{3E9005C7-F37B-4D16-8AD2-774B8DDB4F32}" type="sibTrans" cxnId="{3C3FC2C7-941F-4955-A685-58D431772278}">
      <dgm:prSet/>
      <dgm:spPr/>
      <dgm:t>
        <a:bodyPr/>
        <a:lstStyle/>
        <a:p>
          <a:endParaRPr lang="en-US"/>
        </a:p>
      </dgm:t>
    </dgm:pt>
    <dgm:pt modelId="{D30E9F5E-11F7-4338-B056-171215EDC721}">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Developing a Schedule</a:t>
          </a:r>
        </a:p>
      </dgm:t>
    </dgm:pt>
    <dgm:pt modelId="{E191D275-213A-485F-8222-648BB88751D8}" type="parTrans" cxnId="{A2ACCAAE-67D7-4544-9FF6-F6FFC94EC21A}">
      <dgm:prSet/>
      <dgm:spPr/>
      <dgm:t>
        <a:bodyPr/>
        <a:lstStyle/>
        <a:p>
          <a:endParaRPr lang="en-US"/>
        </a:p>
      </dgm:t>
    </dgm:pt>
    <dgm:pt modelId="{B227AEAF-8D98-4D4D-B80B-3EBA215F83D5}" type="sibTrans" cxnId="{A2ACCAAE-67D7-4544-9FF6-F6FFC94EC21A}">
      <dgm:prSet/>
      <dgm:spPr/>
      <dgm:t>
        <a:bodyPr/>
        <a:lstStyle/>
        <a:p>
          <a:endParaRPr lang="en-US"/>
        </a:p>
      </dgm:t>
    </dgm:pt>
    <dgm:pt modelId="{3B6D5665-3F71-48CE-AFF4-9A4158657B48}">
      <dgm:prSet phldrT="[Text]"/>
      <dgm: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FY24</a:t>
          </a:r>
        </a:p>
      </dgm:t>
    </dgm:pt>
    <dgm:pt modelId="{44AC88C7-15E4-4EF6-B945-BA704FDBB9CE}" type="parTrans" cxnId="{342FD7B2-7A19-474F-B0E6-AD71A7DFEAB7}">
      <dgm:prSet/>
      <dgm:spPr/>
      <dgm:t>
        <a:bodyPr/>
        <a:lstStyle/>
        <a:p>
          <a:endParaRPr lang="en-US"/>
        </a:p>
      </dgm:t>
    </dgm:pt>
    <dgm:pt modelId="{76F0F28F-CDE8-40F4-B988-2A4B34DBB2A2}" type="sibTrans" cxnId="{342FD7B2-7A19-474F-B0E6-AD71A7DFEAB7}">
      <dgm:prSet/>
      <dgm:spPr/>
      <dgm:t>
        <a:bodyPr/>
        <a:lstStyle/>
        <a:p>
          <a:endParaRPr lang="en-US"/>
        </a:p>
      </dgm:t>
    </dgm:pt>
    <dgm:pt modelId="{F21B4482-7CB7-43B1-A6A3-2BE9DE49DCC6}">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Implementation</a:t>
          </a:r>
        </a:p>
      </dgm:t>
    </dgm:pt>
    <dgm:pt modelId="{0B94DFC7-BFDF-4837-9C13-03F84A182801}" type="parTrans" cxnId="{1C6BB3B6-74EA-4FC8-AC96-DA7CB1EB4A02}">
      <dgm:prSet/>
      <dgm:spPr/>
      <dgm:t>
        <a:bodyPr/>
        <a:lstStyle/>
        <a:p>
          <a:endParaRPr lang="en-US"/>
        </a:p>
      </dgm:t>
    </dgm:pt>
    <dgm:pt modelId="{9BF1B6AE-34C7-42F9-8364-747E403A3CBC}" type="sibTrans" cxnId="{1C6BB3B6-74EA-4FC8-AC96-DA7CB1EB4A02}">
      <dgm:prSet/>
      <dgm:spPr/>
      <dgm:t>
        <a:bodyPr/>
        <a:lstStyle/>
        <a:p>
          <a:endParaRPr lang="en-US"/>
        </a:p>
      </dgm:t>
    </dgm:pt>
    <dgm:pt modelId="{DCF2ABD0-4949-421C-A3E1-EB388B1C47EE}">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Mid-Course Corrections</a:t>
          </a:r>
        </a:p>
      </dgm:t>
    </dgm:pt>
    <dgm:pt modelId="{14313F15-245D-40BD-95F1-6BF0D76F98FA}" type="parTrans" cxnId="{A4F8F034-B997-4BE9-B18A-A8BB5484B07F}">
      <dgm:prSet/>
      <dgm:spPr/>
      <dgm:t>
        <a:bodyPr/>
        <a:lstStyle/>
        <a:p>
          <a:endParaRPr lang="en-US"/>
        </a:p>
      </dgm:t>
    </dgm:pt>
    <dgm:pt modelId="{2EB9A03B-64BC-486A-8B0B-1287E25834DF}" type="sibTrans" cxnId="{A4F8F034-B997-4BE9-B18A-A8BB5484B07F}">
      <dgm:prSet/>
      <dgm:spPr/>
      <dgm:t>
        <a:bodyPr/>
        <a:lstStyle/>
        <a:p>
          <a:endParaRPr lang="en-US"/>
        </a:p>
      </dgm:t>
    </dgm:pt>
    <dgm:pt modelId="{C8C1065C-98A0-493D-B1BB-6E73E10A4EAA}">
      <dgm:prSet phldrT="[Text]"/>
      <dgm: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FY25</a:t>
          </a:r>
        </a:p>
      </dgm:t>
    </dgm:pt>
    <dgm:pt modelId="{F0519E38-E061-423A-9291-6A5513622DC3}" type="parTrans" cxnId="{BFD838BD-3208-4180-88A5-5E53A25745FC}">
      <dgm:prSet/>
      <dgm:spPr/>
      <dgm:t>
        <a:bodyPr/>
        <a:lstStyle/>
        <a:p>
          <a:endParaRPr lang="en-US"/>
        </a:p>
      </dgm:t>
    </dgm:pt>
    <dgm:pt modelId="{79633C0C-DF90-45C9-A077-4D91B85B0D5B}" type="sibTrans" cxnId="{BFD838BD-3208-4180-88A5-5E53A25745FC}">
      <dgm:prSet/>
      <dgm:spPr/>
      <dgm:t>
        <a:bodyPr/>
        <a:lstStyle/>
        <a:p>
          <a:endParaRPr lang="en-US"/>
        </a:p>
      </dgm:t>
    </dgm:pt>
    <dgm:pt modelId="{74060BD6-3D28-4E0B-9D4C-7BC89CBFD42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Full Implementation with possible refinement based on data</a:t>
          </a:r>
        </a:p>
      </dgm:t>
    </dgm:pt>
    <dgm:pt modelId="{37FEC6F0-1119-4441-A453-7CDB5A78037C}" type="parTrans" cxnId="{9D51DCA4-B5A6-412B-8814-5E3B6C25B5BB}">
      <dgm:prSet/>
      <dgm:spPr/>
      <dgm:t>
        <a:bodyPr/>
        <a:lstStyle/>
        <a:p>
          <a:endParaRPr lang="en-US"/>
        </a:p>
      </dgm:t>
    </dgm:pt>
    <dgm:pt modelId="{862D4B13-419C-4D69-8BDF-5E6D6391B8F9}" type="sibTrans" cxnId="{9D51DCA4-B5A6-412B-8814-5E3B6C25B5BB}">
      <dgm:prSet/>
      <dgm:spPr/>
      <dgm:t>
        <a:bodyPr/>
        <a:lstStyle/>
        <a:p>
          <a:endParaRPr lang="en-US"/>
        </a:p>
      </dgm:t>
    </dgm:pt>
    <dgm:pt modelId="{AF607ABB-5E28-4ECF-8C82-AC85E816CDA8}">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Establish Conditions for Sustained Practice</a:t>
          </a:r>
        </a:p>
      </dgm:t>
    </dgm:pt>
    <dgm:pt modelId="{4F119844-D712-4339-BA8B-1839A22D6201}" type="parTrans" cxnId="{DC0E1B7C-D547-4DA4-972D-5D27B2B42F4C}">
      <dgm:prSet/>
      <dgm:spPr/>
      <dgm:t>
        <a:bodyPr/>
        <a:lstStyle/>
        <a:p>
          <a:endParaRPr lang="en-US"/>
        </a:p>
      </dgm:t>
    </dgm:pt>
    <dgm:pt modelId="{D816367F-94B9-4A8C-9BB5-0E5DEAB0BCEC}" type="sibTrans" cxnId="{DC0E1B7C-D547-4DA4-972D-5D27B2B42F4C}">
      <dgm:prSet/>
      <dgm:spPr/>
      <dgm:t>
        <a:bodyPr/>
        <a:lstStyle/>
        <a:p>
          <a:endParaRPr lang="en-US"/>
        </a:p>
      </dgm:t>
    </dgm:pt>
    <dgm:pt modelId="{DB30F51A-44DD-4FB8-B1B9-51F37BCF66BC}">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Planning for Sustainability</a:t>
          </a:r>
        </a:p>
      </dgm:t>
    </dgm:pt>
    <dgm:pt modelId="{6140455E-52C4-4539-892A-601830E740C7}" type="parTrans" cxnId="{0DB96A69-43D0-4ADE-BE17-40A8C0C1671A}">
      <dgm:prSet/>
      <dgm:spPr/>
      <dgm:t>
        <a:bodyPr/>
        <a:lstStyle/>
        <a:p>
          <a:endParaRPr lang="en-US"/>
        </a:p>
      </dgm:t>
    </dgm:pt>
    <dgm:pt modelId="{DCF0A4B5-5787-48E8-A63A-4F66D45A11DF}" type="sibTrans" cxnId="{0DB96A69-43D0-4ADE-BE17-40A8C0C1671A}">
      <dgm:prSet/>
      <dgm:spPr/>
      <dgm:t>
        <a:bodyPr/>
        <a:lstStyle/>
        <a:p>
          <a:endParaRPr lang="en-US"/>
        </a:p>
      </dgm:t>
    </dgm:pt>
    <dgm:pt modelId="{9AF7ABDD-748F-4DC7-8881-E5D535FCDD39}">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Sustainability Plan</a:t>
          </a:r>
        </a:p>
      </dgm:t>
    </dgm:pt>
    <dgm:pt modelId="{87303A0D-4739-4A10-BDCF-7B201728C6FC}" type="parTrans" cxnId="{8CD5C942-0528-47A2-8107-0DB3DDBCCC8E}">
      <dgm:prSet/>
      <dgm:spPr/>
      <dgm:t>
        <a:bodyPr/>
        <a:lstStyle/>
        <a:p>
          <a:endParaRPr lang="en-US"/>
        </a:p>
      </dgm:t>
    </dgm:pt>
    <dgm:pt modelId="{C6F61B30-6C35-433A-B6F2-E1E57A4465CF}" type="sibTrans" cxnId="{8CD5C942-0528-47A2-8107-0DB3DDBCCC8E}">
      <dgm:prSet/>
      <dgm:spPr/>
      <dgm:t>
        <a:bodyPr/>
        <a:lstStyle/>
        <a:p>
          <a:endParaRPr lang="en-US"/>
        </a:p>
      </dgm:t>
    </dgm:pt>
    <dgm:pt modelId="{40925DAF-5532-4490-A5AF-7E772F86526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Stakeholder Engagement</a:t>
          </a:r>
        </a:p>
      </dgm:t>
    </dgm:pt>
    <dgm:pt modelId="{329BA946-74B2-4623-AA6E-A0324089B1A3}" type="parTrans" cxnId="{00EC12E2-ABE6-495A-AB08-4E1D3BCD5464}">
      <dgm:prSet/>
      <dgm:spPr/>
      <dgm:t>
        <a:bodyPr/>
        <a:lstStyle/>
        <a:p>
          <a:endParaRPr lang="en-US"/>
        </a:p>
      </dgm:t>
    </dgm:pt>
    <dgm:pt modelId="{81E6BF22-999A-463F-8A5E-F97179301B7E}" type="sibTrans" cxnId="{00EC12E2-ABE6-495A-AB08-4E1D3BCD5464}">
      <dgm:prSet/>
      <dgm:spPr/>
      <dgm:t>
        <a:bodyPr/>
        <a:lstStyle/>
        <a:p>
          <a:endParaRPr lang="en-US"/>
        </a:p>
      </dgm:t>
    </dgm:pt>
    <dgm:pt modelId="{B8FF6C13-38EF-4534-ADF0-40C6F9A48B64}">
      <dgm:prSet phldrT="[Text]"/>
      <dgm: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Monitoring and Regular Data Cycles</a:t>
          </a:r>
        </a:p>
      </dgm:t>
    </dgm:pt>
    <dgm:pt modelId="{097F69CC-B998-4275-B0FD-1EEC27A33A38}" type="parTrans" cxnId="{FFD0DF47-BEA3-4ABC-A5CF-25AD47AF8764}">
      <dgm:prSet/>
      <dgm:spPr/>
      <dgm:t>
        <a:bodyPr/>
        <a:lstStyle/>
        <a:p>
          <a:endParaRPr lang="en-US"/>
        </a:p>
      </dgm:t>
    </dgm:pt>
    <dgm:pt modelId="{DD8CF234-EF0E-4F38-8C32-B4CEB3720291}" type="sibTrans" cxnId="{FFD0DF47-BEA3-4ABC-A5CF-25AD47AF8764}">
      <dgm:prSet/>
      <dgm:spPr/>
      <dgm:t>
        <a:bodyPr/>
        <a:lstStyle/>
        <a:p>
          <a:endParaRPr lang="en-US"/>
        </a:p>
      </dgm:t>
    </dgm:pt>
    <dgm:pt modelId="{E62A2428-EA37-4546-B1C1-73845A21EC06}">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Analysis of Data </a:t>
          </a:r>
        </a:p>
      </dgm:t>
    </dgm:pt>
    <dgm:pt modelId="{129549C7-0476-47CD-8E87-476A2E7B546B}" type="parTrans" cxnId="{37E4D133-B668-4052-9200-DFBD6F7AEDBB}">
      <dgm:prSet/>
      <dgm:spPr/>
      <dgm:t>
        <a:bodyPr/>
        <a:lstStyle/>
        <a:p>
          <a:endParaRPr lang="en-US"/>
        </a:p>
      </dgm:t>
    </dgm:pt>
    <dgm:pt modelId="{9BE1E5E8-14AF-4E40-91D9-8C6EF82101F5}" type="sibTrans" cxnId="{37E4D133-B668-4052-9200-DFBD6F7AEDBB}">
      <dgm:prSet/>
      <dgm:spPr/>
      <dgm:t>
        <a:bodyPr/>
        <a:lstStyle/>
        <a:p>
          <a:endParaRPr lang="en-US"/>
        </a:p>
      </dgm:t>
    </dgm:pt>
    <dgm:pt modelId="{A8580144-56B8-4A30-B35B-2867094134CC}">
      <dgm:prSet phldrT="[Text]"/>
      <dgm: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Frequent Collaboration to Plan Around Data and Action Steps</a:t>
          </a:r>
        </a:p>
      </dgm:t>
    </dgm:pt>
    <dgm:pt modelId="{8F56E10A-8594-4260-9ABD-CD669041AD3C}" type="parTrans" cxnId="{EFE0E38A-2456-4A90-B2FC-A56DA13D26A4}">
      <dgm:prSet/>
      <dgm:spPr/>
      <dgm:t>
        <a:bodyPr/>
        <a:lstStyle/>
        <a:p>
          <a:endParaRPr lang="en-US"/>
        </a:p>
      </dgm:t>
    </dgm:pt>
    <dgm:pt modelId="{7F571059-7367-4BCB-B5A6-D20BADDE3076}" type="sibTrans" cxnId="{EFE0E38A-2456-4A90-B2FC-A56DA13D26A4}">
      <dgm:prSet/>
      <dgm:spPr/>
      <dgm:t>
        <a:bodyPr/>
        <a:lstStyle/>
        <a:p>
          <a:endParaRPr lang="en-US"/>
        </a:p>
      </dgm:t>
    </dgm:pt>
    <dgm:pt modelId="{02FF284E-BAD2-4E9B-9567-66234DF285D9}">
      <dgm:prSet phldrT="[Text]"/>
      <dgm: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Char char="•"/>
          </a:pPr>
          <a:r>
            <a:rPr lang="en-US">
              <a:solidFill>
                <a:sysClr val="windowText" lastClr="000000">
                  <a:hueOff val="0"/>
                  <a:satOff val="0"/>
                  <a:lumOff val="0"/>
                  <a:alphaOff val="0"/>
                </a:sysClr>
              </a:solidFill>
              <a:latin typeface="Calibri" panose="020F0502020204030204"/>
              <a:ea typeface="+mn-ea"/>
              <a:cs typeface="+mn-cs"/>
            </a:rPr>
            <a:t>Collaboration with Union</a:t>
          </a:r>
        </a:p>
      </dgm:t>
    </dgm:pt>
    <dgm:pt modelId="{853EF9E1-C5AA-41EA-8341-E75E09AA9C01}" type="parTrans" cxnId="{143F9522-B4BF-4D66-B6D2-9D751C492351}">
      <dgm:prSet/>
      <dgm:spPr/>
      <dgm:t>
        <a:bodyPr/>
        <a:lstStyle/>
        <a:p>
          <a:endParaRPr lang="en-US"/>
        </a:p>
      </dgm:t>
    </dgm:pt>
    <dgm:pt modelId="{C71A6FE9-976E-4ED4-9371-6856777AA170}" type="sibTrans" cxnId="{143F9522-B4BF-4D66-B6D2-9D751C492351}">
      <dgm:prSet/>
      <dgm:spPr/>
      <dgm:t>
        <a:bodyPr/>
        <a:lstStyle/>
        <a:p>
          <a:endParaRPr lang="en-US"/>
        </a:p>
      </dgm:t>
    </dgm:pt>
    <dgm:pt modelId="{313C2282-41C6-46EB-8738-07DC42DF6627}" type="pres">
      <dgm:prSet presAssocID="{C425E710-BDDF-4A2C-A54E-C9E9F6A27B37}" presName="theList" presStyleCnt="0">
        <dgm:presLayoutVars>
          <dgm:dir/>
          <dgm:animLvl val="lvl"/>
          <dgm:resizeHandles val="exact"/>
        </dgm:presLayoutVars>
      </dgm:prSet>
      <dgm:spPr/>
    </dgm:pt>
    <dgm:pt modelId="{99C4A1A0-8EAC-4660-B341-49D15C1723D6}" type="pres">
      <dgm:prSet presAssocID="{014CB8EC-63E2-45BD-A8B4-87336486D76F}" presName="compNode" presStyleCnt="0"/>
      <dgm:spPr/>
    </dgm:pt>
    <dgm:pt modelId="{187F8241-91E6-4B18-990B-B2556443D1B3}" type="pres">
      <dgm:prSet presAssocID="{014CB8EC-63E2-45BD-A8B4-87336486D76F}" presName="noGeometry" presStyleCnt="0"/>
      <dgm:spPr/>
    </dgm:pt>
    <dgm:pt modelId="{6046B408-86BC-4EA1-B578-D2C4FB15C5D5}" type="pres">
      <dgm:prSet presAssocID="{014CB8EC-63E2-45BD-A8B4-87336486D76F}" presName="childTextVisible" presStyleLbl="bgAccFollowNode1" presStyleIdx="0" presStyleCnt="3">
        <dgm:presLayoutVars>
          <dgm:bulletEnabled val="1"/>
        </dgm:presLayoutVars>
      </dgm:prSet>
      <dgm:spPr>
        <a:prstGeom prst="rightArrow">
          <a:avLst>
            <a:gd name="adj1" fmla="val 70000"/>
            <a:gd name="adj2" fmla="val 50000"/>
          </a:avLst>
        </a:prstGeom>
      </dgm:spPr>
    </dgm:pt>
    <dgm:pt modelId="{F5B68519-3049-44BD-8167-49965F37CB19}" type="pres">
      <dgm:prSet presAssocID="{014CB8EC-63E2-45BD-A8B4-87336486D76F}" presName="childTextHidden" presStyleLbl="bgAccFollowNode1" presStyleIdx="0" presStyleCnt="3"/>
      <dgm:spPr/>
    </dgm:pt>
    <dgm:pt modelId="{CE159FE0-9B58-4316-8CD4-5E6F50D4535A}" type="pres">
      <dgm:prSet presAssocID="{014CB8EC-63E2-45BD-A8B4-87336486D76F}" presName="parentText" presStyleLbl="node1" presStyleIdx="0" presStyleCnt="3">
        <dgm:presLayoutVars>
          <dgm:chMax val="1"/>
          <dgm:bulletEnabled val="1"/>
        </dgm:presLayoutVars>
      </dgm:prSet>
      <dgm:spPr/>
    </dgm:pt>
    <dgm:pt modelId="{F4DBDBCC-1F9D-46BE-8C0E-A3725DB11E3B}" type="pres">
      <dgm:prSet presAssocID="{014CB8EC-63E2-45BD-A8B4-87336486D76F}" presName="aSpace" presStyleCnt="0"/>
      <dgm:spPr/>
    </dgm:pt>
    <dgm:pt modelId="{73FAC96E-F584-4C3E-84A8-814DE823152C}" type="pres">
      <dgm:prSet presAssocID="{3B6D5665-3F71-48CE-AFF4-9A4158657B48}" presName="compNode" presStyleCnt="0"/>
      <dgm:spPr/>
    </dgm:pt>
    <dgm:pt modelId="{4F76BA6C-4FD3-485B-9326-BE29F8EDB542}" type="pres">
      <dgm:prSet presAssocID="{3B6D5665-3F71-48CE-AFF4-9A4158657B48}" presName="noGeometry" presStyleCnt="0"/>
      <dgm:spPr/>
    </dgm:pt>
    <dgm:pt modelId="{F874CD0F-4156-4DB1-8563-D17BD823E271}" type="pres">
      <dgm:prSet presAssocID="{3B6D5665-3F71-48CE-AFF4-9A4158657B48}" presName="childTextVisible" presStyleLbl="bgAccFollowNode1" presStyleIdx="1" presStyleCnt="3">
        <dgm:presLayoutVars>
          <dgm:bulletEnabled val="1"/>
        </dgm:presLayoutVars>
      </dgm:prSet>
      <dgm:spPr>
        <a:prstGeom prst="rightArrow">
          <a:avLst>
            <a:gd name="adj1" fmla="val 70000"/>
            <a:gd name="adj2" fmla="val 50000"/>
          </a:avLst>
        </a:prstGeom>
      </dgm:spPr>
    </dgm:pt>
    <dgm:pt modelId="{626F2C4F-0B9D-4186-B774-FF17F0DDD725}" type="pres">
      <dgm:prSet presAssocID="{3B6D5665-3F71-48CE-AFF4-9A4158657B48}" presName="childTextHidden" presStyleLbl="bgAccFollowNode1" presStyleIdx="1" presStyleCnt="3"/>
      <dgm:spPr/>
    </dgm:pt>
    <dgm:pt modelId="{47FB86EE-8247-41AC-BB01-1C2A0F05422D}" type="pres">
      <dgm:prSet presAssocID="{3B6D5665-3F71-48CE-AFF4-9A4158657B48}" presName="parentText" presStyleLbl="node1" presStyleIdx="1" presStyleCnt="3">
        <dgm:presLayoutVars>
          <dgm:chMax val="1"/>
          <dgm:bulletEnabled val="1"/>
        </dgm:presLayoutVars>
      </dgm:prSet>
      <dgm:spPr/>
    </dgm:pt>
    <dgm:pt modelId="{576BEF7B-846A-4586-AB39-6DC6D3CBA0CE}" type="pres">
      <dgm:prSet presAssocID="{3B6D5665-3F71-48CE-AFF4-9A4158657B48}" presName="aSpace" presStyleCnt="0"/>
      <dgm:spPr/>
    </dgm:pt>
    <dgm:pt modelId="{2CB15A79-1804-4E2B-B1D3-C23394E4A65A}" type="pres">
      <dgm:prSet presAssocID="{C8C1065C-98A0-493D-B1BB-6E73E10A4EAA}" presName="compNode" presStyleCnt="0"/>
      <dgm:spPr/>
    </dgm:pt>
    <dgm:pt modelId="{DAE4EB9B-7229-4EE1-94D8-142F534301B2}" type="pres">
      <dgm:prSet presAssocID="{C8C1065C-98A0-493D-B1BB-6E73E10A4EAA}" presName="noGeometry" presStyleCnt="0"/>
      <dgm:spPr/>
    </dgm:pt>
    <dgm:pt modelId="{722C88B6-3BE4-48CD-96A9-B12E9A25E45C}" type="pres">
      <dgm:prSet presAssocID="{C8C1065C-98A0-493D-B1BB-6E73E10A4EAA}" presName="childTextVisible" presStyleLbl="bgAccFollowNode1" presStyleIdx="2" presStyleCnt="3">
        <dgm:presLayoutVars>
          <dgm:bulletEnabled val="1"/>
        </dgm:presLayoutVars>
      </dgm:prSet>
      <dgm:spPr/>
    </dgm:pt>
    <dgm:pt modelId="{3B4C005E-FDF4-449A-97AF-60A46971958A}" type="pres">
      <dgm:prSet presAssocID="{C8C1065C-98A0-493D-B1BB-6E73E10A4EAA}" presName="childTextHidden" presStyleLbl="bgAccFollowNode1" presStyleIdx="2" presStyleCnt="3"/>
      <dgm:spPr/>
    </dgm:pt>
    <dgm:pt modelId="{5C7B39A8-3261-4431-BBA9-C2CF0A98798C}" type="pres">
      <dgm:prSet presAssocID="{C8C1065C-98A0-493D-B1BB-6E73E10A4EAA}" presName="parentText" presStyleLbl="node1" presStyleIdx="2" presStyleCnt="3">
        <dgm:presLayoutVars>
          <dgm:chMax val="1"/>
          <dgm:bulletEnabled val="1"/>
        </dgm:presLayoutVars>
      </dgm:prSet>
      <dgm:spPr/>
    </dgm:pt>
  </dgm:ptLst>
  <dgm:cxnLst>
    <dgm:cxn modelId="{94FB5D01-244C-4A5B-BF63-69C311C317B6}" type="presOf" srcId="{014CB8EC-63E2-45BD-A8B4-87336486D76F}" destId="{CE159FE0-9B58-4316-8CD4-5E6F50D4535A}" srcOrd="0" destOrd="0" presId="urn:microsoft.com/office/officeart/2005/8/layout/hProcess6"/>
    <dgm:cxn modelId="{0779DA03-3B8F-4F53-8F3B-44D2EBBC669A}" srcId="{C425E710-BDDF-4A2C-A54E-C9E9F6A27B37}" destId="{014CB8EC-63E2-45BD-A8B4-87336486D76F}" srcOrd="0" destOrd="0" parTransId="{DA329BD1-912A-490F-9405-CF04EE6AAC76}" sibTransId="{3FDF3862-EACA-4195-B82D-E29E91057749}"/>
    <dgm:cxn modelId="{5261DC08-0DCA-4D9D-8AAE-F254791A6DE9}" type="presOf" srcId="{B8FF6C13-38EF-4534-ADF0-40C6F9A48B64}" destId="{3B4C005E-FDF4-449A-97AF-60A46971958A}" srcOrd="1" destOrd="1" presId="urn:microsoft.com/office/officeart/2005/8/layout/hProcess6"/>
    <dgm:cxn modelId="{035BFE13-7EB2-45A4-BD0C-A20B4E21B609}" type="presOf" srcId="{DB30F51A-44DD-4FB8-B1B9-51F37BCF66BC}" destId="{F5B68519-3049-44BD-8167-49965F37CB19}" srcOrd="1" destOrd="3" presId="urn:microsoft.com/office/officeart/2005/8/layout/hProcess6"/>
    <dgm:cxn modelId="{F77F6419-BCCB-4E70-B664-B1BC1CC17FB8}" type="presOf" srcId="{DCF2ABD0-4949-421C-A3E1-EB388B1C47EE}" destId="{F874CD0F-4156-4DB1-8563-D17BD823E271}" srcOrd="0" destOrd="2" presId="urn:microsoft.com/office/officeart/2005/8/layout/hProcess6"/>
    <dgm:cxn modelId="{143F9522-B4BF-4D66-B6D2-9D751C492351}" srcId="{014CB8EC-63E2-45BD-A8B4-87336486D76F}" destId="{02FF284E-BAD2-4E9B-9567-66234DF285D9}" srcOrd="5" destOrd="0" parTransId="{853EF9E1-C5AA-41EA-8341-E75E09AA9C01}" sibTransId="{C71A6FE9-976E-4ED4-9371-6856777AA170}"/>
    <dgm:cxn modelId="{6E081728-1511-45C0-B09F-20D04E1E1DEE}" type="presOf" srcId="{DB30F51A-44DD-4FB8-B1B9-51F37BCF66BC}" destId="{6046B408-86BC-4EA1-B578-D2C4FB15C5D5}" srcOrd="0" destOrd="3" presId="urn:microsoft.com/office/officeart/2005/8/layout/hProcess6"/>
    <dgm:cxn modelId="{37E4D133-B668-4052-9200-DFBD6F7AEDBB}" srcId="{014CB8EC-63E2-45BD-A8B4-87336486D76F}" destId="{E62A2428-EA37-4546-B1C1-73845A21EC06}" srcOrd="1" destOrd="0" parTransId="{129549C7-0476-47CD-8E87-476A2E7B546B}" sibTransId="{9BE1E5E8-14AF-4E40-91D9-8C6EF82101F5}"/>
    <dgm:cxn modelId="{A4F8F034-B997-4BE9-B18A-A8BB5484B07F}" srcId="{3B6D5665-3F71-48CE-AFF4-9A4158657B48}" destId="{DCF2ABD0-4949-421C-A3E1-EB388B1C47EE}" srcOrd="2" destOrd="0" parTransId="{14313F15-245D-40BD-95F1-6BF0D76F98FA}" sibTransId="{2EB9A03B-64BC-486A-8B0B-1287E25834DF}"/>
    <dgm:cxn modelId="{5C289236-51AE-4875-AA25-4D15CF917A6C}" type="presOf" srcId="{DCF2ABD0-4949-421C-A3E1-EB388B1C47EE}" destId="{626F2C4F-0B9D-4186-B774-FF17F0DDD725}" srcOrd="1" destOrd="2" presId="urn:microsoft.com/office/officeart/2005/8/layout/hProcess6"/>
    <dgm:cxn modelId="{547D4D39-2860-4A61-B22E-396740CF9D10}" type="presOf" srcId="{9AF7ABDD-748F-4DC7-8881-E5D535FCDD39}" destId="{F874CD0F-4156-4DB1-8563-D17BD823E271}" srcOrd="0" destOrd="3" presId="urn:microsoft.com/office/officeart/2005/8/layout/hProcess6"/>
    <dgm:cxn modelId="{1DB78F3B-67D4-4E58-9790-B5F97E1B31DD}" type="presOf" srcId="{B8FF6C13-38EF-4534-ADF0-40C6F9A48B64}" destId="{722C88B6-3BE4-48CD-96A9-B12E9A25E45C}" srcOrd="0" destOrd="1" presId="urn:microsoft.com/office/officeart/2005/8/layout/hProcess6"/>
    <dgm:cxn modelId="{8CD5C942-0528-47A2-8107-0DB3DDBCCC8E}" srcId="{3B6D5665-3F71-48CE-AFF4-9A4158657B48}" destId="{9AF7ABDD-748F-4DC7-8881-E5D535FCDD39}" srcOrd="3" destOrd="0" parTransId="{87303A0D-4739-4A10-BDCF-7B201728C6FC}" sibTransId="{C6F61B30-6C35-433A-B6F2-E1E57A4465CF}"/>
    <dgm:cxn modelId="{59697546-3C5F-48BF-8F81-E4DC71C51527}" type="presOf" srcId="{D30E9F5E-11F7-4338-B056-171215EDC721}" destId="{6046B408-86BC-4EA1-B578-D2C4FB15C5D5}" srcOrd="0" destOrd="2" presId="urn:microsoft.com/office/officeart/2005/8/layout/hProcess6"/>
    <dgm:cxn modelId="{FFD0DF47-BEA3-4ABC-A5CF-25AD47AF8764}" srcId="{C8C1065C-98A0-493D-B1BB-6E73E10A4EAA}" destId="{B8FF6C13-38EF-4534-ADF0-40C6F9A48B64}" srcOrd="1" destOrd="0" parTransId="{097F69CC-B998-4275-B0FD-1EEC27A33A38}" sibTransId="{DD8CF234-EF0E-4F38-8C32-B4CEB3720291}"/>
    <dgm:cxn modelId="{0DB96A69-43D0-4ADE-BE17-40A8C0C1671A}" srcId="{014CB8EC-63E2-45BD-A8B4-87336486D76F}" destId="{DB30F51A-44DD-4FB8-B1B9-51F37BCF66BC}" srcOrd="3" destOrd="0" parTransId="{6140455E-52C4-4539-892A-601830E740C7}" sibTransId="{DCF0A4B5-5787-48E8-A63A-4F66D45A11DF}"/>
    <dgm:cxn modelId="{D71DFC4A-63F3-4940-9C86-B9060BA1A70A}" type="presOf" srcId="{74060BD6-3D28-4E0B-9D4C-7BC89CBFD428}" destId="{722C88B6-3BE4-48CD-96A9-B12E9A25E45C}" srcOrd="0" destOrd="0" presId="urn:microsoft.com/office/officeart/2005/8/layout/hProcess6"/>
    <dgm:cxn modelId="{84860F4E-6590-4BA0-8F8F-2AB73973A4F6}" type="presOf" srcId="{AF607ABB-5E28-4ECF-8C82-AC85E816CDA8}" destId="{3B4C005E-FDF4-449A-97AF-60A46971958A}" srcOrd="1" destOrd="2" presId="urn:microsoft.com/office/officeart/2005/8/layout/hProcess6"/>
    <dgm:cxn modelId="{6A63C974-5210-49B6-80DE-E3F5C5C5FE46}" type="presOf" srcId="{74060BD6-3D28-4E0B-9D4C-7BC89CBFD428}" destId="{3B4C005E-FDF4-449A-97AF-60A46971958A}" srcOrd="1" destOrd="0" presId="urn:microsoft.com/office/officeart/2005/8/layout/hProcess6"/>
    <dgm:cxn modelId="{7E8C0376-1996-4066-9055-256254276F38}" type="presOf" srcId="{3B6D5665-3F71-48CE-AFF4-9A4158657B48}" destId="{47FB86EE-8247-41AC-BB01-1C2A0F05422D}" srcOrd="0" destOrd="0" presId="urn:microsoft.com/office/officeart/2005/8/layout/hProcess6"/>
    <dgm:cxn modelId="{DC0E1B7C-D547-4DA4-972D-5D27B2B42F4C}" srcId="{C8C1065C-98A0-493D-B1BB-6E73E10A4EAA}" destId="{AF607ABB-5E28-4ECF-8C82-AC85E816CDA8}" srcOrd="2" destOrd="0" parTransId="{4F119844-D712-4339-BA8B-1839A22D6201}" sibTransId="{D816367F-94B9-4A8C-9BB5-0E5DEAB0BCEC}"/>
    <dgm:cxn modelId="{303F847C-6E6E-42F9-942D-388BE8A14B4A}" type="presOf" srcId="{A8580144-56B8-4A30-B35B-2867094134CC}" destId="{F874CD0F-4156-4DB1-8563-D17BD823E271}" srcOrd="0" destOrd="1" presId="urn:microsoft.com/office/officeart/2005/8/layout/hProcess6"/>
    <dgm:cxn modelId="{1FB7C77E-2D88-40B1-9224-DF5159D710FD}" type="presOf" srcId="{9AF7ABDD-748F-4DC7-8881-E5D535FCDD39}" destId="{626F2C4F-0B9D-4186-B774-FF17F0DDD725}" srcOrd="1" destOrd="3" presId="urn:microsoft.com/office/officeart/2005/8/layout/hProcess6"/>
    <dgm:cxn modelId="{B391ED81-940C-4C98-8F5D-AB1C9AB91075}" type="presOf" srcId="{40925DAF-5532-4490-A5AF-7E772F865266}" destId="{F5B68519-3049-44BD-8167-49965F37CB19}" srcOrd="1" destOrd="4" presId="urn:microsoft.com/office/officeart/2005/8/layout/hProcess6"/>
    <dgm:cxn modelId="{66E9D887-4D59-4BB0-9C8B-4BE4141CC1C6}" type="presOf" srcId="{02FF284E-BAD2-4E9B-9567-66234DF285D9}" destId="{6046B408-86BC-4EA1-B578-D2C4FB15C5D5}" srcOrd="0" destOrd="5" presId="urn:microsoft.com/office/officeart/2005/8/layout/hProcess6"/>
    <dgm:cxn modelId="{EFE0E38A-2456-4A90-B2FC-A56DA13D26A4}" srcId="{3B6D5665-3F71-48CE-AFF4-9A4158657B48}" destId="{A8580144-56B8-4A30-B35B-2867094134CC}" srcOrd="1" destOrd="0" parTransId="{8F56E10A-8594-4260-9ABD-CD669041AD3C}" sibTransId="{7F571059-7367-4BCB-B5A6-D20BADDE3076}"/>
    <dgm:cxn modelId="{4FB43E8C-F680-4B7E-8C4E-9898D1B2C128}" type="presOf" srcId="{A8580144-56B8-4A30-B35B-2867094134CC}" destId="{626F2C4F-0B9D-4186-B774-FF17F0DDD725}" srcOrd="1" destOrd="1" presId="urn:microsoft.com/office/officeart/2005/8/layout/hProcess6"/>
    <dgm:cxn modelId="{B075E394-C9EA-4108-8075-E3968AEEEB88}" type="presOf" srcId="{D30E9F5E-11F7-4338-B056-171215EDC721}" destId="{F5B68519-3049-44BD-8167-49965F37CB19}" srcOrd="1" destOrd="2" presId="urn:microsoft.com/office/officeart/2005/8/layout/hProcess6"/>
    <dgm:cxn modelId="{7F355F9D-DF3A-4B9E-A398-7D17A2232227}" type="presOf" srcId="{E62A2428-EA37-4546-B1C1-73845A21EC06}" destId="{F5B68519-3049-44BD-8167-49965F37CB19}" srcOrd="1" destOrd="1" presId="urn:microsoft.com/office/officeart/2005/8/layout/hProcess6"/>
    <dgm:cxn modelId="{ED385DA3-8869-4164-A628-DEECA4A1E661}" type="presOf" srcId="{E62A2428-EA37-4546-B1C1-73845A21EC06}" destId="{6046B408-86BC-4EA1-B578-D2C4FB15C5D5}" srcOrd="0" destOrd="1" presId="urn:microsoft.com/office/officeart/2005/8/layout/hProcess6"/>
    <dgm:cxn modelId="{63A7A9A3-AC72-4EBD-AE72-A661C95AB16B}" type="presOf" srcId="{C425E710-BDDF-4A2C-A54E-C9E9F6A27B37}" destId="{313C2282-41C6-46EB-8738-07DC42DF6627}" srcOrd="0" destOrd="0" presId="urn:microsoft.com/office/officeart/2005/8/layout/hProcess6"/>
    <dgm:cxn modelId="{9D51DCA4-B5A6-412B-8814-5E3B6C25B5BB}" srcId="{C8C1065C-98A0-493D-B1BB-6E73E10A4EAA}" destId="{74060BD6-3D28-4E0B-9D4C-7BC89CBFD428}" srcOrd="0" destOrd="0" parTransId="{37FEC6F0-1119-4441-A453-7CDB5A78037C}" sibTransId="{862D4B13-419C-4D69-8BDF-5E6D6391B8F9}"/>
    <dgm:cxn modelId="{F62F1AA6-D897-4E24-8B6D-CBE8C5FF931A}" type="presOf" srcId="{F21B4482-7CB7-43B1-A6A3-2BE9DE49DCC6}" destId="{626F2C4F-0B9D-4186-B774-FF17F0DDD725}" srcOrd="1" destOrd="0" presId="urn:microsoft.com/office/officeart/2005/8/layout/hProcess6"/>
    <dgm:cxn modelId="{A2ACCAAE-67D7-4544-9FF6-F6FFC94EC21A}" srcId="{014CB8EC-63E2-45BD-A8B4-87336486D76F}" destId="{D30E9F5E-11F7-4338-B056-171215EDC721}" srcOrd="2" destOrd="0" parTransId="{E191D275-213A-485F-8222-648BB88751D8}" sibTransId="{B227AEAF-8D98-4D4D-B80B-3EBA215F83D5}"/>
    <dgm:cxn modelId="{342FD7B2-7A19-474F-B0E6-AD71A7DFEAB7}" srcId="{C425E710-BDDF-4A2C-A54E-C9E9F6A27B37}" destId="{3B6D5665-3F71-48CE-AFF4-9A4158657B48}" srcOrd="1" destOrd="0" parTransId="{44AC88C7-15E4-4EF6-B945-BA704FDBB9CE}" sibTransId="{76F0F28F-CDE8-40F4-B988-2A4B34DBB2A2}"/>
    <dgm:cxn modelId="{1C6BB3B6-74EA-4FC8-AC96-DA7CB1EB4A02}" srcId="{3B6D5665-3F71-48CE-AFF4-9A4158657B48}" destId="{F21B4482-7CB7-43B1-A6A3-2BE9DE49DCC6}" srcOrd="0" destOrd="0" parTransId="{0B94DFC7-BFDF-4837-9C13-03F84A182801}" sibTransId="{9BF1B6AE-34C7-42F9-8364-747E403A3CBC}"/>
    <dgm:cxn modelId="{BFD838BD-3208-4180-88A5-5E53A25745FC}" srcId="{C425E710-BDDF-4A2C-A54E-C9E9F6A27B37}" destId="{C8C1065C-98A0-493D-B1BB-6E73E10A4EAA}" srcOrd="2" destOrd="0" parTransId="{F0519E38-E061-423A-9291-6A5513622DC3}" sibTransId="{79633C0C-DF90-45C9-A077-4D91B85B0D5B}"/>
    <dgm:cxn modelId="{504AF9C1-AFDD-41B8-B5C7-5D95CA0E402D}" type="presOf" srcId="{02FF284E-BAD2-4E9B-9567-66234DF285D9}" destId="{F5B68519-3049-44BD-8167-49965F37CB19}" srcOrd="1" destOrd="5" presId="urn:microsoft.com/office/officeart/2005/8/layout/hProcess6"/>
    <dgm:cxn modelId="{FA3949C6-0646-4DA6-933B-E6345F82E683}" type="presOf" srcId="{EAD74DAD-8B48-40C6-9252-798911EB2733}" destId="{6046B408-86BC-4EA1-B578-D2C4FB15C5D5}" srcOrd="0" destOrd="0" presId="urn:microsoft.com/office/officeart/2005/8/layout/hProcess6"/>
    <dgm:cxn modelId="{3C3FC2C7-941F-4955-A685-58D431772278}" srcId="{014CB8EC-63E2-45BD-A8B4-87336486D76F}" destId="{EAD74DAD-8B48-40C6-9252-798911EB2733}" srcOrd="0" destOrd="0" parTransId="{5703E2FA-6EF9-4D47-A563-2B1D1A116ADA}" sibTransId="{3E9005C7-F37B-4D16-8AD2-774B8DDB4F32}"/>
    <dgm:cxn modelId="{4CE4E2CF-6754-4D7C-B6FF-8391283FB7FC}" type="presOf" srcId="{EAD74DAD-8B48-40C6-9252-798911EB2733}" destId="{F5B68519-3049-44BD-8167-49965F37CB19}" srcOrd="1" destOrd="0" presId="urn:microsoft.com/office/officeart/2005/8/layout/hProcess6"/>
    <dgm:cxn modelId="{A232DDD8-F9C0-4D9D-A474-772E313497EB}" type="presOf" srcId="{C8C1065C-98A0-493D-B1BB-6E73E10A4EAA}" destId="{5C7B39A8-3261-4431-BBA9-C2CF0A98798C}" srcOrd="0" destOrd="0" presId="urn:microsoft.com/office/officeart/2005/8/layout/hProcess6"/>
    <dgm:cxn modelId="{00EC12E2-ABE6-495A-AB08-4E1D3BCD5464}" srcId="{014CB8EC-63E2-45BD-A8B4-87336486D76F}" destId="{40925DAF-5532-4490-A5AF-7E772F865266}" srcOrd="4" destOrd="0" parTransId="{329BA946-74B2-4623-AA6E-A0324089B1A3}" sibTransId="{81E6BF22-999A-463F-8A5E-F97179301B7E}"/>
    <dgm:cxn modelId="{4554C4F3-B7F4-452A-8B73-ED18A21CC0A1}" type="presOf" srcId="{40925DAF-5532-4490-A5AF-7E772F865266}" destId="{6046B408-86BC-4EA1-B578-D2C4FB15C5D5}" srcOrd="0" destOrd="4" presId="urn:microsoft.com/office/officeart/2005/8/layout/hProcess6"/>
    <dgm:cxn modelId="{A9B0FFFA-5EA0-4453-8D7B-5ED2E180F056}" type="presOf" srcId="{F21B4482-7CB7-43B1-A6A3-2BE9DE49DCC6}" destId="{F874CD0F-4156-4DB1-8563-D17BD823E271}" srcOrd="0" destOrd="0" presId="urn:microsoft.com/office/officeart/2005/8/layout/hProcess6"/>
    <dgm:cxn modelId="{813EEBFD-83CD-4EC8-948C-531FC488BD55}" type="presOf" srcId="{AF607ABB-5E28-4ECF-8C82-AC85E816CDA8}" destId="{722C88B6-3BE4-48CD-96A9-B12E9A25E45C}" srcOrd="0" destOrd="2" presId="urn:microsoft.com/office/officeart/2005/8/layout/hProcess6"/>
    <dgm:cxn modelId="{6E3A83D2-275B-4AD0-A09C-1660929C3765}" type="presParOf" srcId="{313C2282-41C6-46EB-8738-07DC42DF6627}" destId="{99C4A1A0-8EAC-4660-B341-49D15C1723D6}" srcOrd="0" destOrd="0" presId="urn:microsoft.com/office/officeart/2005/8/layout/hProcess6"/>
    <dgm:cxn modelId="{64369032-C0B4-4131-B563-1D7BAB930A1E}" type="presParOf" srcId="{99C4A1A0-8EAC-4660-B341-49D15C1723D6}" destId="{187F8241-91E6-4B18-990B-B2556443D1B3}" srcOrd="0" destOrd="0" presId="urn:microsoft.com/office/officeart/2005/8/layout/hProcess6"/>
    <dgm:cxn modelId="{6A2EBE52-D651-4E33-8214-1662F7928163}" type="presParOf" srcId="{99C4A1A0-8EAC-4660-B341-49D15C1723D6}" destId="{6046B408-86BC-4EA1-B578-D2C4FB15C5D5}" srcOrd="1" destOrd="0" presId="urn:microsoft.com/office/officeart/2005/8/layout/hProcess6"/>
    <dgm:cxn modelId="{F030441B-5D9E-4C2D-8023-F6FFB91C7D21}" type="presParOf" srcId="{99C4A1A0-8EAC-4660-B341-49D15C1723D6}" destId="{F5B68519-3049-44BD-8167-49965F37CB19}" srcOrd="2" destOrd="0" presId="urn:microsoft.com/office/officeart/2005/8/layout/hProcess6"/>
    <dgm:cxn modelId="{4D93F849-7620-4F28-8DB4-E3C4B5A8832B}" type="presParOf" srcId="{99C4A1A0-8EAC-4660-B341-49D15C1723D6}" destId="{CE159FE0-9B58-4316-8CD4-5E6F50D4535A}" srcOrd="3" destOrd="0" presId="urn:microsoft.com/office/officeart/2005/8/layout/hProcess6"/>
    <dgm:cxn modelId="{4F89FFD8-E4D0-4BF0-9504-BC8BBF7E9570}" type="presParOf" srcId="{313C2282-41C6-46EB-8738-07DC42DF6627}" destId="{F4DBDBCC-1F9D-46BE-8C0E-A3725DB11E3B}" srcOrd="1" destOrd="0" presId="urn:microsoft.com/office/officeart/2005/8/layout/hProcess6"/>
    <dgm:cxn modelId="{55FF3F98-E3B4-444D-947E-C2C6376D1CA2}" type="presParOf" srcId="{313C2282-41C6-46EB-8738-07DC42DF6627}" destId="{73FAC96E-F584-4C3E-84A8-814DE823152C}" srcOrd="2" destOrd="0" presId="urn:microsoft.com/office/officeart/2005/8/layout/hProcess6"/>
    <dgm:cxn modelId="{41F6E317-D469-47DD-86F2-829FF7F7181F}" type="presParOf" srcId="{73FAC96E-F584-4C3E-84A8-814DE823152C}" destId="{4F76BA6C-4FD3-485B-9326-BE29F8EDB542}" srcOrd="0" destOrd="0" presId="urn:microsoft.com/office/officeart/2005/8/layout/hProcess6"/>
    <dgm:cxn modelId="{B627BD7F-D6AF-43CF-A754-FCF63C0674D5}" type="presParOf" srcId="{73FAC96E-F584-4C3E-84A8-814DE823152C}" destId="{F874CD0F-4156-4DB1-8563-D17BD823E271}" srcOrd="1" destOrd="0" presId="urn:microsoft.com/office/officeart/2005/8/layout/hProcess6"/>
    <dgm:cxn modelId="{66E48FC4-1FE1-4712-83D2-BCE3FB7FE236}" type="presParOf" srcId="{73FAC96E-F584-4C3E-84A8-814DE823152C}" destId="{626F2C4F-0B9D-4186-B774-FF17F0DDD725}" srcOrd="2" destOrd="0" presId="urn:microsoft.com/office/officeart/2005/8/layout/hProcess6"/>
    <dgm:cxn modelId="{CE5C6EDD-D6BD-4971-BD1A-B347EF361D2E}" type="presParOf" srcId="{73FAC96E-F584-4C3E-84A8-814DE823152C}" destId="{47FB86EE-8247-41AC-BB01-1C2A0F05422D}" srcOrd="3" destOrd="0" presId="urn:microsoft.com/office/officeart/2005/8/layout/hProcess6"/>
    <dgm:cxn modelId="{6855D9CC-647F-47BE-A910-F48D509609E0}" type="presParOf" srcId="{313C2282-41C6-46EB-8738-07DC42DF6627}" destId="{576BEF7B-846A-4586-AB39-6DC6D3CBA0CE}" srcOrd="3" destOrd="0" presId="urn:microsoft.com/office/officeart/2005/8/layout/hProcess6"/>
    <dgm:cxn modelId="{009BE1AF-48CD-421A-8B79-C15B4300CFB9}" type="presParOf" srcId="{313C2282-41C6-46EB-8738-07DC42DF6627}" destId="{2CB15A79-1804-4E2B-B1D3-C23394E4A65A}" srcOrd="4" destOrd="0" presId="urn:microsoft.com/office/officeart/2005/8/layout/hProcess6"/>
    <dgm:cxn modelId="{51AB340E-9B3F-4DEB-8B24-3199B80EA917}" type="presParOf" srcId="{2CB15A79-1804-4E2B-B1D3-C23394E4A65A}" destId="{DAE4EB9B-7229-4EE1-94D8-142F534301B2}" srcOrd="0" destOrd="0" presId="urn:microsoft.com/office/officeart/2005/8/layout/hProcess6"/>
    <dgm:cxn modelId="{8E5BA2E5-312B-4C7C-9CD3-700B5AC36854}" type="presParOf" srcId="{2CB15A79-1804-4E2B-B1D3-C23394E4A65A}" destId="{722C88B6-3BE4-48CD-96A9-B12E9A25E45C}" srcOrd="1" destOrd="0" presId="urn:microsoft.com/office/officeart/2005/8/layout/hProcess6"/>
    <dgm:cxn modelId="{6AC1A401-0AED-47E1-A800-5A0EBB456E50}" type="presParOf" srcId="{2CB15A79-1804-4E2B-B1D3-C23394E4A65A}" destId="{3B4C005E-FDF4-449A-97AF-60A46971958A}" srcOrd="2" destOrd="0" presId="urn:microsoft.com/office/officeart/2005/8/layout/hProcess6"/>
    <dgm:cxn modelId="{68D1BF6D-92D0-4638-BE9A-5423AB3FB7FA}" type="presParOf" srcId="{2CB15A79-1804-4E2B-B1D3-C23394E4A65A}" destId="{5C7B39A8-3261-4431-BBA9-C2CF0A98798C}" srcOrd="3" destOrd="0" presId="urn:microsoft.com/office/officeart/2005/8/layout/hProcess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6B408-86BC-4EA1-B578-D2C4FB15C5D5}">
      <dsp:nvSpPr>
        <dsp:cNvPr id="0" name=""/>
        <dsp:cNvSpPr/>
      </dsp:nvSpPr>
      <dsp: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Planning or Implementation/Pilot</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Identify Potential Partners</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Stakeholder Engagement</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Determine Current and Future Needs</a:t>
          </a:r>
        </a:p>
      </dsp:txBody>
      <dsp:txXfrm>
        <a:off x="887387" y="252499"/>
        <a:ext cx="861938" cy="1081866"/>
      </dsp:txXfrm>
    </dsp:sp>
    <dsp:sp modelId="{CE159FE0-9B58-4316-8CD4-5E6F50D4535A}">
      <dsp:nvSpPr>
        <dsp:cNvPr id="0" name=""/>
        <dsp:cNvSpPr/>
      </dsp:nvSpPr>
      <dsp: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FY23</a:t>
          </a:r>
        </a:p>
      </dsp:txBody>
      <dsp:txXfrm>
        <a:off x="132813" y="480877"/>
        <a:ext cx="625109" cy="625109"/>
      </dsp:txXfrm>
    </dsp:sp>
    <dsp:sp modelId="{F874CD0F-4156-4DB1-8563-D17BD823E271}">
      <dsp:nvSpPr>
        <dsp:cNvPr id="0" name=""/>
        <dsp:cNvSpPr/>
      </dsp:nvSpPr>
      <dsp: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Monitoring and Mid-course Corrections based on data</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Ongoing PD and Collaboration, Coaching, Supports</a:t>
          </a:r>
        </a:p>
      </dsp:txBody>
      <dsp:txXfrm>
        <a:off x="3207990" y="252499"/>
        <a:ext cx="861938" cy="1081866"/>
      </dsp:txXfrm>
    </dsp:sp>
    <dsp:sp modelId="{47FB86EE-8247-41AC-BB01-1C2A0F05422D}">
      <dsp:nvSpPr>
        <dsp:cNvPr id="0" name=""/>
        <dsp:cNvSpPr/>
      </dsp:nvSpPr>
      <dsp: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FY24</a:t>
          </a:r>
        </a:p>
      </dsp:txBody>
      <dsp:txXfrm>
        <a:off x="2453416" y="480877"/>
        <a:ext cx="625109" cy="625109"/>
      </dsp:txXfrm>
    </dsp:sp>
    <dsp:sp modelId="{722C88B6-3BE4-48CD-96A9-B12E9A25E45C}">
      <dsp:nvSpPr>
        <dsp:cNvPr id="0" name=""/>
        <dsp:cNvSpPr/>
      </dsp:nvSpPr>
      <dsp: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7620" bIns="3810" numCol="1" spcCol="1270" anchor="ctr" anchorCtr="0">
          <a:noAutofit/>
        </a:bodyPr>
        <a:lstStyle/>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Monitoring and Mid-course corrections based on data</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Ongoing PD and Collaboration, Coaching, Supports</a:t>
          </a:r>
        </a:p>
        <a:p>
          <a:pPr marL="57150" lvl="1" indent="-57150" algn="l" defTabSz="266700">
            <a:lnSpc>
              <a:spcPct val="90000"/>
            </a:lnSpc>
            <a:spcBef>
              <a:spcPct val="0"/>
            </a:spcBef>
            <a:spcAft>
              <a:spcPct val="15000"/>
            </a:spcAft>
            <a:buChar char="•"/>
          </a:pPr>
          <a:r>
            <a:rPr lang="en-US" sz="600" kern="1200">
              <a:solidFill>
                <a:sysClr val="windowText" lastClr="000000">
                  <a:hueOff val="0"/>
                  <a:satOff val="0"/>
                  <a:lumOff val="0"/>
                  <a:alphaOff val="0"/>
                </a:sysClr>
              </a:solidFill>
              <a:latin typeface="Calibri" panose="020F0502020204030204"/>
              <a:ea typeface="+mn-ea"/>
              <a:cs typeface="+mn-cs"/>
            </a:rPr>
            <a:t>Prepare for Sustainability</a:t>
          </a:r>
        </a:p>
      </dsp:txBody>
      <dsp:txXfrm>
        <a:off x="5528592" y="252499"/>
        <a:ext cx="861938" cy="1081866"/>
      </dsp:txXfrm>
    </dsp:sp>
    <dsp:sp modelId="{5C7B39A8-3261-4431-BBA9-C2CF0A98798C}">
      <dsp:nvSpPr>
        <dsp:cNvPr id="0" name=""/>
        <dsp:cNvSpPr/>
      </dsp:nvSpPr>
      <dsp: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FY25</a:t>
          </a:r>
        </a:p>
      </dsp:txBody>
      <dsp:txXfrm>
        <a:off x="4774018" y="480877"/>
        <a:ext cx="625109" cy="6251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6B408-86BC-4EA1-B578-D2C4FB15C5D5}">
      <dsp:nvSpPr>
        <dsp:cNvPr id="0" name=""/>
        <dsp:cNvSpPr/>
      </dsp:nvSpPr>
      <dsp:spPr>
        <a:xfrm>
          <a:off x="445368"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Planning</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Analysis of Data </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Developing a Schedule</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Planning for Sustainability</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Stakeholder Engagement</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Collaboration with Union</a:t>
          </a:r>
        </a:p>
      </dsp:txBody>
      <dsp:txXfrm>
        <a:off x="887387" y="252499"/>
        <a:ext cx="861938" cy="1081866"/>
      </dsp:txXfrm>
    </dsp:sp>
    <dsp:sp modelId="{CE159FE0-9B58-4316-8CD4-5E6F50D4535A}">
      <dsp:nvSpPr>
        <dsp:cNvPr id="0" name=""/>
        <dsp:cNvSpPr/>
      </dsp:nvSpPr>
      <dsp:spPr>
        <a:xfrm>
          <a:off x="3348"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FY23</a:t>
          </a:r>
        </a:p>
      </dsp:txBody>
      <dsp:txXfrm>
        <a:off x="132813" y="480877"/>
        <a:ext cx="625109" cy="625109"/>
      </dsp:txXfrm>
    </dsp:sp>
    <dsp:sp modelId="{F874CD0F-4156-4DB1-8563-D17BD823E271}">
      <dsp:nvSpPr>
        <dsp:cNvPr id="0" name=""/>
        <dsp:cNvSpPr/>
      </dsp:nvSpPr>
      <dsp:spPr>
        <a:xfrm>
          <a:off x="2765970"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Implementation</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Frequent Collaboration to Plan Around Data and Action Steps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Monitoring and Mid-Course Corrections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Sustainability Plan</a:t>
          </a:r>
        </a:p>
      </dsp:txBody>
      <dsp:txXfrm>
        <a:off x="3207990" y="252499"/>
        <a:ext cx="861938" cy="1081866"/>
      </dsp:txXfrm>
    </dsp:sp>
    <dsp:sp modelId="{47FB86EE-8247-41AC-BB01-1C2A0F05422D}">
      <dsp:nvSpPr>
        <dsp:cNvPr id="0" name=""/>
        <dsp:cNvSpPr/>
      </dsp:nvSpPr>
      <dsp:spPr>
        <a:xfrm>
          <a:off x="2323951"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FY24</a:t>
          </a:r>
        </a:p>
      </dsp:txBody>
      <dsp:txXfrm>
        <a:off x="2453416" y="480877"/>
        <a:ext cx="625109" cy="625109"/>
      </dsp:txXfrm>
    </dsp:sp>
    <dsp:sp modelId="{722C88B6-3BE4-48CD-96A9-B12E9A25E45C}">
      <dsp:nvSpPr>
        <dsp:cNvPr id="0" name=""/>
        <dsp:cNvSpPr/>
      </dsp:nvSpPr>
      <dsp:spPr>
        <a:xfrm>
          <a:off x="5086573" y="20671"/>
          <a:ext cx="1768078" cy="1545522"/>
        </a:xfrm>
        <a:prstGeom prst="rightArrow">
          <a:avLst>
            <a:gd name="adj1" fmla="val 70000"/>
            <a:gd name="adj2" fmla="val 50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Full Implementation with possible refinement based on data</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Monitoring and Regular Data Cycles</a:t>
          </a:r>
        </a:p>
        <a:p>
          <a:pPr marL="57150" lvl="1" indent="-57150" algn="l" defTabSz="311150">
            <a:lnSpc>
              <a:spcPct val="90000"/>
            </a:lnSpc>
            <a:spcBef>
              <a:spcPct val="0"/>
            </a:spcBef>
            <a:spcAft>
              <a:spcPct val="15000"/>
            </a:spcAft>
            <a:buChar char="•"/>
          </a:pPr>
          <a:r>
            <a:rPr lang="en-US" sz="700" kern="1200">
              <a:solidFill>
                <a:sysClr val="windowText" lastClr="000000">
                  <a:hueOff val="0"/>
                  <a:satOff val="0"/>
                  <a:lumOff val="0"/>
                  <a:alphaOff val="0"/>
                </a:sysClr>
              </a:solidFill>
              <a:latin typeface="Calibri" panose="020F0502020204030204"/>
              <a:ea typeface="+mn-ea"/>
              <a:cs typeface="+mn-cs"/>
            </a:rPr>
            <a:t>Establish Conditions for Sustained Practice</a:t>
          </a:r>
        </a:p>
      </dsp:txBody>
      <dsp:txXfrm>
        <a:off x="5528592" y="252499"/>
        <a:ext cx="861938" cy="1081866"/>
      </dsp:txXfrm>
    </dsp:sp>
    <dsp:sp modelId="{5C7B39A8-3261-4431-BBA9-C2CF0A98798C}">
      <dsp:nvSpPr>
        <dsp:cNvPr id="0" name=""/>
        <dsp:cNvSpPr/>
      </dsp:nvSpPr>
      <dsp:spPr>
        <a:xfrm>
          <a:off x="4644553" y="351412"/>
          <a:ext cx="884039" cy="884039"/>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US" sz="2300" kern="1200">
              <a:solidFill>
                <a:sysClr val="window" lastClr="FFFFFF"/>
              </a:solidFill>
              <a:latin typeface="Calibri" panose="020F0502020204030204"/>
              <a:ea typeface="+mn-ea"/>
              <a:cs typeface="+mn-cs"/>
            </a:rPr>
            <a:t>FY25</a:t>
          </a:r>
        </a:p>
      </dsp:txBody>
      <dsp:txXfrm>
        <a:off x="4774018" y="480877"/>
        <a:ext cx="625109" cy="6251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TaxCatchAll xmlns="14c63040-5e06-4c4a-8b07-ca5832d9b241" xsi:nil="true"/>
    <lcf76f155ced4ddcb4097134ff3c332f xmlns="9324d023-3849-46fe-9182-6ce950756b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F31A7-A64B-4D10-9432-5A73F29BA363}">
  <ds:schemaRefs>
    <ds:schemaRef ds:uri="http://schemas.microsoft.com/sharepoint/v3/contenttype/forms"/>
  </ds:schemaRefs>
</ds:datastoreItem>
</file>

<file path=customXml/itemProps2.xml><?xml version="1.0" encoding="utf-8"?>
<ds:datastoreItem xmlns:ds="http://schemas.openxmlformats.org/officeDocument/2006/customXml" ds:itemID="{73083FA2-8CB9-4EAC-8770-0956BCCFA1A1}">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10423547-A5F2-4BC5-B006-DE81797B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FY2024 FC117 SOA Appendix A</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FC117 SOA Appendix A</dc:title>
  <dc:subject/>
  <dc:creator>DESE</dc:creator>
  <cp:keywords/>
  <dc:description/>
  <cp:lastModifiedBy>Zou, Dong (EOE)</cp:lastModifiedBy>
  <cp:revision>6</cp:revision>
  <dcterms:created xsi:type="dcterms:W3CDTF">2023-04-13T13:11:00Z</dcterms:created>
  <dcterms:modified xsi:type="dcterms:W3CDTF">2023-05-03T14:02:00Z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2023 12:00AM</vt:lpwstr>
  </property>
</Properties>
</file>