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C195D" w14:textId="63A7D6BF" w:rsidR="00A25033" w:rsidRPr="00A25033" w:rsidRDefault="00A25033" w:rsidP="06164EAE">
      <w:pPr>
        <w:jc w:val="center"/>
        <w:rPr>
          <w:rFonts w:ascii="Calibri" w:eastAsia="Calibri" w:hAnsi="Calibri" w:cs="Calibri"/>
        </w:rPr>
      </w:pPr>
      <w:r w:rsidRPr="06164EAE">
        <w:rPr>
          <w:rFonts w:ascii="Calibri" w:eastAsia="Calibri" w:hAnsi="Calibri" w:cs="Calibri"/>
        </w:rPr>
        <w:t xml:space="preserve">FY24 FC185 High-Quality Instructional Materials Implementation Continuation </w:t>
      </w:r>
    </w:p>
    <w:p w14:paraId="4AFEC254" w14:textId="150B1DD3" w:rsidR="005F2337" w:rsidRPr="00A25033" w:rsidRDefault="00A25033" w:rsidP="06164EAE">
      <w:pPr>
        <w:jc w:val="center"/>
        <w:rPr>
          <w:rFonts w:ascii="Calibri" w:eastAsia="Calibri" w:hAnsi="Calibri" w:cs="Calibri"/>
        </w:rPr>
      </w:pPr>
      <w:r w:rsidRPr="466D08BB">
        <w:rPr>
          <w:rFonts w:ascii="Calibri" w:eastAsia="Calibri" w:hAnsi="Calibri" w:cs="Calibri"/>
        </w:rPr>
        <w:t>Eligible Districts</w:t>
      </w:r>
      <w:r w:rsidR="6E791ACC" w:rsidRPr="466D08BB">
        <w:rPr>
          <w:rFonts w:ascii="Calibri" w:eastAsia="Calibri" w:hAnsi="Calibri" w:cs="Calibri"/>
        </w:rPr>
        <w:t>, Charters, and Collaboratives</w:t>
      </w:r>
    </w:p>
    <w:p w14:paraId="61509187" w14:textId="2E473CFC" w:rsidR="00C978DA" w:rsidRPr="00A25033" w:rsidRDefault="00C978DA" w:rsidP="06164EAE">
      <w:pPr>
        <w:rPr>
          <w:rFonts w:ascii="Calibri" w:eastAsia="Calibri" w:hAnsi="Calibri" w:cs="Calibri"/>
        </w:rPr>
      </w:pPr>
    </w:p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A25033" w:rsidRPr="00A25033" w14:paraId="49054454" w14:textId="77777777" w:rsidTr="06164EAE">
        <w:trPr>
          <w:trHeight w:val="45"/>
        </w:trPr>
        <w:tc>
          <w:tcPr>
            <w:tcW w:w="9344" w:type="dxa"/>
            <w:shd w:val="clear" w:color="auto" w:fill="auto"/>
            <w:vAlign w:val="bottom"/>
            <w:hideMark/>
          </w:tcPr>
          <w:p w14:paraId="4DD394EE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Acton-Boxborough Regional School District (ABRSD)  </w:t>
            </w:r>
          </w:p>
        </w:tc>
      </w:tr>
      <w:tr w:rsidR="00A25033" w:rsidRPr="00A25033" w14:paraId="2F3A3E21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6A1B2A7F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Agawam Public Schools </w:t>
            </w:r>
          </w:p>
        </w:tc>
      </w:tr>
      <w:tr w:rsidR="00A25033" w:rsidRPr="00A25033" w14:paraId="668EBA01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686E325B" w14:textId="3146A094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Amherst Public Schools</w:t>
            </w:r>
          </w:p>
        </w:tc>
      </w:tr>
      <w:tr w:rsidR="00A25033" w:rsidRPr="00A25033" w14:paraId="08CADF95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0C829640" w14:textId="56E718D9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Andover Public Schools</w:t>
            </w:r>
          </w:p>
        </w:tc>
      </w:tr>
      <w:tr w:rsidR="00A25033" w:rsidRPr="00A25033" w14:paraId="39E7A191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69F011CC" w14:textId="51F8DED6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Ashburnham-Westminster Regional</w:t>
            </w:r>
          </w:p>
        </w:tc>
      </w:tr>
      <w:tr w:rsidR="00A25033" w:rsidRPr="00A25033" w14:paraId="2E859C18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062E0515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Attleboro Public Schools  </w:t>
            </w:r>
          </w:p>
        </w:tc>
      </w:tr>
      <w:tr w:rsidR="00A25033" w:rsidRPr="00A25033" w14:paraId="6F12B184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56C217AA" w14:textId="4028F310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Ayer-Shirley Regional Schools</w:t>
            </w:r>
          </w:p>
        </w:tc>
      </w:tr>
      <w:tr w:rsidR="00A25033" w:rsidRPr="00A25033" w14:paraId="6447B9D0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3B311036" w14:textId="66E9D48E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Bellingham Public Schools</w:t>
            </w:r>
          </w:p>
        </w:tc>
      </w:tr>
      <w:tr w:rsidR="00A25033" w:rsidRPr="00A25033" w14:paraId="3B3BA1E4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2EB0445E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Berkshire Hills Regional School District  </w:t>
            </w:r>
          </w:p>
        </w:tc>
      </w:tr>
      <w:tr w:rsidR="00A25033" w:rsidRPr="00A25033" w14:paraId="1AC98295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79BE7633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Beverly Public Schools </w:t>
            </w:r>
          </w:p>
        </w:tc>
      </w:tr>
      <w:tr w:rsidR="00A25033" w:rsidRPr="00A25033" w14:paraId="778B4CC9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3FA351F0" w14:textId="066A7B0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Boston Preparatory Charter School</w:t>
            </w:r>
          </w:p>
        </w:tc>
      </w:tr>
      <w:tr w:rsidR="00A25033" w:rsidRPr="00A25033" w14:paraId="455BE7E8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360DAABD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Boston Renaissance Charter Public School  </w:t>
            </w:r>
          </w:p>
        </w:tc>
      </w:tr>
      <w:tr w:rsidR="00A25033" w:rsidRPr="00A25033" w14:paraId="3362E8FF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71DC818D" w14:textId="4BABD16B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 xml:space="preserve">Bourne Public Schools </w:t>
            </w:r>
          </w:p>
        </w:tc>
      </w:tr>
      <w:tr w:rsidR="00A25033" w:rsidRPr="00A25033" w14:paraId="06105C9A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74915254" w14:textId="5F614EBE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Brockton Public Schools</w:t>
            </w:r>
          </w:p>
        </w:tc>
      </w:tr>
      <w:tr w:rsidR="00A25033" w:rsidRPr="00A25033" w14:paraId="403F955B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3CBD2BA1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CREST Collaborative </w:t>
            </w:r>
          </w:p>
        </w:tc>
      </w:tr>
      <w:tr w:rsidR="00A25033" w:rsidRPr="00A25033" w14:paraId="710F079E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6251A40A" w14:textId="218BFDA3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Dennis-Yarmouth Regional Schools</w:t>
            </w:r>
          </w:p>
        </w:tc>
      </w:tr>
      <w:tr w:rsidR="00A25033" w:rsidRPr="00A25033" w14:paraId="0024B1CC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68A43F7E" w14:textId="69864F4E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Dudley-Charlton Regional School District  </w:t>
            </w:r>
          </w:p>
        </w:tc>
      </w:tr>
      <w:tr w:rsidR="00A25033" w:rsidRPr="00A25033" w14:paraId="2A3BE328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1AC59D9A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East Bridgewater Public Schools  </w:t>
            </w:r>
          </w:p>
        </w:tc>
      </w:tr>
      <w:tr w:rsidR="00A25033" w:rsidRPr="00A25033" w14:paraId="772A3D81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56863EF6" w14:textId="71096238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Fall River Public Schools</w:t>
            </w:r>
          </w:p>
        </w:tc>
      </w:tr>
      <w:tr w:rsidR="00A25033" w:rsidRPr="00A25033" w14:paraId="01D36434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2A866B69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Fitchburg Public Schools </w:t>
            </w:r>
          </w:p>
        </w:tc>
      </w:tr>
      <w:tr w:rsidR="00A25033" w:rsidRPr="00A25033" w14:paraId="18A0CB3B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25B7D631" w14:textId="0BE194C5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Foxboro Regional Charter School </w:t>
            </w:r>
          </w:p>
        </w:tc>
      </w:tr>
      <w:tr w:rsidR="00A25033" w:rsidRPr="00A25033" w14:paraId="263E3A13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6BA14E1A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Gateway Regional School District </w:t>
            </w:r>
          </w:p>
        </w:tc>
      </w:tr>
      <w:tr w:rsidR="00A25033" w:rsidRPr="00A25033" w14:paraId="01D40040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3C46C3D8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Gloucester Public Schools </w:t>
            </w:r>
          </w:p>
        </w:tc>
      </w:tr>
      <w:tr w:rsidR="00A25033" w:rsidRPr="00A25033" w14:paraId="3649C0E2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3D1A555E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Greenfield Public Schools  </w:t>
            </w:r>
          </w:p>
        </w:tc>
      </w:tr>
      <w:tr w:rsidR="00A25033" w:rsidRPr="00A25033" w14:paraId="3926F653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46795E64" w14:textId="33B873AA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King Phillip Charter School</w:t>
            </w:r>
          </w:p>
        </w:tc>
      </w:tr>
      <w:tr w:rsidR="00A25033" w:rsidRPr="00A25033" w14:paraId="5F3D062A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26C49962" w14:textId="75656DBB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Lee Public Schools</w:t>
            </w:r>
          </w:p>
        </w:tc>
      </w:tr>
      <w:tr w:rsidR="00A25033" w:rsidRPr="00A25033" w14:paraId="167BDC06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432250A0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Lynn Public Schools  </w:t>
            </w:r>
          </w:p>
        </w:tc>
      </w:tr>
      <w:tr w:rsidR="00A25033" w:rsidRPr="00A25033" w14:paraId="33890C66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28B49A1D" w14:textId="19CE7364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Malden Public Schools</w:t>
            </w:r>
          </w:p>
        </w:tc>
      </w:tr>
      <w:tr w:rsidR="00A25033" w:rsidRPr="00A25033" w14:paraId="37F89F3D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2BAD71EF" w14:textId="27A18C00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Marshfield Public Schools</w:t>
            </w:r>
          </w:p>
        </w:tc>
      </w:tr>
      <w:tr w:rsidR="00A25033" w:rsidRPr="00A25033" w14:paraId="53E06AFE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5801B097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lastRenderedPageBreak/>
              <w:t>Maynard Public Schools </w:t>
            </w:r>
          </w:p>
        </w:tc>
      </w:tr>
      <w:tr w:rsidR="00A25033" w:rsidRPr="00A25033" w14:paraId="2DB56432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63757FD1" w14:textId="0F0B5A60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Medway Public Schools</w:t>
            </w:r>
          </w:p>
        </w:tc>
      </w:tr>
      <w:tr w:rsidR="00A25033" w:rsidRPr="00A25033" w14:paraId="5F3C657E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22D1A1E4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Milford Public Schools  </w:t>
            </w:r>
          </w:p>
        </w:tc>
      </w:tr>
      <w:tr w:rsidR="00A25033" w:rsidRPr="00A25033" w14:paraId="663B143F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2B0E7F6C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Millis Public Schools </w:t>
            </w:r>
          </w:p>
        </w:tc>
      </w:tr>
      <w:tr w:rsidR="00A25033" w:rsidRPr="00A25033" w14:paraId="0F89A590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03848FB4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Milton Public Schools </w:t>
            </w:r>
          </w:p>
        </w:tc>
      </w:tr>
      <w:tr w:rsidR="00A25033" w:rsidRPr="00A25033" w14:paraId="7D7367DE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2EA14F7E" w14:textId="5D1A6B0A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Needham Public Schools</w:t>
            </w:r>
          </w:p>
        </w:tc>
      </w:tr>
      <w:tr w:rsidR="00A25033" w:rsidRPr="00A25033" w14:paraId="618214FB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4F649A59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North Andover Public Schools </w:t>
            </w:r>
          </w:p>
        </w:tc>
      </w:tr>
      <w:tr w:rsidR="00A25033" w:rsidRPr="00A25033" w14:paraId="02A710AB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566BDA6B" w14:textId="7695E963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Northampton Public Schools</w:t>
            </w:r>
          </w:p>
        </w:tc>
      </w:tr>
      <w:tr w:rsidR="00A25033" w:rsidRPr="00A25033" w14:paraId="043DD7AF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5E3722C5" w14:textId="0758AB81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Peabody Public Schools</w:t>
            </w:r>
          </w:p>
        </w:tc>
      </w:tr>
      <w:tr w:rsidR="00A25033" w:rsidRPr="00A25033" w14:paraId="23567BA8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5387FF35" w14:textId="63273012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Plainville Public Schools</w:t>
            </w:r>
          </w:p>
        </w:tc>
      </w:tr>
      <w:tr w:rsidR="00A25033" w:rsidRPr="00A25033" w14:paraId="77A993ED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47D2A8FC" w14:textId="30BB409B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Quaboag Public Schools</w:t>
            </w:r>
          </w:p>
        </w:tc>
      </w:tr>
      <w:tr w:rsidR="00A25033" w:rsidRPr="00A25033" w14:paraId="7EE81E27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3F9CD6C5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Salem Academy Charter School </w:t>
            </w:r>
          </w:p>
        </w:tc>
      </w:tr>
      <w:tr w:rsidR="00A25033" w:rsidRPr="00A25033" w14:paraId="1F218E70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29D9AF29" w14:textId="13E7D42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Saugus Public Schools</w:t>
            </w:r>
          </w:p>
        </w:tc>
      </w:tr>
      <w:tr w:rsidR="00A25033" w:rsidRPr="00A25033" w14:paraId="02F1924C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656230A8" w14:textId="64331BFF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Southeastern Regional Vocational Technical (SERVT) </w:t>
            </w:r>
          </w:p>
        </w:tc>
      </w:tr>
      <w:tr w:rsidR="00A25033" w:rsidRPr="00A25033" w14:paraId="1E39E8F3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08862B5B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Southern Berkshire Regional School Districts </w:t>
            </w:r>
          </w:p>
        </w:tc>
      </w:tr>
      <w:tr w:rsidR="00A25033" w:rsidRPr="00A25033" w14:paraId="5F101921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2EAA872A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Springfield Public Schools  </w:t>
            </w:r>
          </w:p>
        </w:tc>
      </w:tr>
      <w:tr w:rsidR="00A25033" w:rsidRPr="00A25033" w14:paraId="4565FDFA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07A0F865" w14:textId="060F63B2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Taunton Public Schools</w:t>
            </w:r>
          </w:p>
        </w:tc>
      </w:tr>
      <w:tr w:rsidR="00A25033" w:rsidRPr="00A25033" w14:paraId="00D09292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74CD3E01" w14:textId="6656B754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Triton Regional School District</w:t>
            </w:r>
          </w:p>
        </w:tc>
      </w:tr>
      <w:tr w:rsidR="00A25033" w:rsidRPr="00A25033" w14:paraId="24D08FAA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5C939539" w14:textId="2CCC581C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Uxbridge Public Schools</w:t>
            </w:r>
          </w:p>
        </w:tc>
      </w:tr>
      <w:tr w:rsidR="00A25033" w:rsidRPr="00A25033" w14:paraId="38736740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70243789" w14:textId="6268FDA1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Wakefield Public Schools</w:t>
            </w:r>
          </w:p>
        </w:tc>
      </w:tr>
      <w:tr w:rsidR="00A25033" w:rsidRPr="00A25033" w14:paraId="233D0BB5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3E4CCC0E" w14:textId="1BD32132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West Bridgewater Public Schools</w:t>
            </w:r>
          </w:p>
        </w:tc>
      </w:tr>
      <w:tr w:rsidR="00A25033" w:rsidRPr="00A25033" w14:paraId="52C974A8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77F6D154" w14:textId="7CAE041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West Springfield Public Schools</w:t>
            </w:r>
          </w:p>
        </w:tc>
      </w:tr>
      <w:tr w:rsidR="00A25033" w:rsidRPr="00A25033" w14:paraId="65506C0F" w14:textId="77777777" w:rsidTr="06164EAE">
        <w:trPr>
          <w:trHeight w:val="60"/>
        </w:trPr>
        <w:tc>
          <w:tcPr>
            <w:tcW w:w="9344" w:type="dxa"/>
            <w:shd w:val="clear" w:color="auto" w:fill="auto"/>
            <w:vAlign w:val="bottom"/>
            <w:hideMark/>
          </w:tcPr>
          <w:p w14:paraId="158D35AA" w14:textId="77777777" w:rsidR="00A25033" w:rsidRPr="00A25033" w:rsidRDefault="00A25033" w:rsidP="06164EAE">
            <w:pPr>
              <w:spacing w:after="12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6164EAE">
              <w:rPr>
                <w:rFonts w:ascii="Calibri" w:eastAsia="Calibri" w:hAnsi="Calibri" w:cs="Calibri"/>
                <w:color w:val="000000" w:themeColor="text1"/>
              </w:rPr>
              <w:t>Weymouth Public Schools </w:t>
            </w:r>
          </w:p>
        </w:tc>
      </w:tr>
    </w:tbl>
    <w:p w14:paraId="3F785D91" w14:textId="7F38ED38" w:rsidR="00C978DA" w:rsidRPr="00A25033" w:rsidRDefault="00C978DA" w:rsidP="00C978DA">
      <w:pPr>
        <w:rPr>
          <w:rFonts w:ascii="Arial" w:hAnsi="Arial" w:cs="Arial"/>
        </w:rPr>
      </w:pPr>
    </w:p>
    <w:sectPr w:rsidR="00C978DA" w:rsidRPr="00A25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20380"/>
    <w:multiLevelType w:val="hybridMultilevel"/>
    <w:tmpl w:val="F760D8AA"/>
    <w:lvl w:ilvl="0" w:tplc="9BF6B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C3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C6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E0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6E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26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C4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01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A7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DA"/>
    <w:rsid w:val="000569B6"/>
    <w:rsid w:val="000646D6"/>
    <w:rsid w:val="00230C7E"/>
    <w:rsid w:val="003537BC"/>
    <w:rsid w:val="0056774A"/>
    <w:rsid w:val="005F2337"/>
    <w:rsid w:val="00A25033"/>
    <w:rsid w:val="00C978DA"/>
    <w:rsid w:val="04085A3A"/>
    <w:rsid w:val="05FBA50B"/>
    <w:rsid w:val="06164EAE"/>
    <w:rsid w:val="18242DFA"/>
    <w:rsid w:val="3086D3A9"/>
    <w:rsid w:val="35C38324"/>
    <w:rsid w:val="35C5C447"/>
    <w:rsid w:val="466D08BB"/>
    <w:rsid w:val="5B3F34B7"/>
    <w:rsid w:val="65B614F5"/>
    <w:rsid w:val="6E791ACC"/>
    <w:rsid w:val="7D16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C25E"/>
  <w15:chartTrackingRefBased/>
  <w15:docId w15:val="{05442B72-63D7-4B2B-A181-C2ED3793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8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7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78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8DA"/>
    <w:rPr>
      <w:sz w:val="20"/>
      <w:szCs w:val="20"/>
    </w:rPr>
  </w:style>
  <w:style w:type="table" w:styleId="TableGrid">
    <w:name w:val="Table Grid"/>
    <w:basedOn w:val="TableNormal"/>
    <w:uiPriority w:val="39"/>
    <w:rsid w:val="00A2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2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5033"/>
  </w:style>
  <w:style w:type="character" w:customStyle="1" w:styleId="eop">
    <w:name w:val="eop"/>
    <w:basedOn w:val="DefaultParagraphFont"/>
    <w:rsid w:val="00A2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B6E73-A152-4244-93ED-086EC3B56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C5ED9-3BF1-4F19-B0DF-426CFFFC55E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C114A6FD-6D0A-4989-A01C-69ED0B57F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FC185 HQIM ELIGIBILITY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FC185 HQIM ELIGIBILITY</dc:title>
  <dc:subject/>
  <dc:creator>DESE</dc:creator>
  <cp:keywords/>
  <dc:description/>
  <cp:lastModifiedBy>Zou, Dong (EOE)</cp:lastModifiedBy>
  <cp:revision>12</cp:revision>
  <dcterms:created xsi:type="dcterms:W3CDTF">2022-10-13T13:52:00Z</dcterms:created>
  <dcterms:modified xsi:type="dcterms:W3CDTF">2023-06-01T18:34:00Z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 2023 12:00AM</vt:lpwstr>
  </property>
</Properties>
</file>