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77777777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7B62E7">
              <w:rPr>
                <w:sz w:val="24"/>
                <w:szCs w:val="22"/>
              </w:rPr>
              <w:t>METCO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77777777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7B62E7">
              <w:rPr>
                <w:sz w:val="24"/>
                <w:szCs w:val="22"/>
              </w:rPr>
              <w:t>317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77777777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7B62E7">
              <w:rPr>
                <w:sz w:val="24"/>
                <w:szCs w:val="24"/>
              </w:rPr>
              <w:t>METCO</w:t>
            </w:r>
            <w:r w:rsidR="00231700">
              <w:rPr>
                <w:sz w:val="24"/>
                <w:szCs w:val="24"/>
              </w:rPr>
              <w:t xml:space="preserve"> Grant Submission 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9E240D" w14:paraId="6FEA93EC" w14:textId="77777777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14:paraId="38028771" w14:textId="77777777" w:rsidR="00B96C8A" w:rsidRPr="009E240D" w:rsidRDefault="00B96C8A" w:rsidP="00A241C8">
            <w:pPr>
              <w:pStyle w:val="Title"/>
              <w:spacing w:before="60" w:after="60"/>
              <w:jc w:val="left"/>
              <w:rPr>
                <w:sz w:val="22"/>
                <w:szCs w:val="22"/>
              </w:rPr>
            </w:pPr>
            <w:r w:rsidRPr="009E240D">
              <w:rPr>
                <w:sz w:val="22"/>
                <w:szCs w:val="22"/>
              </w:rPr>
              <w:t>District Name:</w:t>
            </w:r>
          </w:p>
        </w:tc>
        <w:tc>
          <w:tcPr>
            <w:tcW w:w="4320" w:type="dxa"/>
          </w:tcPr>
          <w:p w14:paraId="5412CA5F" w14:textId="77777777" w:rsidR="00B96C8A" w:rsidRPr="009E240D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 w:rsidTr="14E10053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77777777" w:rsidR="00EF09EC" w:rsidRPr="009E240D" w:rsidRDefault="00F83F75" w:rsidP="00DF26AC">
            <w:pPr>
              <w:rPr>
                <w:b/>
                <w:bCs/>
                <w:sz w:val="24"/>
                <w:szCs w:val="24"/>
              </w:rPr>
            </w:pPr>
            <w:r w:rsidRPr="009E240D">
              <w:rPr>
                <w:b/>
                <w:bCs/>
                <w:sz w:val="24"/>
                <w:szCs w:val="24"/>
              </w:rPr>
              <w:t xml:space="preserve">District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14E1005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5559D09D" w14:textId="77777777" w:rsidR="003C577D" w:rsidRPr="00293ADB" w:rsidRDefault="003130A1" w:rsidP="00497233">
            <w:pPr>
              <w:pStyle w:val="Default"/>
              <w:spacing w:before="20" w:after="20"/>
              <w:ind w:left="360"/>
            </w:pPr>
            <w:r>
              <w:t xml:space="preserve">The district must ensure that state funds are used in accordance with the </w:t>
            </w:r>
            <w:r w:rsidR="007B62E7">
              <w:t xml:space="preserve">METCO </w:t>
            </w:r>
            <w:r w:rsidR="00697220">
              <w:t xml:space="preserve">grant </w:t>
            </w:r>
            <w:r>
              <w:t xml:space="preserve">RFP and ensure transparency and accountability, and report publicly on the use of state funds. The district must </w:t>
            </w:r>
            <w:r w:rsidR="00497233">
              <w:t xml:space="preserve">also </w:t>
            </w:r>
            <w:r w:rsidR="007B62E7" w:rsidRPr="00293ADB">
              <w:t xml:space="preserve">ensure that </w:t>
            </w:r>
            <w:r w:rsidR="00497233" w:rsidRPr="00293ADB">
              <w:t xml:space="preserve">all state funds used support the </w:t>
            </w:r>
            <w:r w:rsidR="007B62E7" w:rsidRPr="00293ADB">
              <w:t>Massachusetts Department of Elementary and Secondary Education</w:t>
            </w:r>
            <w:r w:rsidR="004E3A50" w:rsidRPr="00293ADB">
              <w:t xml:space="preserve"> (Department)</w:t>
            </w:r>
            <w:r w:rsidR="007B62E7" w:rsidRPr="00293ADB">
              <w:t xml:space="preserve"> standards and priorities. </w:t>
            </w:r>
          </w:p>
          <w:p w14:paraId="71A4EC4D" w14:textId="77777777" w:rsidR="00497233" w:rsidRPr="00293ADB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67150C9E" w14:textId="2D7C6690" w:rsidR="00497233" w:rsidRPr="00293ADB" w:rsidRDefault="22C41284" w:rsidP="14E10053">
            <w:pPr>
              <w:pStyle w:val="Default"/>
              <w:spacing w:before="20" w:after="20"/>
              <w:ind w:left="360"/>
              <w:rPr>
                <w:b/>
                <w:bCs/>
              </w:rPr>
            </w:pPr>
            <w:r w:rsidRPr="00293ADB">
              <w:rPr>
                <w:b/>
                <w:bCs/>
              </w:rPr>
              <w:t xml:space="preserve">Grant funds must prioritize transportation, including before and after school, </w:t>
            </w:r>
            <w:r w:rsidR="48D70269" w:rsidRPr="00293ADB">
              <w:rPr>
                <w:b/>
                <w:bCs/>
              </w:rPr>
              <w:t xml:space="preserve">and staffing support </w:t>
            </w:r>
            <w:r w:rsidRPr="00293ADB">
              <w:rPr>
                <w:b/>
                <w:bCs/>
              </w:rPr>
              <w:t>so that METCO students are able to access programming at the same level as in-district student</w:t>
            </w:r>
            <w:r w:rsidR="00A61E3A" w:rsidRPr="00293ADB">
              <w:rPr>
                <w:b/>
                <w:bCs/>
              </w:rPr>
              <w:t>s</w:t>
            </w:r>
            <w:r w:rsidRPr="00293ADB">
              <w:rPr>
                <w:b/>
                <w:bCs/>
              </w:rPr>
              <w:t xml:space="preserve">. </w:t>
            </w:r>
          </w:p>
          <w:p w14:paraId="60211FEB" w14:textId="7EFCEA72" w:rsidR="00497233" w:rsidRPr="00293ADB" w:rsidRDefault="22C41284" w:rsidP="00293ADB">
            <w:pPr>
              <w:pStyle w:val="Default"/>
              <w:spacing w:before="20" w:after="20"/>
              <w:ind w:left="360"/>
            </w:pPr>
            <w:r w:rsidRPr="00293ADB">
              <w:rPr>
                <w:b/>
                <w:bCs/>
              </w:rPr>
              <w:t xml:space="preserve"> </w:t>
            </w:r>
          </w:p>
          <w:p w14:paraId="255C107A" w14:textId="2400CAE3" w:rsidR="00497233" w:rsidRPr="00293ADB" w:rsidRDefault="00497233" w:rsidP="14E10053">
            <w:pPr>
              <w:pStyle w:val="Default"/>
              <w:spacing w:before="20" w:after="20"/>
              <w:ind w:left="360"/>
              <w:rPr>
                <w:b/>
                <w:bCs/>
              </w:rPr>
            </w:pPr>
            <w:r w:rsidRPr="00293ADB">
              <w:rPr>
                <w:b/>
                <w:bCs/>
              </w:rPr>
              <w:t>The district must participate in any program evaluation and monitoring activ</w:t>
            </w:r>
            <w:r w:rsidR="007B62E7" w:rsidRPr="00293ADB">
              <w:rPr>
                <w:b/>
                <w:bCs/>
              </w:rPr>
              <w:t>ities associated with this fund source</w:t>
            </w:r>
            <w:r w:rsidRPr="00293ADB">
              <w:rPr>
                <w:b/>
                <w:bCs/>
              </w:rPr>
              <w:t xml:space="preserve">. </w:t>
            </w:r>
            <w:r w:rsidR="00FB1065" w:rsidRPr="00293ADB">
              <w:rPr>
                <w:b/>
                <w:bCs/>
              </w:rPr>
              <w:t>At the end of the fiscal year, d</w:t>
            </w:r>
            <w:r w:rsidR="0D5E4BDD" w:rsidRPr="00293ADB">
              <w:rPr>
                <w:b/>
                <w:bCs/>
              </w:rPr>
              <w:t xml:space="preserve">istricts will be asked to provide disaggregated information on support staff salaries (category 3 of the EdGrants budget) and transportation (category 9 of the EdGrants budget) for the following categories: </w:t>
            </w:r>
          </w:p>
          <w:p w14:paraId="52956A50" w14:textId="29B4E3B2" w:rsidR="00497233" w:rsidRPr="00293ADB" w:rsidRDefault="2B55A3A7" w:rsidP="00293ADB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Support Staff Salaries</w:t>
            </w:r>
          </w:p>
          <w:p w14:paraId="30BD545A" w14:textId="23E92881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Bus Monitors</w:t>
            </w:r>
          </w:p>
          <w:p w14:paraId="434D8DBD" w14:textId="33C8E447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Paraprofessionals/Instructional Assistants/METCO Assistants</w:t>
            </w:r>
          </w:p>
          <w:p w14:paraId="140C3FD7" w14:textId="72A0E79B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Program Coordinators</w:t>
            </w:r>
          </w:p>
          <w:p w14:paraId="6C37C076" w14:textId="5AD61285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Clerical Staff/Bookkeeper(s)</w:t>
            </w:r>
          </w:p>
          <w:p w14:paraId="09934005" w14:textId="79A48DC0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Family Liaison(s)</w:t>
            </w:r>
          </w:p>
          <w:p w14:paraId="4DEB8F0B" w14:textId="7A95FEEB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Tutor(s)</w:t>
            </w:r>
          </w:p>
          <w:p w14:paraId="3FF3B22F" w14:textId="2B210A74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Other Support Staff</w:t>
            </w:r>
          </w:p>
          <w:p w14:paraId="522DBF52" w14:textId="6ABC4A85" w:rsidR="00497233" w:rsidRPr="00293ADB" w:rsidRDefault="2B55A3A7" w:rsidP="00293ADB">
            <w:pPr>
              <w:pStyle w:val="ListParagraph"/>
              <w:numPr>
                <w:ilvl w:val="0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Transportation</w:t>
            </w:r>
          </w:p>
          <w:p w14:paraId="75B7C6D5" w14:textId="0791677D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Regular Transportation</w:t>
            </w:r>
          </w:p>
          <w:p w14:paraId="093BA856" w14:textId="333F12A3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Supplemental Transportation (outside of regular school hours)</w:t>
            </w:r>
          </w:p>
          <w:p w14:paraId="73F3274F" w14:textId="540409EA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Additional Transportation (taxis, Ubers, private transportation, etc.)</w:t>
            </w:r>
          </w:p>
          <w:p w14:paraId="54EA197A" w14:textId="64CC28DE" w:rsidR="00497233" w:rsidRPr="00293ADB" w:rsidRDefault="2B55A3A7" w:rsidP="00293ADB">
            <w:pPr>
              <w:pStyle w:val="ListParagraph"/>
              <w:numPr>
                <w:ilvl w:val="1"/>
                <w:numId w:val="13"/>
              </w:numPr>
              <w:spacing w:before="20" w:after="20"/>
              <w:rPr>
                <w:rFonts w:eastAsia="Arial"/>
                <w:sz w:val="24"/>
                <w:szCs w:val="24"/>
              </w:rPr>
            </w:pPr>
            <w:r w:rsidRPr="00293ADB">
              <w:rPr>
                <w:rFonts w:eastAsia="Arial"/>
                <w:sz w:val="24"/>
                <w:szCs w:val="24"/>
              </w:rPr>
              <w:t>T-Passes</w:t>
            </w:r>
          </w:p>
          <w:p w14:paraId="5F0A3AEF" w14:textId="619C863A" w:rsidR="00497233" w:rsidRPr="009E240D" w:rsidRDefault="00497233" w:rsidP="250CF060">
            <w:pPr>
              <w:pStyle w:val="Default"/>
              <w:spacing w:before="20" w:after="20"/>
              <w:ind w:left="360"/>
              <w:rPr>
                <w:b/>
                <w:bCs/>
              </w:rPr>
            </w:pPr>
          </w:p>
        </w:tc>
      </w:tr>
    </w:tbl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77777777" w:rsidR="00F838D6" w:rsidRPr="009E240D" w:rsidRDefault="00F838D6" w:rsidP="00FB1065">
            <w:pPr>
              <w:pStyle w:val="Header"/>
              <w:tabs>
                <w:tab w:val="clear" w:pos="4320"/>
                <w:tab w:val="clear" w:pos="8640"/>
              </w:tabs>
              <w:spacing w:before="20" w:after="20" w:line="360" w:lineRule="auto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77777777" w:rsidR="00F838D6" w:rsidRPr="009E240D" w:rsidRDefault="00F838D6" w:rsidP="00FB1065">
            <w:pPr>
              <w:pStyle w:val="Header"/>
              <w:tabs>
                <w:tab w:val="clear" w:pos="4320"/>
                <w:tab w:val="clear" w:pos="8640"/>
              </w:tabs>
              <w:spacing w:before="20" w:after="20" w:line="360" w:lineRule="auto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FB1065">
            <w:pPr>
              <w:pStyle w:val="Header"/>
              <w:tabs>
                <w:tab w:val="clear" w:pos="4320"/>
                <w:tab w:val="clear" w:pos="8640"/>
              </w:tabs>
              <w:spacing w:before="20" w:after="20" w:line="360" w:lineRule="auto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77777777" w:rsidR="007B62E7" w:rsidRPr="009E240D" w:rsidRDefault="007B62E7" w:rsidP="00FB1065">
            <w:pPr>
              <w:pStyle w:val="Header"/>
              <w:tabs>
                <w:tab w:val="clear" w:pos="4320"/>
                <w:tab w:val="clear" w:pos="8640"/>
              </w:tabs>
              <w:spacing w:before="20" w:after="20" w:line="360" w:lineRule="auto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77777777" w:rsidR="007B62E7" w:rsidRPr="009E240D" w:rsidRDefault="007B62E7" w:rsidP="00FB1065">
            <w:pPr>
              <w:pStyle w:val="Header"/>
              <w:tabs>
                <w:tab w:val="clear" w:pos="4320"/>
                <w:tab w:val="clear" w:pos="8640"/>
              </w:tabs>
              <w:spacing w:before="20" w:after="20" w:line="360" w:lineRule="auto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FB1065">
            <w:pPr>
              <w:pStyle w:val="Header"/>
              <w:tabs>
                <w:tab w:val="clear" w:pos="4320"/>
                <w:tab w:val="clear" w:pos="8640"/>
              </w:tabs>
              <w:spacing w:before="20" w:after="20" w:line="360" w:lineRule="auto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B1065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2"/>
      <w:headerReference w:type="default" r:id="rId13"/>
      <w:headerReference w:type="first" r:id="rId14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09191" w14:textId="77777777" w:rsidR="00504CCB" w:rsidRDefault="00504CCB" w:rsidP="00F60C0D">
      <w:r>
        <w:separator/>
      </w:r>
    </w:p>
  </w:endnote>
  <w:endnote w:type="continuationSeparator" w:id="0">
    <w:p w14:paraId="4ED3FFBC" w14:textId="77777777" w:rsidR="00504CCB" w:rsidRDefault="00504CCB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262E5" w14:textId="77777777" w:rsidR="00504CCB" w:rsidRDefault="00504CCB" w:rsidP="00F60C0D">
      <w:r>
        <w:separator/>
      </w:r>
    </w:p>
  </w:footnote>
  <w:footnote w:type="continuationSeparator" w:id="0">
    <w:p w14:paraId="4FE6D8FF" w14:textId="77777777" w:rsidR="00504CCB" w:rsidRDefault="00504CCB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4DF6B21B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0C1BA096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3D24F5CE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C164"/>
    <w:multiLevelType w:val="hybridMultilevel"/>
    <w:tmpl w:val="34286558"/>
    <w:lvl w:ilvl="0" w:tplc="6E484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2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88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81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02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AD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D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A7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E6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F104EC"/>
    <w:multiLevelType w:val="hybridMultilevel"/>
    <w:tmpl w:val="84F0899C"/>
    <w:lvl w:ilvl="0" w:tplc="AD60E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67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E9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A4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A8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EC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A5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4B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EF29"/>
    <w:multiLevelType w:val="hybridMultilevel"/>
    <w:tmpl w:val="BBEE2F30"/>
    <w:lvl w:ilvl="0" w:tplc="B976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40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6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83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C2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4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B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8D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0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218230DC"/>
    <w:multiLevelType w:val="hybridMultilevel"/>
    <w:tmpl w:val="3E2A4534"/>
    <w:lvl w:ilvl="0" w:tplc="37065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C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E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A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2A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83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68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89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4C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8DBC"/>
    <w:multiLevelType w:val="hybridMultilevel"/>
    <w:tmpl w:val="8212649C"/>
    <w:lvl w:ilvl="0" w:tplc="35509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C1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2B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8F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29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64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8E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8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2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668DDB"/>
    <w:multiLevelType w:val="hybridMultilevel"/>
    <w:tmpl w:val="D78E0638"/>
    <w:lvl w:ilvl="0" w:tplc="D758D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E2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6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E0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CE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2A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AD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E4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A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79947"/>
    <w:multiLevelType w:val="hybridMultilevel"/>
    <w:tmpl w:val="44909708"/>
    <w:lvl w:ilvl="0" w:tplc="75A60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05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2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6E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C1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25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81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3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2B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F9822"/>
    <w:multiLevelType w:val="hybridMultilevel"/>
    <w:tmpl w:val="64207EBC"/>
    <w:lvl w:ilvl="0" w:tplc="80023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4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44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3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64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05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E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22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0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44D0"/>
    <w:multiLevelType w:val="hybridMultilevel"/>
    <w:tmpl w:val="D096BDFE"/>
    <w:lvl w:ilvl="0" w:tplc="60C4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03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C5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2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9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2A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62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E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8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40DB8"/>
    <w:multiLevelType w:val="hybridMultilevel"/>
    <w:tmpl w:val="CF2C6342"/>
    <w:lvl w:ilvl="0" w:tplc="711C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4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03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7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C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47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88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44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69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8ED9C"/>
    <w:multiLevelType w:val="hybridMultilevel"/>
    <w:tmpl w:val="811A3B68"/>
    <w:lvl w:ilvl="0" w:tplc="8604B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0B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2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65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6F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62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49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6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4F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417C8"/>
    <w:multiLevelType w:val="hybridMultilevel"/>
    <w:tmpl w:val="4134C3AE"/>
    <w:lvl w:ilvl="0" w:tplc="62302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2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EE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EA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0A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4F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24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44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DD25C3"/>
    <w:multiLevelType w:val="hybridMultilevel"/>
    <w:tmpl w:val="6B145ABC"/>
    <w:lvl w:ilvl="0" w:tplc="401A9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A1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E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2B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CE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6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E7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66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AC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6"/>
  </w:num>
  <w:num w:numId="5">
    <w:abstractNumId w:val="17"/>
  </w:num>
  <w:num w:numId="6">
    <w:abstractNumId w:val="12"/>
  </w:num>
  <w:num w:numId="7">
    <w:abstractNumId w:val="20"/>
  </w:num>
  <w:num w:numId="8">
    <w:abstractNumId w:val="24"/>
  </w:num>
  <w:num w:numId="9">
    <w:abstractNumId w:val="22"/>
  </w:num>
  <w:num w:numId="10">
    <w:abstractNumId w:val="5"/>
  </w:num>
  <w:num w:numId="11">
    <w:abstractNumId w:val="9"/>
  </w:num>
  <w:num w:numId="12">
    <w:abstractNumId w:val="19"/>
  </w:num>
  <w:num w:numId="13">
    <w:abstractNumId w:val="18"/>
  </w:num>
  <w:num w:numId="14">
    <w:abstractNumId w:val="14"/>
  </w:num>
  <w:num w:numId="15">
    <w:abstractNumId w:val="4"/>
  </w:num>
  <w:num w:numId="16">
    <w:abstractNumId w:val="2"/>
  </w:num>
  <w:num w:numId="17">
    <w:abstractNumId w:val="1"/>
  </w:num>
  <w:num w:numId="18">
    <w:abstractNumId w:val="13"/>
  </w:num>
  <w:num w:numId="19">
    <w:abstractNumId w:val="8"/>
  </w:num>
  <w:num w:numId="20">
    <w:abstractNumId w:val="7"/>
  </w:num>
  <w:num w:numId="21">
    <w:abstractNumId w:val="15"/>
  </w:num>
  <w:num w:numId="22">
    <w:abstractNumId w:val="2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66BA4"/>
    <w:rsid w:val="00070676"/>
    <w:rsid w:val="00084E92"/>
    <w:rsid w:val="000903BB"/>
    <w:rsid w:val="000915E2"/>
    <w:rsid w:val="000C1506"/>
    <w:rsid w:val="000E18AD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93ADB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423D28"/>
    <w:rsid w:val="00423F53"/>
    <w:rsid w:val="00443573"/>
    <w:rsid w:val="0045210A"/>
    <w:rsid w:val="0046427C"/>
    <w:rsid w:val="00465C64"/>
    <w:rsid w:val="00497233"/>
    <w:rsid w:val="004C3FBD"/>
    <w:rsid w:val="004D475F"/>
    <w:rsid w:val="004E3A50"/>
    <w:rsid w:val="004F7236"/>
    <w:rsid w:val="00504CCB"/>
    <w:rsid w:val="00507FF0"/>
    <w:rsid w:val="005264F4"/>
    <w:rsid w:val="005342BA"/>
    <w:rsid w:val="005507CE"/>
    <w:rsid w:val="00552232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647BF"/>
    <w:rsid w:val="00772628"/>
    <w:rsid w:val="00777F35"/>
    <w:rsid w:val="00783DE6"/>
    <w:rsid w:val="00784373"/>
    <w:rsid w:val="007A0BDB"/>
    <w:rsid w:val="007B62E7"/>
    <w:rsid w:val="007E2D57"/>
    <w:rsid w:val="007E44AF"/>
    <w:rsid w:val="007F3394"/>
    <w:rsid w:val="007F6B5F"/>
    <w:rsid w:val="0080551D"/>
    <w:rsid w:val="00820B50"/>
    <w:rsid w:val="008440D5"/>
    <w:rsid w:val="00854E42"/>
    <w:rsid w:val="00863F9A"/>
    <w:rsid w:val="00870F5A"/>
    <w:rsid w:val="0087181F"/>
    <w:rsid w:val="008927CB"/>
    <w:rsid w:val="008D0E79"/>
    <w:rsid w:val="008D2075"/>
    <w:rsid w:val="008F5BDC"/>
    <w:rsid w:val="0090060E"/>
    <w:rsid w:val="00907A42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61E3A"/>
    <w:rsid w:val="00A814CD"/>
    <w:rsid w:val="00AA3D71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E205A"/>
    <w:rsid w:val="00CF374A"/>
    <w:rsid w:val="00CF3DC5"/>
    <w:rsid w:val="00D0787E"/>
    <w:rsid w:val="00D25F77"/>
    <w:rsid w:val="00D329AD"/>
    <w:rsid w:val="00D54D88"/>
    <w:rsid w:val="00D562CA"/>
    <w:rsid w:val="00D6474D"/>
    <w:rsid w:val="00D84543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B1065"/>
    <w:rsid w:val="00FD0433"/>
    <w:rsid w:val="00FE1380"/>
    <w:rsid w:val="0D5E4BDD"/>
    <w:rsid w:val="136AA590"/>
    <w:rsid w:val="14E10053"/>
    <w:rsid w:val="1AAF9FA7"/>
    <w:rsid w:val="22C41284"/>
    <w:rsid w:val="250CF060"/>
    <w:rsid w:val="2B55A3A7"/>
    <w:rsid w:val="2D2F9926"/>
    <w:rsid w:val="2ECB6987"/>
    <w:rsid w:val="32030A49"/>
    <w:rsid w:val="4243CDB5"/>
    <w:rsid w:val="48D70269"/>
    <w:rsid w:val="4E1D52F3"/>
    <w:rsid w:val="64AAA5C7"/>
    <w:rsid w:val="7E4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AE2733B-7CD5-4BD2-9966-F85111E9F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FF68D7-FA96-401B-BB07-3D3AC6F9C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B6EF0-5B89-4CAC-AB2D-105F0FDDE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FC317 METCO Part IV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FC317 METCO Part IV</dc:title>
  <dc:subject/>
  <dc:creator>DESE</dc:creator>
  <cp:keywords/>
  <cp:lastModifiedBy>Zou, Dong (EOE)</cp:lastModifiedBy>
  <cp:revision>8</cp:revision>
  <dcterms:created xsi:type="dcterms:W3CDTF">2023-05-02T16:48:00Z</dcterms:created>
  <dcterms:modified xsi:type="dcterms:W3CDTF">2023-05-24T15:17:00Z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