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FBE1E" w14:textId="60BAB694"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 xml:space="preserve">Sample Memorandum of Agreement (MOA) </w:t>
      </w:r>
      <w:r w:rsidR="00DC5890">
        <w:rPr>
          <w:rFonts w:ascii="Arial" w:hAnsi="Arial" w:cs="Arial"/>
          <w:b/>
          <w:sz w:val="20"/>
          <w:szCs w:val="20"/>
        </w:rPr>
        <w:t xml:space="preserve">for Workplace Education </w:t>
      </w:r>
      <w:r w:rsidR="003A495A">
        <w:rPr>
          <w:rFonts w:ascii="Arial" w:hAnsi="Arial" w:cs="Arial"/>
          <w:b/>
          <w:sz w:val="20"/>
          <w:szCs w:val="20"/>
        </w:rPr>
        <w:t>I</w:t>
      </w:r>
      <w:r w:rsidR="008154EF">
        <w:rPr>
          <w:rFonts w:ascii="Arial" w:hAnsi="Arial" w:cs="Arial"/>
          <w:b/>
          <w:sz w:val="20"/>
          <w:szCs w:val="20"/>
        </w:rPr>
        <w:t>mplementation</w:t>
      </w:r>
    </w:p>
    <w:p w14:paraId="4D3D58E4" w14:textId="77777777"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partners.</w:t>
      </w:r>
    </w:p>
    <w:p w14:paraId="4588146B" w14:textId="77777777"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434CD" w14:textId="77777777"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3AEA4D7A" w14:textId="77777777"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14:paraId="49AB1337" w14:textId="77777777"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14:paraId="430D1346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7A94CA7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4EE95E8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2FF9CD0F" w14:textId="77777777"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3C81E2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354F6EE1" w14:textId="77777777"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14:paraId="435D74EC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14:paraId="735B4AA3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14:paraId="104B454E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32AE7F01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6B4B0FA5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39A41551" w14:textId="5F7777C4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6D29F50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14:paraId="3936A691" w14:textId="77777777"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00A0CEBD" w14:textId="77777777"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14:paraId="3427D5C5" w14:textId="77777777"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7740A761" w14:textId="77777777"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06621E27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7D2B7B3B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14:paraId="08238810" w14:textId="77777777"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14:paraId="56278A94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14:paraId="45FC3585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14:paraId="779DFC6A" w14:textId="77C75787"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</w:t>
      </w:r>
      <w:r w:rsidR="00DC5890">
        <w:rPr>
          <w:rFonts w:ascii="Arial" w:hAnsi="Arial" w:cs="Arial"/>
          <w:color w:val="000000" w:themeColor="text1"/>
          <w:sz w:val="20"/>
          <w:szCs w:val="20"/>
        </w:rPr>
        <w:t>LACES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2E96B31" w14:textId="77777777"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C1F3DE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14:paraId="5EB566E9" w14:textId="77777777"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7039F2A0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14:paraId="7A1DD93C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14:paraId="6623CF67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06D87EF5" w14:textId="77777777"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14:paraId="3A8B3CFE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14:paraId="0AAFBAC3" w14:textId="77777777"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129C8031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18EE97DE" w14:textId="697C7BD6"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DC589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1444DEBE" w14:textId="77777777"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9AFD" w14:textId="77777777" w:rsidR="00C65599" w:rsidRDefault="00C65599" w:rsidP="00DA7CCC">
      <w:r>
        <w:separator/>
      </w:r>
    </w:p>
  </w:endnote>
  <w:endnote w:type="continuationSeparator" w:id="0">
    <w:p w14:paraId="7D99FD34" w14:textId="77777777" w:rsidR="00C65599" w:rsidRDefault="00C65599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F9A3" w14:textId="77777777" w:rsidR="00C65599" w:rsidRDefault="00C65599" w:rsidP="00DA7CCC">
      <w:r>
        <w:separator/>
      </w:r>
    </w:p>
  </w:footnote>
  <w:footnote w:type="continuationSeparator" w:id="0">
    <w:p w14:paraId="4F679C35" w14:textId="77777777" w:rsidR="00C65599" w:rsidRDefault="00C65599" w:rsidP="00DA7CCC">
      <w:r>
        <w:continuationSeparator/>
      </w:r>
    </w:p>
  </w:footnote>
  <w:footnote w:id="1">
    <w:p w14:paraId="66532D59" w14:textId="77777777"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A"/>
    <w:rsid w:val="00037F5D"/>
    <w:rsid w:val="0008681D"/>
    <w:rsid w:val="0010691E"/>
    <w:rsid w:val="001703C3"/>
    <w:rsid w:val="0017612F"/>
    <w:rsid w:val="001C0CA3"/>
    <w:rsid w:val="00230C82"/>
    <w:rsid w:val="00253041"/>
    <w:rsid w:val="00272D12"/>
    <w:rsid w:val="002E2C67"/>
    <w:rsid w:val="003371D0"/>
    <w:rsid w:val="0034183A"/>
    <w:rsid w:val="0034424E"/>
    <w:rsid w:val="00394DE5"/>
    <w:rsid w:val="003A495A"/>
    <w:rsid w:val="003F2BBA"/>
    <w:rsid w:val="00481D05"/>
    <w:rsid w:val="00492E87"/>
    <w:rsid w:val="004D2C2F"/>
    <w:rsid w:val="0050563B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F6D75"/>
    <w:rsid w:val="0070415E"/>
    <w:rsid w:val="00740A3D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57520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5706"/>
    <w:rsid w:val="00C42857"/>
    <w:rsid w:val="00C462DE"/>
    <w:rsid w:val="00C510E8"/>
    <w:rsid w:val="00C64B82"/>
    <w:rsid w:val="00C65599"/>
    <w:rsid w:val="00C94F27"/>
    <w:rsid w:val="00CB1216"/>
    <w:rsid w:val="00CC1E48"/>
    <w:rsid w:val="00D21820"/>
    <w:rsid w:val="00D71220"/>
    <w:rsid w:val="00DA7CCC"/>
    <w:rsid w:val="00DC5890"/>
    <w:rsid w:val="00E00BB7"/>
    <w:rsid w:val="00E02650"/>
    <w:rsid w:val="00E137A0"/>
    <w:rsid w:val="00E22C7B"/>
    <w:rsid w:val="00EC456C"/>
    <w:rsid w:val="00ED368B"/>
    <w:rsid w:val="00ED7527"/>
    <w:rsid w:val="00F46787"/>
    <w:rsid w:val="00F56F91"/>
    <w:rsid w:val="00F62FB6"/>
    <w:rsid w:val="00F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AA06F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95AF64D-0AF6-432F-B788-7CC5E4F8D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DCE3D-A279-461B-ACED-395488F67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B7982-CB6A-431E-9ECE-73BA319C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494 495 Workplace Education Phase 2 MOA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2 MOA</dc:title>
  <dc:subject/>
  <dc:creator>DESE</dc:creator>
  <cp:keywords/>
  <cp:lastModifiedBy>Zou, Dong (EOE)</cp:lastModifiedBy>
  <cp:revision>5</cp:revision>
  <cp:lastPrinted>2017-11-02T18:01:00Z</cp:lastPrinted>
  <dcterms:created xsi:type="dcterms:W3CDTF">2020-02-14T15:33:00Z</dcterms:created>
  <dcterms:modified xsi:type="dcterms:W3CDTF">2023-01-12T15:56:00Z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