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EBF4" w14:textId="2D573A0D" w:rsidR="7B5E9001" w:rsidRPr="002A1D13" w:rsidRDefault="7B5E9001" w:rsidP="002A1D13">
      <w:pPr>
        <w:jc w:val="center"/>
        <w:rPr>
          <w:b/>
          <w:bCs/>
          <w:i/>
          <w:iCs/>
          <w:sz w:val="27"/>
          <w:szCs w:val="27"/>
        </w:rPr>
      </w:pPr>
      <w:r w:rsidRPr="002A1D13">
        <w:rPr>
          <w:b/>
          <w:bCs/>
          <w:i/>
          <w:iCs/>
          <w:sz w:val="27"/>
          <w:szCs w:val="27"/>
        </w:rPr>
        <w:t xml:space="preserve">[FY24] October 1, 2023 – </w:t>
      </w:r>
      <w:r w:rsidR="002A1D13" w:rsidRPr="002A1D13">
        <w:rPr>
          <w:b/>
          <w:bCs/>
          <w:i/>
          <w:iCs/>
          <w:sz w:val="27"/>
          <w:szCs w:val="27"/>
        </w:rPr>
        <w:t xml:space="preserve">June 30, 2024 </w:t>
      </w:r>
      <w:r w:rsidR="002A1D13">
        <w:rPr>
          <w:b/>
          <w:bCs/>
          <w:i/>
          <w:iCs/>
          <w:sz w:val="27"/>
          <w:szCs w:val="27"/>
        </w:rPr>
        <w:t>&amp;</w:t>
      </w:r>
      <w:r w:rsidR="002A1D13" w:rsidRPr="002A1D13">
        <w:rPr>
          <w:b/>
          <w:bCs/>
          <w:i/>
          <w:iCs/>
          <w:sz w:val="27"/>
          <w:szCs w:val="27"/>
        </w:rPr>
        <w:t xml:space="preserve"> [FY25] July 1, 2024 – September 30, 2024</w:t>
      </w:r>
    </w:p>
    <w:p w14:paraId="2206D61E" w14:textId="6AA9A895" w:rsidR="7B5E9001" w:rsidRDefault="7B5E9001" w:rsidP="7B5E9001">
      <w:pPr>
        <w:pStyle w:val="Heading2"/>
        <w:spacing w:line="276" w:lineRule="auto"/>
        <w:ind w:right="-90" w:hanging="90"/>
        <w:rPr>
          <w:rFonts w:ascii="Calibri" w:eastAsia="Calibri" w:hAnsi="Calibri" w:cs="Calibri"/>
          <w:color w:val="000000" w:themeColor="text1"/>
          <w:sz w:val="22"/>
          <w:szCs w:val="22"/>
        </w:rPr>
      </w:pPr>
      <w:r w:rsidRPr="7B5E9001">
        <w:rPr>
          <w:rFonts w:ascii="Calibri" w:eastAsia="Calibri" w:hAnsi="Calibri" w:cs="Calibri"/>
          <w:b/>
          <w:bCs/>
          <w:i/>
          <w:iCs/>
          <w:color w:val="000000" w:themeColor="text1"/>
          <w:sz w:val="22"/>
          <w:szCs w:val="22"/>
          <w:u w:val="single"/>
        </w:rPr>
        <w:t>Massachusetts Department of Elementary and Secondary Education                                          FY2024</w:t>
      </w:r>
    </w:p>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Layout w:type="fixed"/>
        <w:tblLook w:val="0020" w:firstRow="1" w:lastRow="0" w:firstColumn="0" w:lastColumn="0" w:noHBand="0" w:noVBand="0"/>
      </w:tblPr>
      <w:tblGrid>
        <w:gridCol w:w="8095"/>
        <w:gridCol w:w="2700"/>
      </w:tblGrid>
      <w:tr w:rsidR="7B5E9001" w14:paraId="4A4C2BAC" w14:textId="77777777" w:rsidTr="00F3415E">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0F4B4CCB" w:rsidR="7B5E9001" w:rsidRDefault="7B5E9001" w:rsidP="2B6329E5">
            <w:pPr>
              <w:tabs>
                <w:tab w:val="left" w:pos="2700"/>
              </w:tabs>
              <w:spacing w:line="276" w:lineRule="auto"/>
              <w:rPr>
                <w:rFonts w:ascii="Calibri" w:eastAsia="Calibri" w:hAnsi="Calibri" w:cs="Calibri"/>
              </w:rPr>
            </w:pPr>
            <w:r w:rsidRPr="240D023E">
              <w:rPr>
                <w:rFonts w:ascii="Calibri" w:eastAsia="Calibri" w:hAnsi="Calibri" w:cs="Calibri"/>
              </w:rPr>
              <w:t xml:space="preserve">Growing Literacy Equity Across Massachusetts (GLEAM), K-5 and 6-12 Continuation  </w:t>
            </w:r>
          </w:p>
        </w:tc>
        <w:tc>
          <w:tcPr>
            <w:tcW w:w="2700" w:type="dxa"/>
          </w:tcPr>
          <w:p w14:paraId="13CD6D4F" w14:textId="1C50BFF2" w:rsidR="7B5E9001" w:rsidRDefault="7B5E9001" w:rsidP="7B5E9001">
            <w:pPr>
              <w:tabs>
                <w:tab w:val="left" w:pos="1332"/>
              </w:tabs>
              <w:spacing w:line="276" w:lineRule="auto"/>
              <w:rPr>
                <w:rFonts w:ascii="Calibri" w:eastAsia="Calibri" w:hAnsi="Calibri" w:cs="Calibri"/>
              </w:rPr>
            </w:pPr>
            <w:r w:rsidRPr="7B5E9001">
              <w:rPr>
                <w:rFonts w:ascii="Calibri" w:eastAsia="Calibri" w:hAnsi="Calibri" w:cs="Calibri"/>
                <w:b/>
                <w:bCs/>
              </w:rPr>
              <w:t>Fund Code:</w:t>
            </w:r>
            <w:r w:rsidRPr="7B5E9001">
              <w:rPr>
                <w:rFonts w:ascii="Calibri" w:eastAsia="Calibri" w:hAnsi="Calibri" w:cs="Calibri"/>
              </w:rPr>
              <w:t xml:space="preserve"> </w:t>
            </w:r>
            <w:r w:rsidR="002A1D13">
              <w:rPr>
                <w:rFonts w:ascii="Calibri" w:eastAsia="Calibri" w:hAnsi="Calibri" w:cs="Calibri"/>
              </w:rPr>
              <w:t>509 and 510</w:t>
            </w:r>
          </w:p>
          <w:p w14:paraId="53695FAB" w14:textId="69E5D9A4" w:rsidR="7B5E9001" w:rsidRDefault="7B5E9001" w:rsidP="7B5E9001">
            <w:pPr>
              <w:spacing w:line="276" w:lineRule="auto"/>
              <w:jc w:val="both"/>
              <w:rPr>
                <w:rFonts w:ascii="Calibri" w:eastAsia="Calibri" w:hAnsi="Calibri" w:cs="Calibri"/>
              </w:rPr>
            </w:pPr>
          </w:p>
        </w:tc>
      </w:tr>
    </w:tbl>
    <w:p w14:paraId="4BF8751B" w14:textId="4F9615B5" w:rsidR="7B5E9001" w:rsidRDefault="7B5E9001" w:rsidP="7B5E9001">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1B17DC73" w14:textId="77C21F9B" w:rsidR="002A1D13" w:rsidRDefault="002A1D13" w:rsidP="240D023E">
      <w:pPr>
        <w:spacing w:line="276" w:lineRule="auto"/>
        <w:ind w:left="2" w:hanging="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attachment provides full details about how GLEAM </w:t>
      </w:r>
      <w:r w:rsidR="058DD705">
        <w:rPr>
          <w:rStyle w:val="normaltextrun"/>
          <w:rFonts w:ascii="Calibri" w:hAnsi="Calibri" w:cs="Calibri"/>
          <w:color w:val="000000"/>
          <w:shd w:val="clear" w:color="auto" w:fill="FFFFFF"/>
        </w:rPr>
        <w:t>K</w:t>
      </w:r>
      <w:r>
        <w:rPr>
          <w:rStyle w:val="normaltextrun"/>
          <w:rFonts w:ascii="Calibri" w:hAnsi="Calibri" w:cs="Calibri"/>
          <w:color w:val="000000"/>
          <w:shd w:val="clear" w:color="auto" w:fill="FFFFFF"/>
        </w:rPr>
        <w:t>-12 FY24 (thru June 30, 2024) and FY25 (July 1, 2024 – September 30, 2024) continuation funds may be used. Please note that t</w:t>
      </w:r>
      <w:r w:rsidR="4E8BF453">
        <w:rPr>
          <w:rStyle w:val="normaltextrun"/>
          <w:rFonts w:ascii="Calibri" w:hAnsi="Calibri" w:cs="Calibri"/>
          <w:color w:val="000000"/>
          <w:shd w:val="clear" w:color="auto" w:fill="FFFFFF"/>
        </w:rPr>
        <w:t>his is the final GLEAM funding available for Cohort 1 recipients.</w:t>
      </w:r>
    </w:p>
    <w:p w14:paraId="69F591A3" w14:textId="36EC1CC1" w:rsidR="7B5E9001" w:rsidRDefault="7B5E9001" w:rsidP="2B6329E5">
      <w:pPr>
        <w:spacing w:line="276" w:lineRule="auto"/>
        <w:ind w:left="2" w:hanging="2"/>
        <w:rPr>
          <w:rFonts w:ascii="Calibri" w:eastAsia="Calibri" w:hAnsi="Calibri" w:cs="Calibri"/>
          <w:color w:val="000000" w:themeColor="text1"/>
        </w:rPr>
      </w:pPr>
      <w:r w:rsidRPr="2B6329E5">
        <w:rPr>
          <w:rFonts w:ascii="Calibri" w:eastAsia="Calibri" w:hAnsi="Calibri" w:cs="Calibri"/>
          <w:color w:val="000000" w:themeColor="text1"/>
        </w:rPr>
        <w:t>This continuation grant will provide funding as well as hands-on support from Department specialists for recipients to continue implementing the activities listed under either Track 1 or Track 2.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b/>
          <w:bCs/>
          <w:color w:val="000000" w:themeColor="text1"/>
        </w:rPr>
        <w:t>____________________________________________________________________________</w:t>
      </w:r>
    </w:p>
    <w:p w14:paraId="06B0E280" w14:textId="0B306D69" w:rsidR="7B5E9001" w:rsidRDefault="7B5E9001" w:rsidP="240D023E">
      <w:pPr>
        <w:spacing w:line="276" w:lineRule="auto"/>
        <w:rPr>
          <w:rFonts w:ascii="Calibri" w:eastAsia="Calibri" w:hAnsi="Calibri" w:cs="Calibri"/>
          <w:b/>
          <w:bCs/>
          <w:color w:val="4471C4"/>
        </w:rPr>
      </w:pPr>
      <w:r w:rsidRPr="240D023E">
        <w:rPr>
          <w:rFonts w:ascii="Calibri" w:eastAsia="Calibri" w:hAnsi="Calibri" w:cs="Calibri"/>
          <w:b/>
          <w:bCs/>
          <w:color w:val="4471C4"/>
        </w:rPr>
        <w:t>Track 1</w:t>
      </w:r>
      <w:r w:rsidR="735B47BE" w:rsidRPr="240D023E">
        <w:rPr>
          <w:rFonts w:ascii="Calibri" w:eastAsia="Calibri" w:hAnsi="Calibri" w:cs="Calibri"/>
          <w:b/>
          <w:bCs/>
          <w:color w:val="4471C4"/>
        </w:rPr>
        <w:t>:</w:t>
      </w:r>
    </w:p>
    <w:p w14:paraId="705A9FE0" w14:textId="46FEF46A" w:rsidR="7B5E9001" w:rsidRDefault="002A1D13" w:rsidP="240D023E">
      <w:pPr>
        <w:pStyle w:val="ListParagraph"/>
        <w:numPr>
          <w:ilvl w:val="0"/>
          <w:numId w:val="4"/>
        </w:numPr>
        <w:rPr>
          <w:rFonts w:ascii="Calibri" w:eastAsia="Calibri" w:hAnsi="Calibri" w:cs="Calibri"/>
          <w:color w:val="000000" w:themeColor="text1"/>
        </w:rPr>
      </w:pPr>
      <w:r w:rsidRPr="240D023E">
        <w:rPr>
          <w:rFonts w:ascii="Calibri" w:eastAsia="Calibri" w:hAnsi="Calibri" w:cs="Calibri"/>
          <w:b/>
          <w:bCs/>
          <w:color w:val="000000" w:themeColor="text1"/>
        </w:rPr>
        <w:t xml:space="preserve">[FY24] </w:t>
      </w:r>
      <w:r w:rsidR="7B5E9001" w:rsidRPr="240D023E">
        <w:rPr>
          <w:rFonts w:ascii="Calibri" w:eastAsia="Calibri" w:hAnsi="Calibri" w:cs="Calibri"/>
          <w:b/>
          <w:bCs/>
          <w:color w:val="000000" w:themeColor="text1"/>
        </w:rPr>
        <w:t xml:space="preserve">Purchase of selected </w:t>
      </w:r>
      <w:r w:rsidR="17433CE5" w:rsidRPr="240D023E">
        <w:rPr>
          <w:rFonts w:ascii="Calibri" w:eastAsia="Calibri" w:hAnsi="Calibri" w:cs="Calibri"/>
          <w:b/>
          <w:bCs/>
          <w:color w:val="000000" w:themeColor="text1"/>
        </w:rPr>
        <w:t xml:space="preserve">pre-approved additional Tier 1 </w:t>
      </w:r>
      <w:r w:rsidR="7B5E9001" w:rsidRPr="240D023E">
        <w:rPr>
          <w:rFonts w:ascii="Calibri" w:eastAsia="Calibri" w:hAnsi="Calibri" w:cs="Calibri"/>
          <w:b/>
          <w:bCs/>
          <w:color w:val="000000" w:themeColor="text1"/>
        </w:rPr>
        <w:t xml:space="preserve">curricular materials. </w:t>
      </w:r>
      <w:r w:rsidR="7B5E9001" w:rsidRPr="240D023E">
        <w:rPr>
          <w:rFonts w:ascii="Calibri" w:eastAsia="Calibri" w:hAnsi="Calibri" w:cs="Calibri"/>
          <w:color w:val="000000" w:themeColor="text1"/>
        </w:rPr>
        <w:t xml:space="preserve">Recipients will </w:t>
      </w:r>
      <w:r w:rsidR="766195EB" w:rsidRPr="240D023E">
        <w:rPr>
          <w:rFonts w:ascii="Calibri" w:eastAsia="Calibri" w:hAnsi="Calibri" w:cs="Calibri"/>
          <w:color w:val="000000" w:themeColor="text1"/>
        </w:rPr>
        <w:t xml:space="preserve">receive limited funding for purchasing any additional materials needed in order to effectively implement their </w:t>
      </w:r>
      <w:proofErr w:type="gramStart"/>
      <w:r w:rsidR="766195EB" w:rsidRPr="240D023E">
        <w:rPr>
          <w:rFonts w:ascii="Calibri" w:eastAsia="Calibri" w:hAnsi="Calibri" w:cs="Calibri"/>
          <w:color w:val="000000" w:themeColor="text1"/>
        </w:rPr>
        <w:t>high quality</w:t>
      </w:r>
      <w:proofErr w:type="gramEnd"/>
      <w:r w:rsidR="766195EB" w:rsidRPr="240D023E">
        <w:rPr>
          <w:rFonts w:ascii="Calibri" w:eastAsia="Calibri" w:hAnsi="Calibri" w:cs="Calibri"/>
          <w:color w:val="000000" w:themeColor="text1"/>
        </w:rPr>
        <w:t xml:space="preserve"> core instructional materials in a culturally and </w:t>
      </w:r>
      <w:r w:rsidR="681380FE" w:rsidRPr="240D023E">
        <w:rPr>
          <w:rFonts w:ascii="Calibri" w:eastAsia="Calibri" w:hAnsi="Calibri" w:cs="Calibri"/>
          <w:color w:val="000000" w:themeColor="text1"/>
        </w:rPr>
        <w:t>linguistically</w:t>
      </w:r>
      <w:r w:rsidR="766195EB" w:rsidRPr="240D023E">
        <w:rPr>
          <w:rFonts w:ascii="Calibri" w:eastAsia="Calibri" w:hAnsi="Calibri" w:cs="Calibri"/>
          <w:color w:val="000000" w:themeColor="text1"/>
        </w:rPr>
        <w:t xml:space="preserve"> sustaining manner</w:t>
      </w:r>
      <w:r w:rsidR="7B5E9001" w:rsidRPr="240D023E">
        <w:rPr>
          <w:rFonts w:ascii="Calibri" w:eastAsia="Calibri" w:hAnsi="Calibri" w:cs="Calibri"/>
          <w:color w:val="000000" w:themeColor="text1"/>
        </w:rPr>
        <w:t xml:space="preserve">. </w:t>
      </w:r>
      <w:r w:rsidR="7B96AA4B" w:rsidRPr="240D023E">
        <w:rPr>
          <w:rFonts w:ascii="Calibri" w:eastAsia="Calibri" w:hAnsi="Calibri" w:cs="Calibri"/>
          <w:color w:val="000000" w:themeColor="text1"/>
        </w:rPr>
        <w:t>All purchases must be pre-approved by DESE before they are made</w:t>
      </w:r>
      <w:r w:rsidR="7B5E9001" w:rsidRPr="240D023E">
        <w:rPr>
          <w:rFonts w:ascii="Calibri" w:eastAsia="Calibri" w:hAnsi="Calibri" w:cs="Calibri"/>
          <w:color w:val="000000" w:themeColor="text1"/>
        </w:rPr>
        <w:t xml:space="preserve">. </w:t>
      </w:r>
      <w:r w:rsidR="0A5B3F0A" w:rsidRPr="240D023E">
        <w:rPr>
          <w:rFonts w:ascii="Calibri" w:eastAsia="Calibri" w:hAnsi="Calibri" w:cs="Calibri"/>
          <w:color w:val="000000" w:themeColor="text1"/>
        </w:rPr>
        <w:t xml:space="preserve">Grantees can identify how much, if any, funding is needed for this line item in FY24. Please note that grantees are not to exceed $10,000 for this line item. </w:t>
      </w:r>
    </w:p>
    <w:p w14:paraId="3A37DE03" w14:textId="3EF0AA26" w:rsidR="7B5E9001" w:rsidRDefault="002A1D13" w:rsidP="240D023E">
      <w:pPr>
        <w:pStyle w:val="ListParagraph"/>
        <w:numPr>
          <w:ilvl w:val="0"/>
          <w:numId w:val="4"/>
        </w:numPr>
        <w:rPr>
          <w:rFonts w:ascii="Calibri" w:eastAsia="Calibri" w:hAnsi="Calibri" w:cs="Calibri"/>
          <w:color w:val="000000" w:themeColor="text1"/>
        </w:rPr>
      </w:pPr>
      <w:r w:rsidRPr="240D023E">
        <w:rPr>
          <w:rFonts w:ascii="Calibri" w:eastAsia="Calibri" w:hAnsi="Calibri" w:cs="Calibri"/>
          <w:b/>
          <w:bCs/>
          <w:color w:val="000000" w:themeColor="text1"/>
        </w:rPr>
        <w:t xml:space="preserve">[FY24 and FY25] </w:t>
      </w:r>
      <w:r w:rsidR="62311CBC" w:rsidRPr="240D023E">
        <w:rPr>
          <w:rFonts w:ascii="Calibri" w:eastAsia="Calibri" w:hAnsi="Calibri" w:cs="Calibri"/>
          <w:b/>
          <w:bCs/>
          <w:color w:val="000000" w:themeColor="text1"/>
        </w:rPr>
        <w:t>Professional Development.</w:t>
      </w:r>
      <w:r w:rsidR="7B5E9001" w:rsidRPr="240D023E">
        <w:rPr>
          <w:rFonts w:ascii="Calibri" w:eastAsia="Calibri" w:hAnsi="Calibri" w:cs="Calibri"/>
          <w:color w:val="000000" w:themeColor="text1"/>
        </w:rPr>
        <w:t xml:space="preserve"> Provide professional development to all teachers and administrators working within the focus grade band at participating schools </w:t>
      </w:r>
      <w:r w:rsidR="50FCEF91" w:rsidRPr="240D023E">
        <w:rPr>
          <w:rFonts w:ascii="Calibri" w:eastAsia="Calibri" w:hAnsi="Calibri" w:cs="Calibri"/>
          <w:color w:val="000000" w:themeColor="text1"/>
        </w:rPr>
        <w:t xml:space="preserve">to support the effective implementation of </w:t>
      </w:r>
      <w:proofErr w:type="gramStart"/>
      <w:r w:rsidR="50FCEF91" w:rsidRPr="240D023E">
        <w:rPr>
          <w:rFonts w:ascii="Calibri" w:eastAsia="Calibri" w:hAnsi="Calibri" w:cs="Calibri"/>
          <w:color w:val="000000" w:themeColor="text1"/>
        </w:rPr>
        <w:t>high quality</w:t>
      </w:r>
      <w:proofErr w:type="gramEnd"/>
      <w:r w:rsidR="50FCEF91" w:rsidRPr="240D023E">
        <w:rPr>
          <w:rFonts w:ascii="Calibri" w:eastAsia="Calibri" w:hAnsi="Calibri" w:cs="Calibri"/>
          <w:color w:val="000000" w:themeColor="text1"/>
        </w:rPr>
        <w:t xml:space="preserve"> core instructional materials.</w:t>
      </w:r>
      <w:r w:rsidR="7B5E9001" w:rsidRPr="240D023E">
        <w:rPr>
          <w:rFonts w:ascii="Calibri" w:eastAsia="Calibri" w:hAnsi="Calibri" w:cs="Calibri"/>
          <w:color w:val="000000" w:themeColor="text1"/>
        </w:rPr>
        <w:t xml:space="preserve"> </w:t>
      </w:r>
      <w:r w:rsidR="6B7D9CC3" w:rsidRPr="240D023E">
        <w:rPr>
          <w:rFonts w:ascii="Calibri" w:eastAsia="Calibri" w:hAnsi="Calibri" w:cs="Calibri"/>
          <w:color w:val="000000" w:themeColor="text1"/>
        </w:rPr>
        <w:t>Grantees can identify how much, if any, funding is needed for this line item in FY24. Please note that grantees are not to exceed $30,000 for this line item.</w:t>
      </w:r>
    </w:p>
    <w:p w14:paraId="607C61C3" w14:textId="408FBF22" w:rsidR="7B5E9001" w:rsidRDefault="002A1D13" w:rsidP="240D023E">
      <w:pPr>
        <w:pStyle w:val="ListParagraph"/>
        <w:numPr>
          <w:ilvl w:val="0"/>
          <w:numId w:val="4"/>
        </w:numPr>
        <w:spacing w:line="276" w:lineRule="auto"/>
        <w:rPr>
          <w:rFonts w:eastAsiaTheme="minorEastAsia"/>
          <w:b/>
          <w:bCs/>
          <w:color w:val="000000" w:themeColor="text1"/>
        </w:rPr>
      </w:pPr>
      <w:r w:rsidRPr="240D023E">
        <w:rPr>
          <w:rFonts w:ascii="Calibri" w:eastAsia="Calibri" w:hAnsi="Calibri" w:cs="Calibri"/>
          <w:b/>
          <w:bCs/>
          <w:color w:val="000000" w:themeColor="text1"/>
        </w:rPr>
        <w:t xml:space="preserve">[FY24 and FY25] </w:t>
      </w:r>
      <w:r w:rsidR="7B5E9001" w:rsidRPr="240D023E">
        <w:rPr>
          <w:rFonts w:ascii="Calibri" w:eastAsia="Calibri" w:hAnsi="Calibri" w:cs="Calibri"/>
          <w:b/>
          <w:bCs/>
          <w:color w:val="000000" w:themeColor="text1"/>
        </w:rPr>
        <w:t>Customized support from an expert Literacy consultant onsite periodically throughout the grant period, responsive to the needs of the school.</w:t>
      </w:r>
      <w:r w:rsidR="7B5E9001" w:rsidRPr="240D023E">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the GLEAM Leadership Team to develop and carry out an effective, job-embedded, and culturally </w:t>
      </w:r>
      <w:r w:rsidR="61B0969A" w:rsidRPr="240D023E">
        <w:rPr>
          <w:rFonts w:ascii="Calibri" w:eastAsia="Calibri" w:hAnsi="Calibri" w:cs="Calibri"/>
          <w:color w:val="000000" w:themeColor="text1"/>
        </w:rPr>
        <w:t>and linguistically sustaining</w:t>
      </w:r>
      <w:r w:rsidR="7B5E9001" w:rsidRPr="240D023E">
        <w:rPr>
          <w:rFonts w:ascii="Calibri" w:eastAsia="Calibri" w:hAnsi="Calibri" w:cs="Calibri"/>
          <w:color w:val="000000" w:themeColor="text1"/>
        </w:rPr>
        <w:t xml:space="preserve"> tier 1 core curriculum </w:t>
      </w:r>
      <w:r w:rsidR="2C1DC8AE" w:rsidRPr="240D023E">
        <w:rPr>
          <w:rFonts w:ascii="Calibri" w:eastAsia="Calibri" w:hAnsi="Calibri" w:cs="Calibri"/>
          <w:color w:val="000000" w:themeColor="text1"/>
        </w:rPr>
        <w:t>implementa</w:t>
      </w:r>
      <w:r w:rsidR="7B5E9001" w:rsidRPr="240D023E">
        <w:rPr>
          <w:rFonts w:ascii="Calibri" w:eastAsia="Calibri" w:hAnsi="Calibri" w:cs="Calibri"/>
          <w:color w:val="000000" w:themeColor="text1"/>
        </w:rPr>
        <w:t>tion plan; (b) working with teachers on data-based instructional decision-making; (c) working with the GLEAM Leadership Team to develop a c</w:t>
      </w:r>
      <w:r w:rsidR="1CF9DFB4" w:rsidRPr="240D023E">
        <w:rPr>
          <w:rFonts w:ascii="Calibri" w:eastAsia="Calibri" w:hAnsi="Calibri" w:cs="Calibri"/>
          <w:color w:val="000000" w:themeColor="text1"/>
        </w:rPr>
        <w:t>omprehensive sustainability plan for ensuring literacy improvement work extends beyond the grant funding period</w:t>
      </w:r>
      <w:r w:rsidR="7B5E9001" w:rsidRPr="240D023E">
        <w:rPr>
          <w:rFonts w:ascii="Calibri" w:eastAsia="Calibri" w:hAnsi="Calibri" w:cs="Calibri"/>
          <w:color w:val="000000" w:themeColor="text1"/>
        </w:rPr>
        <w:t>; (d) observing instruction and evidence of student learning in order to provide professional development to the Principal, ILT, and/or teachers, customized to the needs of the school; (e) building leadership capacity, p</w:t>
      </w:r>
      <w:r w:rsidR="40E60D0A" w:rsidRPr="240D023E">
        <w:rPr>
          <w:rFonts w:ascii="Calibri" w:eastAsia="Calibri" w:hAnsi="Calibri" w:cs="Calibri"/>
          <w:color w:val="000000" w:themeColor="text1"/>
        </w:rPr>
        <w:t>rogress moni</w:t>
      </w:r>
      <w:r w:rsidR="7B5E9001" w:rsidRPr="240D023E">
        <w:rPr>
          <w:rFonts w:ascii="Calibri" w:eastAsia="Calibri" w:hAnsi="Calibri" w:cs="Calibri"/>
          <w:color w:val="000000" w:themeColor="text1"/>
        </w:rPr>
        <w:t>t</w:t>
      </w:r>
      <w:r w:rsidR="0937076E" w:rsidRPr="240D023E">
        <w:rPr>
          <w:rFonts w:ascii="Calibri" w:eastAsia="Calibri" w:hAnsi="Calibri" w:cs="Calibri"/>
          <w:color w:val="000000" w:themeColor="text1"/>
        </w:rPr>
        <w:t>oring</w:t>
      </w:r>
      <w:r w:rsidR="7B5E9001" w:rsidRPr="240D023E">
        <w:rPr>
          <w:rFonts w:ascii="Calibri" w:eastAsia="Calibri" w:hAnsi="Calibri" w:cs="Calibri"/>
          <w:color w:val="000000" w:themeColor="text1"/>
        </w:rPr>
        <w:t xml:space="preserve">, and sustainability. This grant will fund the consultants’ services. </w:t>
      </w:r>
      <w:r w:rsidR="591450BB" w:rsidRPr="240D023E">
        <w:rPr>
          <w:rFonts w:ascii="Calibri" w:eastAsia="Calibri" w:hAnsi="Calibri" w:cs="Calibri"/>
          <w:color w:val="000000" w:themeColor="text1"/>
        </w:rPr>
        <w:t>The funding amount is pre-determined based on district size and cannot be changed by the district.</w:t>
      </w:r>
    </w:p>
    <w:p w14:paraId="20C2D045" w14:textId="2DC9A68F" w:rsidR="7B5E9001" w:rsidRDefault="002A1D13" w:rsidP="240D023E">
      <w:pPr>
        <w:pStyle w:val="ListParagraph"/>
        <w:numPr>
          <w:ilvl w:val="0"/>
          <w:numId w:val="4"/>
        </w:numPr>
        <w:spacing w:line="276" w:lineRule="auto"/>
        <w:rPr>
          <w:rFonts w:ascii="Calibri" w:eastAsia="Calibri" w:hAnsi="Calibri" w:cs="Calibri"/>
          <w:color w:val="000000" w:themeColor="text1"/>
        </w:rPr>
      </w:pPr>
      <w:r w:rsidRPr="240D023E">
        <w:rPr>
          <w:rFonts w:ascii="Calibri" w:eastAsia="Calibri" w:hAnsi="Calibri" w:cs="Calibri"/>
          <w:b/>
          <w:bCs/>
          <w:color w:val="000000" w:themeColor="text1"/>
        </w:rPr>
        <w:t xml:space="preserve">[FY24 and FY25] </w:t>
      </w:r>
      <w:r w:rsidR="7B5E9001" w:rsidRPr="240D023E">
        <w:rPr>
          <w:rFonts w:ascii="Calibri" w:eastAsia="Calibri" w:hAnsi="Calibri" w:cs="Calibri"/>
          <w:b/>
          <w:bCs/>
          <w:color w:val="000000" w:themeColor="text1"/>
        </w:rPr>
        <w:t>GLEAM Leadership Team stipends.</w:t>
      </w:r>
      <w:r w:rsidR="7B5E9001" w:rsidRPr="240D023E">
        <w:rPr>
          <w:rFonts w:ascii="Calibri" w:eastAsia="Calibri" w:hAnsi="Calibri" w:cs="Calibri"/>
          <w:color w:val="000000" w:themeColor="text1"/>
        </w:rPr>
        <w:t xml:space="preserve"> The GLEAM Leadership Team will work together to </w:t>
      </w:r>
      <w:r w:rsidR="08440CA2" w:rsidRPr="240D023E">
        <w:rPr>
          <w:rFonts w:ascii="Calibri" w:eastAsia="Calibri" w:hAnsi="Calibri" w:cs="Calibri"/>
          <w:color w:val="000000" w:themeColor="text1"/>
        </w:rPr>
        <w:t>sustain</w:t>
      </w:r>
      <w:r w:rsidR="7B5E9001" w:rsidRPr="240D023E">
        <w:rPr>
          <w:rFonts w:ascii="Calibri" w:eastAsia="Calibri" w:hAnsi="Calibri" w:cs="Calibri"/>
          <w:color w:val="000000" w:themeColor="text1"/>
        </w:rPr>
        <w:t xml:space="preserve"> the multi-year work of this initiative, across schools if applicable, and will also attend. </w:t>
      </w:r>
      <w:r w:rsidRPr="240D023E">
        <w:rPr>
          <w:rFonts w:ascii="Calibri" w:eastAsia="Calibri" w:hAnsi="Calibri" w:cs="Calibri"/>
          <w:color w:val="000000" w:themeColor="text1"/>
        </w:rPr>
        <w:t xml:space="preserve">Stipends will support </w:t>
      </w:r>
      <w:r w:rsidR="7B5E9001" w:rsidRPr="240D023E">
        <w:rPr>
          <w:rFonts w:ascii="Calibri" w:eastAsia="Calibri" w:hAnsi="Calibri" w:cs="Calibri"/>
          <w:color w:val="000000" w:themeColor="text1"/>
        </w:rPr>
        <w:t>educators from each participating school who serve on the GLEAM Leadership Team</w:t>
      </w:r>
      <w:r w:rsidR="300C9673" w:rsidRPr="240D023E">
        <w:rPr>
          <w:rFonts w:ascii="Calibri" w:eastAsia="Calibri" w:hAnsi="Calibri" w:cs="Calibri"/>
          <w:color w:val="000000" w:themeColor="text1"/>
        </w:rPr>
        <w:t xml:space="preserve">. Grantees can identify how </w:t>
      </w:r>
      <w:r w:rsidR="300C9673" w:rsidRPr="240D023E">
        <w:rPr>
          <w:rFonts w:ascii="Calibri" w:eastAsia="Calibri" w:hAnsi="Calibri" w:cs="Calibri"/>
          <w:color w:val="000000" w:themeColor="text1"/>
        </w:rPr>
        <w:lastRenderedPageBreak/>
        <w:t>much, if any, funding is needed for this line item in FY24. Please note that grantees are not to exceed $15,000 for this line item.</w:t>
      </w:r>
    </w:p>
    <w:p w14:paraId="73AC013D" w14:textId="2D9074E8"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b/>
          <w:bCs/>
          <w:color w:val="000000" w:themeColor="text1"/>
        </w:rPr>
        <w:t>_________________________________________________________________________</w:t>
      </w:r>
    </w:p>
    <w:p w14:paraId="336BBF69" w14:textId="3EBC7B5D" w:rsidR="7B5E9001" w:rsidRDefault="7B5E9001" w:rsidP="2B6329E5">
      <w:pPr>
        <w:spacing w:line="276" w:lineRule="auto"/>
        <w:rPr>
          <w:rFonts w:ascii="Calibri" w:eastAsia="Calibri" w:hAnsi="Calibri" w:cs="Calibri"/>
          <w:color w:val="4471C4"/>
        </w:rPr>
      </w:pPr>
      <w:r w:rsidRPr="240D023E">
        <w:rPr>
          <w:rFonts w:ascii="Calibri" w:eastAsia="Calibri" w:hAnsi="Calibri" w:cs="Calibri"/>
          <w:b/>
          <w:bCs/>
          <w:color w:val="4471C4"/>
        </w:rPr>
        <w:t xml:space="preserve">Track 2: </w:t>
      </w:r>
    </w:p>
    <w:p w14:paraId="327789A6" w14:textId="7A4A46B1" w:rsidR="77C48BCA" w:rsidRDefault="77C48BCA" w:rsidP="240D023E">
      <w:pPr>
        <w:pStyle w:val="ListParagraph"/>
        <w:numPr>
          <w:ilvl w:val="0"/>
          <w:numId w:val="4"/>
        </w:numPr>
        <w:rPr>
          <w:rFonts w:ascii="Calibri" w:eastAsia="Calibri" w:hAnsi="Calibri" w:cs="Calibri"/>
          <w:color w:val="000000" w:themeColor="text1"/>
        </w:rPr>
      </w:pPr>
      <w:r w:rsidRPr="240D023E">
        <w:rPr>
          <w:rFonts w:ascii="Calibri" w:eastAsia="Calibri" w:hAnsi="Calibri" w:cs="Calibri"/>
          <w:b/>
          <w:bCs/>
          <w:color w:val="000000" w:themeColor="text1"/>
        </w:rPr>
        <w:t xml:space="preserve">[FY24] Purchase of selected pre-approved additional Tier </w:t>
      </w:r>
      <w:r w:rsidR="443D70F2" w:rsidRPr="240D023E">
        <w:rPr>
          <w:rFonts w:ascii="Calibri" w:eastAsia="Calibri" w:hAnsi="Calibri" w:cs="Calibri"/>
          <w:b/>
          <w:bCs/>
          <w:color w:val="000000" w:themeColor="text1"/>
        </w:rPr>
        <w:t>2 and 3</w:t>
      </w:r>
      <w:r w:rsidRPr="240D023E">
        <w:rPr>
          <w:rFonts w:ascii="Calibri" w:eastAsia="Calibri" w:hAnsi="Calibri" w:cs="Calibri"/>
          <w:b/>
          <w:bCs/>
          <w:color w:val="000000" w:themeColor="text1"/>
        </w:rPr>
        <w:t xml:space="preserve"> materials. </w:t>
      </w:r>
      <w:r w:rsidRPr="240D023E">
        <w:rPr>
          <w:rFonts w:ascii="Calibri" w:eastAsia="Calibri" w:hAnsi="Calibri" w:cs="Calibri"/>
          <w:color w:val="000000" w:themeColor="text1"/>
        </w:rPr>
        <w:t xml:space="preserve">Recipients will receive limited funding for purchasing any additional materials </w:t>
      </w:r>
      <w:r w:rsidR="53D46546" w:rsidRPr="240D023E">
        <w:rPr>
          <w:rFonts w:ascii="Calibri" w:eastAsia="Calibri" w:hAnsi="Calibri" w:cs="Calibri"/>
          <w:color w:val="000000" w:themeColor="text1"/>
        </w:rPr>
        <w:t xml:space="preserve">for tier 2 and 3 interventions </w:t>
      </w:r>
      <w:r w:rsidRPr="240D023E">
        <w:rPr>
          <w:rFonts w:ascii="Calibri" w:eastAsia="Calibri" w:hAnsi="Calibri" w:cs="Calibri"/>
          <w:color w:val="000000" w:themeColor="text1"/>
        </w:rPr>
        <w:t xml:space="preserve">needed in order to effectively implement their </w:t>
      </w:r>
      <w:r w:rsidR="0DBA8862" w:rsidRPr="240D023E">
        <w:rPr>
          <w:rFonts w:ascii="Calibri" w:eastAsia="Calibri" w:hAnsi="Calibri" w:cs="Calibri"/>
          <w:color w:val="000000" w:themeColor="text1"/>
        </w:rPr>
        <w:t>MTSS Action Plan</w:t>
      </w:r>
      <w:r w:rsidRPr="240D023E">
        <w:rPr>
          <w:rFonts w:ascii="Calibri" w:eastAsia="Calibri" w:hAnsi="Calibri" w:cs="Calibri"/>
          <w:color w:val="000000" w:themeColor="text1"/>
        </w:rPr>
        <w:t xml:space="preserve"> in a culturally and linguistically sustaining manner. All purchases must be pre-approved by DESE before they are made. Grantees can identify how much, if any, funding is needed for this line item in FY24. Please note that grantees are not to exceed $10,000 for this line item. </w:t>
      </w:r>
    </w:p>
    <w:p w14:paraId="3AD052C2" w14:textId="10AE8273" w:rsidR="77C48BCA" w:rsidRDefault="77C48BCA" w:rsidP="240D023E">
      <w:pPr>
        <w:pStyle w:val="ListParagraph"/>
        <w:numPr>
          <w:ilvl w:val="0"/>
          <w:numId w:val="4"/>
        </w:numPr>
        <w:rPr>
          <w:rFonts w:ascii="Calibri" w:eastAsia="Calibri" w:hAnsi="Calibri" w:cs="Calibri"/>
          <w:color w:val="000000" w:themeColor="text1"/>
        </w:rPr>
      </w:pPr>
      <w:r w:rsidRPr="240D023E">
        <w:rPr>
          <w:rFonts w:ascii="Calibri" w:eastAsia="Calibri" w:hAnsi="Calibri" w:cs="Calibri"/>
          <w:b/>
          <w:bCs/>
          <w:color w:val="000000" w:themeColor="text1"/>
        </w:rPr>
        <w:t>[FY24 and FY25] Professional Development.</w:t>
      </w:r>
      <w:r w:rsidRPr="240D023E">
        <w:rPr>
          <w:rFonts w:ascii="Calibri" w:eastAsia="Calibri" w:hAnsi="Calibri" w:cs="Calibri"/>
          <w:color w:val="000000" w:themeColor="text1"/>
        </w:rPr>
        <w:t xml:space="preserve"> Provide professional development to all teachers and administrators working within the focus grade band at participating schools to support the effective implementation of </w:t>
      </w:r>
      <w:r w:rsidR="37F1AFF3" w:rsidRPr="240D023E">
        <w:rPr>
          <w:rFonts w:ascii="Calibri" w:eastAsia="Calibri" w:hAnsi="Calibri" w:cs="Calibri"/>
          <w:color w:val="000000" w:themeColor="text1"/>
        </w:rPr>
        <w:t>the district'</w:t>
      </w:r>
      <w:r w:rsidRPr="240D023E">
        <w:rPr>
          <w:rFonts w:ascii="Calibri" w:eastAsia="Calibri" w:hAnsi="Calibri" w:cs="Calibri"/>
          <w:color w:val="000000" w:themeColor="text1"/>
        </w:rPr>
        <w:t>s</w:t>
      </w:r>
      <w:r w:rsidR="37F1AFF3" w:rsidRPr="240D023E">
        <w:rPr>
          <w:rFonts w:ascii="Calibri" w:eastAsia="Calibri" w:hAnsi="Calibri" w:cs="Calibri"/>
          <w:color w:val="000000" w:themeColor="text1"/>
        </w:rPr>
        <w:t xml:space="preserve"> MTSS action plan</w:t>
      </w:r>
      <w:r w:rsidRPr="240D023E">
        <w:rPr>
          <w:rFonts w:ascii="Calibri" w:eastAsia="Calibri" w:hAnsi="Calibri" w:cs="Calibri"/>
          <w:color w:val="000000" w:themeColor="text1"/>
        </w:rPr>
        <w:t>. Grantees can identify how much, if any, funding is needed for this line item in FY24. Please note that grantees are not to exceed $30,000 for this line item.</w:t>
      </w:r>
    </w:p>
    <w:p w14:paraId="284720C8" w14:textId="58E104CC" w:rsidR="77C48BCA" w:rsidRDefault="77C48BCA" w:rsidP="240D023E">
      <w:pPr>
        <w:pStyle w:val="ListParagraph"/>
        <w:numPr>
          <w:ilvl w:val="0"/>
          <w:numId w:val="4"/>
        </w:numPr>
        <w:spacing w:line="276" w:lineRule="auto"/>
        <w:rPr>
          <w:rFonts w:eastAsiaTheme="minorEastAsia"/>
          <w:b/>
          <w:bCs/>
          <w:color w:val="000000" w:themeColor="text1"/>
        </w:rPr>
      </w:pPr>
      <w:r w:rsidRPr="240D023E">
        <w:rPr>
          <w:rFonts w:ascii="Calibri" w:eastAsia="Calibri" w:hAnsi="Calibri" w:cs="Calibri"/>
          <w:b/>
          <w:bCs/>
          <w:color w:val="000000" w:themeColor="text1"/>
        </w:rPr>
        <w:t>[FY24 and FY25] Customized support from an expert Literacy consultant onsite periodically throughout the grant period, responsive to the needs of the school.</w:t>
      </w:r>
      <w:r w:rsidRPr="240D023E">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the GLEAM Leadership Team to develop and carry out an effective, job-embedded, and culturally </w:t>
      </w:r>
      <w:r w:rsidR="1AFAE5EB" w:rsidRPr="240D023E">
        <w:rPr>
          <w:rFonts w:ascii="Calibri" w:eastAsia="Calibri" w:hAnsi="Calibri" w:cs="Calibri"/>
          <w:color w:val="000000" w:themeColor="text1"/>
        </w:rPr>
        <w:t>and linguistically sustaining</w:t>
      </w:r>
      <w:r w:rsidRPr="240D023E">
        <w:rPr>
          <w:rFonts w:ascii="Calibri" w:eastAsia="Calibri" w:hAnsi="Calibri" w:cs="Calibri"/>
          <w:color w:val="000000" w:themeColor="text1"/>
        </w:rPr>
        <w:t xml:space="preserve"> </w:t>
      </w:r>
      <w:r w:rsidR="22BCAE36" w:rsidRPr="240D023E">
        <w:rPr>
          <w:rFonts w:ascii="Calibri" w:eastAsia="Calibri" w:hAnsi="Calibri" w:cs="Calibri"/>
          <w:color w:val="000000" w:themeColor="text1"/>
        </w:rPr>
        <w:t>MTSS ac</w:t>
      </w:r>
      <w:r w:rsidRPr="240D023E">
        <w:rPr>
          <w:rFonts w:ascii="Calibri" w:eastAsia="Calibri" w:hAnsi="Calibri" w:cs="Calibri"/>
          <w:color w:val="000000" w:themeColor="text1"/>
        </w:rPr>
        <w:t>tion plan; (b) working with teachers on data-based instructional decision-making; (c) working with the GLEAM Leadership Team to develop a comprehensive sustainability plan for ensuring literacy improvement work extends beyond the grant funding period; (d) observing instruction and evidence of student learning in order to provide professional development to the Principal, ILT, and/or teachers, customized to the needs of the school; (e) building leadership capacity, progress monitoring, and sustainability. This grant will fund the consultants’ services. The funding amount is pre-determined based on district size and cannot be changed by the district.</w:t>
      </w:r>
    </w:p>
    <w:p w14:paraId="75BAEFEF" w14:textId="2DC9A68F" w:rsidR="77C48BCA" w:rsidRDefault="77C48BCA" w:rsidP="240D023E">
      <w:pPr>
        <w:pStyle w:val="ListParagraph"/>
        <w:numPr>
          <w:ilvl w:val="0"/>
          <w:numId w:val="4"/>
        </w:numPr>
        <w:spacing w:line="276" w:lineRule="auto"/>
        <w:rPr>
          <w:rFonts w:ascii="Calibri" w:eastAsia="Calibri" w:hAnsi="Calibri" w:cs="Calibri"/>
          <w:color w:val="000000" w:themeColor="text1"/>
        </w:rPr>
      </w:pPr>
      <w:r w:rsidRPr="240D023E">
        <w:rPr>
          <w:rFonts w:ascii="Calibri" w:eastAsia="Calibri" w:hAnsi="Calibri" w:cs="Calibri"/>
          <w:b/>
          <w:bCs/>
          <w:color w:val="000000" w:themeColor="text1"/>
        </w:rPr>
        <w:t>[FY24 and FY25] GLEAM Leadership Team stipends.</w:t>
      </w:r>
      <w:r w:rsidRPr="240D023E">
        <w:rPr>
          <w:rFonts w:ascii="Calibri" w:eastAsia="Calibri" w:hAnsi="Calibri" w:cs="Calibri"/>
          <w:color w:val="000000" w:themeColor="text1"/>
        </w:rPr>
        <w:t xml:space="preserve"> The GLEAM Leadership Team will work together to sustain the multi-year work of this initiative, across schools if applicable, and will also attend. Stipends will support educators from each participating school who serve on the GLEAM Leadership Team. Grantees can identify how much, if any, funding is needed for this line item in FY24. Please note that grantees are not to exceed $15,000 for this line item.</w:t>
      </w:r>
    </w:p>
    <w:p w14:paraId="7A36B7E7" w14:textId="78AB7C2D" w:rsidR="240D023E" w:rsidRDefault="240D023E" w:rsidP="240D023E">
      <w:pPr>
        <w:spacing w:line="276" w:lineRule="auto"/>
        <w:rPr>
          <w:rFonts w:ascii="Calibri" w:eastAsia="Calibri" w:hAnsi="Calibri" w:cs="Calibri"/>
          <w:color w:val="000000" w:themeColor="text1"/>
        </w:rPr>
      </w:pPr>
    </w:p>
    <w:sectPr w:rsidR="240D023E" w:rsidSect="002A1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1"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2"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3"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4"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5"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6"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2A1D13"/>
    <w:rsid w:val="0091F2AD"/>
    <w:rsid w:val="00B56C0A"/>
    <w:rsid w:val="00CB3FC6"/>
    <w:rsid w:val="00ED0C16"/>
    <w:rsid w:val="00EEE309"/>
    <w:rsid w:val="00F3415E"/>
    <w:rsid w:val="01D06BD4"/>
    <w:rsid w:val="0350798A"/>
    <w:rsid w:val="0360B290"/>
    <w:rsid w:val="044C68A8"/>
    <w:rsid w:val="058DD705"/>
    <w:rsid w:val="08194633"/>
    <w:rsid w:val="082CAF4B"/>
    <w:rsid w:val="0838239C"/>
    <w:rsid w:val="08440CA2"/>
    <w:rsid w:val="08CBE93F"/>
    <w:rsid w:val="08D3E5A1"/>
    <w:rsid w:val="0927C751"/>
    <w:rsid w:val="0937076E"/>
    <w:rsid w:val="094661B3"/>
    <w:rsid w:val="09F2ED78"/>
    <w:rsid w:val="0A5B3F0A"/>
    <w:rsid w:val="0B0E1E47"/>
    <w:rsid w:val="0D7C9BB8"/>
    <w:rsid w:val="0DBA8862"/>
    <w:rsid w:val="0E0B9681"/>
    <w:rsid w:val="0F487E48"/>
    <w:rsid w:val="10316FA2"/>
    <w:rsid w:val="117E0C73"/>
    <w:rsid w:val="12B3EB6C"/>
    <w:rsid w:val="13691064"/>
    <w:rsid w:val="140D164E"/>
    <w:rsid w:val="14D3761D"/>
    <w:rsid w:val="1504E0C5"/>
    <w:rsid w:val="15ED4151"/>
    <w:rsid w:val="17433CE5"/>
    <w:rsid w:val="17949B57"/>
    <w:rsid w:val="1799506A"/>
    <w:rsid w:val="1997A562"/>
    <w:rsid w:val="199D264E"/>
    <w:rsid w:val="199FFAE3"/>
    <w:rsid w:val="19F1D27C"/>
    <w:rsid w:val="1AD9BB7C"/>
    <w:rsid w:val="1AFAE5EB"/>
    <w:rsid w:val="1B1D837B"/>
    <w:rsid w:val="1B6EF845"/>
    <w:rsid w:val="1CF9DFB4"/>
    <w:rsid w:val="1D7C4B05"/>
    <w:rsid w:val="1E981524"/>
    <w:rsid w:val="202BE923"/>
    <w:rsid w:val="21DFEEEC"/>
    <w:rsid w:val="22BCAE36"/>
    <w:rsid w:val="232DB4CC"/>
    <w:rsid w:val="240D023E"/>
    <w:rsid w:val="249CDB3F"/>
    <w:rsid w:val="24A34EA2"/>
    <w:rsid w:val="27C22EE0"/>
    <w:rsid w:val="284F3070"/>
    <w:rsid w:val="29547155"/>
    <w:rsid w:val="2A3A5275"/>
    <w:rsid w:val="2B6329E5"/>
    <w:rsid w:val="2BBA602B"/>
    <w:rsid w:val="2C1DC8AE"/>
    <w:rsid w:val="2E010C14"/>
    <w:rsid w:val="2E166486"/>
    <w:rsid w:val="2E21EE2B"/>
    <w:rsid w:val="2ED3B924"/>
    <w:rsid w:val="2FB41868"/>
    <w:rsid w:val="300C9673"/>
    <w:rsid w:val="309DEAFF"/>
    <w:rsid w:val="30F26C88"/>
    <w:rsid w:val="319BE64F"/>
    <w:rsid w:val="328BF978"/>
    <w:rsid w:val="32AC76E8"/>
    <w:rsid w:val="32F876A5"/>
    <w:rsid w:val="33FC13A9"/>
    <w:rsid w:val="346C7DAD"/>
    <w:rsid w:val="35838205"/>
    <w:rsid w:val="35CB1669"/>
    <w:rsid w:val="3696A07C"/>
    <w:rsid w:val="371F5266"/>
    <w:rsid w:val="37F1AFF3"/>
    <w:rsid w:val="38795306"/>
    <w:rsid w:val="38CF84CC"/>
    <w:rsid w:val="3B9FA08F"/>
    <w:rsid w:val="3F0044FB"/>
    <w:rsid w:val="40C16E54"/>
    <w:rsid w:val="40E60D0A"/>
    <w:rsid w:val="41688DA2"/>
    <w:rsid w:val="42018C03"/>
    <w:rsid w:val="432A79C0"/>
    <w:rsid w:val="4345D58D"/>
    <w:rsid w:val="443D70F2"/>
    <w:rsid w:val="452F4646"/>
    <w:rsid w:val="4653B85D"/>
    <w:rsid w:val="476F05D2"/>
    <w:rsid w:val="4AEFAC21"/>
    <w:rsid w:val="4C3386F5"/>
    <w:rsid w:val="4CE381E9"/>
    <w:rsid w:val="4E21383D"/>
    <w:rsid w:val="4E8BF453"/>
    <w:rsid w:val="4EF99F63"/>
    <w:rsid w:val="4F28D055"/>
    <w:rsid w:val="509FEEB4"/>
    <w:rsid w:val="50FCEF91"/>
    <w:rsid w:val="51ACBAAF"/>
    <w:rsid w:val="52F2DD46"/>
    <w:rsid w:val="533351F3"/>
    <w:rsid w:val="53D46546"/>
    <w:rsid w:val="542C71BB"/>
    <w:rsid w:val="543FE239"/>
    <w:rsid w:val="558D97CF"/>
    <w:rsid w:val="5634D8BD"/>
    <w:rsid w:val="56670375"/>
    <w:rsid w:val="56802BD2"/>
    <w:rsid w:val="57296830"/>
    <w:rsid w:val="5764127D"/>
    <w:rsid w:val="579D5F77"/>
    <w:rsid w:val="58FFE2DE"/>
    <w:rsid w:val="591450BB"/>
    <w:rsid w:val="5A1C7473"/>
    <w:rsid w:val="5A3490DA"/>
    <w:rsid w:val="5B253B7B"/>
    <w:rsid w:val="5BBEFA0E"/>
    <w:rsid w:val="5BD0613B"/>
    <w:rsid w:val="5E023AE5"/>
    <w:rsid w:val="600DE5BB"/>
    <w:rsid w:val="61B0969A"/>
    <w:rsid w:val="6224EE41"/>
    <w:rsid w:val="62311CBC"/>
    <w:rsid w:val="64ECFFD8"/>
    <w:rsid w:val="667D4694"/>
    <w:rsid w:val="6741722A"/>
    <w:rsid w:val="67EDE7C4"/>
    <w:rsid w:val="681380FE"/>
    <w:rsid w:val="68B3B977"/>
    <w:rsid w:val="6931F2C8"/>
    <w:rsid w:val="6A52DD2A"/>
    <w:rsid w:val="6B3E7797"/>
    <w:rsid w:val="6B7D9CC3"/>
    <w:rsid w:val="6C00B2AB"/>
    <w:rsid w:val="6C78470C"/>
    <w:rsid w:val="6C987837"/>
    <w:rsid w:val="6D0F817C"/>
    <w:rsid w:val="6E9026AA"/>
    <w:rsid w:val="6EC41261"/>
    <w:rsid w:val="731AAD30"/>
    <w:rsid w:val="735B47BE"/>
    <w:rsid w:val="73892CC0"/>
    <w:rsid w:val="73A1A5B6"/>
    <w:rsid w:val="75EB3D9B"/>
    <w:rsid w:val="76524DF2"/>
    <w:rsid w:val="766195EB"/>
    <w:rsid w:val="772C91AB"/>
    <w:rsid w:val="776DE59F"/>
    <w:rsid w:val="77C48BCA"/>
    <w:rsid w:val="7AA28535"/>
    <w:rsid w:val="7AF2C0D6"/>
    <w:rsid w:val="7B5E9001"/>
    <w:rsid w:val="7B7A52AC"/>
    <w:rsid w:val="7B96AA4B"/>
    <w:rsid w:val="7BE65D68"/>
    <w:rsid w:val="7C396800"/>
    <w:rsid w:val="7CC15FD7"/>
    <w:rsid w:val="7DA4E0E0"/>
    <w:rsid w:val="7EB1F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AC21"/>
  <w15:chartTrackingRefBased/>
  <w15:docId w15:val="{BB572638-F59C-4677-A46A-0D29D75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1C280A14-55F0-49C9-9351-EA07A035C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3.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FY24 and FY25 FC 509 510 Cohort 1 Continuation FUND USE</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 509 510 Cohort 1 Continuation FUND USE</dc:title>
  <dc:subject/>
  <dc:creator>DESE</dc:creator>
  <cp:keywords/>
  <dc:description/>
  <cp:lastModifiedBy>Zou, Dong (EOE)</cp:lastModifiedBy>
  <cp:revision>7</cp:revision>
  <dcterms:created xsi:type="dcterms:W3CDTF">2023-03-30T18:28:00Z</dcterms:created>
  <dcterms:modified xsi:type="dcterms:W3CDTF">2023-05-24T20:30:00Z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2023 12:00AM</vt:lpwstr>
  </property>
</Properties>
</file>