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rsidRPr="00FE6494" w14:paraId="0C3258D4" w14:textId="77777777">
        <w:trPr>
          <w:cantSplit/>
        </w:trPr>
        <w:tc>
          <w:tcPr>
            <w:tcW w:w="3438" w:type="dxa"/>
            <w:tcBorders>
              <w:top w:val="nil"/>
              <w:left w:val="nil"/>
              <w:bottom w:val="nil"/>
              <w:right w:val="nil"/>
            </w:tcBorders>
          </w:tcPr>
          <w:p w14:paraId="2E8555FB" w14:textId="77777777" w:rsidR="00410797" w:rsidRPr="00FE6494" w:rsidRDefault="00410797">
            <w:pPr>
              <w:spacing w:after="120"/>
              <w:jc w:val="both"/>
              <w:rPr>
                <w:b/>
                <w:sz w:val="22"/>
                <w:szCs w:val="22"/>
              </w:rPr>
            </w:pPr>
            <w:r w:rsidRPr="00FE6494">
              <w:rPr>
                <w:b/>
                <w:sz w:val="22"/>
                <w:szCs w:val="22"/>
              </w:rPr>
              <w:t xml:space="preserve">NAME OF GRANT PROGRAM:   </w:t>
            </w:r>
          </w:p>
        </w:tc>
        <w:tc>
          <w:tcPr>
            <w:tcW w:w="5040" w:type="dxa"/>
            <w:gridSpan w:val="2"/>
            <w:tcBorders>
              <w:top w:val="nil"/>
              <w:left w:val="nil"/>
              <w:bottom w:val="nil"/>
              <w:right w:val="nil"/>
            </w:tcBorders>
          </w:tcPr>
          <w:p w14:paraId="6AE265C0" w14:textId="77777777" w:rsidR="00410797" w:rsidRDefault="00F74239">
            <w:pPr>
              <w:pStyle w:val="Heading1"/>
              <w:jc w:val="both"/>
              <w:rPr>
                <w:sz w:val="22"/>
                <w:szCs w:val="22"/>
              </w:rPr>
            </w:pPr>
            <w:r w:rsidRPr="00FE6494">
              <w:rPr>
                <w:sz w:val="22"/>
                <w:szCs w:val="22"/>
              </w:rPr>
              <w:t>Adult Education in Correctional Institutions Program Services</w:t>
            </w:r>
          </w:p>
          <w:p w14:paraId="4C40413E" w14:textId="5F696F5F" w:rsidR="00537EC6" w:rsidRPr="00537EC6" w:rsidRDefault="00537EC6" w:rsidP="00537EC6"/>
        </w:tc>
        <w:tc>
          <w:tcPr>
            <w:tcW w:w="2430" w:type="dxa"/>
            <w:tcBorders>
              <w:top w:val="nil"/>
              <w:left w:val="nil"/>
              <w:bottom w:val="nil"/>
              <w:right w:val="nil"/>
            </w:tcBorders>
          </w:tcPr>
          <w:p w14:paraId="5813D72A" w14:textId="6C4BEF3E" w:rsidR="00410797" w:rsidRPr="00FE6494" w:rsidRDefault="00410797" w:rsidP="007B2582">
            <w:pPr>
              <w:spacing w:after="120"/>
              <w:jc w:val="both"/>
              <w:rPr>
                <w:sz w:val="22"/>
                <w:szCs w:val="22"/>
              </w:rPr>
            </w:pPr>
            <w:r w:rsidRPr="00FE6494">
              <w:rPr>
                <w:b/>
                <w:sz w:val="22"/>
                <w:szCs w:val="22"/>
              </w:rPr>
              <w:t>FUND CODE:</w:t>
            </w:r>
            <w:r w:rsidR="00372996" w:rsidRPr="00FE6494">
              <w:rPr>
                <w:sz w:val="22"/>
                <w:szCs w:val="22"/>
              </w:rPr>
              <w:t xml:space="preserve"> </w:t>
            </w:r>
            <w:r w:rsidR="00F74239" w:rsidRPr="00FE6494">
              <w:rPr>
                <w:sz w:val="22"/>
                <w:szCs w:val="22"/>
              </w:rPr>
              <w:t>285</w:t>
            </w:r>
            <w:r w:rsidR="00D15899">
              <w:rPr>
                <w:sz w:val="22"/>
                <w:szCs w:val="22"/>
              </w:rPr>
              <w:t>/</w:t>
            </w:r>
            <w:r w:rsidR="00F74239" w:rsidRPr="00FE6494">
              <w:rPr>
                <w:sz w:val="22"/>
                <w:szCs w:val="22"/>
              </w:rPr>
              <w:t>563</w:t>
            </w:r>
          </w:p>
        </w:tc>
      </w:tr>
      <w:tr w:rsidR="00410797" w:rsidRPr="00FE6494" w14:paraId="16366702" w14:textId="77777777">
        <w:trPr>
          <w:cantSplit/>
        </w:trPr>
        <w:tc>
          <w:tcPr>
            <w:tcW w:w="3438" w:type="dxa"/>
            <w:tcBorders>
              <w:top w:val="nil"/>
              <w:left w:val="nil"/>
              <w:bottom w:val="nil"/>
              <w:right w:val="nil"/>
            </w:tcBorders>
          </w:tcPr>
          <w:p w14:paraId="02866615" w14:textId="77777777" w:rsidR="00410797" w:rsidRPr="00FE6494" w:rsidRDefault="00410797">
            <w:pPr>
              <w:spacing w:after="120"/>
              <w:jc w:val="both"/>
              <w:rPr>
                <w:b/>
                <w:sz w:val="22"/>
                <w:szCs w:val="22"/>
              </w:rPr>
            </w:pPr>
            <w:r w:rsidRPr="00FE6494">
              <w:rPr>
                <w:b/>
                <w:sz w:val="22"/>
                <w:szCs w:val="22"/>
              </w:rPr>
              <w:t xml:space="preserve">FUNDS ALLOCATED:     </w:t>
            </w:r>
          </w:p>
        </w:tc>
        <w:tc>
          <w:tcPr>
            <w:tcW w:w="7470" w:type="dxa"/>
            <w:gridSpan w:val="3"/>
            <w:tcBorders>
              <w:top w:val="nil"/>
              <w:left w:val="nil"/>
              <w:bottom w:val="nil"/>
              <w:right w:val="nil"/>
            </w:tcBorders>
          </w:tcPr>
          <w:p w14:paraId="7906D56B" w14:textId="3A4B513A" w:rsidR="00410797" w:rsidRPr="00FE6494" w:rsidRDefault="00636937" w:rsidP="007B2582">
            <w:pPr>
              <w:spacing w:after="120"/>
              <w:jc w:val="both"/>
              <w:rPr>
                <w:sz w:val="22"/>
                <w:szCs w:val="22"/>
              </w:rPr>
            </w:pPr>
            <w:r w:rsidRPr="00FE6494">
              <w:rPr>
                <w:sz w:val="22"/>
                <w:szCs w:val="22"/>
              </w:rPr>
              <w:t xml:space="preserve">$2,039,026 </w:t>
            </w:r>
            <w:r w:rsidR="00410797" w:rsidRPr="00FE6494">
              <w:rPr>
                <w:sz w:val="22"/>
                <w:szCs w:val="22"/>
              </w:rPr>
              <w:t>(</w:t>
            </w:r>
            <w:r w:rsidR="007B2582" w:rsidRPr="00FE6494">
              <w:rPr>
                <w:sz w:val="22"/>
                <w:szCs w:val="22"/>
              </w:rPr>
              <w:t>State/</w:t>
            </w:r>
            <w:r w:rsidR="00410797" w:rsidRPr="00FE6494">
              <w:rPr>
                <w:sz w:val="22"/>
                <w:szCs w:val="22"/>
              </w:rPr>
              <w:t>Federal)</w:t>
            </w:r>
          </w:p>
        </w:tc>
      </w:tr>
      <w:tr w:rsidR="00410797" w:rsidRPr="00FE6494" w14:paraId="3F43B3FC" w14:textId="77777777">
        <w:trPr>
          <w:cantSplit/>
        </w:trPr>
        <w:tc>
          <w:tcPr>
            <w:tcW w:w="3438" w:type="dxa"/>
            <w:tcBorders>
              <w:top w:val="nil"/>
              <w:left w:val="nil"/>
              <w:bottom w:val="nil"/>
              <w:right w:val="nil"/>
            </w:tcBorders>
          </w:tcPr>
          <w:p w14:paraId="401A68F4" w14:textId="77777777" w:rsidR="00410797" w:rsidRPr="00FE6494" w:rsidRDefault="00410797">
            <w:pPr>
              <w:spacing w:after="120"/>
              <w:jc w:val="both"/>
              <w:rPr>
                <w:b/>
                <w:sz w:val="22"/>
                <w:szCs w:val="22"/>
              </w:rPr>
            </w:pPr>
            <w:r w:rsidRPr="00FE6494">
              <w:rPr>
                <w:b/>
                <w:sz w:val="22"/>
                <w:szCs w:val="22"/>
              </w:rPr>
              <w:t>FUNDS REQUESTED:</w:t>
            </w:r>
          </w:p>
        </w:tc>
        <w:tc>
          <w:tcPr>
            <w:tcW w:w="7470" w:type="dxa"/>
            <w:gridSpan w:val="3"/>
            <w:tcBorders>
              <w:top w:val="nil"/>
              <w:left w:val="nil"/>
              <w:bottom w:val="nil"/>
              <w:right w:val="nil"/>
            </w:tcBorders>
          </w:tcPr>
          <w:p w14:paraId="50393F71" w14:textId="103769B3" w:rsidR="00537EC6" w:rsidRPr="00FE6494" w:rsidRDefault="00636937" w:rsidP="007B2582">
            <w:pPr>
              <w:spacing w:after="120"/>
              <w:jc w:val="both"/>
              <w:rPr>
                <w:sz w:val="22"/>
                <w:szCs w:val="22"/>
              </w:rPr>
            </w:pPr>
            <w:r w:rsidRPr="00FE6494">
              <w:rPr>
                <w:sz w:val="22"/>
                <w:szCs w:val="22"/>
              </w:rPr>
              <w:t>$2,039,026</w:t>
            </w:r>
          </w:p>
        </w:tc>
      </w:tr>
      <w:tr w:rsidR="00410797" w:rsidRPr="00FE6494" w14:paraId="30AE8315" w14:textId="77777777">
        <w:trPr>
          <w:cantSplit/>
        </w:trPr>
        <w:tc>
          <w:tcPr>
            <w:tcW w:w="10908" w:type="dxa"/>
            <w:gridSpan w:val="4"/>
            <w:tcBorders>
              <w:top w:val="nil"/>
              <w:left w:val="nil"/>
              <w:bottom w:val="nil"/>
              <w:right w:val="nil"/>
            </w:tcBorders>
          </w:tcPr>
          <w:p w14:paraId="50B67175" w14:textId="77777777" w:rsidR="00636937" w:rsidRPr="00FE6494" w:rsidRDefault="00636937" w:rsidP="00636937">
            <w:pPr>
              <w:pStyle w:val="faxheader"/>
              <w:spacing w:before="120"/>
              <w:rPr>
                <w:iCs/>
                <w:sz w:val="22"/>
                <w:szCs w:val="22"/>
              </w:rPr>
            </w:pPr>
            <w:r w:rsidRPr="00FE6494">
              <w:rPr>
                <w:iCs/>
                <w:sz w:val="22"/>
                <w:szCs w:val="22"/>
              </w:rPr>
              <w:t xml:space="preserve">The Department of Elementary and Secondary Education, Adult and Community Learning Services unit has completed its solicitation for Adult Education in Correctional Institutions Program Services funded under state and federal funding (fund codes 285/563). This grant program expands adult education services by adding 1 new program that is not currently funded for adult education services and provides funding for ABE and ESOL instruction. </w:t>
            </w:r>
          </w:p>
          <w:p w14:paraId="4A12721D" w14:textId="77777777" w:rsidR="00636937" w:rsidRPr="00FE6494" w:rsidRDefault="00636937" w:rsidP="00636937">
            <w:pPr>
              <w:numPr>
                <w:ilvl w:val="0"/>
                <w:numId w:val="4"/>
              </w:numPr>
              <w:shd w:val="clear" w:color="auto" w:fill="FFFFFF"/>
              <w:spacing w:before="100" w:beforeAutospacing="1" w:after="100" w:afterAutospacing="1"/>
              <w:rPr>
                <w:color w:val="212529"/>
                <w:sz w:val="22"/>
                <w:szCs w:val="22"/>
              </w:rPr>
            </w:pPr>
            <w:r w:rsidRPr="00FE6494">
              <w:rPr>
                <w:color w:val="212529"/>
                <w:sz w:val="22"/>
                <w:szCs w:val="22"/>
              </w:rPr>
              <w:t>Carry out corrections education and education for other institutionalized individuals using funds provided under section 222 of the Act for the cost of educational programs for criminal offenders in correctional institutions</w:t>
            </w:r>
            <w:hyperlink r:id="rId8" w:anchor="1" w:history="1">
              <w:r w:rsidRPr="00FE6494">
                <w:rPr>
                  <w:rStyle w:val="Hyperlink"/>
                  <w:color w:val="0060C7"/>
                  <w:sz w:val="22"/>
                  <w:szCs w:val="22"/>
                  <w:vertAlign w:val="superscript"/>
                </w:rPr>
                <w:t>1</w:t>
              </w:r>
            </w:hyperlink>
            <w:r w:rsidRPr="00FE6494">
              <w:rPr>
                <w:color w:val="212529"/>
                <w:sz w:val="22"/>
                <w:szCs w:val="22"/>
              </w:rPr>
              <w:t> and those living in the community while under parole or probation supervision, including academic programs for:</w:t>
            </w:r>
          </w:p>
          <w:p w14:paraId="40B09FBF" w14:textId="77777777" w:rsidR="00636937" w:rsidRPr="00FE6494" w:rsidRDefault="00636937" w:rsidP="00636937">
            <w:pPr>
              <w:numPr>
                <w:ilvl w:val="1"/>
                <w:numId w:val="4"/>
              </w:numPr>
              <w:shd w:val="clear" w:color="auto" w:fill="FFFFFF"/>
              <w:spacing w:before="100" w:beforeAutospacing="1" w:after="100" w:afterAutospacing="1"/>
              <w:rPr>
                <w:color w:val="212529"/>
                <w:sz w:val="22"/>
                <w:szCs w:val="22"/>
              </w:rPr>
            </w:pPr>
            <w:r w:rsidRPr="00FE6494">
              <w:rPr>
                <w:color w:val="212529"/>
                <w:sz w:val="22"/>
                <w:szCs w:val="22"/>
              </w:rPr>
              <w:t xml:space="preserve">Adult education, literacy activities, and English for Speakers of Other </w:t>
            </w:r>
            <w:proofErr w:type="gramStart"/>
            <w:r w:rsidRPr="00FE6494">
              <w:rPr>
                <w:color w:val="212529"/>
                <w:sz w:val="22"/>
                <w:szCs w:val="22"/>
              </w:rPr>
              <w:t>Languages;</w:t>
            </w:r>
            <w:proofErr w:type="gramEnd"/>
          </w:p>
          <w:p w14:paraId="52ED3ABA" w14:textId="77777777" w:rsidR="00636937" w:rsidRPr="00FE6494" w:rsidRDefault="00636937" w:rsidP="00636937">
            <w:pPr>
              <w:numPr>
                <w:ilvl w:val="1"/>
                <w:numId w:val="4"/>
              </w:numPr>
              <w:shd w:val="clear" w:color="auto" w:fill="FFFFFF"/>
              <w:spacing w:before="100" w:beforeAutospacing="1" w:after="100" w:afterAutospacing="1"/>
              <w:rPr>
                <w:color w:val="212529"/>
                <w:sz w:val="22"/>
                <w:szCs w:val="22"/>
              </w:rPr>
            </w:pPr>
            <w:r w:rsidRPr="00FE6494">
              <w:rPr>
                <w:color w:val="212529"/>
                <w:sz w:val="22"/>
                <w:szCs w:val="22"/>
              </w:rPr>
              <w:t xml:space="preserve">Special education, as determined by the eligible </w:t>
            </w:r>
            <w:proofErr w:type="gramStart"/>
            <w:r w:rsidRPr="00FE6494">
              <w:rPr>
                <w:color w:val="212529"/>
                <w:sz w:val="22"/>
                <w:szCs w:val="22"/>
              </w:rPr>
              <w:t>agency;</w:t>
            </w:r>
            <w:proofErr w:type="gramEnd"/>
          </w:p>
          <w:p w14:paraId="71F2D153" w14:textId="77777777" w:rsidR="00636937" w:rsidRPr="00FE6494" w:rsidRDefault="00636937" w:rsidP="00636937">
            <w:pPr>
              <w:numPr>
                <w:ilvl w:val="1"/>
                <w:numId w:val="4"/>
              </w:numPr>
              <w:shd w:val="clear" w:color="auto" w:fill="FFFFFF"/>
              <w:spacing w:before="100" w:beforeAutospacing="1" w:after="100" w:afterAutospacing="1"/>
              <w:rPr>
                <w:color w:val="212529"/>
                <w:sz w:val="22"/>
                <w:szCs w:val="22"/>
              </w:rPr>
            </w:pPr>
            <w:r w:rsidRPr="00FE6494">
              <w:rPr>
                <w:color w:val="212529"/>
                <w:sz w:val="22"/>
                <w:szCs w:val="22"/>
              </w:rPr>
              <w:t xml:space="preserve">Secondary school </w:t>
            </w:r>
            <w:proofErr w:type="gramStart"/>
            <w:r w:rsidRPr="00FE6494">
              <w:rPr>
                <w:color w:val="212529"/>
                <w:sz w:val="22"/>
                <w:szCs w:val="22"/>
              </w:rPr>
              <w:t>credit;</w:t>
            </w:r>
            <w:proofErr w:type="gramEnd"/>
          </w:p>
          <w:p w14:paraId="0B55629A" w14:textId="77777777" w:rsidR="00636937" w:rsidRPr="00FE6494" w:rsidRDefault="00636937" w:rsidP="00636937">
            <w:pPr>
              <w:numPr>
                <w:ilvl w:val="1"/>
                <w:numId w:val="4"/>
              </w:numPr>
              <w:shd w:val="clear" w:color="auto" w:fill="FFFFFF"/>
              <w:spacing w:before="100" w:beforeAutospacing="1" w:after="100" w:afterAutospacing="1"/>
              <w:rPr>
                <w:color w:val="212529"/>
                <w:sz w:val="22"/>
                <w:szCs w:val="22"/>
              </w:rPr>
            </w:pPr>
            <w:r w:rsidRPr="00FE6494">
              <w:rPr>
                <w:color w:val="212529"/>
                <w:sz w:val="22"/>
                <w:szCs w:val="22"/>
              </w:rPr>
              <w:t>Integrated education and training</w:t>
            </w:r>
            <w:hyperlink r:id="rId9" w:anchor="2" w:history="1">
              <w:r w:rsidRPr="00FE6494">
                <w:rPr>
                  <w:rStyle w:val="Hyperlink"/>
                  <w:color w:val="0060C7"/>
                  <w:sz w:val="22"/>
                  <w:szCs w:val="22"/>
                  <w:vertAlign w:val="superscript"/>
                </w:rPr>
                <w:t>2</w:t>
              </w:r>
            </w:hyperlink>
            <w:r w:rsidRPr="00FE6494">
              <w:rPr>
                <w:color w:val="212529"/>
                <w:sz w:val="22"/>
                <w:szCs w:val="22"/>
              </w:rPr>
              <w:t> (MassSTEP — ABE);</w:t>
            </w:r>
          </w:p>
          <w:p w14:paraId="65B474C0" w14:textId="77777777" w:rsidR="00636937" w:rsidRPr="00FE6494" w:rsidRDefault="00636937" w:rsidP="00636937">
            <w:pPr>
              <w:numPr>
                <w:ilvl w:val="1"/>
                <w:numId w:val="4"/>
              </w:numPr>
              <w:shd w:val="clear" w:color="auto" w:fill="FFFFFF"/>
              <w:spacing w:before="100" w:beforeAutospacing="1" w:after="100" w:afterAutospacing="1"/>
              <w:rPr>
                <w:color w:val="212529"/>
                <w:sz w:val="22"/>
                <w:szCs w:val="22"/>
              </w:rPr>
            </w:pPr>
            <w:r w:rsidRPr="00FE6494">
              <w:rPr>
                <w:color w:val="212529"/>
                <w:sz w:val="22"/>
                <w:szCs w:val="22"/>
              </w:rPr>
              <w:t xml:space="preserve">Career </w:t>
            </w:r>
            <w:proofErr w:type="gramStart"/>
            <w:r w:rsidRPr="00FE6494">
              <w:rPr>
                <w:color w:val="212529"/>
                <w:sz w:val="22"/>
                <w:szCs w:val="22"/>
              </w:rPr>
              <w:t>pathways;</w:t>
            </w:r>
            <w:proofErr w:type="gramEnd"/>
          </w:p>
          <w:p w14:paraId="56EFDC8A" w14:textId="77777777" w:rsidR="00636937" w:rsidRPr="00FE6494" w:rsidRDefault="00636937" w:rsidP="00636937">
            <w:pPr>
              <w:numPr>
                <w:ilvl w:val="1"/>
                <w:numId w:val="4"/>
              </w:numPr>
              <w:shd w:val="clear" w:color="auto" w:fill="FFFFFF"/>
              <w:spacing w:before="100" w:beforeAutospacing="1" w:after="100" w:afterAutospacing="1"/>
              <w:rPr>
                <w:color w:val="212529"/>
                <w:sz w:val="22"/>
                <w:szCs w:val="22"/>
              </w:rPr>
            </w:pPr>
            <w:r w:rsidRPr="00FE6494">
              <w:rPr>
                <w:color w:val="212529"/>
                <w:sz w:val="22"/>
                <w:szCs w:val="22"/>
              </w:rPr>
              <w:t xml:space="preserve">Concurrent </w:t>
            </w:r>
            <w:proofErr w:type="gramStart"/>
            <w:r w:rsidRPr="00FE6494">
              <w:rPr>
                <w:color w:val="212529"/>
                <w:sz w:val="22"/>
                <w:szCs w:val="22"/>
              </w:rPr>
              <w:t>enrollment;</w:t>
            </w:r>
            <w:proofErr w:type="gramEnd"/>
          </w:p>
          <w:p w14:paraId="4AEC7E76" w14:textId="77777777" w:rsidR="00636937" w:rsidRPr="00FE6494" w:rsidRDefault="00636937" w:rsidP="00636937">
            <w:pPr>
              <w:numPr>
                <w:ilvl w:val="1"/>
                <w:numId w:val="4"/>
              </w:numPr>
              <w:shd w:val="clear" w:color="auto" w:fill="FFFFFF"/>
              <w:spacing w:before="100" w:beforeAutospacing="1" w:after="100" w:afterAutospacing="1"/>
              <w:rPr>
                <w:color w:val="212529"/>
                <w:sz w:val="22"/>
                <w:szCs w:val="22"/>
              </w:rPr>
            </w:pPr>
            <w:r w:rsidRPr="00FE6494">
              <w:rPr>
                <w:color w:val="212529"/>
                <w:sz w:val="22"/>
                <w:szCs w:val="22"/>
              </w:rPr>
              <w:t>Peer tutoring; and</w:t>
            </w:r>
          </w:p>
          <w:p w14:paraId="6DBC5705" w14:textId="77777777" w:rsidR="00636937" w:rsidRPr="00FE6494" w:rsidRDefault="00636937" w:rsidP="00636937">
            <w:pPr>
              <w:numPr>
                <w:ilvl w:val="1"/>
                <w:numId w:val="4"/>
              </w:numPr>
              <w:shd w:val="clear" w:color="auto" w:fill="FFFFFF"/>
              <w:spacing w:before="100" w:beforeAutospacing="1" w:after="100" w:afterAutospacing="1"/>
              <w:rPr>
                <w:color w:val="212529"/>
                <w:sz w:val="22"/>
                <w:szCs w:val="22"/>
              </w:rPr>
            </w:pPr>
            <w:r w:rsidRPr="00FE6494">
              <w:rPr>
                <w:color w:val="212529"/>
                <w:sz w:val="22"/>
                <w:szCs w:val="22"/>
              </w:rPr>
              <w:t>Transition to re-entry initiatives and other post-release-services with the goal of reducing recidivism and facilitate:</w:t>
            </w:r>
          </w:p>
          <w:p w14:paraId="6D635911" w14:textId="77777777" w:rsidR="00636937" w:rsidRPr="00FE6494" w:rsidRDefault="00636937" w:rsidP="00636937">
            <w:pPr>
              <w:numPr>
                <w:ilvl w:val="2"/>
                <w:numId w:val="4"/>
              </w:numPr>
              <w:shd w:val="clear" w:color="auto" w:fill="FFFFFF"/>
              <w:spacing w:before="100" w:beforeAutospacing="1" w:after="100" w:afterAutospacing="1"/>
              <w:rPr>
                <w:color w:val="212529"/>
                <w:sz w:val="22"/>
                <w:szCs w:val="22"/>
              </w:rPr>
            </w:pPr>
            <w:r w:rsidRPr="00FE6494">
              <w:rPr>
                <w:color w:val="212529"/>
                <w:sz w:val="22"/>
                <w:szCs w:val="22"/>
              </w:rPr>
              <w:t xml:space="preserve">Reentry into </w:t>
            </w:r>
            <w:proofErr w:type="gramStart"/>
            <w:r w:rsidRPr="00FE6494">
              <w:rPr>
                <w:color w:val="212529"/>
                <w:sz w:val="22"/>
                <w:szCs w:val="22"/>
              </w:rPr>
              <w:t>society;</w:t>
            </w:r>
            <w:proofErr w:type="gramEnd"/>
          </w:p>
          <w:p w14:paraId="175CE3EE" w14:textId="77777777" w:rsidR="00636937" w:rsidRPr="00FE6494" w:rsidRDefault="00636937" w:rsidP="00636937">
            <w:pPr>
              <w:numPr>
                <w:ilvl w:val="2"/>
                <w:numId w:val="4"/>
              </w:numPr>
              <w:shd w:val="clear" w:color="auto" w:fill="FFFFFF"/>
              <w:spacing w:before="100" w:beforeAutospacing="1" w:after="100" w:afterAutospacing="1"/>
              <w:rPr>
                <w:color w:val="212529"/>
                <w:sz w:val="22"/>
                <w:szCs w:val="22"/>
              </w:rPr>
            </w:pPr>
            <w:r w:rsidRPr="00FE6494">
              <w:rPr>
                <w:color w:val="212529"/>
                <w:sz w:val="22"/>
                <w:szCs w:val="22"/>
              </w:rPr>
              <w:t xml:space="preserve">Further education and training or employment upon </w:t>
            </w:r>
            <w:proofErr w:type="gramStart"/>
            <w:r w:rsidRPr="00FE6494">
              <w:rPr>
                <w:color w:val="212529"/>
                <w:sz w:val="22"/>
                <w:szCs w:val="22"/>
              </w:rPr>
              <w:t>release;</w:t>
            </w:r>
            <w:proofErr w:type="gramEnd"/>
          </w:p>
          <w:p w14:paraId="61A0D396" w14:textId="77777777" w:rsidR="00636937" w:rsidRPr="00FE6494" w:rsidRDefault="00636937" w:rsidP="00636937">
            <w:pPr>
              <w:numPr>
                <w:ilvl w:val="2"/>
                <w:numId w:val="4"/>
              </w:numPr>
              <w:shd w:val="clear" w:color="auto" w:fill="FFFFFF"/>
              <w:spacing w:before="100" w:beforeAutospacing="1" w:after="100" w:afterAutospacing="1"/>
              <w:rPr>
                <w:color w:val="212529"/>
                <w:sz w:val="22"/>
                <w:szCs w:val="22"/>
              </w:rPr>
            </w:pPr>
            <w:r w:rsidRPr="00FE6494">
              <w:rPr>
                <w:color w:val="212529"/>
                <w:sz w:val="22"/>
                <w:szCs w:val="22"/>
              </w:rPr>
              <w:t>Economic self-sufficiency; and</w:t>
            </w:r>
          </w:p>
          <w:p w14:paraId="71E20F2F" w14:textId="77777777" w:rsidR="00636937" w:rsidRPr="00FE6494" w:rsidRDefault="00636937" w:rsidP="00636937">
            <w:pPr>
              <w:numPr>
                <w:ilvl w:val="2"/>
                <w:numId w:val="4"/>
              </w:numPr>
              <w:shd w:val="clear" w:color="auto" w:fill="FFFFFF"/>
              <w:spacing w:before="100" w:beforeAutospacing="1" w:after="100" w:afterAutospacing="1"/>
              <w:rPr>
                <w:color w:val="212529"/>
                <w:sz w:val="22"/>
                <w:szCs w:val="22"/>
              </w:rPr>
            </w:pPr>
            <w:r w:rsidRPr="00FE6494">
              <w:rPr>
                <w:color w:val="212529"/>
                <w:sz w:val="22"/>
                <w:szCs w:val="22"/>
              </w:rPr>
              <w:t>Smooth transitions in their roles as family members and citizens.</w:t>
            </w:r>
          </w:p>
          <w:p w14:paraId="1688D05D" w14:textId="25E69472" w:rsidR="00537EC6" w:rsidRDefault="00636937" w:rsidP="00537EC6">
            <w:pPr>
              <w:numPr>
                <w:ilvl w:val="2"/>
                <w:numId w:val="4"/>
              </w:numPr>
              <w:shd w:val="clear" w:color="auto" w:fill="FFFFFF"/>
              <w:spacing w:before="100" w:beforeAutospacing="1" w:after="100" w:afterAutospacing="1"/>
              <w:rPr>
                <w:color w:val="212529"/>
                <w:sz w:val="22"/>
                <w:szCs w:val="22"/>
              </w:rPr>
            </w:pPr>
            <w:r w:rsidRPr="00FE6494">
              <w:rPr>
                <w:color w:val="212529"/>
                <w:sz w:val="22"/>
                <w:szCs w:val="22"/>
              </w:rPr>
              <w:t>Reduce disparity in education by providing, in collaboration with WIOA partners and others, high quality AE programming that provides an inclusive and welcoming environment, rigorous curriculum and instruction, and related services responsive to and supportive of diversity, equity, and inclusion (DEI).</w:t>
            </w:r>
          </w:p>
          <w:p w14:paraId="4C9C9A5E" w14:textId="77777777" w:rsidR="00537EC6" w:rsidRPr="00537EC6" w:rsidRDefault="00537EC6" w:rsidP="00537EC6">
            <w:pPr>
              <w:shd w:val="clear" w:color="auto" w:fill="FFFFFF"/>
              <w:spacing w:before="100" w:beforeAutospacing="1" w:after="100" w:afterAutospacing="1"/>
              <w:rPr>
                <w:color w:val="212529"/>
                <w:sz w:val="22"/>
                <w:szCs w:val="22"/>
              </w:rPr>
            </w:pPr>
          </w:p>
          <w:p w14:paraId="2B743152" w14:textId="62A625FA" w:rsidR="00537EC6" w:rsidRDefault="00636937" w:rsidP="00537EC6">
            <w:pPr>
              <w:numPr>
                <w:ilvl w:val="0"/>
                <w:numId w:val="4"/>
              </w:numPr>
              <w:shd w:val="clear" w:color="auto" w:fill="FFFFFF"/>
              <w:spacing w:before="100" w:beforeAutospacing="1" w:after="100" w:afterAutospacing="1"/>
              <w:rPr>
                <w:color w:val="212529"/>
                <w:sz w:val="22"/>
                <w:szCs w:val="22"/>
              </w:rPr>
            </w:pPr>
            <w:r w:rsidRPr="00FE6494">
              <w:rPr>
                <w:color w:val="212529"/>
                <w:sz w:val="22"/>
                <w:szCs w:val="22"/>
              </w:rPr>
              <w:t>Support innovation in the development of AE services to effectively serve eligible individuals most in need of education services through in-person and remote instruction and in coordination and collaboration with WIOA partner services.</w:t>
            </w:r>
          </w:p>
          <w:p w14:paraId="2EC34E8A" w14:textId="77777777" w:rsidR="00537EC6" w:rsidRPr="00537EC6" w:rsidRDefault="00537EC6" w:rsidP="00537EC6">
            <w:pPr>
              <w:shd w:val="clear" w:color="auto" w:fill="FFFFFF"/>
              <w:spacing w:before="100" w:beforeAutospacing="1" w:after="100" w:afterAutospacing="1"/>
              <w:rPr>
                <w:color w:val="212529"/>
                <w:sz w:val="22"/>
                <w:szCs w:val="22"/>
              </w:rPr>
            </w:pPr>
          </w:p>
          <w:p w14:paraId="235C8D89" w14:textId="2ADCD2B8" w:rsidR="00410797" w:rsidRPr="00FE6494" w:rsidRDefault="00636937" w:rsidP="00636937">
            <w:pPr>
              <w:numPr>
                <w:ilvl w:val="0"/>
                <w:numId w:val="4"/>
              </w:numPr>
              <w:shd w:val="clear" w:color="auto" w:fill="FFFFFF"/>
              <w:spacing w:before="100" w:beforeAutospacing="1" w:after="100" w:afterAutospacing="1"/>
              <w:rPr>
                <w:color w:val="212529"/>
                <w:sz w:val="22"/>
                <w:szCs w:val="22"/>
              </w:rPr>
            </w:pPr>
            <w:r w:rsidRPr="00FE6494">
              <w:rPr>
                <w:color w:val="212529"/>
                <w:sz w:val="22"/>
                <w:szCs w:val="22"/>
              </w:rPr>
              <w:t>Improve and accelerate participant outcomes, especially educational functioning level completion, high school equivalency (HSE) credential or high school diploma (ADP) attainment, and enrollment in post-secondary education or training.</w:t>
            </w:r>
          </w:p>
        </w:tc>
      </w:tr>
      <w:tr w:rsidR="00410797" w:rsidRPr="00FE6494" w14:paraId="6559C0FA" w14:textId="77777777">
        <w:tc>
          <w:tcPr>
            <w:tcW w:w="5418" w:type="dxa"/>
            <w:gridSpan w:val="2"/>
            <w:tcBorders>
              <w:top w:val="nil"/>
              <w:left w:val="nil"/>
              <w:bottom w:val="nil"/>
              <w:right w:val="nil"/>
            </w:tcBorders>
          </w:tcPr>
          <w:p w14:paraId="31E78CF4" w14:textId="26C7172D" w:rsidR="00410797" w:rsidRPr="00FE6494" w:rsidRDefault="00410797">
            <w:pPr>
              <w:spacing w:after="120"/>
              <w:jc w:val="both"/>
              <w:rPr>
                <w:b/>
                <w:sz w:val="22"/>
                <w:szCs w:val="22"/>
              </w:rPr>
            </w:pPr>
            <w:r w:rsidRPr="00FE6494">
              <w:rPr>
                <w:b/>
                <w:sz w:val="22"/>
                <w:szCs w:val="22"/>
              </w:rPr>
              <w:t>NUMBER OF PROPOSALS RECEIVED:</w:t>
            </w:r>
            <w:r w:rsidR="008536BE" w:rsidRPr="00FE6494">
              <w:rPr>
                <w:b/>
                <w:sz w:val="22"/>
                <w:szCs w:val="22"/>
              </w:rPr>
              <w:t xml:space="preserve"> </w:t>
            </w:r>
          </w:p>
        </w:tc>
        <w:tc>
          <w:tcPr>
            <w:tcW w:w="5490" w:type="dxa"/>
            <w:gridSpan w:val="2"/>
            <w:tcBorders>
              <w:top w:val="nil"/>
              <w:left w:val="nil"/>
              <w:bottom w:val="nil"/>
              <w:right w:val="nil"/>
            </w:tcBorders>
          </w:tcPr>
          <w:p w14:paraId="1B173BB1" w14:textId="39DE78A5" w:rsidR="00410797" w:rsidRPr="00FE6494" w:rsidRDefault="00FE6494">
            <w:pPr>
              <w:spacing w:after="120"/>
              <w:jc w:val="both"/>
              <w:rPr>
                <w:sz w:val="22"/>
                <w:szCs w:val="22"/>
              </w:rPr>
            </w:pPr>
            <w:r>
              <w:rPr>
                <w:sz w:val="22"/>
                <w:szCs w:val="22"/>
              </w:rPr>
              <w:t>7</w:t>
            </w:r>
          </w:p>
        </w:tc>
      </w:tr>
      <w:tr w:rsidR="00410797" w:rsidRPr="00FE6494" w14:paraId="761730FA" w14:textId="77777777">
        <w:trPr>
          <w:trHeight w:val="224"/>
        </w:trPr>
        <w:tc>
          <w:tcPr>
            <w:tcW w:w="5418" w:type="dxa"/>
            <w:gridSpan w:val="2"/>
            <w:tcBorders>
              <w:top w:val="nil"/>
              <w:left w:val="nil"/>
              <w:bottom w:val="nil"/>
              <w:right w:val="nil"/>
            </w:tcBorders>
          </w:tcPr>
          <w:p w14:paraId="3F4D2231" w14:textId="701CD4F8" w:rsidR="00410797" w:rsidRPr="00FE6494" w:rsidRDefault="00410797">
            <w:pPr>
              <w:spacing w:after="120"/>
              <w:jc w:val="both"/>
              <w:rPr>
                <w:b/>
                <w:sz w:val="22"/>
                <w:szCs w:val="22"/>
              </w:rPr>
            </w:pPr>
            <w:r w:rsidRPr="00FE6494">
              <w:rPr>
                <w:b/>
                <w:sz w:val="22"/>
                <w:szCs w:val="22"/>
              </w:rPr>
              <w:t>NUMBER OF PROPOSALS RECOMMENDED:</w:t>
            </w:r>
            <w:r w:rsidR="008536BE" w:rsidRPr="00FE6494">
              <w:rPr>
                <w:b/>
                <w:sz w:val="22"/>
                <w:szCs w:val="22"/>
              </w:rPr>
              <w:t xml:space="preserve"> </w:t>
            </w:r>
          </w:p>
        </w:tc>
        <w:tc>
          <w:tcPr>
            <w:tcW w:w="5490" w:type="dxa"/>
            <w:gridSpan w:val="2"/>
            <w:tcBorders>
              <w:top w:val="nil"/>
              <w:left w:val="nil"/>
              <w:bottom w:val="nil"/>
              <w:right w:val="nil"/>
            </w:tcBorders>
          </w:tcPr>
          <w:p w14:paraId="0D2596CF" w14:textId="3ED0ECE5" w:rsidR="00410797" w:rsidRPr="00FE6494" w:rsidRDefault="00FE6494">
            <w:pPr>
              <w:spacing w:after="120"/>
              <w:jc w:val="both"/>
              <w:rPr>
                <w:sz w:val="22"/>
                <w:szCs w:val="22"/>
              </w:rPr>
            </w:pPr>
            <w:r>
              <w:rPr>
                <w:sz w:val="22"/>
                <w:szCs w:val="22"/>
              </w:rPr>
              <w:t>7</w:t>
            </w:r>
          </w:p>
        </w:tc>
      </w:tr>
      <w:tr w:rsidR="00410797" w:rsidRPr="00FE6494" w14:paraId="794D6562" w14:textId="77777777" w:rsidTr="00B329DA">
        <w:trPr>
          <w:trHeight w:val="117"/>
        </w:trPr>
        <w:tc>
          <w:tcPr>
            <w:tcW w:w="5418" w:type="dxa"/>
            <w:gridSpan w:val="2"/>
            <w:tcBorders>
              <w:top w:val="nil"/>
              <w:left w:val="nil"/>
              <w:bottom w:val="nil"/>
              <w:right w:val="nil"/>
            </w:tcBorders>
          </w:tcPr>
          <w:p w14:paraId="72BEE658" w14:textId="77777777" w:rsidR="00410797" w:rsidRPr="00FE6494" w:rsidRDefault="00410797">
            <w:pPr>
              <w:spacing w:after="120"/>
              <w:jc w:val="both"/>
              <w:rPr>
                <w:b/>
                <w:sz w:val="22"/>
                <w:szCs w:val="22"/>
              </w:rPr>
            </w:pPr>
            <w:r w:rsidRPr="00FE6494">
              <w:rPr>
                <w:b/>
                <w:sz w:val="22"/>
                <w:szCs w:val="22"/>
              </w:rPr>
              <w:t>NUMBER OF PROPOSALS NOT RECOMMENDED:</w:t>
            </w:r>
          </w:p>
        </w:tc>
        <w:tc>
          <w:tcPr>
            <w:tcW w:w="5490" w:type="dxa"/>
            <w:gridSpan w:val="2"/>
            <w:tcBorders>
              <w:top w:val="nil"/>
              <w:left w:val="nil"/>
              <w:bottom w:val="nil"/>
              <w:right w:val="nil"/>
            </w:tcBorders>
          </w:tcPr>
          <w:p w14:paraId="5F194A06" w14:textId="77777777" w:rsidR="00410797" w:rsidRDefault="004B7C6C">
            <w:pPr>
              <w:spacing w:after="120"/>
              <w:jc w:val="both"/>
              <w:rPr>
                <w:sz w:val="22"/>
                <w:szCs w:val="22"/>
              </w:rPr>
            </w:pPr>
            <w:r w:rsidRPr="00FE6494">
              <w:rPr>
                <w:sz w:val="22"/>
                <w:szCs w:val="22"/>
              </w:rPr>
              <w:t>0</w:t>
            </w:r>
          </w:p>
          <w:p w14:paraId="0A285C07" w14:textId="77777777" w:rsidR="00D15899" w:rsidRDefault="00D15899">
            <w:pPr>
              <w:spacing w:after="120"/>
              <w:jc w:val="both"/>
              <w:rPr>
                <w:sz w:val="22"/>
                <w:szCs w:val="22"/>
              </w:rPr>
            </w:pPr>
          </w:p>
          <w:p w14:paraId="2097C42B" w14:textId="6839BD84" w:rsidR="00D15899" w:rsidRPr="00FE6494" w:rsidRDefault="00D15899">
            <w:pPr>
              <w:spacing w:after="120"/>
              <w:jc w:val="both"/>
              <w:rPr>
                <w:sz w:val="22"/>
                <w:szCs w:val="22"/>
              </w:rPr>
            </w:pPr>
          </w:p>
        </w:tc>
      </w:tr>
      <w:tr w:rsidR="00410797" w:rsidRPr="00FE6494" w14:paraId="6A89E767" w14:textId="77777777" w:rsidTr="00B329DA">
        <w:trPr>
          <w:cantSplit/>
          <w:trHeight w:val="828"/>
        </w:trPr>
        <w:tc>
          <w:tcPr>
            <w:tcW w:w="10908" w:type="dxa"/>
            <w:gridSpan w:val="4"/>
            <w:tcBorders>
              <w:top w:val="nil"/>
              <w:left w:val="nil"/>
              <w:bottom w:val="nil"/>
              <w:right w:val="nil"/>
            </w:tcBorders>
          </w:tcPr>
          <w:p w14:paraId="4F43438C" w14:textId="77777777" w:rsidR="00F90D40" w:rsidRPr="00FE6494" w:rsidRDefault="00410797" w:rsidP="00F90D40">
            <w:pPr>
              <w:rPr>
                <w:b/>
                <w:sz w:val="22"/>
                <w:szCs w:val="22"/>
              </w:rPr>
            </w:pPr>
            <w:r w:rsidRPr="00FE6494">
              <w:rPr>
                <w:b/>
                <w:sz w:val="22"/>
                <w:szCs w:val="22"/>
              </w:rPr>
              <w:lastRenderedPageBreak/>
              <w:t xml:space="preserve">RESULT OF FUNDING: </w:t>
            </w:r>
            <w:r w:rsidR="00F90D40" w:rsidRPr="00FE6494">
              <w:rPr>
                <w:sz w:val="22"/>
                <w:szCs w:val="22"/>
              </w:rPr>
              <w:t>To assist eligible individuals to become literate and obtain the knowledge and skills necessary for employment and economic self-sufficiency, and to help attain post-secondary education.</w:t>
            </w:r>
            <w:r w:rsidR="00F90D40" w:rsidRPr="00FE6494">
              <w:rPr>
                <w:b/>
                <w:sz w:val="22"/>
                <w:szCs w:val="22"/>
              </w:rPr>
              <w:t xml:space="preserve"> </w:t>
            </w:r>
          </w:p>
          <w:p w14:paraId="2937508C" w14:textId="628322C8" w:rsidR="00410797" w:rsidRPr="00FE6494" w:rsidRDefault="00410797" w:rsidP="007B2582">
            <w:pPr>
              <w:rPr>
                <w:b/>
                <w:sz w:val="22"/>
                <w:szCs w:val="22"/>
              </w:rPr>
            </w:pPr>
          </w:p>
          <w:tbl>
            <w:tblPr>
              <w:tblW w:w="9526" w:type="dxa"/>
              <w:tblInd w:w="911" w:type="dxa"/>
              <w:tblLayout w:type="fixed"/>
              <w:tblLook w:val="04A0" w:firstRow="1" w:lastRow="0" w:firstColumn="1" w:lastColumn="0" w:noHBand="0" w:noVBand="1"/>
            </w:tblPr>
            <w:tblGrid>
              <w:gridCol w:w="6589"/>
              <w:gridCol w:w="2937"/>
            </w:tblGrid>
            <w:tr w:rsidR="000A1618" w:rsidRPr="00FE6494" w14:paraId="4A3D3814" w14:textId="77777777" w:rsidTr="00D87DDA">
              <w:trPr>
                <w:trHeight w:val="285"/>
              </w:trPr>
              <w:tc>
                <w:tcPr>
                  <w:tcW w:w="65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989D9" w14:textId="57FDEFFC" w:rsidR="000A1618" w:rsidRPr="00FE6494" w:rsidRDefault="000A1618" w:rsidP="000A1618">
                  <w:pPr>
                    <w:rPr>
                      <w:color w:val="000000"/>
                      <w:sz w:val="22"/>
                      <w:szCs w:val="22"/>
                    </w:rPr>
                  </w:pPr>
                  <w:r w:rsidRPr="006B2A63">
                    <w:rPr>
                      <w:b/>
                      <w:snapToGrid w:val="0"/>
                      <w:color w:val="000000"/>
                      <w:sz w:val="22"/>
                      <w:szCs w:val="22"/>
                    </w:rPr>
                    <w:t>RECIPIENTS</w:t>
                  </w:r>
                </w:p>
              </w:tc>
              <w:tc>
                <w:tcPr>
                  <w:tcW w:w="2937" w:type="dxa"/>
                  <w:tcBorders>
                    <w:top w:val="single" w:sz="4" w:space="0" w:color="auto"/>
                    <w:left w:val="single" w:sz="4" w:space="0" w:color="auto"/>
                    <w:bottom w:val="single" w:sz="4" w:space="0" w:color="auto"/>
                    <w:right w:val="single" w:sz="4" w:space="0" w:color="auto"/>
                  </w:tcBorders>
                  <w:shd w:val="clear" w:color="auto" w:fill="auto"/>
                  <w:noWrap/>
                </w:tcPr>
                <w:p w14:paraId="3BDA8C18" w14:textId="5D0E8736" w:rsidR="000A1618" w:rsidRPr="00FE6494" w:rsidRDefault="000A1618" w:rsidP="000A1618">
                  <w:pPr>
                    <w:jc w:val="right"/>
                    <w:rPr>
                      <w:color w:val="000000"/>
                      <w:sz w:val="22"/>
                      <w:szCs w:val="22"/>
                    </w:rPr>
                  </w:pPr>
                  <w:r w:rsidRPr="006B2A63">
                    <w:rPr>
                      <w:b/>
                      <w:bCs/>
                      <w:sz w:val="22"/>
                      <w:szCs w:val="22"/>
                    </w:rPr>
                    <w:t>AMOUNTS</w:t>
                  </w:r>
                </w:p>
              </w:tc>
            </w:tr>
            <w:tr w:rsidR="000A1618" w:rsidRPr="00FE6494" w14:paraId="726242EC" w14:textId="77777777" w:rsidTr="001101EC">
              <w:trPr>
                <w:trHeight w:val="285"/>
              </w:trPr>
              <w:tc>
                <w:tcPr>
                  <w:tcW w:w="6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DB5E0" w14:textId="77777777" w:rsidR="000A1618" w:rsidRPr="00FE6494" w:rsidRDefault="000A1618" w:rsidP="000A1618">
                  <w:pPr>
                    <w:rPr>
                      <w:color w:val="000000"/>
                      <w:sz w:val="22"/>
                      <w:szCs w:val="22"/>
                    </w:rPr>
                  </w:pPr>
                  <w:r w:rsidRPr="00FE6494">
                    <w:rPr>
                      <w:color w:val="000000"/>
                      <w:sz w:val="22"/>
                      <w:szCs w:val="22"/>
                    </w:rPr>
                    <w:t xml:space="preserve">Berkshire County Sheriff's Dept. </w:t>
                  </w:r>
                </w:p>
              </w:tc>
              <w:tc>
                <w:tcPr>
                  <w:tcW w:w="2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A63C4" w14:textId="77777777" w:rsidR="000A1618" w:rsidRPr="00FE6494" w:rsidRDefault="000A1618" w:rsidP="000A1618">
                  <w:pPr>
                    <w:jc w:val="right"/>
                    <w:rPr>
                      <w:color w:val="000000"/>
                      <w:sz w:val="22"/>
                      <w:szCs w:val="22"/>
                    </w:rPr>
                  </w:pPr>
                  <w:r w:rsidRPr="00FE6494">
                    <w:rPr>
                      <w:color w:val="000000"/>
                      <w:sz w:val="22"/>
                      <w:szCs w:val="22"/>
                    </w:rPr>
                    <w:t xml:space="preserve">$119,281 </w:t>
                  </w:r>
                </w:p>
              </w:tc>
            </w:tr>
            <w:tr w:rsidR="000A1618" w:rsidRPr="00FE6494" w14:paraId="1B470005" w14:textId="77777777" w:rsidTr="001101EC">
              <w:trPr>
                <w:trHeight w:val="285"/>
              </w:trPr>
              <w:tc>
                <w:tcPr>
                  <w:tcW w:w="6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E4714" w14:textId="77777777" w:rsidR="000A1618" w:rsidRPr="00FE6494" w:rsidRDefault="000A1618" w:rsidP="000A1618">
                  <w:pPr>
                    <w:rPr>
                      <w:color w:val="000000"/>
                      <w:sz w:val="22"/>
                      <w:szCs w:val="22"/>
                    </w:rPr>
                  </w:pPr>
                  <w:r w:rsidRPr="00FE6494">
                    <w:rPr>
                      <w:color w:val="000000"/>
                      <w:sz w:val="22"/>
                      <w:szCs w:val="22"/>
                    </w:rPr>
                    <w:t>Bristol County Sheriff's Department</w:t>
                  </w:r>
                </w:p>
              </w:tc>
              <w:tc>
                <w:tcPr>
                  <w:tcW w:w="2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2C972" w14:textId="77777777" w:rsidR="000A1618" w:rsidRPr="00FE6494" w:rsidRDefault="000A1618" w:rsidP="000A1618">
                  <w:pPr>
                    <w:jc w:val="right"/>
                    <w:rPr>
                      <w:color w:val="000000"/>
                      <w:sz w:val="22"/>
                      <w:szCs w:val="22"/>
                    </w:rPr>
                  </w:pPr>
                  <w:r w:rsidRPr="00FE6494">
                    <w:rPr>
                      <w:color w:val="000000"/>
                      <w:sz w:val="22"/>
                      <w:szCs w:val="22"/>
                    </w:rPr>
                    <w:t xml:space="preserve">$262,500 </w:t>
                  </w:r>
                </w:p>
              </w:tc>
            </w:tr>
            <w:tr w:rsidR="000A1618" w:rsidRPr="00FE6494" w14:paraId="2550D97E" w14:textId="77777777" w:rsidTr="001101EC">
              <w:trPr>
                <w:trHeight w:val="285"/>
              </w:trPr>
              <w:tc>
                <w:tcPr>
                  <w:tcW w:w="6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87EFC" w14:textId="77777777" w:rsidR="000A1618" w:rsidRPr="00FE6494" w:rsidRDefault="000A1618" w:rsidP="000A1618">
                  <w:pPr>
                    <w:rPr>
                      <w:color w:val="000000"/>
                      <w:sz w:val="22"/>
                      <w:szCs w:val="22"/>
                    </w:rPr>
                  </w:pPr>
                  <w:r w:rsidRPr="00FE6494">
                    <w:rPr>
                      <w:color w:val="000000"/>
                      <w:sz w:val="22"/>
                      <w:szCs w:val="22"/>
                    </w:rPr>
                    <w:t xml:space="preserve">Essex County Sheriff's Dept. </w:t>
                  </w:r>
                </w:p>
              </w:tc>
              <w:tc>
                <w:tcPr>
                  <w:tcW w:w="2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BF3B2" w14:textId="77777777" w:rsidR="000A1618" w:rsidRPr="00FE6494" w:rsidRDefault="000A1618" w:rsidP="000A1618">
                  <w:pPr>
                    <w:jc w:val="right"/>
                    <w:rPr>
                      <w:color w:val="000000"/>
                      <w:sz w:val="22"/>
                      <w:szCs w:val="22"/>
                    </w:rPr>
                  </w:pPr>
                  <w:r w:rsidRPr="00FE6494">
                    <w:rPr>
                      <w:color w:val="000000"/>
                      <w:sz w:val="22"/>
                      <w:szCs w:val="22"/>
                    </w:rPr>
                    <w:t xml:space="preserve">$567,572 </w:t>
                  </w:r>
                </w:p>
              </w:tc>
            </w:tr>
            <w:tr w:rsidR="000A1618" w:rsidRPr="00FE6494" w14:paraId="6EACC275" w14:textId="77777777" w:rsidTr="001101EC">
              <w:trPr>
                <w:trHeight w:val="285"/>
              </w:trPr>
              <w:tc>
                <w:tcPr>
                  <w:tcW w:w="6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48AD8" w14:textId="77777777" w:rsidR="000A1618" w:rsidRPr="00FE6494" w:rsidRDefault="000A1618" w:rsidP="000A1618">
                  <w:pPr>
                    <w:rPr>
                      <w:color w:val="000000"/>
                      <w:sz w:val="22"/>
                      <w:szCs w:val="22"/>
                    </w:rPr>
                  </w:pPr>
                  <w:r w:rsidRPr="00FE6494">
                    <w:rPr>
                      <w:color w:val="000000"/>
                      <w:sz w:val="22"/>
                      <w:szCs w:val="22"/>
                    </w:rPr>
                    <w:t xml:space="preserve">Hampden County Sheriff's Dept. </w:t>
                  </w:r>
                </w:p>
              </w:tc>
              <w:tc>
                <w:tcPr>
                  <w:tcW w:w="2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1970E" w14:textId="77777777" w:rsidR="000A1618" w:rsidRPr="00FE6494" w:rsidRDefault="000A1618" w:rsidP="000A1618">
                  <w:pPr>
                    <w:jc w:val="right"/>
                    <w:rPr>
                      <w:color w:val="000000"/>
                      <w:sz w:val="22"/>
                      <w:szCs w:val="22"/>
                    </w:rPr>
                  </w:pPr>
                  <w:r w:rsidRPr="00FE6494">
                    <w:rPr>
                      <w:color w:val="000000"/>
                      <w:sz w:val="22"/>
                      <w:szCs w:val="22"/>
                    </w:rPr>
                    <w:t xml:space="preserve">$342,000 </w:t>
                  </w:r>
                </w:p>
              </w:tc>
            </w:tr>
            <w:tr w:rsidR="00E55A15" w:rsidRPr="00FE6494" w14:paraId="68C2E95B" w14:textId="77777777" w:rsidTr="001101EC">
              <w:trPr>
                <w:trHeight w:val="285"/>
              </w:trPr>
              <w:tc>
                <w:tcPr>
                  <w:tcW w:w="65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0B6BD" w14:textId="2AF4A1C2" w:rsidR="00E55A15" w:rsidRPr="00FE6494" w:rsidRDefault="00E55A15" w:rsidP="00E55A15">
                  <w:pPr>
                    <w:rPr>
                      <w:color w:val="000000"/>
                      <w:sz w:val="22"/>
                      <w:szCs w:val="22"/>
                    </w:rPr>
                  </w:pPr>
                  <w:r w:rsidRPr="00FE6494">
                    <w:rPr>
                      <w:color w:val="000000"/>
                      <w:sz w:val="22"/>
                      <w:szCs w:val="22"/>
                    </w:rPr>
                    <w:t>Hampshire CHOC</w:t>
                  </w:r>
                </w:p>
              </w:tc>
              <w:tc>
                <w:tcPr>
                  <w:tcW w:w="2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F33CC" w14:textId="05EE4E58" w:rsidR="00E55A15" w:rsidRPr="00FE6494" w:rsidRDefault="00E55A15" w:rsidP="00E55A15">
                  <w:pPr>
                    <w:jc w:val="right"/>
                    <w:rPr>
                      <w:color w:val="000000"/>
                      <w:sz w:val="22"/>
                      <w:szCs w:val="22"/>
                    </w:rPr>
                  </w:pPr>
                  <w:r w:rsidRPr="00FE6494">
                    <w:rPr>
                      <w:color w:val="000000"/>
                      <w:sz w:val="22"/>
                      <w:szCs w:val="22"/>
                    </w:rPr>
                    <w:t xml:space="preserve">$139,873 </w:t>
                  </w:r>
                </w:p>
              </w:tc>
            </w:tr>
            <w:tr w:rsidR="00E55A15" w:rsidRPr="00FE6494" w14:paraId="0B1B62D4" w14:textId="77777777" w:rsidTr="001101EC">
              <w:trPr>
                <w:trHeight w:val="285"/>
              </w:trPr>
              <w:tc>
                <w:tcPr>
                  <w:tcW w:w="6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D028E" w14:textId="77777777" w:rsidR="00E55A15" w:rsidRPr="00FE6494" w:rsidRDefault="00E55A15" w:rsidP="00E55A15">
                  <w:pPr>
                    <w:rPr>
                      <w:color w:val="000000"/>
                      <w:sz w:val="22"/>
                      <w:szCs w:val="22"/>
                    </w:rPr>
                  </w:pPr>
                  <w:r w:rsidRPr="00FE6494">
                    <w:rPr>
                      <w:color w:val="000000"/>
                      <w:sz w:val="22"/>
                      <w:szCs w:val="22"/>
                    </w:rPr>
                    <w:t xml:space="preserve">Suffolk County Sheriff's Dept. </w:t>
                  </w:r>
                </w:p>
              </w:tc>
              <w:tc>
                <w:tcPr>
                  <w:tcW w:w="2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B5A7D" w14:textId="77777777" w:rsidR="00E55A15" w:rsidRPr="00FE6494" w:rsidRDefault="00E55A15" w:rsidP="00E55A15">
                  <w:pPr>
                    <w:jc w:val="right"/>
                    <w:rPr>
                      <w:color w:val="000000"/>
                      <w:sz w:val="22"/>
                      <w:szCs w:val="22"/>
                    </w:rPr>
                  </w:pPr>
                  <w:r w:rsidRPr="00FE6494">
                    <w:rPr>
                      <w:color w:val="000000"/>
                      <w:sz w:val="22"/>
                      <w:szCs w:val="22"/>
                    </w:rPr>
                    <w:t xml:space="preserve">$220,327 </w:t>
                  </w:r>
                </w:p>
              </w:tc>
            </w:tr>
            <w:tr w:rsidR="00E55A15" w:rsidRPr="00FE6494" w14:paraId="6E7018D3" w14:textId="77777777" w:rsidTr="001101EC">
              <w:trPr>
                <w:trHeight w:val="285"/>
              </w:trPr>
              <w:tc>
                <w:tcPr>
                  <w:tcW w:w="6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B0455" w14:textId="77777777" w:rsidR="00E55A15" w:rsidRPr="00FE6494" w:rsidRDefault="00E55A15" w:rsidP="00E55A15">
                  <w:pPr>
                    <w:rPr>
                      <w:color w:val="000000"/>
                      <w:sz w:val="22"/>
                      <w:szCs w:val="22"/>
                    </w:rPr>
                  </w:pPr>
                  <w:r w:rsidRPr="00FE6494">
                    <w:rPr>
                      <w:color w:val="000000"/>
                      <w:sz w:val="22"/>
                      <w:szCs w:val="22"/>
                    </w:rPr>
                    <w:t>Worcester County Sheriff's Dept.</w:t>
                  </w:r>
                </w:p>
              </w:tc>
              <w:tc>
                <w:tcPr>
                  <w:tcW w:w="2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9D1BD" w14:textId="77777777" w:rsidR="00E55A15" w:rsidRPr="00FE6494" w:rsidRDefault="00E55A15" w:rsidP="00E55A15">
                  <w:pPr>
                    <w:jc w:val="right"/>
                    <w:rPr>
                      <w:color w:val="000000"/>
                      <w:sz w:val="22"/>
                      <w:szCs w:val="22"/>
                    </w:rPr>
                  </w:pPr>
                  <w:r w:rsidRPr="00FE6494">
                    <w:rPr>
                      <w:color w:val="000000"/>
                      <w:sz w:val="22"/>
                      <w:szCs w:val="22"/>
                    </w:rPr>
                    <w:t xml:space="preserve">$387,473 </w:t>
                  </w:r>
                </w:p>
              </w:tc>
            </w:tr>
            <w:tr w:rsidR="00E55A15" w:rsidRPr="00FE6494" w14:paraId="3A9186A0" w14:textId="77777777" w:rsidTr="00AD1FBB">
              <w:trPr>
                <w:trHeight w:val="285"/>
              </w:trPr>
              <w:tc>
                <w:tcPr>
                  <w:tcW w:w="6589" w:type="dxa"/>
                  <w:tcBorders>
                    <w:top w:val="single" w:sz="4" w:space="0" w:color="auto"/>
                    <w:left w:val="single" w:sz="4" w:space="0" w:color="auto"/>
                    <w:bottom w:val="single" w:sz="4" w:space="0" w:color="auto"/>
                    <w:right w:val="single" w:sz="4" w:space="0" w:color="auto"/>
                  </w:tcBorders>
                  <w:shd w:val="clear" w:color="auto" w:fill="auto"/>
                  <w:noWrap/>
                </w:tcPr>
                <w:p w14:paraId="5D753656" w14:textId="4232FC10" w:rsidR="00E55A15" w:rsidRPr="00E55A15" w:rsidRDefault="00E55A15" w:rsidP="00E55A15">
                  <w:pPr>
                    <w:rPr>
                      <w:b/>
                      <w:bCs/>
                      <w:color w:val="000000"/>
                      <w:sz w:val="22"/>
                      <w:szCs w:val="22"/>
                    </w:rPr>
                  </w:pPr>
                  <w:r w:rsidRPr="00E55A15">
                    <w:rPr>
                      <w:b/>
                      <w:bCs/>
                      <w:sz w:val="22"/>
                      <w:szCs w:val="21"/>
                    </w:rPr>
                    <w:t>TOTAL STATE AND FEDERAL FUNDS</w:t>
                  </w:r>
                </w:p>
              </w:tc>
              <w:tc>
                <w:tcPr>
                  <w:tcW w:w="29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A77C5" w14:textId="77777777" w:rsidR="00E55A15" w:rsidRPr="00FE6494" w:rsidRDefault="00E55A15" w:rsidP="00E55A15">
                  <w:pPr>
                    <w:jc w:val="right"/>
                    <w:rPr>
                      <w:b/>
                      <w:bCs/>
                      <w:color w:val="000000"/>
                      <w:sz w:val="22"/>
                      <w:szCs w:val="22"/>
                    </w:rPr>
                  </w:pPr>
                  <w:r w:rsidRPr="00FE6494">
                    <w:rPr>
                      <w:b/>
                      <w:bCs/>
                      <w:color w:val="000000"/>
                      <w:sz w:val="22"/>
                      <w:szCs w:val="22"/>
                    </w:rPr>
                    <w:t>$2,039,026</w:t>
                  </w:r>
                </w:p>
              </w:tc>
            </w:tr>
          </w:tbl>
          <w:p w14:paraId="5ACFA215" w14:textId="77777777" w:rsidR="00D85054" w:rsidRPr="00FE6494" w:rsidRDefault="00D85054" w:rsidP="00C34967">
            <w:pPr>
              <w:rPr>
                <w:sz w:val="22"/>
                <w:szCs w:val="22"/>
              </w:rPr>
            </w:pPr>
          </w:p>
        </w:tc>
      </w:tr>
    </w:tbl>
    <w:p w14:paraId="477F4A36" w14:textId="77777777" w:rsidR="00410797" w:rsidRPr="00FE6494" w:rsidRDefault="00410797">
      <w:pPr>
        <w:jc w:val="both"/>
        <w:rPr>
          <w:sz w:val="22"/>
          <w:szCs w:val="22"/>
        </w:rPr>
      </w:pPr>
      <w:r w:rsidRPr="00FE6494">
        <w:rPr>
          <w:sz w:val="22"/>
          <w:szCs w:val="22"/>
        </w:rPr>
        <w:tab/>
      </w:r>
    </w:p>
    <w:p w14:paraId="499BD57C" w14:textId="77777777" w:rsidR="00410797" w:rsidRPr="00FE6494" w:rsidRDefault="00410797">
      <w:pPr>
        <w:spacing w:before="60" w:after="60"/>
        <w:jc w:val="both"/>
        <w:rPr>
          <w:sz w:val="22"/>
          <w:szCs w:val="22"/>
        </w:rPr>
      </w:pPr>
    </w:p>
    <w:sectPr w:rsidR="00410797" w:rsidRPr="00FE6494" w:rsidSect="00F11240">
      <w:type w:val="continuous"/>
      <w:pgSz w:w="12240" w:h="15840"/>
      <w:pgMar w:top="720" w:right="720" w:bottom="432" w:left="72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16E62"/>
    <w:multiLevelType w:val="multilevel"/>
    <w:tmpl w:val="011E29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3709B4"/>
    <w:multiLevelType w:val="multilevel"/>
    <w:tmpl w:val="E72C39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6593D77"/>
    <w:multiLevelType w:val="multilevel"/>
    <w:tmpl w:val="81CAB97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35351"/>
    <w:rsid w:val="000426AE"/>
    <w:rsid w:val="000A1618"/>
    <w:rsid w:val="000C6C68"/>
    <w:rsid w:val="001101EC"/>
    <w:rsid w:val="00122FE7"/>
    <w:rsid w:val="00132CC1"/>
    <w:rsid w:val="001522C7"/>
    <w:rsid w:val="001A433F"/>
    <w:rsid w:val="001B5362"/>
    <w:rsid w:val="001B78A6"/>
    <w:rsid w:val="001C6572"/>
    <w:rsid w:val="001E2790"/>
    <w:rsid w:val="00224F8E"/>
    <w:rsid w:val="002D5121"/>
    <w:rsid w:val="002F2707"/>
    <w:rsid w:val="00305757"/>
    <w:rsid w:val="0031794D"/>
    <w:rsid w:val="003226AE"/>
    <w:rsid w:val="00330653"/>
    <w:rsid w:val="00351281"/>
    <w:rsid w:val="00372996"/>
    <w:rsid w:val="00372C05"/>
    <w:rsid w:val="003861B3"/>
    <w:rsid w:val="00410797"/>
    <w:rsid w:val="00427DA8"/>
    <w:rsid w:val="00493E77"/>
    <w:rsid w:val="004B7C6C"/>
    <w:rsid w:val="004D6228"/>
    <w:rsid w:val="00521A12"/>
    <w:rsid w:val="00534FE7"/>
    <w:rsid w:val="00537EC6"/>
    <w:rsid w:val="00542157"/>
    <w:rsid w:val="005736D2"/>
    <w:rsid w:val="00594299"/>
    <w:rsid w:val="006040C0"/>
    <w:rsid w:val="00634CDE"/>
    <w:rsid w:val="00636937"/>
    <w:rsid w:val="00652A79"/>
    <w:rsid w:val="006D71B2"/>
    <w:rsid w:val="00702546"/>
    <w:rsid w:val="00730E52"/>
    <w:rsid w:val="007506C8"/>
    <w:rsid w:val="007911BB"/>
    <w:rsid w:val="007B2582"/>
    <w:rsid w:val="007D0D4F"/>
    <w:rsid w:val="008256FF"/>
    <w:rsid w:val="00837F08"/>
    <w:rsid w:val="00842E20"/>
    <w:rsid w:val="008536BE"/>
    <w:rsid w:val="008941CA"/>
    <w:rsid w:val="008B2255"/>
    <w:rsid w:val="008D1631"/>
    <w:rsid w:val="008D3B44"/>
    <w:rsid w:val="008F2001"/>
    <w:rsid w:val="00920656"/>
    <w:rsid w:val="009773BE"/>
    <w:rsid w:val="00A144C8"/>
    <w:rsid w:val="00AF1A04"/>
    <w:rsid w:val="00B23916"/>
    <w:rsid w:val="00B329DA"/>
    <w:rsid w:val="00BA484A"/>
    <w:rsid w:val="00C056D3"/>
    <w:rsid w:val="00C34967"/>
    <w:rsid w:val="00C44806"/>
    <w:rsid w:val="00C721A9"/>
    <w:rsid w:val="00CF534A"/>
    <w:rsid w:val="00CF5517"/>
    <w:rsid w:val="00D15899"/>
    <w:rsid w:val="00D85054"/>
    <w:rsid w:val="00D96130"/>
    <w:rsid w:val="00DA73E5"/>
    <w:rsid w:val="00DB56D5"/>
    <w:rsid w:val="00DF5C8B"/>
    <w:rsid w:val="00E55A15"/>
    <w:rsid w:val="00EA238E"/>
    <w:rsid w:val="00F11240"/>
    <w:rsid w:val="00F74239"/>
    <w:rsid w:val="00F90D40"/>
    <w:rsid w:val="00FA17BE"/>
    <w:rsid w:val="00FE64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B557FA16-CEFC-4EDE-894D-057E376D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paragraph" w:styleId="NormalWeb">
    <w:name w:val="Normal (Web)"/>
    <w:basedOn w:val="Normal"/>
    <w:uiPriority w:val="99"/>
    <w:semiHidden/>
    <w:unhideWhenUsed/>
    <w:rsid w:val="008536BE"/>
    <w:pPr>
      <w:spacing w:before="100" w:beforeAutospacing="1" w:after="100" w:afterAutospacing="1"/>
    </w:pPr>
    <w:rPr>
      <w:sz w:val="24"/>
      <w:szCs w:val="24"/>
    </w:rPr>
  </w:style>
  <w:style w:type="character" w:styleId="Hyperlink">
    <w:name w:val="Hyperlink"/>
    <w:basedOn w:val="DefaultParagraphFont"/>
    <w:uiPriority w:val="99"/>
    <w:semiHidden/>
    <w:unhideWhenUsed/>
    <w:rsid w:val="008536BE"/>
    <w:rPr>
      <w:color w:val="0000FF"/>
      <w:u w:val="single"/>
    </w:rPr>
  </w:style>
  <w:style w:type="paragraph" w:customStyle="1" w:styleId="faxheader">
    <w:name w:val="faxheader"/>
    <w:basedOn w:val="Normal"/>
    <w:rsid w:val="00636937"/>
    <w:pPr>
      <w:spacing w:before="240" w:after="6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52243">
      <w:bodyDiv w:val="1"/>
      <w:marLeft w:val="0"/>
      <w:marRight w:val="0"/>
      <w:marTop w:val="0"/>
      <w:marBottom w:val="0"/>
      <w:divBdr>
        <w:top w:val="none" w:sz="0" w:space="0" w:color="auto"/>
        <w:left w:val="none" w:sz="0" w:space="0" w:color="auto"/>
        <w:bottom w:val="none" w:sz="0" w:space="0" w:color="auto"/>
        <w:right w:val="none" w:sz="0" w:space="0" w:color="auto"/>
      </w:divBdr>
    </w:div>
    <w:div w:id="4977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grants/2024/285-563/"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oe.mass.edu/grants/2024/285-5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2" ma:contentTypeDescription="Create a new document." ma:contentTypeScope="" ma:versionID="971bd7d0910f8917d9f997a85ccfad2c">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38cf277194dd534cfd17989f288fbe33"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lcf76f155ced4ddcb4097134ff3c332f xmlns="9324d023-3849-46fe-9182-6ce950756bea">
      <Terms xmlns="http://schemas.microsoft.com/office/infopath/2007/PartnerControls"/>
    </lcf76f155ced4ddcb4097134ff3c332f>
    <SharedWithUsers xmlns="14c63040-5e06-4c4a-8b07-ca5832d9b241">
      <UserInfo>
        <DisplayName>Leitz, Jessica (DESE)</DisplayName>
        <AccountId>224</AccountId>
        <AccountType/>
      </UserInfo>
      <UserInfo>
        <DisplayName>LePage, Robert (EOE)</DisplayName>
        <AccountId>55</AccountId>
        <AccountType/>
      </UserInfo>
      <UserInfo>
        <DisplayName>Chuang, Cliff (DESE)</DisplayName>
        <AccountId>54</AccountId>
        <AccountType/>
      </UserInfo>
      <UserInfo>
        <DisplayName>Maguire, Toby (DESE)</DisplayName>
        <AccountId>17</AccountId>
        <AccountType/>
      </UserInfo>
      <UserInfo>
        <DisplayName>Bettencourt, Helene H. (DESE)</DisplayName>
        <AccountId>202</AccountId>
        <AccountType/>
      </UserInfo>
      <UserInfo>
        <DisplayName>Stevens-Carter, Wyvonne (DESE)</DisplayName>
        <AccountId>18</AccountId>
        <AccountType/>
      </UserInfo>
    </SharedWithUsers>
    <Count xmlns="9324d023-3849-46fe-9182-6ce950756bea" xsi:nil="true"/>
  </documentManagement>
</p:properties>
</file>

<file path=customXml/itemProps1.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2.xml><?xml version="1.0" encoding="utf-8"?>
<ds:datastoreItem xmlns:ds="http://schemas.openxmlformats.org/officeDocument/2006/customXml" ds:itemID="{102B7321-FED4-4EC6-A19C-B683B85E7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FY24 285 563 Board Package</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285 563 Board Package</dc:title>
  <dc:subject/>
  <dc:creator>DESE</dc:creator>
  <cp:keywords/>
  <cp:lastModifiedBy>Zou, Dong (EOE)</cp:lastModifiedBy>
  <cp:revision>28</cp:revision>
  <cp:lastPrinted>2001-07-23T21:06:00Z</cp:lastPrinted>
  <dcterms:created xsi:type="dcterms:W3CDTF">2021-09-30T17:03:00Z</dcterms:created>
  <dcterms:modified xsi:type="dcterms:W3CDTF">2023-03-15T18:21:00Z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15 2023 12:00AM</vt:lpwstr>
  </property>
</Properties>
</file>