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0C3258D4" w14:textId="77777777" w:rsidTr="15B42A58">
        <w:trPr>
          <w:cantSplit/>
        </w:trPr>
        <w:tc>
          <w:tcPr>
            <w:tcW w:w="3438" w:type="dxa"/>
            <w:tcBorders>
              <w:top w:val="nil"/>
              <w:left w:val="nil"/>
              <w:bottom w:val="nil"/>
              <w:right w:val="nil"/>
            </w:tcBorders>
          </w:tcPr>
          <w:p w14:paraId="2E8555FB" w14:textId="77777777"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4C40413E" w14:textId="3D282AAA" w:rsidR="00410797" w:rsidRDefault="00F126FB">
            <w:pPr>
              <w:pStyle w:val="Heading1"/>
              <w:jc w:val="both"/>
              <w:rPr>
                <w:sz w:val="22"/>
              </w:rPr>
            </w:pPr>
            <w:r>
              <w:rPr>
                <w:sz w:val="22"/>
              </w:rPr>
              <w:t>Civics Teaching and Learning</w:t>
            </w:r>
          </w:p>
        </w:tc>
        <w:tc>
          <w:tcPr>
            <w:tcW w:w="2430" w:type="dxa"/>
            <w:tcBorders>
              <w:top w:val="nil"/>
              <w:left w:val="nil"/>
              <w:bottom w:val="nil"/>
              <w:right w:val="nil"/>
            </w:tcBorders>
          </w:tcPr>
          <w:p w14:paraId="5813D72A" w14:textId="67214D65" w:rsidR="00410797" w:rsidRDefault="00410797" w:rsidP="007B2582">
            <w:pPr>
              <w:spacing w:after="120"/>
              <w:jc w:val="both"/>
              <w:rPr>
                <w:sz w:val="22"/>
              </w:rPr>
            </w:pPr>
            <w:r>
              <w:rPr>
                <w:b/>
                <w:sz w:val="22"/>
              </w:rPr>
              <w:t>FUND CODE:</w:t>
            </w:r>
            <w:r w:rsidR="00372996">
              <w:rPr>
                <w:sz w:val="22"/>
              </w:rPr>
              <w:t xml:space="preserve"> </w:t>
            </w:r>
            <w:r w:rsidR="00270A0F">
              <w:rPr>
                <w:sz w:val="22"/>
              </w:rPr>
              <w:t>5</w:t>
            </w:r>
            <w:r w:rsidR="00E26A38">
              <w:rPr>
                <w:sz w:val="22"/>
              </w:rPr>
              <w:t>8</w:t>
            </w:r>
            <w:r w:rsidR="00270A0F">
              <w:rPr>
                <w:sz w:val="22"/>
              </w:rPr>
              <w:t>9</w:t>
            </w:r>
          </w:p>
        </w:tc>
      </w:tr>
      <w:tr w:rsidR="00410797" w14:paraId="16366702" w14:textId="77777777" w:rsidTr="15B42A58">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2EA38949" w:rsidR="00410797" w:rsidRDefault="00410797" w:rsidP="15B42A58">
            <w:pPr>
              <w:spacing w:after="120"/>
              <w:jc w:val="both"/>
              <w:rPr>
                <w:sz w:val="22"/>
                <w:szCs w:val="22"/>
              </w:rPr>
            </w:pPr>
            <w:r w:rsidRPr="15B42A58">
              <w:rPr>
                <w:sz w:val="22"/>
                <w:szCs w:val="22"/>
              </w:rPr>
              <w:t>$</w:t>
            </w:r>
            <w:r w:rsidR="00BB3EE9">
              <w:rPr>
                <w:sz w:val="22"/>
                <w:szCs w:val="22"/>
              </w:rPr>
              <w:t>9</w:t>
            </w:r>
            <w:r w:rsidR="005E38C8" w:rsidRPr="15B42A58">
              <w:rPr>
                <w:sz w:val="22"/>
                <w:szCs w:val="22"/>
              </w:rPr>
              <w:t>00,000</w:t>
            </w:r>
            <w:r w:rsidRPr="15B42A58">
              <w:rPr>
                <w:sz w:val="22"/>
                <w:szCs w:val="22"/>
              </w:rPr>
              <w:t xml:space="preserve">   </w:t>
            </w:r>
            <w:r w:rsidR="007B2582" w:rsidRPr="15B42A58">
              <w:rPr>
                <w:sz w:val="22"/>
                <w:szCs w:val="22"/>
              </w:rPr>
              <w:t xml:space="preserve">           </w:t>
            </w:r>
            <w:proofErr w:type="gramStart"/>
            <w:r w:rsidR="007B2582" w:rsidRPr="15B42A58">
              <w:rPr>
                <w:sz w:val="22"/>
                <w:szCs w:val="22"/>
              </w:rPr>
              <w:t xml:space="preserve">   </w:t>
            </w:r>
            <w:r w:rsidRPr="15B42A58">
              <w:rPr>
                <w:sz w:val="22"/>
                <w:szCs w:val="22"/>
              </w:rPr>
              <w:t>(</w:t>
            </w:r>
            <w:proofErr w:type="gramEnd"/>
            <w:r w:rsidR="00BB3EE9">
              <w:rPr>
                <w:b/>
                <w:bCs/>
                <w:sz w:val="22"/>
                <w:szCs w:val="22"/>
              </w:rPr>
              <w:t>State Trust</w:t>
            </w:r>
            <w:r w:rsidRPr="15B42A58">
              <w:rPr>
                <w:sz w:val="22"/>
                <w:szCs w:val="22"/>
              </w:rPr>
              <w:t>)</w:t>
            </w:r>
            <w:r w:rsidR="58C75E63" w:rsidRPr="15B42A58">
              <w:rPr>
                <w:sz w:val="22"/>
                <w:szCs w:val="22"/>
              </w:rPr>
              <w:t xml:space="preserve"> </w:t>
            </w:r>
          </w:p>
        </w:tc>
      </w:tr>
      <w:tr w:rsidR="00410797" w14:paraId="3F43B3FC" w14:textId="77777777" w:rsidTr="15B42A58">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10754246" w:rsidR="00410797" w:rsidRDefault="00410797" w:rsidP="15B42A58">
            <w:pPr>
              <w:spacing w:after="120"/>
              <w:jc w:val="both"/>
              <w:rPr>
                <w:sz w:val="22"/>
                <w:szCs w:val="22"/>
              </w:rPr>
            </w:pPr>
            <w:r w:rsidRPr="15B42A58">
              <w:rPr>
                <w:sz w:val="22"/>
                <w:szCs w:val="22"/>
              </w:rPr>
              <w:t>$</w:t>
            </w:r>
            <w:r w:rsidR="00BB3EE9">
              <w:rPr>
                <w:sz w:val="22"/>
                <w:szCs w:val="22"/>
              </w:rPr>
              <w:t>882</w:t>
            </w:r>
            <w:r w:rsidR="258B0822" w:rsidRPr="15B42A58">
              <w:rPr>
                <w:sz w:val="22"/>
                <w:szCs w:val="22"/>
              </w:rPr>
              <w:t>,</w:t>
            </w:r>
            <w:r w:rsidR="00BB3EE9">
              <w:rPr>
                <w:sz w:val="22"/>
                <w:szCs w:val="22"/>
              </w:rPr>
              <w:t>957</w:t>
            </w:r>
          </w:p>
        </w:tc>
      </w:tr>
      <w:tr w:rsidR="00410797" w14:paraId="30AE8315" w14:textId="77777777" w:rsidTr="15B42A58">
        <w:trPr>
          <w:cantSplit/>
        </w:trPr>
        <w:tc>
          <w:tcPr>
            <w:tcW w:w="10908" w:type="dxa"/>
            <w:gridSpan w:val="4"/>
            <w:tcBorders>
              <w:top w:val="nil"/>
              <w:left w:val="nil"/>
              <w:bottom w:val="nil"/>
              <w:right w:val="nil"/>
            </w:tcBorders>
          </w:tcPr>
          <w:p w14:paraId="235C8D89" w14:textId="3A40581E" w:rsidR="00410797" w:rsidRDefault="00410797" w:rsidP="15B42A58">
            <w:pPr>
              <w:spacing w:after="120"/>
              <w:jc w:val="both"/>
              <w:rPr>
                <w:sz w:val="22"/>
                <w:szCs w:val="22"/>
              </w:rPr>
            </w:pPr>
            <w:r w:rsidRPr="15B42A58">
              <w:rPr>
                <w:b/>
                <w:bCs/>
                <w:sz w:val="22"/>
                <w:szCs w:val="22"/>
              </w:rPr>
              <w:t xml:space="preserve">PURPOSE: </w:t>
            </w:r>
            <w:r w:rsidR="00FB4153">
              <w:rPr>
                <w:bCs/>
                <w:sz w:val="22"/>
              </w:rPr>
              <w:t>To</w:t>
            </w:r>
            <w:r w:rsidR="00FB4153" w:rsidRPr="002519D2">
              <w:rPr>
                <w:bCs/>
                <w:sz w:val="22"/>
              </w:rPr>
              <w:t xml:space="preserve"> support civics teaching and learning, including but not limited to implementation of student-led, non-partisan civics projects. As stated in Chapter 296 of the Acts of 2018, "In all public schools, history of the United States of America and social science, including civics, shall be taught as required subjects to promote civic service and a greater knowledge thereof and to prepare students, morally and intellectually, for the duties of citizenship." This grant supports LEAs </w:t>
            </w:r>
            <w:r w:rsidR="00FB4153">
              <w:rPr>
                <w:bCs/>
                <w:sz w:val="22"/>
              </w:rPr>
              <w:t>as they</w:t>
            </w:r>
            <w:r w:rsidR="00FB4153" w:rsidRPr="002519D2">
              <w:rPr>
                <w:bCs/>
                <w:sz w:val="22"/>
              </w:rPr>
              <w:t xml:space="preserve"> strengthen civics teaching and learning </w:t>
            </w:r>
            <w:r w:rsidR="00FB4153">
              <w:rPr>
                <w:bCs/>
                <w:sz w:val="22"/>
              </w:rPr>
              <w:t>at</w:t>
            </w:r>
            <w:r w:rsidR="00FB4153" w:rsidRPr="002519D2">
              <w:rPr>
                <w:bCs/>
                <w:sz w:val="22"/>
              </w:rPr>
              <w:t xml:space="preserve"> any grade level; in addition, this grant supports implementation of grade 8 and high school civics projects which are required by law.</w:t>
            </w:r>
          </w:p>
        </w:tc>
      </w:tr>
      <w:tr w:rsidR="00410797" w14:paraId="6559C0FA" w14:textId="77777777" w:rsidTr="15B42A58">
        <w:tc>
          <w:tcPr>
            <w:tcW w:w="5418" w:type="dxa"/>
            <w:gridSpan w:val="2"/>
            <w:tcBorders>
              <w:top w:val="nil"/>
              <w:left w:val="nil"/>
              <w:bottom w:val="nil"/>
              <w:right w:val="nil"/>
            </w:tcBorders>
          </w:tcPr>
          <w:p w14:paraId="31E78CF4" w14:textId="22642D2E" w:rsidR="00410797" w:rsidRDefault="00410797" w:rsidP="15B42A58">
            <w:pPr>
              <w:spacing w:after="120"/>
              <w:jc w:val="both"/>
              <w:rPr>
                <w:b/>
                <w:bCs/>
                <w:sz w:val="22"/>
                <w:szCs w:val="22"/>
              </w:rPr>
            </w:pPr>
            <w:r w:rsidRPr="15B42A58">
              <w:rPr>
                <w:b/>
                <w:bCs/>
                <w:sz w:val="22"/>
                <w:szCs w:val="22"/>
              </w:rPr>
              <w:t>NUMBER OF PROPOSALS RECEIVED:</w:t>
            </w:r>
            <w:r w:rsidR="0B4327E9" w:rsidRPr="15B42A58">
              <w:rPr>
                <w:b/>
                <w:bCs/>
                <w:sz w:val="22"/>
                <w:szCs w:val="22"/>
              </w:rPr>
              <w:t xml:space="preserve"> </w:t>
            </w:r>
          </w:p>
        </w:tc>
        <w:tc>
          <w:tcPr>
            <w:tcW w:w="5490" w:type="dxa"/>
            <w:gridSpan w:val="2"/>
            <w:tcBorders>
              <w:top w:val="nil"/>
              <w:left w:val="nil"/>
              <w:bottom w:val="nil"/>
              <w:right w:val="nil"/>
            </w:tcBorders>
          </w:tcPr>
          <w:p w14:paraId="1B173BB1" w14:textId="2E8C2EAB" w:rsidR="00410797" w:rsidRDefault="00FB4153">
            <w:pPr>
              <w:spacing w:after="120"/>
              <w:jc w:val="both"/>
              <w:rPr>
                <w:sz w:val="22"/>
              </w:rPr>
            </w:pPr>
            <w:r>
              <w:rPr>
                <w:sz w:val="22"/>
              </w:rPr>
              <w:t>47</w:t>
            </w:r>
          </w:p>
        </w:tc>
      </w:tr>
      <w:tr w:rsidR="00410797" w14:paraId="761730FA" w14:textId="77777777" w:rsidTr="15B42A58">
        <w:trPr>
          <w:trHeight w:val="224"/>
        </w:trPr>
        <w:tc>
          <w:tcPr>
            <w:tcW w:w="5418" w:type="dxa"/>
            <w:gridSpan w:val="2"/>
            <w:tcBorders>
              <w:top w:val="nil"/>
              <w:left w:val="nil"/>
              <w:bottom w:val="nil"/>
              <w:right w:val="nil"/>
            </w:tcBorders>
          </w:tcPr>
          <w:p w14:paraId="3F4D2231" w14:textId="76FAE417" w:rsidR="00410797" w:rsidRDefault="00410797" w:rsidP="15B42A58">
            <w:pPr>
              <w:spacing w:after="120"/>
              <w:jc w:val="both"/>
              <w:rPr>
                <w:b/>
                <w:bCs/>
                <w:sz w:val="22"/>
                <w:szCs w:val="22"/>
              </w:rPr>
            </w:pPr>
            <w:r w:rsidRPr="15B42A58">
              <w:rPr>
                <w:b/>
                <w:bCs/>
                <w:sz w:val="22"/>
                <w:szCs w:val="22"/>
              </w:rPr>
              <w:t>NUMBER OF PROPOSALS RECOMMENDED:</w:t>
            </w:r>
            <w:r w:rsidR="13B86A2F" w:rsidRPr="15B42A58">
              <w:rPr>
                <w:b/>
                <w:bCs/>
                <w:sz w:val="22"/>
                <w:szCs w:val="22"/>
              </w:rPr>
              <w:t xml:space="preserve"> </w:t>
            </w:r>
          </w:p>
        </w:tc>
        <w:tc>
          <w:tcPr>
            <w:tcW w:w="5490" w:type="dxa"/>
            <w:gridSpan w:val="2"/>
            <w:tcBorders>
              <w:top w:val="nil"/>
              <w:left w:val="nil"/>
              <w:bottom w:val="nil"/>
              <w:right w:val="nil"/>
            </w:tcBorders>
          </w:tcPr>
          <w:p w14:paraId="0D2596CF" w14:textId="7F0F91A6" w:rsidR="00410797" w:rsidRDefault="00FB4153">
            <w:pPr>
              <w:spacing w:after="120"/>
              <w:jc w:val="both"/>
              <w:rPr>
                <w:sz w:val="22"/>
              </w:rPr>
            </w:pPr>
            <w:r>
              <w:rPr>
                <w:sz w:val="22"/>
              </w:rPr>
              <w:t>29</w:t>
            </w:r>
          </w:p>
        </w:tc>
      </w:tr>
      <w:tr w:rsidR="00410797" w14:paraId="794D6562" w14:textId="77777777" w:rsidTr="15B42A58">
        <w:trPr>
          <w:trHeight w:val="117"/>
        </w:trPr>
        <w:tc>
          <w:tcPr>
            <w:tcW w:w="5418" w:type="dxa"/>
            <w:gridSpan w:val="2"/>
            <w:tcBorders>
              <w:top w:val="nil"/>
              <w:left w:val="nil"/>
              <w:bottom w:val="nil"/>
              <w:right w:val="nil"/>
            </w:tcBorders>
          </w:tcPr>
          <w:p w14:paraId="72BEE658" w14:textId="4B7AD973" w:rsidR="00410797" w:rsidRDefault="00410797" w:rsidP="15B42A58">
            <w:pPr>
              <w:spacing w:after="120"/>
              <w:jc w:val="both"/>
              <w:rPr>
                <w:sz w:val="22"/>
                <w:szCs w:val="22"/>
              </w:rPr>
            </w:pPr>
            <w:r w:rsidRPr="15B42A58">
              <w:rPr>
                <w:b/>
                <w:bCs/>
                <w:sz w:val="22"/>
                <w:szCs w:val="22"/>
              </w:rPr>
              <w:t>NUMBER OF PROPOSALS NOT RECOMMENDED:</w:t>
            </w:r>
            <w:r w:rsidR="41D987B9" w:rsidRPr="15B42A58">
              <w:rPr>
                <w:b/>
                <w:bCs/>
                <w:sz w:val="22"/>
                <w:szCs w:val="22"/>
              </w:rPr>
              <w:t xml:space="preserve"> </w:t>
            </w:r>
          </w:p>
        </w:tc>
        <w:tc>
          <w:tcPr>
            <w:tcW w:w="5490" w:type="dxa"/>
            <w:gridSpan w:val="2"/>
            <w:tcBorders>
              <w:top w:val="nil"/>
              <w:left w:val="nil"/>
              <w:bottom w:val="nil"/>
              <w:right w:val="nil"/>
            </w:tcBorders>
          </w:tcPr>
          <w:p w14:paraId="2097C42B" w14:textId="6354BDE8" w:rsidR="00410797" w:rsidRDefault="00FB4153" w:rsidP="15B42A58">
            <w:pPr>
              <w:spacing w:after="120"/>
              <w:jc w:val="both"/>
              <w:rPr>
                <w:sz w:val="22"/>
                <w:szCs w:val="22"/>
              </w:rPr>
            </w:pPr>
            <w:r>
              <w:rPr>
                <w:sz w:val="22"/>
                <w:szCs w:val="22"/>
              </w:rPr>
              <w:t>18</w:t>
            </w:r>
          </w:p>
        </w:tc>
      </w:tr>
      <w:tr w:rsidR="00410797" w14:paraId="6A89E767" w14:textId="77777777" w:rsidTr="15B42A58">
        <w:trPr>
          <w:cantSplit/>
          <w:trHeight w:val="828"/>
        </w:trPr>
        <w:tc>
          <w:tcPr>
            <w:tcW w:w="10908" w:type="dxa"/>
            <w:gridSpan w:val="4"/>
            <w:tcBorders>
              <w:top w:val="nil"/>
              <w:left w:val="nil"/>
              <w:bottom w:val="nil"/>
              <w:right w:val="nil"/>
            </w:tcBorders>
          </w:tcPr>
          <w:p w14:paraId="5ACFA215" w14:textId="17C5E447" w:rsidR="00D85054" w:rsidRPr="00FA17BE" w:rsidRDefault="00410797" w:rsidP="15B42A58">
            <w:r w:rsidRPr="15B42A58">
              <w:rPr>
                <w:b/>
                <w:bCs/>
                <w:sz w:val="22"/>
                <w:szCs w:val="22"/>
              </w:rPr>
              <w:t>RESULT OF FUNDING:</w:t>
            </w:r>
            <w:r w:rsidRPr="001C4CA7">
              <w:rPr>
                <w:b/>
                <w:bCs/>
                <w:sz w:val="22"/>
                <w:szCs w:val="22"/>
              </w:rPr>
              <w:t xml:space="preserve"> </w:t>
            </w:r>
            <w:r w:rsidR="00B00D40" w:rsidRPr="0CD4E48D">
              <w:rPr>
                <w:sz w:val="22"/>
                <w:szCs w:val="22"/>
              </w:rPr>
              <w:t xml:space="preserve">This grant will support 29 Local Education Agencies (LEAs) in strengthening civic education across grades K-12. The awards, which range from $7,700 to $60,000, will fund four major types of activities. </w:t>
            </w:r>
            <w:r w:rsidR="00B00D40" w:rsidRPr="0CD4E48D">
              <w:rPr>
                <w:color w:val="000000" w:themeColor="text1"/>
                <w:sz w:val="22"/>
                <w:szCs w:val="22"/>
              </w:rPr>
              <w:t xml:space="preserve">First, they will be used to fund the </w:t>
            </w:r>
            <w:r w:rsidR="00B00D40" w:rsidRPr="0CD4E48D">
              <w:rPr>
                <w:color w:val="212529"/>
                <w:sz w:val="22"/>
                <w:szCs w:val="22"/>
              </w:rPr>
              <w:t xml:space="preserve">development and/or purchase of curricula intended to further students' civic knowledge, skills, and dispositions at any grade level. Second, they will fund </w:t>
            </w:r>
            <w:r w:rsidR="00B00D40" w:rsidRPr="0CD4E48D">
              <w:rPr>
                <w:color w:val="000000" w:themeColor="text1"/>
                <w:sz w:val="22"/>
                <w:szCs w:val="22"/>
              </w:rPr>
              <w:t>professional development focused on instruction of civic knowledge, skills for educators of any grade level. They will also support the implementation of the student-led civics projects required by Chapter 296 of the Acts of 2018. Finally, they will be used to engage students in civic learning experiences such as field trips or special programs that enrich core curricular learning.</w:t>
            </w:r>
            <w:r w:rsidR="00B00D40" w:rsidRPr="0CD4E48D">
              <w:rPr>
                <w:sz w:val="22"/>
                <w:szCs w:val="22"/>
              </w:rPr>
              <w:t xml:space="preserve"> Funding prioritized projects that would have an equitable impact, engaged students in real-world opportunities for deeper learning, and would lead to sustained, long-term enhancements to civics teaching and learning.</w:t>
            </w:r>
          </w:p>
        </w:tc>
      </w:tr>
    </w:tbl>
    <w:p w14:paraId="477F4A36" w14:textId="77777777" w:rsidR="00410797" w:rsidRDefault="00410797">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14:paraId="0D3A9C74" w14:textId="77777777" w:rsidTr="001C4CA7">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783C00" w14:paraId="2557505B" w14:textId="77777777" w:rsidTr="009E033C">
        <w:trPr>
          <w:cantSplit/>
          <w:trHeight w:val="50"/>
        </w:trPr>
        <w:tc>
          <w:tcPr>
            <w:tcW w:w="9390" w:type="dxa"/>
            <w:tcBorders>
              <w:top w:val="single" w:sz="6" w:space="0" w:color="auto"/>
              <w:left w:val="single" w:sz="6" w:space="0" w:color="auto"/>
              <w:bottom w:val="single" w:sz="6" w:space="0" w:color="auto"/>
              <w:right w:val="single" w:sz="6" w:space="0" w:color="auto"/>
            </w:tcBorders>
          </w:tcPr>
          <w:p w14:paraId="1C90C571" w14:textId="6D9CFC43" w:rsidR="00783C00" w:rsidRPr="00372996" w:rsidRDefault="00783C00" w:rsidP="00783C00">
            <w:pPr>
              <w:spacing w:before="20" w:after="20"/>
              <w:rPr>
                <w:sz w:val="22"/>
                <w:szCs w:val="22"/>
              </w:rPr>
            </w:pPr>
            <w:r w:rsidRPr="0CD4E48D">
              <w:rPr>
                <w:rFonts w:ascii="Calibri" w:eastAsia="Calibri" w:hAnsi="Calibri" w:cs="Calibri"/>
                <w:sz w:val="22"/>
                <w:szCs w:val="22"/>
              </w:rPr>
              <w:t>Barnstable</w:t>
            </w:r>
          </w:p>
        </w:tc>
        <w:tc>
          <w:tcPr>
            <w:tcW w:w="1440" w:type="dxa"/>
            <w:tcBorders>
              <w:top w:val="single" w:sz="6" w:space="0" w:color="auto"/>
              <w:left w:val="single" w:sz="6" w:space="0" w:color="auto"/>
              <w:bottom w:val="single" w:sz="6" w:space="0" w:color="auto"/>
              <w:right w:val="single" w:sz="6" w:space="0" w:color="auto"/>
            </w:tcBorders>
          </w:tcPr>
          <w:p w14:paraId="78F33579" w14:textId="54E04B8F" w:rsidR="00783C00" w:rsidRPr="00B329DA" w:rsidRDefault="00783C00" w:rsidP="00783C00">
            <w:pPr>
              <w:spacing w:before="20" w:after="20"/>
              <w:jc w:val="right"/>
              <w:rPr>
                <w:sz w:val="22"/>
                <w:szCs w:val="22"/>
              </w:rPr>
            </w:pPr>
            <w:r w:rsidRPr="0CD4E48D">
              <w:rPr>
                <w:rFonts w:ascii="Calibri" w:eastAsia="Calibri" w:hAnsi="Calibri" w:cs="Calibri"/>
                <w:color w:val="000000" w:themeColor="text1"/>
                <w:sz w:val="22"/>
                <w:szCs w:val="22"/>
              </w:rPr>
              <w:t>$20,650</w:t>
            </w:r>
          </w:p>
        </w:tc>
      </w:tr>
      <w:tr w:rsidR="00783C00" w14:paraId="41529082" w14:textId="77777777" w:rsidTr="009E033C">
        <w:trPr>
          <w:cantSplit/>
          <w:trHeight w:val="65"/>
        </w:trPr>
        <w:tc>
          <w:tcPr>
            <w:tcW w:w="9390" w:type="dxa"/>
            <w:tcBorders>
              <w:top w:val="single" w:sz="6" w:space="0" w:color="auto"/>
              <w:left w:val="single" w:sz="6" w:space="0" w:color="auto"/>
              <w:bottom w:val="single" w:sz="6" w:space="0" w:color="auto"/>
              <w:right w:val="single" w:sz="6" w:space="0" w:color="auto"/>
            </w:tcBorders>
          </w:tcPr>
          <w:p w14:paraId="21B26E08" w14:textId="3CA2F091" w:rsidR="00783C00" w:rsidRPr="00B329DA" w:rsidRDefault="00783C00" w:rsidP="00783C00">
            <w:pPr>
              <w:spacing w:before="20" w:after="20"/>
              <w:rPr>
                <w:sz w:val="22"/>
                <w:szCs w:val="22"/>
              </w:rPr>
            </w:pPr>
            <w:r w:rsidRPr="0CD4E48D">
              <w:rPr>
                <w:rFonts w:ascii="Calibri" w:eastAsia="Calibri" w:hAnsi="Calibri" w:cs="Calibri"/>
                <w:sz w:val="22"/>
                <w:szCs w:val="22"/>
              </w:rPr>
              <w:t>Boston</w:t>
            </w:r>
          </w:p>
        </w:tc>
        <w:tc>
          <w:tcPr>
            <w:tcW w:w="1440" w:type="dxa"/>
            <w:tcBorders>
              <w:top w:val="single" w:sz="6" w:space="0" w:color="auto"/>
              <w:left w:val="single" w:sz="6" w:space="0" w:color="auto"/>
              <w:bottom w:val="single" w:sz="6" w:space="0" w:color="auto"/>
              <w:right w:val="single" w:sz="6" w:space="0" w:color="auto"/>
            </w:tcBorders>
          </w:tcPr>
          <w:p w14:paraId="5533DA82" w14:textId="0D2ECB81" w:rsidR="00783C00" w:rsidRPr="00B329DA" w:rsidRDefault="00783C00" w:rsidP="00783C00">
            <w:pPr>
              <w:spacing w:before="20" w:after="20"/>
              <w:jc w:val="right"/>
              <w:rPr>
                <w:sz w:val="22"/>
                <w:szCs w:val="22"/>
              </w:rPr>
            </w:pPr>
            <w:r w:rsidRPr="0CD4E48D">
              <w:rPr>
                <w:rFonts w:ascii="Calibri" w:eastAsia="Calibri" w:hAnsi="Calibri" w:cs="Calibri"/>
                <w:sz w:val="22"/>
                <w:szCs w:val="22"/>
              </w:rPr>
              <w:t>$60,000</w:t>
            </w:r>
          </w:p>
        </w:tc>
      </w:tr>
      <w:tr w:rsidR="00783C00" w14:paraId="54E1A07B" w14:textId="77777777" w:rsidTr="009E033C">
        <w:trPr>
          <w:cantSplit/>
          <w:trHeight w:val="65"/>
        </w:trPr>
        <w:tc>
          <w:tcPr>
            <w:tcW w:w="9390" w:type="dxa"/>
            <w:tcBorders>
              <w:top w:val="single" w:sz="6" w:space="0" w:color="auto"/>
              <w:left w:val="single" w:sz="6" w:space="0" w:color="auto"/>
              <w:bottom w:val="single" w:sz="6" w:space="0" w:color="auto"/>
              <w:right w:val="single" w:sz="6" w:space="0" w:color="auto"/>
            </w:tcBorders>
          </w:tcPr>
          <w:p w14:paraId="177E988E" w14:textId="1066D358" w:rsidR="00783C00" w:rsidRPr="00B329DA" w:rsidRDefault="00783C00" w:rsidP="00783C00">
            <w:pPr>
              <w:spacing w:before="20" w:after="20"/>
              <w:rPr>
                <w:sz w:val="22"/>
                <w:szCs w:val="22"/>
              </w:rPr>
            </w:pPr>
            <w:r w:rsidRPr="0CD4E48D">
              <w:rPr>
                <w:rFonts w:ascii="Calibri" w:eastAsia="Calibri" w:hAnsi="Calibri" w:cs="Calibri"/>
                <w:sz w:val="22"/>
                <w:szCs w:val="22"/>
              </w:rPr>
              <w:t>Brockton</w:t>
            </w:r>
          </w:p>
        </w:tc>
        <w:tc>
          <w:tcPr>
            <w:tcW w:w="1440" w:type="dxa"/>
            <w:tcBorders>
              <w:top w:val="single" w:sz="6" w:space="0" w:color="auto"/>
              <w:left w:val="single" w:sz="6" w:space="0" w:color="auto"/>
              <w:bottom w:val="single" w:sz="6" w:space="0" w:color="auto"/>
              <w:right w:val="single" w:sz="6" w:space="0" w:color="auto"/>
            </w:tcBorders>
          </w:tcPr>
          <w:p w14:paraId="6EAF4471" w14:textId="01CB73D3" w:rsidR="00783C00" w:rsidRPr="00B329DA" w:rsidRDefault="00783C00" w:rsidP="00783C00">
            <w:pPr>
              <w:spacing w:before="20" w:after="20"/>
              <w:jc w:val="right"/>
              <w:rPr>
                <w:sz w:val="22"/>
                <w:szCs w:val="22"/>
              </w:rPr>
            </w:pPr>
            <w:r w:rsidRPr="0CD4E48D">
              <w:rPr>
                <w:rFonts w:ascii="Calibri" w:eastAsia="Calibri" w:hAnsi="Calibri" w:cs="Calibri"/>
                <w:sz w:val="22"/>
                <w:szCs w:val="22"/>
              </w:rPr>
              <w:t>$58,005</w:t>
            </w:r>
          </w:p>
        </w:tc>
      </w:tr>
      <w:tr w:rsidR="00783C00" w14:paraId="4338704C" w14:textId="77777777" w:rsidTr="009E033C">
        <w:trPr>
          <w:cantSplit/>
          <w:trHeight w:val="65"/>
        </w:trPr>
        <w:tc>
          <w:tcPr>
            <w:tcW w:w="9390" w:type="dxa"/>
            <w:tcBorders>
              <w:top w:val="single" w:sz="6" w:space="0" w:color="auto"/>
              <w:left w:val="single" w:sz="6" w:space="0" w:color="auto"/>
              <w:bottom w:val="single" w:sz="6" w:space="0" w:color="auto"/>
              <w:right w:val="single" w:sz="6" w:space="0" w:color="auto"/>
            </w:tcBorders>
          </w:tcPr>
          <w:p w14:paraId="6ED66B38" w14:textId="776EFEFF" w:rsidR="00783C00" w:rsidRPr="00372996" w:rsidRDefault="00783C00" w:rsidP="00783C00">
            <w:pPr>
              <w:spacing w:before="20" w:after="20"/>
              <w:rPr>
                <w:sz w:val="22"/>
                <w:szCs w:val="22"/>
              </w:rPr>
            </w:pPr>
            <w:r w:rsidRPr="0CD4E48D">
              <w:rPr>
                <w:rFonts w:ascii="Calibri" w:eastAsia="Calibri" w:hAnsi="Calibri" w:cs="Calibri"/>
                <w:sz w:val="22"/>
                <w:szCs w:val="22"/>
              </w:rPr>
              <w:t>Brookline</w:t>
            </w:r>
          </w:p>
        </w:tc>
        <w:tc>
          <w:tcPr>
            <w:tcW w:w="1440" w:type="dxa"/>
            <w:tcBorders>
              <w:top w:val="single" w:sz="6" w:space="0" w:color="auto"/>
              <w:left w:val="single" w:sz="6" w:space="0" w:color="auto"/>
              <w:bottom w:val="single" w:sz="6" w:space="0" w:color="auto"/>
              <w:right w:val="single" w:sz="6" w:space="0" w:color="auto"/>
            </w:tcBorders>
          </w:tcPr>
          <w:p w14:paraId="32DC29B2" w14:textId="4F9C9FAE" w:rsidR="00783C00" w:rsidRPr="00B329DA" w:rsidRDefault="00783C00" w:rsidP="00783C00">
            <w:pPr>
              <w:spacing w:before="20" w:after="20"/>
              <w:jc w:val="right"/>
              <w:rPr>
                <w:sz w:val="22"/>
                <w:szCs w:val="22"/>
              </w:rPr>
            </w:pPr>
            <w:r w:rsidRPr="0CD4E48D">
              <w:rPr>
                <w:rFonts w:ascii="Calibri" w:eastAsia="Calibri" w:hAnsi="Calibri" w:cs="Calibri"/>
                <w:sz w:val="22"/>
                <w:szCs w:val="22"/>
              </w:rPr>
              <w:t>$60,000</w:t>
            </w:r>
          </w:p>
        </w:tc>
      </w:tr>
      <w:tr w:rsidR="00783C00" w14:paraId="53E42B70" w14:textId="77777777" w:rsidTr="009E033C">
        <w:trPr>
          <w:cantSplit/>
          <w:trHeight w:val="65"/>
        </w:trPr>
        <w:tc>
          <w:tcPr>
            <w:tcW w:w="9390" w:type="dxa"/>
            <w:tcBorders>
              <w:top w:val="single" w:sz="6" w:space="0" w:color="auto"/>
              <w:left w:val="single" w:sz="6" w:space="0" w:color="auto"/>
              <w:bottom w:val="single" w:sz="6" w:space="0" w:color="auto"/>
              <w:right w:val="single" w:sz="6" w:space="0" w:color="auto"/>
            </w:tcBorders>
          </w:tcPr>
          <w:p w14:paraId="461126F3" w14:textId="05AB1E28" w:rsidR="00783C00" w:rsidRPr="15B42A58" w:rsidRDefault="00783C00" w:rsidP="00783C00">
            <w:pPr>
              <w:spacing w:before="20" w:after="20"/>
              <w:rPr>
                <w:sz w:val="22"/>
                <w:szCs w:val="22"/>
              </w:rPr>
            </w:pPr>
            <w:r w:rsidRPr="0CD4E48D">
              <w:rPr>
                <w:rFonts w:ascii="Calibri" w:eastAsia="Calibri" w:hAnsi="Calibri" w:cs="Calibri"/>
                <w:sz w:val="22"/>
                <w:szCs w:val="22"/>
              </w:rPr>
              <w:t>Chelsea</w:t>
            </w:r>
          </w:p>
        </w:tc>
        <w:tc>
          <w:tcPr>
            <w:tcW w:w="1440" w:type="dxa"/>
            <w:tcBorders>
              <w:top w:val="single" w:sz="6" w:space="0" w:color="auto"/>
              <w:left w:val="single" w:sz="6" w:space="0" w:color="auto"/>
              <w:bottom w:val="single" w:sz="6" w:space="0" w:color="auto"/>
              <w:right w:val="single" w:sz="6" w:space="0" w:color="auto"/>
            </w:tcBorders>
          </w:tcPr>
          <w:p w14:paraId="1B101AE3" w14:textId="5EF5B6BA" w:rsidR="00783C00" w:rsidRDefault="00783C00" w:rsidP="00783C00">
            <w:pPr>
              <w:spacing w:before="20" w:after="20"/>
              <w:jc w:val="right"/>
              <w:rPr>
                <w:sz w:val="22"/>
                <w:szCs w:val="22"/>
              </w:rPr>
            </w:pPr>
            <w:r w:rsidRPr="0CD4E48D">
              <w:rPr>
                <w:rFonts w:ascii="Calibri" w:eastAsia="Calibri" w:hAnsi="Calibri" w:cs="Calibri"/>
                <w:sz w:val="22"/>
                <w:szCs w:val="22"/>
              </w:rPr>
              <w:t>$45,900</w:t>
            </w:r>
          </w:p>
        </w:tc>
      </w:tr>
      <w:tr w:rsidR="00783C00" w14:paraId="5F756923" w14:textId="77777777" w:rsidTr="009E033C">
        <w:trPr>
          <w:cantSplit/>
          <w:trHeight w:val="65"/>
        </w:trPr>
        <w:tc>
          <w:tcPr>
            <w:tcW w:w="9390" w:type="dxa"/>
            <w:tcBorders>
              <w:top w:val="single" w:sz="6" w:space="0" w:color="auto"/>
              <w:left w:val="single" w:sz="6" w:space="0" w:color="auto"/>
              <w:bottom w:val="single" w:sz="6" w:space="0" w:color="auto"/>
              <w:right w:val="single" w:sz="6" w:space="0" w:color="auto"/>
            </w:tcBorders>
          </w:tcPr>
          <w:p w14:paraId="59FF9970" w14:textId="498170F3" w:rsidR="00783C00" w:rsidRPr="15B42A58" w:rsidRDefault="00783C00" w:rsidP="00783C00">
            <w:pPr>
              <w:spacing w:before="20" w:after="20"/>
              <w:rPr>
                <w:sz w:val="22"/>
                <w:szCs w:val="22"/>
              </w:rPr>
            </w:pPr>
            <w:r w:rsidRPr="0CD4E48D">
              <w:rPr>
                <w:rFonts w:ascii="Calibri" w:eastAsia="Calibri" w:hAnsi="Calibri" w:cs="Calibri"/>
                <w:sz w:val="22"/>
                <w:szCs w:val="22"/>
              </w:rPr>
              <w:t>Community Day Charter School</w:t>
            </w:r>
          </w:p>
        </w:tc>
        <w:tc>
          <w:tcPr>
            <w:tcW w:w="1440" w:type="dxa"/>
            <w:tcBorders>
              <w:top w:val="single" w:sz="6" w:space="0" w:color="auto"/>
              <w:left w:val="single" w:sz="6" w:space="0" w:color="auto"/>
              <w:bottom w:val="single" w:sz="6" w:space="0" w:color="auto"/>
              <w:right w:val="single" w:sz="6" w:space="0" w:color="auto"/>
            </w:tcBorders>
          </w:tcPr>
          <w:p w14:paraId="3DAE36B4" w14:textId="1FF8D040" w:rsidR="00783C00" w:rsidRDefault="00783C00" w:rsidP="00783C00">
            <w:pPr>
              <w:spacing w:before="20" w:after="20"/>
              <w:jc w:val="right"/>
              <w:rPr>
                <w:sz w:val="22"/>
                <w:szCs w:val="22"/>
              </w:rPr>
            </w:pPr>
            <w:r w:rsidRPr="0CD4E48D">
              <w:rPr>
                <w:rFonts w:ascii="Calibri" w:eastAsia="Calibri" w:hAnsi="Calibri" w:cs="Calibri"/>
                <w:sz w:val="22"/>
                <w:szCs w:val="22"/>
              </w:rPr>
              <w:t>$7,700</w:t>
            </w:r>
          </w:p>
        </w:tc>
      </w:tr>
      <w:tr w:rsidR="00783C00" w14:paraId="34AB2A19" w14:textId="77777777" w:rsidTr="009E033C">
        <w:trPr>
          <w:cantSplit/>
          <w:trHeight w:val="65"/>
        </w:trPr>
        <w:tc>
          <w:tcPr>
            <w:tcW w:w="9390" w:type="dxa"/>
            <w:tcBorders>
              <w:top w:val="single" w:sz="6" w:space="0" w:color="auto"/>
              <w:left w:val="single" w:sz="6" w:space="0" w:color="auto"/>
              <w:bottom w:val="single" w:sz="6" w:space="0" w:color="auto"/>
              <w:right w:val="single" w:sz="6" w:space="0" w:color="auto"/>
            </w:tcBorders>
          </w:tcPr>
          <w:p w14:paraId="6738FD42" w14:textId="3D0664CB" w:rsidR="00783C00" w:rsidRPr="00B329DA" w:rsidRDefault="00783C00" w:rsidP="00783C00">
            <w:pPr>
              <w:spacing w:before="20" w:after="20"/>
              <w:rPr>
                <w:sz w:val="22"/>
                <w:szCs w:val="22"/>
              </w:rPr>
            </w:pPr>
            <w:r w:rsidRPr="0CD4E48D">
              <w:rPr>
                <w:rFonts w:ascii="Calibri" w:eastAsia="Calibri" w:hAnsi="Calibri" w:cs="Calibri"/>
                <w:sz w:val="22"/>
                <w:szCs w:val="22"/>
              </w:rPr>
              <w:t xml:space="preserve">Dennis Yarmouth </w:t>
            </w:r>
          </w:p>
        </w:tc>
        <w:tc>
          <w:tcPr>
            <w:tcW w:w="1440" w:type="dxa"/>
            <w:tcBorders>
              <w:top w:val="single" w:sz="6" w:space="0" w:color="auto"/>
              <w:left w:val="single" w:sz="6" w:space="0" w:color="auto"/>
              <w:bottom w:val="single" w:sz="6" w:space="0" w:color="auto"/>
              <w:right w:val="single" w:sz="6" w:space="0" w:color="auto"/>
            </w:tcBorders>
          </w:tcPr>
          <w:p w14:paraId="1058AB2A" w14:textId="258A0ECD" w:rsidR="00783C00" w:rsidRPr="00B329DA" w:rsidRDefault="00783C00" w:rsidP="00783C00">
            <w:pPr>
              <w:spacing w:before="20" w:after="20"/>
              <w:jc w:val="right"/>
              <w:rPr>
                <w:sz w:val="22"/>
                <w:szCs w:val="22"/>
              </w:rPr>
            </w:pPr>
            <w:r w:rsidRPr="0CD4E48D">
              <w:rPr>
                <w:rFonts w:ascii="Calibri" w:eastAsia="Calibri" w:hAnsi="Calibri" w:cs="Calibri"/>
                <w:sz w:val="22"/>
                <w:szCs w:val="22"/>
              </w:rPr>
              <w:t>$40,000</w:t>
            </w:r>
          </w:p>
        </w:tc>
      </w:tr>
      <w:tr w:rsidR="00783C00" w14:paraId="7EE361BA" w14:textId="77777777" w:rsidTr="009E033C">
        <w:trPr>
          <w:cantSplit/>
          <w:trHeight w:val="65"/>
        </w:trPr>
        <w:tc>
          <w:tcPr>
            <w:tcW w:w="9390" w:type="dxa"/>
            <w:tcBorders>
              <w:top w:val="single" w:sz="6" w:space="0" w:color="auto"/>
              <w:left w:val="single" w:sz="6" w:space="0" w:color="auto"/>
              <w:bottom w:val="single" w:sz="6" w:space="0" w:color="auto"/>
              <w:right w:val="single" w:sz="6" w:space="0" w:color="auto"/>
            </w:tcBorders>
          </w:tcPr>
          <w:p w14:paraId="257AD1A2" w14:textId="47CCE853" w:rsidR="00783C00" w:rsidRPr="00B329DA" w:rsidRDefault="00783C00" w:rsidP="00783C00">
            <w:pPr>
              <w:spacing w:before="20" w:after="20"/>
              <w:rPr>
                <w:sz w:val="22"/>
                <w:szCs w:val="22"/>
              </w:rPr>
            </w:pPr>
            <w:r w:rsidRPr="0CD4E48D">
              <w:rPr>
                <w:rFonts w:ascii="Calibri" w:eastAsia="Calibri" w:hAnsi="Calibri" w:cs="Calibri"/>
                <w:sz w:val="22"/>
                <w:szCs w:val="22"/>
              </w:rPr>
              <w:t>Everett</w:t>
            </w:r>
          </w:p>
        </w:tc>
        <w:tc>
          <w:tcPr>
            <w:tcW w:w="1440" w:type="dxa"/>
            <w:tcBorders>
              <w:top w:val="single" w:sz="6" w:space="0" w:color="auto"/>
              <w:left w:val="single" w:sz="6" w:space="0" w:color="auto"/>
              <w:bottom w:val="single" w:sz="6" w:space="0" w:color="auto"/>
              <w:right w:val="single" w:sz="6" w:space="0" w:color="auto"/>
            </w:tcBorders>
          </w:tcPr>
          <w:p w14:paraId="73C8F171" w14:textId="71126995" w:rsidR="00783C00" w:rsidRPr="00B329DA" w:rsidRDefault="00783C00" w:rsidP="00783C00">
            <w:pPr>
              <w:spacing w:before="20" w:after="20"/>
              <w:jc w:val="right"/>
              <w:rPr>
                <w:sz w:val="22"/>
                <w:szCs w:val="22"/>
              </w:rPr>
            </w:pPr>
            <w:r w:rsidRPr="0CD4E48D">
              <w:rPr>
                <w:rFonts w:ascii="Calibri" w:eastAsia="Calibri" w:hAnsi="Calibri" w:cs="Calibri"/>
                <w:sz w:val="22"/>
                <w:szCs w:val="22"/>
              </w:rPr>
              <w:t>$26,680</w:t>
            </w:r>
          </w:p>
        </w:tc>
      </w:tr>
      <w:tr w:rsidR="00783C00" w14:paraId="5E06D2ED" w14:textId="77777777" w:rsidTr="009E033C">
        <w:trPr>
          <w:cantSplit/>
          <w:trHeight w:val="65"/>
        </w:trPr>
        <w:tc>
          <w:tcPr>
            <w:tcW w:w="9390" w:type="dxa"/>
            <w:tcBorders>
              <w:top w:val="single" w:sz="6" w:space="0" w:color="auto"/>
              <w:left w:val="single" w:sz="6" w:space="0" w:color="auto"/>
              <w:bottom w:val="single" w:sz="6" w:space="0" w:color="auto"/>
              <w:right w:val="single" w:sz="6" w:space="0" w:color="auto"/>
            </w:tcBorders>
          </w:tcPr>
          <w:p w14:paraId="74290923" w14:textId="6C0CFBDD" w:rsidR="00783C00" w:rsidRPr="00B329DA" w:rsidRDefault="00783C00" w:rsidP="00783C00">
            <w:pPr>
              <w:spacing w:before="20" w:after="20"/>
              <w:rPr>
                <w:sz w:val="22"/>
                <w:szCs w:val="22"/>
              </w:rPr>
            </w:pPr>
            <w:r w:rsidRPr="0CD4E48D">
              <w:rPr>
                <w:rFonts w:ascii="Calibri" w:eastAsia="Calibri" w:hAnsi="Calibri" w:cs="Calibri"/>
                <w:sz w:val="22"/>
                <w:szCs w:val="22"/>
              </w:rPr>
              <w:t>Greenfield</w:t>
            </w:r>
          </w:p>
        </w:tc>
        <w:tc>
          <w:tcPr>
            <w:tcW w:w="1440" w:type="dxa"/>
            <w:tcBorders>
              <w:top w:val="single" w:sz="6" w:space="0" w:color="auto"/>
              <w:left w:val="single" w:sz="6" w:space="0" w:color="auto"/>
              <w:bottom w:val="single" w:sz="6" w:space="0" w:color="auto"/>
              <w:right w:val="single" w:sz="6" w:space="0" w:color="auto"/>
            </w:tcBorders>
          </w:tcPr>
          <w:p w14:paraId="65508B8F" w14:textId="023F3879" w:rsidR="00783C00" w:rsidRPr="00B329DA" w:rsidRDefault="00783C00" w:rsidP="00783C00">
            <w:pPr>
              <w:spacing w:before="20" w:after="20"/>
              <w:jc w:val="right"/>
              <w:rPr>
                <w:sz w:val="22"/>
                <w:szCs w:val="22"/>
              </w:rPr>
            </w:pPr>
            <w:r w:rsidRPr="0CD4E48D">
              <w:rPr>
                <w:rFonts w:ascii="Calibri" w:eastAsia="Calibri" w:hAnsi="Calibri" w:cs="Calibri"/>
                <w:sz w:val="22"/>
                <w:szCs w:val="22"/>
              </w:rPr>
              <w:t>$31,000</w:t>
            </w:r>
          </w:p>
        </w:tc>
      </w:tr>
      <w:tr w:rsidR="00783C00" w14:paraId="5E65AE64" w14:textId="77777777" w:rsidTr="009E033C">
        <w:trPr>
          <w:cantSplit/>
          <w:trHeight w:val="65"/>
        </w:trPr>
        <w:tc>
          <w:tcPr>
            <w:tcW w:w="9390" w:type="dxa"/>
            <w:tcBorders>
              <w:top w:val="single" w:sz="6" w:space="0" w:color="auto"/>
              <w:left w:val="single" w:sz="6" w:space="0" w:color="auto"/>
              <w:bottom w:val="single" w:sz="6" w:space="0" w:color="auto"/>
              <w:right w:val="single" w:sz="6" w:space="0" w:color="auto"/>
            </w:tcBorders>
          </w:tcPr>
          <w:p w14:paraId="46D6B01B" w14:textId="3E070E3C" w:rsidR="00783C00" w:rsidRPr="00B329DA" w:rsidRDefault="00783C00" w:rsidP="00783C00">
            <w:pPr>
              <w:spacing w:before="20" w:after="20"/>
              <w:rPr>
                <w:sz w:val="22"/>
                <w:szCs w:val="22"/>
              </w:rPr>
            </w:pPr>
            <w:r w:rsidRPr="0CD4E48D">
              <w:rPr>
                <w:rFonts w:ascii="Calibri" w:eastAsia="Calibri" w:hAnsi="Calibri" w:cs="Calibri"/>
                <w:sz w:val="22"/>
                <w:szCs w:val="22"/>
              </w:rPr>
              <w:t>Hudson</w:t>
            </w:r>
          </w:p>
        </w:tc>
        <w:tc>
          <w:tcPr>
            <w:tcW w:w="1440" w:type="dxa"/>
            <w:tcBorders>
              <w:top w:val="single" w:sz="6" w:space="0" w:color="auto"/>
              <w:left w:val="single" w:sz="6" w:space="0" w:color="auto"/>
              <w:bottom w:val="single" w:sz="6" w:space="0" w:color="auto"/>
              <w:right w:val="single" w:sz="6" w:space="0" w:color="auto"/>
            </w:tcBorders>
          </w:tcPr>
          <w:p w14:paraId="352EC5C4" w14:textId="0BFDCAF5" w:rsidR="00783C00" w:rsidRPr="00B329DA" w:rsidRDefault="00783C00" w:rsidP="00783C00">
            <w:pPr>
              <w:spacing w:before="20" w:after="20"/>
              <w:jc w:val="right"/>
              <w:rPr>
                <w:sz w:val="22"/>
                <w:szCs w:val="22"/>
              </w:rPr>
            </w:pPr>
            <w:r w:rsidRPr="0CD4E48D">
              <w:rPr>
                <w:rFonts w:ascii="Calibri" w:eastAsia="Calibri" w:hAnsi="Calibri" w:cs="Calibri"/>
                <w:sz w:val="22"/>
                <w:szCs w:val="22"/>
              </w:rPr>
              <w:t>$23,400</w:t>
            </w:r>
          </w:p>
        </w:tc>
      </w:tr>
      <w:tr w:rsidR="00783C00" w14:paraId="32AA0AE7" w14:textId="77777777" w:rsidTr="009E033C">
        <w:trPr>
          <w:cantSplit/>
          <w:trHeight w:val="65"/>
        </w:trPr>
        <w:tc>
          <w:tcPr>
            <w:tcW w:w="9390" w:type="dxa"/>
            <w:tcBorders>
              <w:top w:val="single" w:sz="6" w:space="0" w:color="auto"/>
              <w:left w:val="single" w:sz="6" w:space="0" w:color="auto"/>
              <w:bottom w:val="single" w:sz="6" w:space="0" w:color="auto"/>
              <w:right w:val="single" w:sz="6" w:space="0" w:color="auto"/>
            </w:tcBorders>
          </w:tcPr>
          <w:p w14:paraId="36CD72CD" w14:textId="519E8C0F" w:rsidR="00783C00" w:rsidRPr="15B42A58" w:rsidRDefault="00783C00" w:rsidP="00783C00">
            <w:pPr>
              <w:spacing w:before="20" w:after="20"/>
              <w:rPr>
                <w:sz w:val="22"/>
                <w:szCs w:val="22"/>
              </w:rPr>
            </w:pPr>
            <w:r w:rsidRPr="0CD4E48D">
              <w:rPr>
                <w:rFonts w:ascii="Calibri" w:eastAsia="Calibri" w:hAnsi="Calibri" w:cs="Calibri"/>
                <w:sz w:val="22"/>
                <w:szCs w:val="22"/>
              </w:rPr>
              <w:t>Innovation Charter Academy</w:t>
            </w:r>
          </w:p>
        </w:tc>
        <w:tc>
          <w:tcPr>
            <w:tcW w:w="1440" w:type="dxa"/>
            <w:tcBorders>
              <w:top w:val="single" w:sz="6" w:space="0" w:color="auto"/>
              <w:left w:val="single" w:sz="6" w:space="0" w:color="auto"/>
              <w:bottom w:val="single" w:sz="6" w:space="0" w:color="auto"/>
              <w:right w:val="single" w:sz="6" w:space="0" w:color="auto"/>
            </w:tcBorders>
          </w:tcPr>
          <w:p w14:paraId="02B9F2F3" w14:textId="46BCCB8D" w:rsidR="00783C00" w:rsidRDefault="00783C00" w:rsidP="00783C00">
            <w:pPr>
              <w:spacing w:before="20" w:after="20"/>
              <w:jc w:val="right"/>
              <w:rPr>
                <w:sz w:val="22"/>
                <w:szCs w:val="22"/>
              </w:rPr>
            </w:pPr>
            <w:r w:rsidRPr="0CD4E48D">
              <w:rPr>
                <w:rFonts w:ascii="Calibri" w:eastAsia="Calibri" w:hAnsi="Calibri" w:cs="Calibri"/>
                <w:sz w:val="22"/>
                <w:szCs w:val="22"/>
              </w:rPr>
              <w:t>$19,620</w:t>
            </w:r>
          </w:p>
        </w:tc>
      </w:tr>
      <w:tr w:rsidR="00783C00" w14:paraId="7E142AFE" w14:textId="77777777" w:rsidTr="009E033C">
        <w:trPr>
          <w:cantSplit/>
          <w:trHeight w:val="65"/>
        </w:trPr>
        <w:tc>
          <w:tcPr>
            <w:tcW w:w="9390" w:type="dxa"/>
            <w:tcBorders>
              <w:top w:val="single" w:sz="6" w:space="0" w:color="auto"/>
              <w:left w:val="single" w:sz="6" w:space="0" w:color="auto"/>
              <w:bottom w:val="single" w:sz="6" w:space="0" w:color="auto"/>
              <w:right w:val="single" w:sz="6" w:space="0" w:color="auto"/>
            </w:tcBorders>
          </w:tcPr>
          <w:p w14:paraId="7DE02963" w14:textId="63258516" w:rsidR="00783C00" w:rsidRPr="00B329DA" w:rsidRDefault="00783C00" w:rsidP="00783C00">
            <w:pPr>
              <w:spacing w:before="20" w:after="20"/>
              <w:rPr>
                <w:sz w:val="22"/>
                <w:szCs w:val="22"/>
              </w:rPr>
            </w:pPr>
            <w:r w:rsidRPr="0CD4E48D">
              <w:rPr>
                <w:rFonts w:ascii="Calibri" w:eastAsia="Calibri" w:hAnsi="Calibri" w:cs="Calibri"/>
                <w:sz w:val="22"/>
                <w:szCs w:val="22"/>
              </w:rPr>
              <w:t>Lowell</w:t>
            </w:r>
          </w:p>
        </w:tc>
        <w:tc>
          <w:tcPr>
            <w:tcW w:w="1440" w:type="dxa"/>
            <w:tcBorders>
              <w:top w:val="single" w:sz="6" w:space="0" w:color="auto"/>
              <w:left w:val="single" w:sz="6" w:space="0" w:color="auto"/>
              <w:bottom w:val="single" w:sz="6" w:space="0" w:color="auto"/>
              <w:right w:val="single" w:sz="6" w:space="0" w:color="auto"/>
            </w:tcBorders>
          </w:tcPr>
          <w:p w14:paraId="1BA0ACDC" w14:textId="1E1D04CF" w:rsidR="00783C00" w:rsidRPr="00B329DA" w:rsidRDefault="00783C00" w:rsidP="00783C00">
            <w:pPr>
              <w:spacing w:before="20" w:after="20" w:line="259" w:lineRule="auto"/>
              <w:jc w:val="right"/>
            </w:pPr>
            <w:r w:rsidRPr="0CD4E48D">
              <w:rPr>
                <w:rFonts w:ascii="Calibri" w:eastAsia="Calibri" w:hAnsi="Calibri" w:cs="Calibri"/>
                <w:sz w:val="22"/>
                <w:szCs w:val="22"/>
              </w:rPr>
              <w:t>$60,000</w:t>
            </w:r>
          </w:p>
        </w:tc>
      </w:tr>
      <w:tr w:rsidR="006D4557" w14:paraId="6DFF3073" w14:textId="77777777" w:rsidTr="009E033C">
        <w:trPr>
          <w:cantSplit/>
          <w:trHeight w:val="65"/>
        </w:trPr>
        <w:tc>
          <w:tcPr>
            <w:tcW w:w="9390" w:type="dxa"/>
            <w:tcBorders>
              <w:top w:val="single" w:sz="6" w:space="0" w:color="auto"/>
              <w:left w:val="single" w:sz="6" w:space="0" w:color="auto"/>
              <w:bottom w:val="single" w:sz="6" w:space="0" w:color="auto"/>
              <w:right w:val="single" w:sz="6" w:space="0" w:color="auto"/>
            </w:tcBorders>
          </w:tcPr>
          <w:p w14:paraId="70EE8025" w14:textId="291511E1" w:rsidR="006D4557" w:rsidRPr="0CD4E48D" w:rsidRDefault="00E25163" w:rsidP="00AF7594">
            <w:pPr>
              <w:spacing w:before="20" w:after="20"/>
              <w:rPr>
                <w:rFonts w:ascii="Calibri" w:eastAsia="Calibri" w:hAnsi="Calibri" w:cs="Calibri"/>
                <w:sz w:val="22"/>
                <w:szCs w:val="22"/>
              </w:rPr>
            </w:pPr>
            <w:r>
              <w:rPr>
                <w:rFonts w:ascii="Calibri" w:eastAsia="Calibri" w:hAnsi="Calibri" w:cs="Calibri"/>
                <w:sz w:val="22"/>
                <w:szCs w:val="22"/>
              </w:rPr>
              <w:t>Lowell Community Charter School</w:t>
            </w:r>
          </w:p>
        </w:tc>
        <w:tc>
          <w:tcPr>
            <w:tcW w:w="1440" w:type="dxa"/>
            <w:tcBorders>
              <w:top w:val="single" w:sz="6" w:space="0" w:color="auto"/>
              <w:left w:val="single" w:sz="6" w:space="0" w:color="auto"/>
              <w:bottom w:val="single" w:sz="6" w:space="0" w:color="auto"/>
              <w:right w:val="single" w:sz="6" w:space="0" w:color="auto"/>
            </w:tcBorders>
          </w:tcPr>
          <w:p w14:paraId="08B6F5C5" w14:textId="14295135" w:rsidR="006D4557" w:rsidRPr="0CD4E48D" w:rsidRDefault="00726450" w:rsidP="00726450">
            <w:pPr>
              <w:spacing w:before="20" w:after="20" w:line="259" w:lineRule="auto"/>
              <w:jc w:val="right"/>
              <w:rPr>
                <w:rFonts w:ascii="Calibri" w:eastAsia="Calibri" w:hAnsi="Calibri" w:cs="Calibri"/>
                <w:sz w:val="22"/>
                <w:szCs w:val="22"/>
              </w:rPr>
            </w:pPr>
            <w:r>
              <w:rPr>
                <w:rFonts w:ascii="Calibri" w:eastAsia="Calibri" w:hAnsi="Calibri" w:cs="Calibri"/>
                <w:sz w:val="22"/>
                <w:szCs w:val="22"/>
              </w:rPr>
              <w:t>$</w:t>
            </w:r>
            <w:r w:rsidR="00E25163">
              <w:rPr>
                <w:rFonts w:ascii="Calibri" w:eastAsia="Calibri" w:hAnsi="Calibri" w:cs="Calibri"/>
                <w:sz w:val="22"/>
                <w:szCs w:val="22"/>
              </w:rPr>
              <w:t>11,250</w:t>
            </w:r>
          </w:p>
        </w:tc>
      </w:tr>
      <w:tr w:rsidR="006B3C14" w14:paraId="4A6CD9AD" w14:textId="77777777" w:rsidTr="009E033C">
        <w:trPr>
          <w:cantSplit/>
          <w:trHeight w:val="65"/>
        </w:trPr>
        <w:tc>
          <w:tcPr>
            <w:tcW w:w="9390" w:type="dxa"/>
            <w:tcBorders>
              <w:top w:val="single" w:sz="6" w:space="0" w:color="auto"/>
              <w:left w:val="single" w:sz="6" w:space="0" w:color="auto"/>
              <w:bottom w:val="single" w:sz="6" w:space="0" w:color="auto"/>
              <w:right w:val="single" w:sz="6" w:space="0" w:color="auto"/>
            </w:tcBorders>
          </w:tcPr>
          <w:p w14:paraId="0BA9AEA6" w14:textId="443B5D27" w:rsidR="006B3C14" w:rsidRPr="0CD4E48D" w:rsidRDefault="00CF567D" w:rsidP="00AF7594">
            <w:pPr>
              <w:spacing w:before="20" w:after="20"/>
              <w:rPr>
                <w:rFonts w:ascii="Calibri" w:eastAsia="Calibri" w:hAnsi="Calibri" w:cs="Calibri"/>
                <w:sz w:val="22"/>
                <w:szCs w:val="22"/>
              </w:rPr>
            </w:pPr>
            <w:r>
              <w:rPr>
                <w:rFonts w:ascii="Calibri" w:eastAsia="Calibri" w:hAnsi="Calibri" w:cs="Calibri"/>
                <w:sz w:val="22"/>
                <w:szCs w:val="22"/>
              </w:rPr>
              <w:t>Lynn</w:t>
            </w:r>
          </w:p>
        </w:tc>
        <w:tc>
          <w:tcPr>
            <w:tcW w:w="1440" w:type="dxa"/>
            <w:tcBorders>
              <w:top w:val="single" w:sz="6" w:space="0" w:color="auto"/>
              <w:left w:val="single" w:sz="6" w:space="0" w:color="auto"/>
              <w:bottom w:val="single" w:sz="6" w:space="0" w:color="auto"/>
              <w:right w:val="single" w:sz="6" w:space="0" w:color="auto"/>
            </w:tcBorders>
          </w:tcPr>
          <w:p w14:paraId="079DC3CA" w14:textId="438D5F36" w:rsidR="006B3C14" w:rsidRPr="0CD4E48D" w:rsidRDefault="00726450" w:rsidP="00AF7594">
            <w:pPr>
              <w:spacing w:before="20" w:after="20" w:line="259" w:lineRule="auto"/>
              <w:jc w:val="right"/>
              <w:rPr>
                <w:rFonts w:ascii="Calibri" w:eastAsia="Calibri" w:hAnsi="Calibri" w:cs="Calibri"/>
                <w:sz w:val="22"/>
                <w:szCs w:val="22"/>
              </w:rPr>
            </w:pPr>
            <w:r>
              <w:rPr>
                <w:rFonts w:ascii="Calibri" w:eastAsia="Calibri" w:hAnsi="Calibri" w:cs="Calibri"/>
                <w:sz w:val="22"/>
                <w:szCs w:val="22"/>
              </w:rPr>
              <w:t>$60,000</w:t>
            </w:r>
          </w:p>
        </w:tc>
      </w:tr>
      <w:tr w:rsidR="006B3C14" w14:paraId="5C9A306B" w14:textId="77777777" w:rsidTr="009E033C">
        <w:trPr>
          <w:cantSplit/>
          <w:trHeight w:val="65"/>
        </w:trPr>
        <w:tc>
          <w:tcPr>
            <w:tcW w:w="9390" w:type="dxa"/>
            <w:tcBorders>
              <w:top w:val="single" w:sz="6" w:space="0" w:color="auto"/>
              <w:left w:val="single" w:sz="6" w:space="0" w:color="auto"/>
              <w:bottom w:val="single" w:sz="6" w:space="0" w:color="auto"/>
              <w:right w:val="single" w:sz="6" w:space="0" w:color="auto"/>
            </w:tcBorders>
          </w:tcPr>
          <w:p w14:paraId="1F123576" w14:textId="79E80593" w:rsidR="006B3C14" w:rsidRPr="0CD4E48D" w:rsidRDefault="00CF567D" w:rsidP="00AF7594">
            <w:pPr>
              <w:spacing w:before="20" w:after="20"/>
              <w:rPr>
                <w:rFonts w:ascii="Calibri" w:eastAsia="Calibri" w:hAnsi="Calibri" w:cs="Calibri"/>
                <w:sz w:val="22"/>
                <w:szCs w:val="22"/>
              </w:rPr>
            </w:pPr>
            <w:r>
              <w:rPr>
                <w:rFonts w:ascii="Calibri" w:eastAsia="Calibri" w:hAnsi="Calibri" w:cs="Calibri"/>
                <w:sz w:val="22"/>
                <w:szCs w:val="22"/>
              </w:rPr>
              <w:t>Match Charter Academy</w:t>
            </w:r>
          </w:p>
        </w:tc>
        <w:tc>
          <w:tcPr>
            <w:tcW w:w="1440" w:type="dxa"/>
            <w:tcBorders>
              <w:top w:val="single" w:sz="6" w:space="0" w:color="auto"/>
              <w:left w:val="single" w:sz="6" w:space="0" w:color="auto"/>
              <w:bottom w:val="single" w:sz="6" w:space="0" w:color="auto"/>
              <w:right w:val="single" w:sz="6" w:space="0" w:color="auto"/>
            </w:tcBorders>
          </w:tcPr>
          <w:p w14:paraId="1899BAA6" w14:textId="649CD215" w:rsidR="006B3C14" w:rsidRPr="0CD4E48D" w:rsidRDefault="00726450" w:rsidP="00AF7594">
            <w:pPr>
              <w:spacing w:before="20" w:after="20" w:line="259" w:lineRule="auto"/>
              <w:jc w:val="right"/>
              <w:rPr>
                <w:rFonts w:ascii="Calibri" w:eastAsia="Calibri" w:hAnsi="Calibri" w:cs="Calibri"/>
                <w:sz w:val="22"/>
                <w:szCs w:val="22"/>
              </w:rPr>
            </w:pPr>
            <w:r>
              <w:rPr>
                <w:rFonts w:ascii="Calibri" w:eastAsia="Calibri" w:hAnsi="Calibri" w:cs="Calibri"/>
                <w:sz w:val="22"/>
                <w:szCs w:val="22"/>
              </w:rPr>
              <w:t>$16,875</w:t>
            </w:r>
          </w:p>
        </w:tc>
      </w:tr>
      <w:tr w:rsidR="006B3C14" w14:paraId="66FD6B52" w14:textId="77777777" w:rsidTr="009E033C">
        <w:trPr>
          <w:cantSplit/>
          <w:trHeight w:val="65"/>
        </w:trPr>
        <w:tc>
          <w:tcPr>
            <w:tcW w:w="9390" w:type="dxa"/>
            <w:tcBorders>
              <w:top w:val="single" w:sz="6" w:space="0" w:color="auto"/>
              <w:left w:val="single" w:sz="6" w:space="0" w:color="auto"/>
              <w:bottom w:val="single" w:sz="6" w:space="0" w:color="auto"/>
              <w:right w:val="single" w:sz="6" w:space="0" w:color="auto"/>
            </w:tcBorders>
          </w:tcPr>
          <w:p w14:paraId="31122C66" w14:textId="1FB1EF7B" w:rsidR="006B3C14" w:rsidRPr="0CD4E48D" w:rsidRDefault="00726450" w:rsidP="00AF7594">
            <w:pPr>
              <w:spacing w:before="20" w:after="20"/>
              <w:rPr>
                <w:rFonts w:ascii="Calibri" w:eastAsia="Calibri" w:hAnsi="Calibri" w:cs="Calibri"/>
                <w:sz w:val="22"/>
                <w:szCs w:val="22"/>
              </w:rPr>
            </w:pPr>
            <w:r>
              <w:rPr>
                <w:rFonts w:ascii="Calibri" w:eastAsia="Calibri" w:hAnsi="Calibri" w:cs="Calibri"/>
                <w:sz w:val="22"/>
                <w:szCs w:val="22"/>
              </w:rPr>
              <w:t>Milford</w:t>
            </w:r>
          </w:p>
        </w:tc>
        <w:tc>
          <w:tcPr>
            <w:tcW w:w="1440" w:type="dxa"/>
            <w:tcBorders>
              <w:top w:val="single" w:sz="6" w:space="0" w:color="auto"/>
              <w:left w:val="single" w:sz="6" w:space="0" w:color="auto"/>
              <w:bottom w:val="single" w:sz="6" w:space="0" w:color="auto"/>
              <w:right w:val="single" w:sz="6" w:space="0" w:color="auto"/>
            </w:tcBorders>
          </w:tcPr>
          <w:p w14:paraId="213E1D79" w14:textId="2BC99870" w:rsidR="006B3C14" w:rsidRPr="0CD4E48D" w:rsidRDefault="00726450" w:rsidP="00AF7594">
            <w:pPr>
              <w:spacing w:before="20" w:after="20" w:line="259" w:lineRule="auto"/>
              <w:jc w:val="right"/>
              <w:rPr>
                <w:rFonts w:ascii="Calibri" w:eastAsia="Calibri" w:hAnsi="Calibri" w:cs="Calibri"/>
                <w:sz w:val="22"/>
                <w:szCs w:val="22"/>
              </w:rPr>
            </w:pPr>
            <w:r>
              <w:rPr>
                <w:rFonts w:ascii="Calibri" w:eastAsia="Calibri" w:hAnsi="Calibri" w:cs="Calibri"/>
                <w:sz w:val="22"/>
                <w:szCs w:val="22"/>
              </w:rPr>
              <w:t>$28,000</w:t>
            </w:r>
          </w:p>
        </w:tc>
      </w:tr>
      <w:tr w:rsidR="006B3C14" w14:paraId="7FF55861" w14:textId="77777777" w:rsidTr="009E033C">
        <w:trPr>
          <w:cantSplit/>
          <w:trHeight w:val="65"/>
        </w:trPr>
        <w:tc>
          <w:tcPr>
            <w:tcW w:w="9390" w:type="dxa"/>
            <w:tcBorders>
              <w:top w:val="single" w:sz="6" w:space="0" w:color="auto"/>
              <w:left w:val="single" w:sz="6" w:space="0" w:color="auto"/>
              <w:bottom w:val="single" w:sz="6" w:space="0" w:color="auto"/>
              <w:right w:val="single" w:sz="6" w:space="0" w:color="auto"/>
            </w:tcBorders>
          </w:tcPr>
          <w:p w14:paraId="69ECB1BA" w14:textId="70836BD7" w:rsidR="006B3C14" w:rsidRPr="0CD4E48D" w:rsidRDefault="0056175C" w:rsidP="00AF7594">
            <w:pPr>
              <w:spacing w:before="20" w:after="20"/>
              <w:rPr>
                <w:rFonts w:ascii="Calibri" w:eastAsia="Calibri" w:hAnsi="Calibri" w:cs="Calibri"/>
                <w:sz w:val="22"/>
                <w:szCs w:val="22"/>
              </w:rPr>
            </w:pPr>
            <w:r w:rsidRPr="0CD4E48D">
              <w:rPr>
                <w:rFonts w:ascii="Calibri" w:eastAsia="Calibri" w:hAnsi="Calibri" w:cs="Calibri"/>
                <w:sz w:val="22"/>
                <w:szCs w:val="22"/>
              </w:rPr>
              <w:t>Mohawk Trail Regional School District</w:t>
            </w:r>
          </w:p>
        </w:tc>
        <w:tc>
          <w:tcPr>
            <w:tcW w:w="1440" w:type="dxa"/>
            <w:tcBorders>
              <w:top w:val="single" w:sz="6" w:space="0" w:color="auto"/>
              <w:left w:val="single" w:sz="6" w:space="0" w:color="auto"/>
              <w:bottom w:val="single" w:sz="6" w:space="0" w:color="auto"/>
              <w:right w:val="single" w:sz="6" w:space="0" w:color="auto"/>
            </w:tcBorders>
          </w:tcPr>
          <w:p w14:paraId="386B1AF1" w14:textId="44627B66" w:rsidR="006B3C14" w:rsidRPr="0CD4E48D" w:rsidRDefault="00E82F9B" w:rsidP="00AF7594">
            <w:pPr>
              <w:spacing w:before="20" w:after="20" w:line="259" w:lineRule="auto"/>
              <w:jc w:val="right"/>
              <w:rPr>
                <w:rFonts w:ascii="Calibri" w:eastAsia="Calibri" w:hAnsi="Calibri" w:cs="Calibri"/>
                <w:sz w:val="22"/>
                <w:szCs w:val="22"/>
              </w:rPr>
            </w:pPr>
            <w:r w:rsidRPr="0CD4E48D">
              <w:rPr>
                <w:rFonts w:ascii="Calibri" w:eastAsia="Calibri" w:hAnsi="Calibri" w:cs="Calibri"/>
                <w:sz w:val="22"/>
                <w:szCs w:val="22"/>
              </w:rPr>
              <w:t>$16,446</w:t>
            </w:r>
          </w:p>
        </w:tc>
      </w:tr>
      <w:tr w:rsidR="006B3C14" w14:paraId="28A17035" w14:textId="77777777" w:rsidTr="009E033C">
        <w:trPr>
          <w:cantSplit/>
          <w:trHeight w:val="65"/>
        </w:trPr>
        <w:tc>
          <w:tcPr>
            <w:tcW w:w="9390" w:type="dxa"/>
            <w:tcBorders>
              <w:top w:val="single" w:sz="6" w:space="0" w:color="auto"/>
              <w:left w:val="single" w:sz="6" w:space="0" w:color="auto"/>
              <w:bottom w:val="single" w:sz="6" w:space="0" w:color="auto"/>
              <w:right w:val="single" w:sz="6" w:space="0" w:color="auto"/>
            </w:tcBorders>
          </w:tcPr>
          <w:p w14:paraId="78E1C2DE" w14:textId="4C2DEB25" w:rsidR="006B3C14" w:rsidRPr="0CD4E48D" w:rsidRDefault="0056175C" w:rsidP="00AF7594">
            <w:pPr>
              <w:spacing w:before="20" w:after="20"/>
              <w:rPr>
                <w:rFonts w:ascii="Calibri" w:eastAsia="Calibri" w:hAnsi="Calibri" w:cs="Calibri"/>
                <w:sz w:val="22"/>
                <w:szCs w:val="22"/>
              </w:rPr>
            </w:pPr>
            <w:r>
              <w:rPr>
                <w:rFonts w:ascii="Calibri" w:eastAsia="Calibri" w:hAnsi="Calibri" w:cs="Calibri"/>
                <w:sz w:val="22"/>
                <w:szCs w:val="22"/>
              </w:rPr>
              <w:t>New Heights Charter</w:t>
            </w:r>
          </w:p>
        </w:tc>
        <w:tc>
          <w:tcPr>
            <w:tcW w:w="1440" w:type="dxa"/>
            <w:tcBorders>
              <w:top w:val="single" w:sz="6" w:space="0" w:color="auto"/>
              <w:left w:val="single" w:sz="6" w:space="0" w:color="auto"/>
              <w:bottom w:val="single" w:sz="6" w:space="0" w:color="auto"/>
              <w:right w:val="single" w:sz="6" w:space="0" w:color="auto"/>
            </w:tcBorders>
          </w:tcPr>
          <w:p w14:paraId="07FDA4A1" w14:textId="1F05807B" w:rsidR="006B3C14" w:rsidRPr="0CD4E48D" w:rsidRDefault="001E15B3" w:rsidP="00AF7594">
            <w:pPr>
              <w:spacing w:before="20" w:after="20" w:line="259" w:lineRule="auto"/>
              <w:jc w:val="right"/>
              <w:rPr>
                <w:rFonts w:ascii="Calibri" w:eastAsia="Calibri" w:hAnsi="Calibri" w:cs="Calibri"/>
                <w:sz w:val="22"/>
                <w:szCs w:val="22"/>
              </w:rPr>
            </w:pPr>
            <w:r w:rsidRPr="0CD4E48D">
              <w:rPr>
                <w:rFonts w:ascii="Calibri" w:eastAsia="Calibri" w:hAnsi="Calibri" w:cs="Calibri"/>
                <w:sz w:val="22"/>
                <w:szCs w:val="22"/>
              </w:rPr>
              <w:t>$19,980</w:t>
            </w:r>
          </w:p>
        </w:tc>
      </w:tr>
      <w:tr w:rsidR="006D4557" w14:paraId="4881283A" w14:textId="77777777" w:rsidTr="009E033C">
        <w:trPr>
          <w:cantSplit/>
          <w:trHeight w:val="65"/>
        </w:trPr>
        <w:tc>
          <w:tcPr>
            <w:tcW w:w="9390" w:type="dxa"/>
            <w:tcBorders>
              <w:top w:val="single" w:sz="6" w:space="0" w:color="auto"/>
              <w:left w:val="single" w:sz="6" w:space="0" w:color="auto"/>
              <w:bottom w:val="single" w:sz="6" w:space="0" w:color="auto"/>
              <w:right w:val="single" w:sz="6" w:space="0" w:color="auto"/>
            </w:tcBorders>
          </w:tcPr>
          <w:p w14:paraId="668C5CE5" w14:textId="311F1C29" w:rsidR="006D4557" w:rsidRPr="0CD4E48D" w:rsidRDefault="0056175C" w:rsidP="00AF7594">
            <w:pPr>
              <w:spacing w:before="20" w:after="20"/>
              <w:rPr>
                <w:rFonts w:ascii="Calibri" w:eastAsia="Calibri" w:hAnsi="Calibri" w:cs="Calibri"/>
                <w:sz w:val="22"/>
                <w:szCs w:val="22"/>
              </w:rPr>
            </w:pPr>
            <w:r>
              <w:rPr>
                <w:rFonts w:ascii="Calibri" w:eastAsia="Calibri" w:hAnsi="Calibri" w:cs="Calibri"/>
                <w:sz w:val="22"/>
                <w:szCs w:val="22"/>
              </w:rPr>
              <w:t>Peabody</w:t>
            </w:r>
          </w:p>
        </w:tc>
        <w:tc>
          <w:tcPr>
            <w:tcW w:w="1440" w:type="dxa"/>
            <w:tcBorders>
              <w:top w:val="single" w:sz="6" w:space="0" w:color="auto"/>
              <w:left w:val="single" w:sz="6" w:space="0" w:color="auto"/>
              <w:bottom w:val="single" w:sz="6" w:space="0" w:color="auto"/>
              <w:right w:val="single" w:sz="6" w:space="0" w:color="auto"/>
            </w:tcBorders>
          </w:tcPr>
          <w:p w14:paraId="31D4B71A" w14:textId="32D162B4" w:rsidR="006D4557" w:rsidRPr="0CD4E48D" w:rsidRDefault="00352ED1" w:rsidP="00AF7594">
            <w:pPr>
              <w:spacing w:before="20" w:after="20" w:line="259" w:lineRule="auto"/>
              <w:jc w:val="right"/>
              <w:rPr>
                <w:rFonts w:ascii="Calibri" w:eastAsia="Calibri" w:hAnsi="Calibri" w:cs="Calibri"/>
                <w:sz w:val="22"/>
                <w:szCs w:val="22"/>
              </w:rPr>
            </w:pPr>
            <w:r w:rsidRPr="0CD4E48D">
              <w:rPr>
                <w:rFonts w:ascii="Calibri" w:eastAsia="Calibri" w:hAnsi="Calibri" w:cs="Calibri"/>
                <w:sz w:val="22"/>
                <w:szCs w:val="22"/>
              </w:rPr>
              <w:t>$40,000</w:t>
            </w:r>
          </w:p>
        </w:tc>
      </w:tr>
      <w:tr w:rsidR="006D4557" w14:paraId="35AA33B7" w14:textId="77777777" w:rsidTr="009E033C">
        <w:trPr>
          <w:cantSplit/>
          <w:trHeight w:val="65"/>
        </w:trPr>
        <w:tc>
          <w:tcPr>
            <w:tcW w:w="9390" w:type="dxa"/>
            <w:tcBorders>
              <w:top w:val="single" w:sz="6" w:space="0" w:color="auto"/>
              <w:left w:val="single" w:sz="6" w:space="0" w:color="auto"/>
              <w:bottom w:val="single" w:sz="6" w:space="0" w:color="auto"/>
              <w:right w:val="single" w:sz="6" w:space="0" w:color="auto"/>
            </w:tcBorders>
          </w:tcPr>
          <w:p w14:paraId="0FD998F0" w14:textId="120944F3" w:rsidR="006D4557" w:rsidRPr="0CD4E48D" w:rsidRDefault="0056175C" w:rsidP="00AF7594">
            <w:pPr>
              <w:spacing w:before="20" w:after="20"/>
              <w:rPr>
                <w:rFonts w:ascii="Calibri" w:eastAsia="Calibri" w:hAnsi="Calibri" w:cs="Calibri"/>
                <w:sz w:val="22"/>
                <w:szCs w:val="22"/>
              </w:rPr>
            </w:pPr>
            <w:r>
              <w:rPr>
                <w:rFonts w:ascii="Calibri" w:eastAsia="Calibri" w:hAnsi="Calibri" w:cs="Calibri"/>
                <w:sz w:val="22"/>
                <w:szCs w:val="22"/>
              </w:rPr>
              <w:t xml:space="preserve">Pittsfield </w:t>
            </w:r>
          </w:p>
        </w:tc>
        <w:tc>
          <w:tcPr>
            <w:tcW w:w="1440" w:type="dxa"/>
            <w:tcBorders>
              <w:top w:val="single" w:sz="6" w:space="0" w:color="auto"/>
              <w:left w:val="single" w:sz="6" w:space="0" w:color="auto"/>
              <w:bottom w:val="single" w:sz="6" w:space="0" w:color="auto"/>
              <w:right w:val="single" w:sz="6" w:space="0" w:color="auto"/>
            </w:tcBorders>
          </w:tcPr>
          <w:p w14:paraId="29CCECEE" w14:textId="704E5F12" w:rsidR="006D4557" w:rsidRPr="0CD4E48D" w:rsidRDefault="002D3AED" w:rsidP="00AF7594">
            <w:pPr>
              <w:spacing w:before="20" w:after="20" w:line="259" w:lineRule="auto"/>
              <w:jc w:val="right"/>
              <w:rPr>
                <w:rFonts w:ascii="Calibri" w:eastAsia="Calibri" w:hAnsi="Calibri" w:cs="Calibri"/>
                <w:sz w:val="22"/>
                <w:szCs w:val="22"/>
              </w:rPr>
            </w:pPr>
            <w:r w:rsidRPr="0CD4E48D">
              <w:rPr>
                <w:rFonts w:ascii="Calibri" w:eastAsia="Calibri" w:hAnsi="Calibri" w:cs="Calibri"/>
                <w:sz w:val="22"/>
                <w:szCs w:val="22"/>
              </w:rPr>
              <w:t>$15,600</w:t>
            </w:r>
          </w:p>
        </w:tc>
      </w:tr>
      <w:tr w:rsidR="006D4557" w14:paraId="2CCE69DE" w14:textId="77777777" w:rsidTr="009E033C">
        <w:trPr>
          <w:cantSplit/>
          <w:trHeight w:val="65"/>
        </w:trPr>
        <w:tc>
          <w:tcPr>
            <w:tcW w:w="9390" w:type="dxa"/>
            <w:tcBorders>
              <w:top w:val="single" w:sz="6" w:space="0" w:color="auto"/>
              <w:left w:val="single" w:sz="6" w:space="0" w:color="auto"/>
              <w:bottom w:val="single" w:sz="6" w:space="0" w:color="auto"/>
              <w:right w:val="single" w:sz="6" w:space="0" w:color="auto"/>
            </w:tcBorders>
          </w:tcPr>
          <w:p w14:paraId="61BCD50B" w14:textId="1658B4AD" w:rsidR="006D4557" w:rsidRPr="0CD4E48D" w:rsidRDefault="00324609" w:rsidP="00AF7594">
            <w:pPr>
              <w:spacing w:before="20" w:after="20"/>
              <w:rPr>
                <w:rFonts w:ascii="Calibri" w:eastAsia="Calibri" w:hAnsi="Calibri" w:cs="Calibri"/>
                <w:sz w:val="22"/>
                <w:szCs w:val="22"/>
              </w:rPr>
            </w:pPr>
            <w:proofErr w:type="spellStart"/>
            <w:r w:rsidRPr="0CD4E48D">
              <w:rPr>
                <w:rFonts w:ascii="Calibri" w:eastAsia="Calibri" w:hAnsi="Calibri" w:cs="Calibri"/>
                <w:sz w:val="22"/>
                <w:szCs w:val="22"/>
              </w:rPr>
              <w:t>Quabbin</w:t>
            </w:r>
            <w:proofErr w:type="spellEnd"/>
            <w:r w:rsidRPr="0CD4E48D">
              <w:rPr>
                <w:rFonts w:ascii="Calibri" w:eastAsia="Calibri" w:hAnsi="Calibri" w:cs="Calibri"/>
                <w:sz w:val="22"/>
                <w:szCs w:val="22"/>
              </w:rPr>
              <w:t xml:space="preserve"> Regional School District</w:t>
            </w:r>
          </w:p>
        </w:tc>
        <w:tc>
          <w:tcPr>
            <w:tcW w:w="1440" w:type="dxa"/>
            <w:tcBorders>
              <w:top w:val="single" w:sz="6" w:space="0" w:color="auto"/>
              <w:left w:val="single" w:sz="6" w:space="0" w:color="auto"/>
              <w:bottom w:val="single" w:sz="6" w:space="0" w:color="auto"/>
              <w:right w:val="single" w:sz="6" w:space="0" w:color="auto"/>
            </w:tcBorders>
          </w:tcPr>
          <w:p w14:paraId="2446022E" w14:textId="18C9B399" w:rsidR="006D4557" w:rsidRPr="0CD4E48D" w:rsidRDefault="00EA6143" w:rsidP="00AF7594">
            <w:pPr>
              <w:spacing w:before="20" w:after="20" w:line="259" w:lineRule="auto"/>
              <w:jc w:val="right"/>
              <w:rPr>
                <w:rFonts w:ascii="Calibri" w:eastAsia="Calibri" w:hAnsi="Calibri" w:cs="Calibri"/>
                <w:sz w:val="22"/>
                <w:szCs w:val="22"/>
              </w:rPr>
            </w:pPr>
            <w:r w:rsidRPr="0CD4E48D">
              <w:rPr>
                <w:rFonts w:ascii="Calibri" w:eastAsia="Calibri" w:hAnsi="Calibri" w:cs="Calibri"/>
                <w:sz w:val="22"/>
                <w:szCs w:val="22"/>
              </w:rPr>
              <w:t>$29,290</w:t>
            </w:r>
          </w:p>
        </w:tc>
      </w:tr>
      <w:tr w:rsidR="006D4557" w14:paraId="26F8B34D" w14:textId="77777777" w:rsidTr="009E033C">
        <w:trPr>
          <w:cantSplit/>
          <w:trHeight w:val="65"/>
        </w:trPr>
        <w:tc>
          <w:tcPr>
            <w:tcW w:w="9390" w:type="dxa"/>
            <w:tcBorders>
              <w:top w:val="single" w:sz="6" w:space="0" w:color="auto"/>
              <w:left w:val="single" w:sz="6" w:space="0" w:color="auto"/>
              <w:bottom w:val="single" w:sz="6" w:space="0" w:color="auto"/>
              <w:right w:val="single" w:sz="6" w:space="0" w:color="auto"/>
            </w:tcBorders>
          </w:tcPr>
          <w:p w14:paraId="3B6AAF0F" w14:textId="5AEA9846" w:rsidR="006D4557" w:rsidRPr="0CD4E48D" w:rsidRDefault="00324609" w:rsidP="00AF7594">
            <w:pPr>
              <w:spacing w:before="20" w:after="20"/>
              <w:rPr>
                <w:rFonts w:ascii="Calibri" w:eastAsia="Calibri" w:hAnsi="Calibri" w:cs="Calibri"/>
                <w:sz w:val="22"/>
                <w:szCs w:val="22"/>
              </w:rPr>
            </w:pPr>
            <w:r>
              <w:rPr>
                <w:rFonts w:ascii="Calibri" w:eastAsia="Calibri" w:hAnsi="Calibri" w:cs="Calibri"/>
                <w:sz w:val="22"/>
                <w:szCs w:val="22"/>
              </w:rPr>
              <w:t>Ralph Mahar</w:t>
            </w:r>
          </w:p>
        </w:tc>
        <w:tc>
          <w:tcPr>
            <w:tcW w:w="1440" w:type="dxa"/>
            <w:tcBorders>
              <w:top w:val="single" w:sz="6" w:space="0" w:color="auto"/>
              <w:left w:val="single" w:sz="6" w:space="0" w:color="auto"/>
              <w:bottom w:val="single" w:sz="6" w:space="0" w:color="auto"/>
              <w:right w:val="single" w:sz="6" w:space="0" w:color="auto"/>
            </w:tcBorders>
          </w:tcPr>
          <w:p w14:paraId="06CAA3C0" w14:textId="3FD6DCCD" w:rsidR="006D4557" w:rsidRPr="0CD4E48D" w:rsidRDefault="00C95E55" w:rsidP="00AF7594">
            <w:pPr>
              <w:spacing w:before="20" w:after="20" w:line="259" w:lineRule="auto"/>
              <w:jc w:val="right"/>
              <w:rPr>
                <w:rFonts w:ascii="Calibri" w:eastAsia="Calibri" w:hAnsi="Calibri" w:cs="Calibri"/>
                <w:sz w:val="22"/>
                <w:szCs w:val="22"/>
              </w:rPr>
            </w:pPr>
            <w:r w:rsidRPr="0CD4E48D">
              <w:rPr>
                <w:rFonts w:ascii="Calibri" w:eastAsia="Calibri" w:hAnsi="Calibri" w:cs="Calibri"/>
                <w:sz w:val="22"/>
                <w:szCs w:val="22"/>
              </w:rPr>
              <w:t>$20,000</w:t>
            </w:r>
          </w:p>
        </w:tc>
      </w:tr>
      <w:tr w:rsidR="006D4557" w14:paraId="5EB535D5" w14:textId="77777777" w:rsidTr="009E033C">
        <w:trPr>
          <w:cantSplit/>
          <w:trHeight w:val="65"/>
        </w:trPr>
        <w:tc>
          <w:tcPr>
            <w:tcW w:w="9390" w:type="dxa"/>
            <w:tcBorders>
              <w:top w:val="single" w:sz="6" w:space="0" w:color="auto"/>
              <w:left w:val="single" w:sz="6" w:space="0" w:color="auto"/>
              <w:bottom w:val="single" w:sz="6" w:space="0" w:color="auto"/>
              <w:right w:val="single" w:sz="6" w:space="0" w:color="auto"/>
            </w:tcBorders>
          </w:tcPr>
          <w:p w14:paraId="0B44628A" w14:textId="333AB830" w:rsidR="006D4557" w:rsidRPr="0CD4E48D" w:rsidRDefault="00501A53" w:rsidP="00AF7594">
            <w:pPr>
              <w:spacing w:before="20" w:after="20"/>
              <w:rPr>
                <w:rFonts w:ascii="Calibri" w:eastAsia="Calibri" w:hAnsi="Calibri" w:cs="Calibri"/>
                <w:sz w:val="22"/>
                <w:szCs w:val="22"/>
              </w:rPr>
            </w:pPr>
            <w:r>
              <w:rPr>
                <w:rFonts w:ascii="Calibri" w:eastAsia="Calibri" w:hAnsi="Calibri" w:cs="Calibri"/>
                <w:sz w:val="22"/>
                <w:szCs w:val="22"/>
              </w:rPr>
              <w:t>Randolph</w:t>
            </w:r>
          </w:p>
        </w:tc>
        <w:tc>
          <w:tcPr>
            <w:tcW w:w="1440" w:type="dxa"/>
            <w:tcBorders>
              <w:top w:val="single" w:sz="6" w:space="0" w:color="auto"/>
              <w:left w:val="single" w:sz="6" w:space="0" w:color="auto"/>
              <w:bottom w:val="single" w:sz="6" w:space="0" w:color="auto"/>
              <w:right w:val="single" w:sz="6" w:space="0" w:color="auto"/>
            </w:tcBorders>
          </w:tcPr>
          <w:p w14:paraId="59850247" w14:textId="752CA98D" w:rsidR="006D4557" w:rsidRPr="0CD4E48D" w:rsidRDefault="00501A53" w:rsidP="00AF7594">
            <w:pPr>
              <w:spacing w:before="20" w:after="20" w:line="259" w:lineRule="auto"/>
              <w:jc w:val="right"/>
              <w:rPr>
                <w:rFonts w:ascii="Calibri" w:eastAsia="Calibri" w:hAnsi="Calibri" w:cs="Calibri"/>
                <w:sz w:val="22"/>
                <w:szCs w:val="22"/>
              </w:rPr>
            </w:pPr>
            <w:r w:rsidRPr="0CD4E48D">
              <w:rPr>
                <w:rFonts w:ascii="Calibri" w:eastAsia="Calibri" w:hAnsi="Calibri" w:cs="Calibri"/>
                <w:sz w:val="22"/>
                <w:szCs w:val="22"/>
              </w:rPr>
              <w:t>$30,924</w:t>
            </w:r>
          </w:p>
        </w:tc>
      </w:tr>
      <w:tr w:rsidR="006D4557" w14:paraId="62258A22" w14:textId="77777777" w:rsidTr="009E033C">
        <w:trPr>
          <w:cantSplit/>
          <w:trHeight w:val="65"/>
        </w:trPr>
        <w:tc>
          <w:tcPr>
            <w:tcW w:w="9390" w:type="dxa"/>
            <w:tcBorders>
              <w:top w:val="single" w:sz="6" w:space="0" w:color="auto"/>
              <w:left w:val="single" w:sz="6" w:space="0" w:color="auto"/>
              <w:bottom w:val="single" w:sz="6" w:space="0" w:color="auto"/>
              <w:right w:val="single" w:sz="6" w:space="0" w:color="auto"/>
            </w:tcBorders>
          </w:tcPr>
          <w:p w14:paraId="118FE62A" w14:textId="0C48D60B" w:rsidR="00501A53" w:rsidRPr="0CD4E48D" w:rsidRDefault="00501A53" w:rsidP="00AF7594">
            <w:pPr>
              <w:spacing w:before="20" w:after="20"/>
              <w:rPr>
                <w:rFonts w:ascii="Calibri" w:eastAsia="Calibri" w:hAnsi="Calibri" w:cs="Calibri"/>
                <w:sz w:val="22"/>
                <w:szCs w:val="22"/>
              </w:rPr>
            </w:pPr>
            <w:r>
              <w:rPr>
                <w:rFonts w:ascii="Calibri" w:eastAsia="Calibri" w:hAnsi="Calibri" w:cs="Calibri"/>
                <w:sz w:val="22"/>
                <w:szCs w:val="22"/>
              </w:rPr>
              <w:lastRenderedPageBreak/>
              <w:t>Salem</w:t>
            </w:r>
          </w:p>
        </w:tc>
        <w:tc>
          <w:tcPr>
            <w:tcW w:w="1440" w:type="dxa"/>
            <w:tcBorders>
              <w:top w:val="single" w:sz="6" w:space="0" w:color="auto"/>
              <w:left w:val="single" w:sz="6" w:space="0" w:color="auto"/>
              <w:bottom w:val="single" w:sz="6" w:space="0" w:color="auto"/>
              <w:right w:val="single" w:sz="6" w:space="0" w:color="auto"/>
            </w:tcBorders>
          </w:tcPr>
          <w:p w14:paraId="587D835E" w14:textId="141B5C1B" w:rsidR="006D4557" w:rsidRPr="0CD4E48D" w:rsidRDefault="000A1D68" w:rsidP="00AF7594">
            <w:pPr>
              <w:spacing w:before="20" w:after="20" w:line="259" w:lineRule="auto"/>
              <w:jc w:val="right"/>
              <w:rPr>
                <w:rFonts w:ascii="Calibri" w:eastAsia="Calibri" w:hAnsi="Calibri" w:cs="Calibri"/>
                <w:sz w:val="22"/>
                <w:szCs w:val="22"/>
              </w:rPr>
            </w:pPr>
            <w:r w:rsidRPr="0CD4E48D">
              <w:rPr>
                <w:rFonts w:ascii="Calibri" w:eastAsia="Calibri" w:hAnsi="Calibri" w:cs="Calibri"/>
                <w:sz w:val="22"/>
                <w:szCs w:val="22"/>
              </w:rPr>
              <w:t>$13,735</w:t>
            </w:r>
          </w:p>
        </w:tc>
      </w:tr>
      <w:tr w:rsidR="006D4557" w14:paraId="46B1BE5C" w14:textId="77777777" w:rsidTr="009E033C">
        <w:trPr>
          <w:cantSplit/>
          <w:trHeight w:val="65"/>
        </w:trPr>
        <w:tc>
          <w:tcPr>
            <w:tcW w:w="9390" w:type="dxa"/>
            <w:tcBorders>
              <w:top w:val="single" w:sz="6" w:space="0" w:color="auto"/>
              <w:left w:val="single" w:sz="6" w:space="0" w:color="auto"/>
              <w:bottom w:val="single" w:sz="6" w:space="0" w:color="auto"/>
              <w:right w:val="single" w:sz="6" w:space="0" w:color="auto"/>
            </w:tcBorders>
          </w:tcPr>
          <w:p w14:paraId="7BFB98AE" w14:textId="2022B605" w:rsidR="006D4557" w:rsidRPr="0CD4E48D" w:rsidRDefault="00501A53" w:rsidP="00AF7594">
            <w:pPr>
              <w:spacing w:before="20" w:after="20"/>
              <w:rPr>
                <w:rFonts w:ascii="Calibri" w:eastAsia="Calibri" w:hAnsi="Calibri" w:cs="Calibri"/>
                <w:sz w:val="22"/>
                <w:szCs w:val="22"/>
              </w:rPr>
            </w:pPr>
            <w:r>
              <w:rPr>
                <w:rFonts w:ascii="Calibri" w:eastAsia="Calibri" w:hAnsi="Calibri" w:cs="Calibri"/>
                <w:sz w:val="22"/>
                <w:szCs w:val="22"/>
              </w:rPr>
              <w:t>Salem Academy</w:t>
            </w:r>
          </w:p>
        </w:tc>
        <w:tc>
          <w:tcPr>
            <w:tcW w:w="1440" w:type="dxa"/>
            <w:tcBorders>
              <w:top w:val="single" w:sz="6" w:space="0" w:color="auto"/>
              <w:left w:val="single" w:sz="6" w:space="0" w:color="auto"/>
              <w:bottom w:val="single" w:sz="6" w:space="0" w:color="auto"/>
              <w:right w:val="single" w:sz="6" w:space="0" w:color="auto"/>
            </w:tcBorders>
          </w:tcPr>
          <w:p w14:paraId="7E1D5779" w14:textId="242C9343" w:rsidR="006D4557" w:rsidRPr="0CD4E48D" w:rsidRDefault="00493D58" w:rsidP="00AF7594">
            <w:pPr>
              <w:spacing w:before="20" w:after="20" w:line="259" w:lineRule="auto"/>
              <w:jc w:val="right"/>
              <w:rPr>
                <w:rFonts w:ascii="Calibri" w:eastAsia="Calibri" w:hAnsi="Calibri" w:cs="Calibri"/>
                <w:sz w:val="22"/>
                <w:szCs w:val="22"/>
              </w:rPr>
            </w:pPr>
            <w:r w:rsidRPr="0CD4E48D">
              <w:rPr>
                <w:rFonts w:ascii="Calibri" w:eastAsia="Calibri" w:hAnsi="Calibri" w:cs="Calibri"/>
                <w:sz w:val="22"/>
                <w:szCs w:val="22"/>
              </w:rPr>
              <w:t>$</w:t>
            </w:r>
            <w:r w:rsidR="00ED3FA3">
              <w:rPr>
                <w:rFonts w:ascii="Calibri" w:eastAsia="Calibri" w:hAnsi="Calibri" w:cs="Calibri"/>
                <w:sz w:val="22"/>
                <w:szCs w:val="22"/>
              </w:rPr>
              <w:t>20</w:t>
            </w:r>
            <w:r w:rsidRPr="0CD4E48D">
              <w:rPr>
                <w:rFonts w:ascii="Calibri" w:eastAsia="Calibri" w:hAnsi="Calibri" w:cs="Calibri"/>
                <w:sz w:val="22"/>
                <w:szCs w:val="22"/>
              </w:rPr>
              <w:t>,000</w:t>
            </w:r>
          </w:p>
        </w:tc>
      </w:tr>
      <w:tr w:rsidR="006D4557" w14:paraId="217C7277" w14:textId="77777777" w:rsidTr="009E033C">
        <w:trPr>
          <w:cantSplit/>
          <w:trHeight w:val="65"/>
        </w:trPr>
        <w:tc>
          <w:tcPr>
            <w:tcW w:w="9390" w:type="dxa"/>
            <w:tcBorders>
              <w:top w:val="single" w:sz="6" w:space="0" w:color="auto"/>
              <w:left w:val="single" w:sz="6" w:space="0" w:color="auto"/>
              <w:bottom w:val="single" w:sz="6" w:space="0" w:color="auto"/>
              <w:right w:val="single" w:sz="6" w:space="0" w:color="auto"/>
            </w:tcBorders>
          </w:tcPr>
          <w:p w14:paraId="16709BAE" w14:textId="5EC51899" w:rsidR="006D4557" w:rsidRPr="0CD4E48D" w:rsidRDefault="00760ECC" w:rsidP="00AF7594">
            <w:pPr>
              <w:spacing w:before="20" w:after="20"/>
              <w:rPr>
                <w:rFonts w:ascii="Calibri" w:eastAsia="Calibri" w:hAnsi="Calibri" w:cs="Calibri"/>
                <w:sz w:val="22"/>
                <w:szCs w:val="22"/>
              </w:rPr>
            </w:pPr>
            <w:r>
              <w:rPr>
                <w:rFonts w:ascii="Calibri" w:eastAsia="Calibri" w:hAnsi="Calibri" w:cs="Calibri"/>
                <w:sz w:val="22"/>
                <w:szCs w:val="22"/>
              </w:rPr>
              <w:t>Springfield</w:t>
            </w:r>
          </w:p>
        </w:tc>
        <w:tc>
          <w:tcPr>
            <w:tcW w:w="1440" w:type="dxa"/>
            <w:tcBorders>
              <w:top w:val="single" w:sz="6" w:space="0" w:color="auto"/>
              <w:left w:val="single" w:sz="6" w:space="0" w:color="auto"/>
              <w:bottom w:val="single" w:sz="6" w:space="0" w:color="auto"/>
              <w:right w:val="single" w:sz="6" w:space="0" w:color="auto"/>
            </w:tcBorders>
          </w:tcPr>
          <w:p w14:paraId="79112319" w14:textId="6A509EC4" w:rsidR="006D4557" w:rsidRPr="0CD4E48D" w:rsidRDefault="00566C38" w:rsidP="00AF7594">
            <w:pPr>
              <w:spacing w:before="20" w:after="20" w:line="259" w:lineRule="auto"/>
              <w:jc w:val="right"/>
              <w:rPr>
                <w:rFonts w:ascii="Calibri" w:eastAsia="Calibri" w:hAnsi="Calibri" w:cs="Calibri"/>
                <w:sz w:val="22"/>
                <w:szCs w:val="22"/>
              </w:rPr>
            </w:pPr>
            <w:r w:rsidRPr="0CD4E48D">
              <w:rPr>
                <w:rFonts w:ascii="Calibri" w:eastAsia="Calibri" w:hAnsi="Calibri" w:cs="Calibri"/>
                <w:sz w:val="22"/>
                <w:szCs w:val="22"/>
              </w:rPr>
              <w:t>$29,940</w:t>
            </w:r>
          </w:p>
        </w:tc>
      </w:tr>
      <w:tr w:rsidR="00760ECC" w14:paraId="45910FF2" w14:textId="77777777" w:rsidTr="009E033C">
        <w:trPr>
          <w:cantSplit/>
          <w:trHeight w:val="65"/>
        </w:trPr>
        <w:tc>
          <w:tcPr>
            <w:tcW w:w="9390" w:type="dxa"/>
            <w:tcBorders>
              <w:top w:val="single" w:sz="6" w:space="0" w:color="auto"/>
              <w:left w:val="single" w:sz="6" w:space="0" w:color="auto"/>
              <w:bottom w:val="single" w:sz="6" w:space="0" w:color="auto"/>
              <w:right w:val="single" w:sz="6" w:space="0" w:color="auto"/>
            </w:tcBorders>
          </w:tcPr>
          <w:p w14:paraId="79EE2216" w14:textId="7C3D6DED" w:rsidR="00760ECC" w:rsidRPr="0CD4E48D" w:rsidRDefault="00760ECC" w:rsidP="00AF7594">
            <w:pPr>
              <w:spacing w:before="20" w:after="20"/>
              <w:rPr>
                <w:rFonts w:ascii="Calibri" w:eastAsia="Calibri" w:hAnsi="Calibri" w:cs="Calibri"/>
                <w:sz w:val="22"/>
                <w:szCs w:val="22"/>
              </w:rPr>
            </w:pPr>
            <w:r>
              <w:rPr>
                <w:rFonts w:ascii="Calibri" w:eastAsia="Calibri" w:hAnsi="Calibri" w:cs="Calibri"/>
                <w:sz w:val="22"/>
                <w:szCs w:val="22"/>
              </w:rPr>
              <w:t>Stoneham</w:t>
            </w:r>
          </w:p>
        </w:tc>
        <w:tc>
          <w:tcPr>
            <w:tcW w:w="1440" w:type="dxa"/>
            <w:tcBorders>
              <w:top w:val="single" w:sz="6" w:space="0" w:color="auto"/>
              <w:left w:val="single" w:sz="6" w:space="0" w:color="auto"/>
              <w:bottom w:val="single" w:sz="6" w:space="0" w:color="auto"/>
              <w:right w:val="single" w:sz="6" w:space="0" w:color="auto"/>
            </w:tcBorders>
          </w:tcPr>
          <w:p w14:paraId="3F9EAE49" w14:textId="45F96815" w:rsidR="00760ECC" w:rsidRPr="0CD4E48D" w:rsidRDefault="00B73458" w:rsidP="00AF7594">
            <w:pPr>
              <w:spacing w:before="20" w:after="20" w:line="259" w:lineRule="auto"/>
              <w:jc w:val="right"/>
              <w:rPr>
                <w:rFonts w:ascii="Calibri" w:eastAsia="Calibri" w:hAnsi="Calibri" w:cs="Calibri"/>
                <w:sz w:val="22"/>
                <w:szCs w:val="22"/>
              </w:rPr>
            </w:pPr>
            <w:r w:rsidRPr="0CD4E48D">
              <w:rPr>
                <w:rFonts w:ascii="Calibri" w:eastAsia="Calibri" w:hAnsi="Calibri" w:cs="Calibri"/>
                <w:sz w:val="22"/>
                <w:szCs w:val="22"/>
              </w:rPr>
              <w:t>$20,000</w:t>
            </w:r>
          </w:p>
        </w:tc>
      </w:tr>
      <w:tr w:rsidR="00760ECC" w14:paraId="5F034BDF" w14:textId="77777777" w:rsidTr="009E033C">
        <w:trPr>
          <w:cantSplit/>
          <w:trHeight w:val="65"/>
        </w:trPr>
        <w:tc>
          <w:tcPr>
            <w:tcW w:w="9390" w:type="dxa"/>
            <w:tcBorders>
              <w:top w:val="single" w:sz="6" w:space="0" w:color="auto"/>
              <w:left w:val="single" w:sz="6" w:space="0" w:color="auto"/>
              <w:bottom w:val="single" w:sz="6" w:space="0" w:color="auto"/>
              <w:right w:val="single" w:sz="6" w:space="0" w:color="auto"/>
            </w:tcBorders>
          </w:tcPr>
          <w:p w14:paraId="7374B6C4" w14:textId="5232C22C" w:rsidR="00760ECC" w:rsidRPr="0CD4E48D" w:rsidRDefault="00760ECC" w:rsidP="00AF7594">
            <w:pPr>
              <w:spacing w:before="20" w:after="20"/>
              <w:rPr>
                <w:rFonts w:ascii="Calibri" w:eastAsia="Calibri" w:hAnsi="Calibri" w:cs="Calibri"/>
                <w:sz w:val="22"/>
                <w:szCs w:val="22"/>
              </w:rPr>
            </w:pPr>
            <w:r>
              <w:rPr>
                <w:rFonts w:ascii="Calibri" w:eastAsia="Calibri" w:hAnsi="Calibri" w:cs="Calibri"/>
                <w:sz w:val="22"/>
                <w:szCs w:val="22"/>
              </w:rPr>
              <w:t>Winchendon</w:t>
            </w:r>
          </w:p>
        </w:tc>
        <w:tc>
          <w:tcPr>
            <w:tcW w:w="1440" w:type="dxa"/>
            <w:tcBorders>
              <w:top w:val="single" w:sz="6" w:space="0" w:color="auto"/>
              <w:left w:val="single" w:sz="6" w:space="0" w:color="auto"/>
              <w:bottom w:val="single" w:sz="6" w:space="0" w:color="auto"/>
              <w:right w:val="single" w:sz="6" w:space="0" w:color="auto"/>
            </w:tcBorders>
          </w:tcPr>
          <w:p w14:paraId="5F94801A" w14:textId="09DA84E9" w:rsidR="00760ECC" w:rsidRPr="0CD4E48D" w:rsidRDefault="002B03A2" w:rsidP="00AF7594">
            <w:pPr>
              <w:spacing w:before="20" w:after="20" w:line="259" w:lineRule="auto"/>
              <w:jc w:val="right"/>
              <w:rPr>
                <w:rFonts w:ascii="Calibri" w:eastAsia="Calibri" w:hAnsi="Calibri" w:cs="Calibri"/>
                <w:sz w:val="22"/>
                <w:szCs w:val="22"/>
              </w:rPr>
            </w:pPr>
            <w:r w:rsidRPr="0CD4E48D">
              <w:rPr>
                <w:rFonts w:ascii="Calibri" w:eastAsia="Calibri" w:hAnsi="Calibri" w:cs="Calibri"/>
                <w:sz w:val="22"/>
                <w:szCs w:val="22"/>
              </w:rPr>
              <w:t>$25,372</w:t>
            </w:r>
          </w:p>
        </w:tc>
      </w:tr>
      <w:tr w:rsidR="00760ECC" w14:paraId="57FE17A3" w14:textId="77777777" w:rsidTr="009E033C">
        <w:trPr>
          <w:cantSplit/>
          <w:trHeight w:val="65"/>
        </w:trPr>
        <w:tc>
          <w:tcPr>
            <w:tcW w:w="9390" w:type="dxa"/>
            <w:tcBorders>
              <w:top w:val="single" w:sz="6" w:space="0" w:color="auto"/>
              <w:left w:val="single" w:sz="6" w:space="0" w:color="auto"/>
              <w:bottom w:val="single" w:sz="6" w:space="0" w:color="auto"/>
              <w:right w:val="single" w:sz="6" w:space="0" w:color="auto"/>
            </w:tcBorders>
          </w:tcPr>
          <w:p w14:paraId="3F93A4A6" w14:textId="7637C521" w:rsidR="00760ECC" w:rsidRPr="0CD4E48D" w:rsidRDefault="00760ECC" w:rsidP="00AF7594">
            <w:pPr>
              <w:spacing w:before="20" w:after="20"/>
              <w:rPr>
                <w:rFonts w:ascii="Calibri" w:eastAsia="Calibri" w:hAnsi="Calibri" w:cs="Calibri"/>
                <w:sz w:val="22"/>
                <w:szCs w:val="22"/>
              </w:rPr>
            </w:pPr>
            <w:r>
              <w:rPr>
                <w:rFonts w:ascii="Calibri" w:eastAsia="Calibri" w:hAnsi="Calibri" w:cs="Calibri"/>
                <w:sz w:val="22"/>
                <w:szCs w:val="22"/>
              </w:rPr>
              <w:t>West Springfield</w:t>
            </w:r>
          </w:p>
        </w:tc>
        <w:tc>
          <w:tcPr>
            <w:tcW w:w="1440" w:type="dxa"/>
            <w:tcBorders>
              <w:top w:val="single" w:sz="6" w:space="0" w:color="auto"/>
              <w:left w:val="single" w:sz="6" w:space="0" w:color="auto"/>
              <w:bottom w:val="single" w:sz="6" w:space="0" w:color="auto"/>
              <w:right w:val="single" w:sz="6" w:space="0" w:color="auto"/>
            </w:tcBorders>
          </w:tcPr>
          <w:p w14:paraId="1E204B86" w14:textId="6482AF0B" w:rsidR="00760ECC" w:rsidRPr="0CD4E48D" w:rsidRDefault="000E0611" w:rsidP="00AF7594">
            <w:pPr>
              <w:spacing w:before="20" w:after="20" w:line="259" w:lineRule="auto"/>
              <w:jc w:val="right"/>
              <w:rPr>
                <w:rFonts w:ascii="Calibri" w:eastAsia="Calibri" w:hAnsi="Calibri" w:cs="Calibri"/>
                <w:sz w:val="22"/>
                <w:szCs w:val="22"/>
              </w:rPr>
            </w:pPr>
            <w:r w:rsidRPr="0CD4E48D">
              <w:rPr>
                <w:rFonts w:ascii="Calibri" w:eastAsia="Calibri" w:hAnsi="Calibri" w:cs="Calibri"/>
                <w:sz w:val="22"/>
                <w:szCs w:val="22"/>
              </w:rPr>
              <w:t>$35,590</w:t>
            </w:r>
          </w:p>
        </w:tc>
      </w:tr>
      <w:tr w:rsidR="001C4CA7" w14:paraId="6AC07A10" w14:textId="77777777" w:rsidTr="00B6112E">
        <w:trPr>
          <w:cantSplit/>
          <w:trHeight w:val="65"/>
        </w:trPr>
        <w:tc>
          <w:tcPr>
            <w:tcW w:w="9390" w:type="dxa"/>
            <w:tcBorders>
              <w:top w:val="double" w:sz="6" w:space="0" w:color="auto"/>
              <w:left w:val="single" w:sz="6" w:space="0" w:color="auto"/>
              <w:bottom w:val="single" w:sz="4" w:space="0" w:color="auto"/>
              <w:right w:val="single" w:sz="6" w:space="0" w:color="auto"/>
            </w:tcBorders>
          </w:tcPr>
          <w:p w14:paraId="66C23F84" w14:textId="2CDD4720" w:rsidR="001C4CA7" w:rsidRPr="001C4CA7" w:rsidRDefault="001C4CA7" w:rsidP="001C4CA7">
            <w:pPr>
              <w:spacing w:before="20" w:after="20"/>
              <w:rPr>
                <w:b/>
                <w:bCs/>
                <w:sz w:val="22"/>
                <w:szCs w:val="22"/>
              </w:rPr>
            </w:pPr>
            <w:r w:rsidRPr="001C4CA7">
              <w:rPr>
                <w:b/>
                <w:bCs/>
                <w:sz w:val="22"/>
                <w:szCs w:val="21"/>
              </w:rPr>
              <w:t xml:space="preserve">TOTAL </w:t>
            </w:r>
            <w:r w:rsidR="00A30E3A">
              <w:rPr>
                <w:b/>
                <w:bCs/>
                <w:sz w:val="22"/>
                <w:szCs w:val="21"/>
              </w:rPr>
              <w:t>STATE TRUST</w:t>
            </w:r>
            <w:r w:rsidRPr="001C4CA7">
              <w:rPr>
                <w:b/>
                <w:bCs/>
                <w:sz w:val="22"/>
                <w:szCs w:val="21"/>
              </w:rPr>
              <w:t xml:space="preserve"> FUNDS</w:t>
            </w:r>
          </w:p>
        </w:tc>
        <w:tc>
          <w:tcPr>
            <w:tcW w:w="1440" w:type="dxa"/>
            <w:tcBorders>
              <w:top w:val="double" w:sz="6" w:space="0" w:color="auto"/>
              <w:left w:val="single" w:sz="6" w:space="0" w:color="auto"/>
              <w:bottom w:val="single" w:sz="4" w:space="0" w:color="auto"/>
              <w:right w:val="single" w:sz="6" w:space="0" w:color="auto"/>
            </w:tcBorders>
            <w:vAlign w:val="center"/>
          </w:tcPr>
          <w:p w14:paraId="450BA4DD" w14:textId="53328234" w:rsidR="001C4CA7" w:rsidRPr="00A30E3A" w:rsidRDefault="00A30E3A" w:rsidP="001C4CA7">
            <w:pPr>
              <w:spacing w:before="20" w:after="20"/>
              <w:jc w:val="right"/>
              <w:rPr>
                <w:b/>
                <w:bCs/>
                <w:sz w:val="22"/>
                <w:szCs w:val="22"/>
              </w:rPr>
            </w:pPr>
            <w:r w:rsidRPr="00A30E3A">
              <w:rPr>
                <w:rFonts w:ascii="Calibri" w:eastAsia="Calibri" w:hAnsi="Calibri" w:cs="Calibri"/>
                <w:b/>
                <w:bCs/>
                <w:sz w:val="22"/>
                <w:szCs w:val="22"/>
              </w:rPr>
              <w:t>$882,957</w:t>
            </w:r>
            <w:r w:rsidRPr="00A30E3A">
              <w:rPr>
                <w:b/>
                <w:bCs/>
                <w:sz w:val="22"/>
                <w:szCs w:val="22"/>
              </w:rPr>
              <w:t xml:space="preserve">   </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347754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A1D68"/>
    <w:rsid w:val="000C6C68"/>
    <w:rsid w:val="000E0611"/>
    <w:rsid w:val="001522C7"/>
    <w:rsid w:val="001A433F"/>
    <w:rsid w:val="001B5362"/>
    <w:rsid w:val="001B78A6"/>
    <w:rsid w:val="001C4CA7"/>
    <w:rsid w:val="001C6572"/>
    <w:rsid w:val="001E15B3"/>
    <w:rsid w:val="001E2790"/>
    <w:rsid w:val="00224F8E"/>
    <w:rsid w:val="00270A0F"/>
    <w:rsid w:val="002B03A2"/>
    <w:rsid w:val="002D3AED"/>
    <w:rsid w:val="002D5121"/>
    <w:rsid w:val="0031794D"/>
    <w:rsid w:val="003226AE"/>
    <w:rsid w:val="00324609"/>
    <w:rsid w:val="00330653"/>
    <w:rsid w:val="00351281"/>
    <w:rsid w:val="00352ED1"/>
    <w:rsid w:val="00372996"/>
    <w:rsid w:val="003B0163"/>
    <w:rsid w:val="00410797"/>
    <w:rsid w:val="00427DA8"/>
    <w:rsid w:val="00451F17"/>
    <w:rsid w:val="00493D58"/>
    <w:rsid w:val="004D2487"/>
    <w:rsid w:val="00501A53"/>
    <w:rsid w:val="00521A12"/>
    <w:rsid w:val="00534FE7"/>
    <w:rsid w:val="00542157"/>
    <w:rsid w:val="0056175C"/>
    <w:rsid w:val="00566C38"/>
    <w:rsid w:val="005736D2"/>
    <w:rsid w:val="005E38C8"/>
    <w:rsid w:val="006040C0"/>
    <w:rsid w:val="00634CDE"/>
    <w:rsid w:val="00652A79"/>
    <w:rsid w:val="006B3C14"/>
    <w:rsid w:val="006D4557"/>
    <w:rsid w:val="006D71B2"/>
    <w:rsid w:val="00726450"/>
    <w:rsid w:val="00730E52"/>
    <w:rsid w:val="007506C8"/>
    <w:rsid w:val="00760ECC"/>
    <w:rsid w:val="00783C00"/>
    <w:rsid w:val="007911BB"/>
    <w:rsid w:val="007B2582"/>
    <w:rsid w:val="007D0D4F"/>
    <w:rsid w:val="008256FF"/>
    <w:rsid w:val="00837F08"/>
    <w:rsid w:val="00842E20"/>
    <w:rsid w:val="008941CA"/>
    <w:rsid w:val="008B2255"/>
    <w:rsid w:val="008D1631"/>
    <w:rsid w:val="008F2001"/>
    <w:rsid w:val="00920656"/>
    <w:rsid w:val="00A30E3A"/>
    <w:rsid w:val="00AF1A04"/>
    <w:rsid w:val="00AF7594"/>
    <w:rsid w:val="00B00D40"/>
    <w:rsid w:val="00B23916"/>
    <w:rsid w:val="00B329DA"/>
    <w:rsid w:val="00B73458"/>
    <w:rsid w:val="00BA484A"/>
    <w:rsid w:val="00BB3EE9"/>
    <w:rsid w:val="00C056D3"/>
    <w:rsid w:val="00C34967"/>
    <w:rsid w:val="00C44806"/>
    <w:rsid w:val="00C721A9"/>
    <w:rsid w:val="00C95E55"/>
    <w:rsid w:val="00CF534A"/>
    <w:rsid w:val="00CF5517"/>
    <w:rsid w:val="00CF567D"/>
    <w:rsid w:val="00D66B41"/>
    <w:rsid w:val="00D85054"/>
    <w:rsid w:val="00D96130"/>
    <w:rsid w:val="00DA73E5"/>
    <w:rsid w:val="00DB56D5"/>
    <w:rsid w:val="00E25163"/>
    <w:rsid w:val="00E26A38"/>
    <w:rsid w:val="00E82F9B"/>
    <w:rsid w:val="00EA6143"/>
    <w:rsid w:val="00EB6CFB"/>
    <w:rsid w:val="00ED3FA3"/>
    <w:rsid w:val="00F11240"/>
    <w:rsid w:val="00F126FB"/>
    <w:rsid w:val="00FA17BE"/>
    <w:rsid w:val="00FB4153"/>
    <w:rsid w:val="012D0DF7"/>
    <w:rsid w:val="0387904B"/>
    <w:rsid w:val="0466C547"/>
    <w:rsid w:val="0486CCF9"/>
    <w:rsid w:val="04FA8CDA"/>
    <w:rsid w:val="08E99D38"/>
    <w:rsid w:val="0930D144"/>
    <w:rsid w:val="09E9FF18"/>
    <w:rsid w:val="09F33833"/>
    <w:rsid w:val="0A9D7914"/>
    <w:rsid w:val="0B4327E9"/>
    <w:rsid w:val="0C394975"/>
    <w:rsid w:val="0F70EA37"/>
    <w:rsid w:val="13B86A2F"/>
    <w:rsid w:val="15B42A58"/>
    <w:rsid w:val="15F62BEF"/>
    <w:rsid w:val="16B3C700"/>
    <w:rsid w:val="1BBD6005"/>
    <w:rsid w:val="1DCE874E"/>
    <w:rsid w:val="1FAC4A53"/>
    <w:rsid w:val="2090D128"/>
    <w:rsid w:val="210580AA"/>
    <w:rsid w:val="2118D117"/>
    <w:rsid w:val="2183F999"/>
    <w:rsid w:val="229C319F"/>
    <w:rsid w:val="22E3EB15"/>
    <w:rsid w:val="25345A60"/>
    <w:rsid w:val="258B0822"/>
    <w:rsid w:val="25D3D261"/>
    <w:rsid w:val="290B7323"/>
    <w:rsid w:val="29138914"/>
    <w:rsid w:val="2AA74384"/>
    <w:rsid w:val="2AFC7D85"/>
    <w:rsid w:val="2C57843C"/>
    <w:rsid w:val="2E512661"/>
    <w:rsid w:val="2F0B2491"/>
    <w:rsid w:val="308329DC"/>
    <w:rsid w:val="308DCC95"/>
    <w:rsid w:val="30A6F4F2"/>
    <w:rsid w:val="31CE6EEA"/>
    <w:rsid w:val="33C56D57"/>
    <w:rsid w:val="35F1E3B1"/>
    <w:rsid w:val="36A2D8D8"/>
    <w:rsid w:val="3767BDC1"/>
    <w:rsid w:val="37BB9DC0"/>
    <w:rsid w:val="3819D0FC"/>
    <w:rsid w:val="39785637"/>
    <w:rsid w:val="3D6C4F9D"/>
    <w:rsid w:val="40B4E69F"/>
    <w:rsid w:val="41D987B9"/>
    <w:rsid w:val="4301B95E"/>
    <w:rsid w:val="4464C8B1"/>
    <w:rsid w:val="453EE42A"/>
    <w:rsid w:val="471B1F69"/>
    <w:rsid w:val="4E7A81A6"/>
    <w:rsid w:val="4F2AEA03"/>
    <w:rsid w:val="555CF57A"/>
    <w:rsid w:val="56700D68"/>
    <w:rsid w:val="572756F4"/>
    <w:rsid w:val="580BDDC9"/>
    <w:rsid w:val="58B305BD"/>
    <w:rsid w:val="58C75E63"/>
    <w:rsid w:val="5980D3C6"/>
    <w:rsid w:val="5A467A88"/>
    <w:rsid w:val="5C9187A3"/>
    <w:rsid w:val="5DE81A1D"/>
    <w:rsid w:val="5DF52102"/>
    <w:rsid w:val="5FBDB648"/>
    <w:rsid w:val="5FE7C71D"/>
    <w:rsid w:val="634E9070"/>
    <w:rsid w:val="64843410"/>
    <w:rsid w:val="64EA60D1"/>
    <w:rsid w:val="66863132"/>
    <w:rsid w:val="6B2124FD"/>
    <w:rsid w:val="71E91530"/>
    <w:rsid w:val="741FF9D5"/>
    <w:rsid w:val="79A88558"/>
    <w:rsid w:val="7B4455B9"/>
    <w:rsid w:val="7D20F9E6"/>
    <w:rsid w:val="7FF00C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SharedWithUsers xmlns="14c63040-5e06-4c4a-8b07-ca5832d9b241">
      <UserInfo>
        <DisplayName/>
        <AccountId xsi:nil="true"/>
        <AccountType/>
      </UserInfo>
    </SharedWithUsers>
    <Count xmlns="9324d023-3849-46fe-9182-6ce950756b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2" ma:contentTypeDescription="Create a new document." ma:contentTypeScope="" ma:versionID="971bd7d0910f8917d9f997a85ccfad2c">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38cf277194dd534cfd17989f288fbe33"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2.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3.xml><?xml version="1.0" encoding="utf-8"?>
<ds:datastoreItem xmlns:ds="http://schemas.openxmlformats.org/officeDocument/2006/customXml" ds:itemID="{1A09E4AE-0E1E-4848-8F36-78F3325FF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FY24 589 Board Pacakge</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589 Board Pacakge</dc:title>
  <dc:creator>DESE</dc:creator>
  <cp:lastModifiedBy>Zou, Dong (EOE)</cp:lastModifiedBy>
  <cp:revision>37</cp:revision>
  <cp:lastPrinted>2001-07-23T18:06:00Z</cp:lastPrinted>
  <dcterms:created xsi:type="dcterms:W3CDTF">2023-05-24T21:09:00Z</dcterms:created>
  <dcterms:modified xsi:type="dcterms:W3CDTF">2023-07-24T17:14:00Z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24 2023 12:00AM</vt:lpwstr>
  </property>
</Properties>
</file>