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B6B6" w14:textId="63137C74" w:rsidR="003D1A57" w:rsidRPr="009E6A5E" w:rsidRDefault="003D1A57" w:rsidP="003D1A57">
      <w:pPr>
        <w:pStyle w:val="paragraph"/>
        <w:spacing w:before="0" w:beforeAutospacing="0" w:after="0" w:afterAutospacing="0"/>
        <w:jc w:val="center"/>
        <w:textAlignment w:val="baseline"/>
        <w:rPr>
          <w:rFonts w:asciiTheme="minorHAnsi" w:hAnsiTheme="minorHAnsi" w:cstheme="minorHAnsi"/>
          <w:sz w:val="18"/>
          <w:szCs w:val="18"/>
        </w:rPr>
      </w:pPr>
      <w:r w:rsidRPr="009E6A5E">
        <w:rPr>
          <w:rStyle w:val="normaltextrun"/>
          <w:rFonts w:asciiTheme="minorHAnsi" w:hAnsiTheme="minorHAnsi" w:cstheme="minorHAnsi"/>
          <w:b/>
          <w:bCs/>
          <w:color w:val="000000"/>
          <w:sz w:val="22"/>
          <w:szCs w:val="22"/>
        </w:rPr>
        <w:t xml:space="preserve">Integration of Social-Emotional Learning </w:t>
      </w:r>
      <w:r w:rsidR="00F6732E">
        <w:rPr>
          <w:rStyle w:val="normaltextrun"/>
          <w:rFonts w:asciiTheme="minorHAnsi" w:hAnsiTheme="minorHAnsi" w:cstheme="minorHAnsi"/>
          <w:b/>
          <w:bCs/>
          <w:color w:val="000000"/>
          <w:sz w:val="22"/>
          <w:szCs w:val="22"/>
        </w:rPr>
        <w:t>i</w:t>
      </w:r>
      <w:r w:rsidRPr="009E6A5E">
        <w:rPr>
          <w:rStyle w:val="normaltextrun"/>
          <w:rFonts w:asciiTheme="minorHAnsi" w:hAnsiTheme="minorHAnsi" w:cstheme="minorHAnsi"/>
          <w:b/>
          <w:bCs/>
          <w:color w:val="000000"/>
          <w:sz w:val="22"/>
          <w:szCs w:val="22"/>
        </w:rPr>
        <w:t>nto Academics through Service-Learning</w:t>
      </w:r>
    </w:p>
    <w:p w14:paraId="15D985AB" w14:textId="77777777" w:rsidR="003D1A57" w:rsidRPr="009E6A5E" w:rsidRDefault="003D1A57" w:rsidP="003D1A57">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07605018" w14:textId="42D1DB0A" w:rsidR="003D1A57" w:rsidRPr="009E6A5E" w:rsidRDefault="003D1A57" w:rsidP="003D1A57">
      <w:pPr>
        <w:pStyle w:val="paragraph"/>
        <w:spacing w:before="0" w:beforeAutospacing="0" w:after="0" w:afterAutospacing="0"/>
        <w:ind w:left="720"/>
        <w:textAlignment w:val="baseline"/>
        <w:rPr>
          <w:rStyle w:val="eop"/>
          <w:rFonts w:asciiTheme="minorHAnsi" w:hAnsiTheme="minorHAnsi" w:cstheme="minorHAnsi"/>
          <w:i/>
          <w:iCs/>
          <w:sz w:val="22"/>
          <w:szCs w:val="22"/>
        </w:rPr>
      </w:pPr>
      <w:r w:rsidRPr="009E6A5E">
        <w:rPr>
          <w:rStyle w:val="normaltextrun"/>
          <w:rFonts w:asciiTheme="minorHAnsi" w:hAnsiTheme="minorHAnsi" w:cstheme="minorHAnsi"/>
          <w:i/>
          <w:iCs/>
          <w:sz w:val="22"/>
          <w:szCs w:val="22"/>
        </w:rPr>
        <w:t xml:space="preserve">Social and emotional competencies serve as a foundation for achieving academic goals, while academic instruction also provides a ripe opportunity for teaching and practicing [social and emotional learning (SEL)]. Through schoolwide SEL, [schools] can ensure that SEL is woven throughout academic instructional time to support and deepen learning  </w:t>
      </w:r>
      <w:hyperlink r:id="rId10" w:tgtFrame="_blank" w:history="1">
        <w:r w:rsidRPr="009E6A5E">
          <w:rPr>
            <w:rStyle w:val="normaltextrun"/>
            <w:rFonts w:asciiTheme="minorHAnsi" w:hAnsiTheme="minorHAnsi" w:cstheme="minorHAnsi"/>
            <w:i/>
            <w:iCs/>
            <w:color w:val="0563C1"/>
            <w:sz w:val="22"/>
            <w:szCs w:val="22"/>
            <w:u w:val="single"/>
          </w:rPr>
          <w:t>(CASEL)</w:t>
        </w:r>
      </w:hyperlink>
      <w:r w:rsidRPr="009E6A5E">
        <w:rPr>
          <w:rStyle w:val="eop"/>
          <w:rFonts w:asciiTheme="minorHAnsi" w:hAnsiTheme="minorHAnsi" w:cstheme="minorHAnsi"/>
          <w:i/>
          <w:iCs/>
          <w:sz w:val="22"/>
          <w:szCs w:val="22"/>
        </w:rPr>
        <w:t> </w:t>
      </w:r>
    </w:p>
    <w:p w14:paraId="22DACD91" w14:textId="77777777" w:rsidR="003D1A57" w:rsidRPr="009E6A5E" w:rsidRDefault="003D1A57" w:rsidP="003D1A57">
      <w:pPr>
        <w:pStyle w:val="paragraph"/>
        <w:spacing w:before="0" w:beforeAutospacing="0" w:after="0" w:afterAutospacing="0"/>
        <w:textAlignment w:val="baseline"/>
        <w:rPr>
          <w:rFonts w:asciiTheme="minorHAnsi" w:hAnsiTheme="minorHAnsi" w:cstheme="minorHAnsi"/>
          <w:sz w:val="18"/>
          <w:szCs w:val="18"/>
        </w:rPr>
      </w:pPr>
    </w:p>
    <w:p w14:paraId="14ED5262" w14:textId="4D7BB936" w:rsidR="003D1A57" w:rsidRPr="009E6A5E" w:rsidRDefault="003D1A57" w:rsidP="003D1A57">
      <w:pPr>
        <w:pStyle w:val="paragraph"/>
        <w:spacing w:before="0" w:beforeAutospacing="0" w:after="0" w:afterAutospacing="0"/>
        <w:textAlignment w:val="baseline"/>
        <w:rPr>
          <w:rFonts w:asciiTheme="minorHAnsi" w:hAnsiTheme="minorHAnsi" w:cstheme="minorHAnsi"/>
          <w:sz w:val="18"/>
          <w:szCs w:val="18"/>
        </w:rPr>
      </w:pPr>
      <w:r w:rsidRPr="009E6A5E">
        <w:rPr>
          <w:rStyle w:val="normaltextrun"/>
          <w:rFonts w:asciiTheme="minorHAnsi" w:hAnsiTheme="minorHAnsi" w:cstheme="minorHAnsi"/>
          <w:sz w:val="22"/>
          <w:szCs w:val="22"/>
        </w:rPr>
        <w:t>This pathway will support teams of educator</w:t>
      </w:r>
      <w:r w:rsidR="00B50076" w:rsidRPr="009E6A5E">
        <w:rPr>
          <w:rStyle w:val="normaltextrun"/>
          <w:rFonts w:asciiTheme="minorHAnsi" w:hAnsiTheme="minorHAnsi" w:cstheme="minorHAnsi"/>
          <w:sz w:val="22"/>
          <w:szCs w:val="22"/>
        </w:rPr>
        <w:t>s</w:t>
      </w:r>
      <w:r w:rsidRPr="009E6A5E">
        <w:rPr>
          <w:rStyle w:val="normaltextrun"/>
          <w:rFonts w:asciiTheme="minorHAnsi" w:hAnsiTheme="minorHAnsi" w:cstheme="minorHAnsi"/>
          <w:sz w:val="22"/>
          <w:szCs w:val="22"/>
        </w:rPr>
        <w:t xml:space="preserve"> to create and implement units </w:t>
      </w:r>
      <w:r w:rsidR="00B35AC2">
        <w:rPr>
          <w:rStyle w:val="normaltextrun"/>
          <w:rFonts w:asciiTheme="minorHAnsi" w:hAnsiTheme="minorHAnsi" w:cstheme="minorHAnsi"/>
          <w:sz w:val="22"/>
          <w:szCs w:val="22"/>
        </w:rPr>
        <w:t>in which</w:t>
      </w:r>
      <w:r w:rsidRPr="009E6A5E">
        <w:rPr>
          <w:rStyle w:val="normaltextrun"/>
          <w:rFonts w:asciiTheme="minorHAnsi" w:hAnsiTheme="minorHAnsi" w:cstheme="minorHAnsi"/>
          <w:sz w:val="22"/>
          <w:szCs w:val="22"/>
        </w:rPr>
        <w:t>:</w:t>
      </w:r>
      <w:r w:rsidRPr="009E6A5E">
        <w:rPr>
          <w:rStyle w:val="eop"/>
          <w:rFonts w:asciiTheme="minorHAnsi" w:hAnsiTheme="minorHAnsi" w:cstheme="minorHAnsi"/>
          <w:sz w:val="22"/>
          <w:szCs w:val="22"/>
        </w:rPr>
        <w:t> </w:t>
      </w:r>
    </w:p>
    <w:p w14:paraId="6F7E2CC6" w14:textId="206BEA69" w:rsidR="003D1A57" w:rsidRPr="009E6A5E" w:rsidRDefault="003D1A57" w:rsidP="009E6A5E">
      <w:pPr>
        <w:pStyle w:val="ListParagraph"/>
        <w:numPr>
          <w:ilvl w:val="0"/>
          <w:numId w:val="3"/>
        </w:numPr>
        <w:tabs>
          <w:tab w:val="clear" w:pos="720"/>
        </w:tabs>
        <w:rPr>
          <w:rFonts w:cstheme="minorHAnsi"/>
        </w:rPr>
      </w:pPr>
      <w:r w:rsidRPr="009E6A5E">
        <w:rPr>
          <w:rFonts w:cstheme="minorHAnsi"/>
        </w:rPr>
        <w:t>SEL standards/goals</w:t>
      </w:r>
      <w:r w:rsidR="0096013D">
        <w:rPr>
          <w:rFonts w:cstheme="minorHAnsi"/>
        </w:rPr>
        <w:t xml:space="preserve"> are </w:t>
      </w:r>
      <w:r w:rsidR="008D163E">
        <w:rPr>
          <w:rFonts w:cstheme="minorHAnsi"/>
        </w:rPr>
        <w:t>explicitly and clearly embedded</w:t>
      </w:r>
      <w:r w:rsidRPr="009E6A5E">
        <w:rPr>
          <w:rFonts w:cstheme="minorHAnsi"/>
        </w:rPr>
        <w:t xml:space="preserve"> in</w:t>
      </w:r>
      <w:r w:rsidR="003C5B39">
        <w:rPr>
          <w:rFonts w:cstheme="minorHAnsi"/>
        </w:rPr>
        <w:t>to</w:t>
      </w:r>
      <w:r w:rsidRPr="009E6A5E">
        <w:rPr>
          <w:rFonts w:cstheme="minorHAnsi"/>
        </w:rPr>
        <w:t xml:space="preserve"> academic learning. </w:t>
      </w:r>
    </w:p>
    <w:p w14:paraId="5688AA74" w14:textId="50EB5E6D" w:rsidR="003D1A57" w:rsidRPr="009E6A5E" w:rsidRDefault="008D163E" w:rsidP="009E6A5E">
      <w:pPr>
        <w:pStyle w:val="ListParagraph"/>
        <w:numPr>
          <w:ilvl w:val="0"/>
          <w:numId w:val="3"/>
        </w:numPr>
        <w:tabs>
          <w:tab w:val="clear" w:pos="720"/>
        </w:tabs>
        <w:rPr>
          <w:rFonts w:cstheme="minorHAnsi"/>
        </w:rPr>
      </w:pPr>
      <w:r>
        <w:rPr>
          <w:rFonts w:cstheme="minorHAnsi"/>
        </w:rPr>
        <w:t>S</w:t>
      </w:r>
      <w:r w:rsidR="003D1A57" w:rsidRPr="009E6A5E">
        <w:rPr>
          <w:rFonts w:cstheme="minorHAnsi"/>
        </w:rPr>
        <w:t xml:space="preserve">tudents regularly share their perspectives on how social and emotional competencies connect to what they are learning. </w:t>
      </w:r>
    </w:p>
    <w:p w14:paraId="54000E2A" w14:textId="667582BD" w:rsidR="003D1A57" w:rsidRPr="009E6A5E" w:rsidRDefault="003D1A57" w:rsidP="009E6A5E">
      <w:pPr>
        <w:pStyle w:val="ListParagraph"/>
        <w:numPr>
          <w:ilvl w:val="0"/>
          <w:numId w:val="3"/>
        </w:numPr>
        <w:tabs>
          <w:tab w:val="clear" w:pos="720"/>
        </w:tabs>
        <w:rPr>
          <w:rFonts w:cstheme="minorHAnsi"/>
        </w:rPr>
      </w:pPr>
      <w:r w:rsidRPr="009E6A5E">
        <w:rPr>
          <w:rFonts w:cstheme="minorHAnsi"/>
        </w:rPr>
        <w:t>Teachers actively engage students in co-constructing knowledge and making meaning of content through a service-learning</w:t>
      </w:r>
      <w:r w:rsidR="002044D3">
        <w:rPr>
          <w:rFonts w:cstheme="minorHAnsi"/>
        </w:rPr>
        <w:t>*</w:t>
      </w:r>
      <w:r w:rsidRPr="009E6A5E">
        <w:rPr>
          <w:rFonts w:cstheme="minorHAnsi"/>
        </w:rPr>
        <w:t xml:space="preserve"> model that includes classroom discussions and collaborative structures. </w:t>
      </w:r>
    </w:p>
    <w:p w14:paraId="212C3BEC" w14:textId="77777777" w:rsidR="003D1A57" w:rsidRPr="009E6A5E" w:rsidRDefault="003D1A57" w:rsidP="009E6A5E">
      <w:pPr>
        <w:pStyle w:val="ListParagraph"/>
        <w:numPr>
          <w:ilvl w:val="0"/>
          <w:numId w:val="3"/>
        </w:numPr>
        <w:tabs>
          <w:tab w:val="clear" w:pos="720"/>
        </w:tabs>
        <w:rPr>
          <w:rFonts w:cstheme="minorHAnsi"/>
        </w:rPr>
      </w:pPr>
      <w:r w:rsidRPr="009E6A5E">
        <w:rPr>
          <w:rFonts w:cstheme="minorHAnsi"/>
        </w:rPr>
        <w:t>Teachers use a service-learning model of instruction to foster student ownership over their learning, including connecting their perspectives and experiences to instruction in identifying and solving problems or needs important to them.  </w:t>
      </w:r>
    </w:p>
    <w:p w14:paraId="2EEE6546" w14:textId="77777777" w:rsidR="00DD4492" w:rsidRPr="009E6A5E" w:rsidRDefault="00DD4492"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9039E55" w14:textId="4CA69D53" w:rsidR="003D1A57" w:rsidRPr="009E6A5E" w:rsidRDefault="003D1A57" w:rsidP="003D1A57">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Key Grant Requirements/Expectations:</w:t>
      </w:r>
      <w:r w:rsidRPr="009E6A5E">
        <w:rPr>
          <w:rStyle w:val="eop"/>
          <w:rFonts w:asciiTheme="minorHAnsi" w:hAnsiTheme="minorHAnsi" w:cstheme="minorHAnsi"/>
          <w:b/>
          <w:bCs/>
          <w:color w:val="000000"/>
          <w:sz w:val="22"/>
          <w:szCs w:val="22"/>
        </w:rPr>
        <w:t> </w:t>
      </w:r>
    </w:p>
    <w:p w14:paraId="5ADDF54C" w14:textId="36B8DD42" w:rsidR="003D1A57" w:rsidRPr="009E6A5E" w:rsidRDefault="003D1A57" w:rsidP="009E6A5E">
      <w:pPr>
        <w:pStyle w:val="ListParagraph"/>
        <w:numPr>
          <w:ilvl w:val="0"/>
          <w:numId w:val="3"/>
        </w:numPr>
        <w:tabs>
          <w:tab w:val="clear" w:pos="720"/>
        </w:tabs>
        <w:rPr>
          <w:rFonts w:cstheme="minorHAnsi"/>
        </w:rPr>
      </w:pPr>
      <w:r w:rsidRPr="009E6A5E">
        <w:rPr>
          <w:rFonts w:cstheme="minorHAnsi"/>
        </w:rPr>
        <w:t xml:space="preserve">Establish a team (that includes both school administrators and educators) to create an action plan for: identifying/creating at least </w:t>
      </w:r>
      <w:r w:rsidR="002044D3">
        <w:rPr>
          <w:rFonts w:cstheme="minorHAnsi"/>
        </w:rPr>
        <w:t>two (2)</w:t>
      </w:r>
      <w:r w:rsidRPr="009E6A5E">
        <w:rPr>
          <w:rFonts w:cstheme="minorHAnsi"/>
        </w:rPr>
        <w:t xml:space="preserve"> academic</w:t>
      </w:r>
      <w:r w:rsidR="00237E8C" w:rsidRPr="009E6A5E">
        <w:rPr>
          <w:rFonts w:cstheme="minorHAnsi"/>
        </w:rPr>
        <w:t xml:space="preserve"> courses in which</w:t>
      </w:r>
      <w:r w:rsidRPr="009E6A5E">
        <w:rPr>
          <w:rFonts w:cstheme="minorHAnsi"/>
        </w:rPr>
        <w:t xml:space="preserve"> to embed SEL/SL units, and the scheduling, planning supports needed to implement these </w:t>
      </w:r>
      <w:r w:rsidR="00237E8C" w:rsidRPr="009E6A5E">
        <w:rPr>
          <w:rFonts w:cstheme="minorHAnsi"/>
        </w:rPr>
        <w:t>units</w:t>
      </w:r>
      <w:r w:rsidRPr="009E6A5E">
        <w:rPr>
          <w:rFonts w:cstheme="minorHAnsi"/>
        </w:rPr>
        <w:t>.  </w:t>
      </w:r>
    </w:p>
    <w:p w14:paraId="41A32BDB" w14:textId="6E0D3AC5" w:rsidR="00937C73" w:rsidRDefault="003D1A57" w:rsidP="009E6A5E">
      <w:pPr>
        <w:pStyle w:val="ListParagraph"/>
        <w:numPr>
          <w:ilvl w:val="0"/>
          <w:numId w:val="3"/>
        </w:numPr>
        <w:tabs>
          <w:tab w:val="clear" w:pos="720"/>
        </w:tabs>
        <w:rPr>
          <w:rFonts w:cstheme="minorHAnsi"/>
        </w:rPr>
      </w:pPr>
      <w:r w:rsidRPr="009E6A5E">
        <w:rPr>
          <w:rFonts w:cstheme="minorHAnsi"/>
        </w:rPr>
        <w:t xml:space="preserve">Send </w:t>
      </w:r>
      <w:r w:rsidR="00BE3417">
        <w:rPr>
          <w:rFonts w:cstheme="minorHAnsi"/>
        </w:rPr>
        <w:t>up to four (4)</w:t>
      </w:r>
      <w:r w:rsidRPr="009E6A5E">
        <w:rPr>
          <w:rFonts w:cstheme="minorHAnsi"/>
        </w:rPr>
        <w:t xml:space="preserve"> educators </w:t>
      </w:r>
      <w:r w:rsidR="00ED04AB" w:rsidRPr="00ED04AB">
        <w:rPr>
          <w:rFonts w:cstheme="minorHAnsi"/>
        </w:rPr>
        <w:t xml:space="preserve">to attend a summer 2024 institute </w:t>
      </w:r>
      <w:r w:rsidR="00ED04AB">
        <w:rPr>
          <w:rFonts w:cstheme="minorHAnsi"/>
        </w:rPr>
        <w:t xml:space="preserve">(likely 3-days) </w:t>
      </w:r>
      <w:r w:rsidR="00ED04AB" w:rsidRPr="00ED04AB">
        <w:rPr>
          <w:rFonts w:cstheme="minorHAnsi"/>
        </w:rPr>
        <w:t>to design a SEL/SL unit integrated into an academic course.</w:t>
      </w:r>
    </w:p>
    <w:p w14:paraId="11C0DE2C" w14:textId="694EF1F0" w:rsidR="003D1A57" w:rsidRPr="009E6A5E" w:rsidRDefault="00937C73" w:rsidP="00937C73">
      <w:pPr>
        <w:pStyle w:val="ListParagraph"/>
        <w:numPr>
          <w:ilvl w:val="0"/>
          <w:numId w:val="3"/>
        </w:numPr>
        <w:tabs>
          <w:tab w:val="clear" w:pos="720"/>
        </w:tabs>
        <w:rPr>
          <w:rFonts w:cstheme="minorHAnsi"/>
        </w:rPr>
      </w:pPr>
      <w:r>
        <w:rPr>
          <w:rFonts w:cstheme="minorHAnsi"/>
        </w:rPr>
        <w:t>D</w:t>
      </w:r>
      <w:r w:rsidR="003D1A57" w:rsidRPr="009E6A5E">
        <w:rPr>
          <w:rFonts w:cstheme="minorHAnsi"/>
        </w:rPr>
        <w:t xml:space="preserve">esign </w:t>
      </w:r>
      <w:r>
        <w:rPr>
          <w:rFonts w:cstheme="minorHAnsi"/>
        </w:rPr>
        <w:t>and implement</w:t>
      </w:r>
      <w:r w:rsidR="00583297">
        <w:rPr>
          <w:rFonts w:cstheme="minorHAnsi"/>
        </w:rPr>
        <w:t xml:space="preserve"> </w:t>
      </w:r>
      <w:r w:rsidR="003D1A57" w:rsidRPr="009E6A5E">
        <w:rPr>
          <w:rFonts w:cstheme="minorHAnsi"/>
        </w:rPr>
        <w:t xml:space="preserve">at least </w:t>
      </w:r>
      <w:r w:rsidR="00D224C7">
        <w:rPr>
          <w:rFonts w:cstheme="minorHAnsi"/>
        </w:rPr>
        <w:t>two (2)</w:t>
      </w:r>
      <w:r w:rsidR="003D1A57" w:rsidRPr="009E6A5E">
        <w:rPr>
          <w:rFonts w:cstheme="minorHAnsi"/>
        </w:rPr>
        <w:t xml:space="preserve"> units in </w:t>
      </w:r>
      <w:r w:rsidR="00D224C7">
        <w:rPr>
          <w:rFonts w:cstheme="minorHAnsi"/>
        </w:rPr>
        <w:t>two (</w:t>
      </w:r>
      <w:r w:rsidR="003D1A57" w:rsidRPr="009E6A5E">
        <w:rPr>
          <w:rFonts w:cstheme="minorHAnsi"/>
        </w:rPr>
        <w:t>2</w:t>
      </w:r>
      <w:r w:rsidR="00D224C7">
        <w:rPr>
          <w:rFonts w:cstheme="minorHAnsi"/>
        </w:rPr>
        <w:t>)</w:t>
      </w:r>
      <w:r w:rsidR="003D1A57" w:rsidRPr="009E6A5E">
        <w:rPr>
          <w:rFonts w:cstheme="minorHAnsi"/>
        </w:rPr>
        <w:t xml:space="preserve"> different academic classes during the 2024-25 school year. </w:t>
      </w:r>
    </w:p>
    <w:p w14:paraId="2F17E71F" w14:textId="77777777" w:rsidR="003D1A57" w:rsidRDefault="003D1A57" w:rsidP="009E6A5E">
      <w:pPr>
        <w:pStyle w:val="ListParagraph"/>
        <w:numPr>
          <w:ilvl w:val="0"/>
          <w:numId w:val="3"/>
        </w:numPr>
        <w:tabs>
          <w:tab w:val="clear" w:pos="720"/>
        </w:tabs>
        <w:rPr>
          <w:rFonts w:cstheme="minorHAnsi"/>
        </w:rPr>
      </w:pPr>
      <w:r w:rsidRPr="009E6A5E">
        <w:rPr>
          <w:rFonts w:cstheme="minorHAnsi"/>
        </w:rPr>
        <w:t>Engage in coaching/support throughout planning and implementation. </w:t>
      </w:r>
    </w:p>
    <w:p w14:paraId="3A23B332" w14:textId="4BD69F68" w:rsidR="00150266" w:rsidRPr="009E6A5E" w:rsidRDefault="00150266" w:rsidP="009E6A5E">
      <w:pPr>
        <w:pStyle w:val="ListParagraph"/>
        <w:numPr>
          <w:ilvl w:val="0"/>
          <w:numId w:val="3"/>
        </w:numPr>
        <w:tabs>
          <w:tab w:val="clear" w:pos="720"/>
        </w:tabs>
        <w:rPr>
          <w:rFonts w:cstheme="minorHAnsi"/>
        </w:rPr>
      </w:pPr>
      <w:r>
        <w:rPr>
          <w:rFonts w:cstheme="minorHAnsi"/>
        </w:rPr>
        <w:t xml:space="preserve">(optional) </w:t>
      </w:r>
      <w:r w:rsidR="00DB2C37">
        <w:rPr>
          <w:rFonts w:cstheme="minorHAnsi"/>
        </w:rPr>
        <w:t xml:space="preserve">Use the </w:t>
      </w:r>
      <w:r w:rsidR="00DB2C37" w:rsidRPr="00DB2C37">
        <w:rPr>
          <w:rFonts w:cstheme="minorHAnsi"/>
          <w:b/>
          <w:bCs/>
        </w:rPr>
        <w:t>Social and Emotional Learning Indicator System (SELIS)</w:t>
      </w:r>
      <w:r w:rsidR="00DB2C37" w:rsidRPr="00DB2C37">
        <w:rPr>
          <w:rFonts w:cstheme="minorHAnsi"/>
        </w:rPr>
        <w:t> survey</w:t>
      </w:r>
      <w:r w:rsidR="00AC4A49">
        <w:rPr>
          <w:rFonts w:cstheme="minorHAnsi"/>
        </w:rPr>
        <w:t xml:space="preserve"> </w:t>
      </w:r>
      <w:r w:rsidR="000B1FD5">
        <w:rPr>
          <w:rFonts w:cstheme="minorHAnsi"/>
        </w:rPr>
        <w:t xml:space="preserve">for </w:t>
      </w:r>
      <w:r w:rsidR="00542F25">
        <w:rPr>
          <w:rFonts w:cstheme="minorHAnsi"/>
        </w:rPr>
        <w:t xml:space="preserve">teachers to assess and for </w:t>
      </w:r>
      <w:r w:rsidR="000B1FD5">
        <w:rPr>
          <w:rFonts w:cstheme="minorHAnsi"/>
        </w:rPr>
        <w:t xml:space="preserve">students to </w:t>
      </w:r>
      <w:r w:rsidR="00AC4A49">
        <w:rPr>
          <w:rFonts w:cstheme="minorHAnsi"/>
        </w:rPr>
        <w:t xml:space="preserve">self-assess and </w:t>
      </w:r>
      <w:r w:rsidR="000B1FD5">
        <w:rPr>
          <w:rFonts w:cstheme="minorHAnsi"/>
        </w:rPr>
        <w:t xml:space="preserve">reflect </w:t>
      </w:r>
      <w:r w:rsidR="00AC4A49">
        <w:rPr>
          <w:rFonts w:cstheme="minorHAnsi"/>
        </w:rPr>
        <w:t xml:space="preserve">on their SEL strengths </w:t>
      </w:r>
      <w:r w:rsidR="00100269">
        <w:rPr>
          <w:rFonts w:cstheme="minorHAnsi"/>
        </w:rPr>
        <w:t>and areas for growth throughout</w:t>
      </w:r>
      <w:r w:rsidR="0040747F" w:rsidRPr="0040747F">
        <w:rPr>
          <w:rFonts w:cstheme="minorHAnsi"/>
        </w:rPr>
        <w:t>.</w:t>
      </w:r>
      <w:r w:rsidR="00E21E85">
        <w:rPr>
          <w:rFonts w:cstheme="minorHAnsi"/>
        </w:rPr>
        <w:t xml:space="preserve"> </w:t>
      </w:r>
      <w:r w:rsidR="00E21E85">
        <w:rPr>
          <w:rFonts w:cstheme="minorHAnsi"/>
          <w:i/>
          <w:iCs/>
        </w:rPr>
        <w:t>Applicants that choose this option may apply for up to an additional $</w:t>
      </w:r>
      <w:r w:rsidR="001149DF">
        <w:rPr>
          <w:rFonts w:cstheme="minorHAnsi"/>
          <w:i/>
          <w:iCs/>
        </w:rPr>
        <w:t>10</w:t>
      </w:r>
      <w:r w:rsidR="00E21E85">
        <w:rPr>
          <w:rFonts w:cstheme="minorHAnsi"/>
          <w:i/>
          <w:iCs/>
        </w:rPr>
        <w:t>,000</w:t>
      </w:r>
      <w:r w:rsidR="00DD77AD">
        <w:rPr>
          <w:rFonts w:cstheme="minorHAnsi"/>
          <w:i/>
          <w:iCs/>
        </w:rPr>
        <w:t>.</w:t>
      </w:r>
    </w:p>
    <w:p w14:paraId="430A5F63" w14:textId="7E9147A6" w:rsidR="003D1A57" w:rsidRPr="009E6A5E" w:rsidRDefault="003D1A57" w:rsidP="009E6A5E">
      <w:pPr>
        <w:pStyle w:val="ListParagraph"/>
        <w:numPr>
          <w:ilvl w:val="0"/>
          <w:numId w:val="3"/>
        </w:numPr>
        <w:tabs>
          <w:tab w:val="clear" w:pos="720"/>
        </w:tabs>
        <w:rPr>
          <w:rFonts w:cstheme="minorHAnsi"/>
        </w:rPr>
      </w:pPr>
      <w:r w:rsidRPr="009E6A5E">
        <w:rPr>
          <w:rFonts w:cstheme="minorHAnsi"/>
        </w:rPr>
        <w:t xml:space="preserve">Engage in </w:t>
      </w:r>
      <w:r w:rsidR="00E420C3" w:rsidRPr="009E6A5E">
        <w:rPr>
          <w:rFonts w:cstheme="minorHAnsi"/>
        </w:rPr>
        <w:t>a professional learning community (PLC)</w:t>
      </w:r>
      <w:r w:rsidRPr="009E6A5E">
        <w:rPr>
          <w:rFonts w:cstheme="minorHAnsi"/>
        </w:rPr>
        <w:t xml:space="preserve"> with other participating districts. </w:t>
      </w:r>
    </w:p>
    <w:p w14:paraId="7FFA2B9B" w14:textId="170746EE" w:rsidR="003D1A57" w:rsidRPr="009E6A5E" w:rsidRDefault="003D1A57" w:rsidP="009E6A5E">
      <w:pPr>
        <w:pStyle w:val="ListParagraph"/>
        <w:numPr>
          <w:ilvl w:val="0"/>
          <w:numId w:val="3"/>
        </w:numPr>
        <w:tabs>
          <w:tab w:val="clear" w:pos="720"/>
        </w:tabs>
        <w:rPr>
          <w:rFonts w:cstheme="minorHAnsi"/>
        </w:rPr>
      </w:pPr>
      <w:r w:rsidRPr="009E6A5E">
        <w:rPr>
          <w:rFonts w:cstheme="minorHAnsi"/>
        </w:rPr>
        <w:t xml:space="preserve">Document and </w:t>
      </w:r>
      <w:r w:rsidR="00E420C3" w:rsidRPr="009E6A5E">
        <w:rPr>
          <w:rFonts w:cstheme="minorHAnsi"/>
        </w:rPr>
        <w:t>share</w:t>
      </w:r>
      <w:r w:rsidRPr="009E6A5E">
        <w:rPr>
          <w:rFonts w:cstheme="minorHAnsi"/>
        </w:rPr>
        <w:t xml:space="preserve"> units and students</w:t>
      </w:r>
      <w:r w:rsidR="00E507F8" w:rsidRPr="009E6A5E">
        <w:rPr>
          <w:rFonts w:cstheme="minorHAnsi"/>
        </w:rPr>
        <w:t>’</w:t>
      </w:r>
      <w:r w:rsidRPr="009E6A5E">
        <w:rPr>
          <w:rFonts w:cstheme="minorHAnsi"/>
        </w:rPr>
        <w:t xml:space="preserve"> work to peers to promote more SEL/SL units </w:t>
      </w:r>
      <w:r w:rsidR="00E420C3" w:rsidRPr="009E6A5E">
        <w:rPr>
          <w:rFonts w:cstheme="minorHAnsi"/>
        </w:rPr>
        <w:t>as part of</w:t>
      </w:r>
      <w:r w:rsidRPr="009E6A5E">
        <w:rPr>
          <w:rFonts w:cstheme="minorHAnsi"/>
        </w:rPr>
        <w:t xml:space="preserve"> academic classes</w:t>
      </w:r>
      <w:r w:rsidR="009E6A5E">
        <w:rPr>
          <w:rFonts w:cstheme="minorHAnsi"/>
        </w:rPr>
        <w:t xml:space="preserve">, including at </w:t>
      </w:r>
      <w:r w:rsidR="00981B90">
        <w:rPr>
          <w:rFonts w:cstheme="minorHAnsi"/>
        </w:rPr>
        <w:t>tentative statewide end-of-year celebration event</w:t>
      </w:r>
      <w:r w:rsidRPr="009E6A5E">
        <w:rPr>
          <w:rFonts w:cstheme="minorHAnsi"/>
        </w:rPr>
        <w:t>. </w:t>
      </w:r>
    </w:p>
    <w:p w14:paraId="1ED829A1" w14:textId="77777777" w:rsidR="00DD4492" w:rsidRPr="009E6A5E" w:rsidRDefault="00DD4492"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B67E6EC" w14:textId="0AB00C65" w:rsidR="003D1A57" w:rsidRPr="009E6A5E" w:rsidRDefault="003D1A57" w:rsidP="003D1A57">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Allowable Fund Use</w:t>
      </w:r>
      <w:r w:rsidRPr="009E6A5E">
        <w:rPr>
          <w:rStyle w:val="eop"/>
          <w:rFonts w:asciiTheme="minorHAnsi" w:hAnsiTheme="minorHAnsi" w:cstheme="minorHAnsi"/>
          <w:b/>
          <w:bCs/>
          <w:color w:val="000000"/>
          <w:sz w:val="22"/>
          <w:szCs w:val="22"/>
        </w:rPr>
        <w:t> </w:t>
      </w:r>
    </w:p>
    <w:p w14:paraId="1C12D144" w14:textId="764F8C07" w:rsidR="003D1A57" w:rsidRPr="009E6A5E" w:rsidRDefault="003D1A57" w:rsidP="009E6A5E">
      <w:pPr>
        <w:pStyle w:val="ListParagraph"/>
        <w:numPr>
          <w:ilvl w:val="0"/>
          <w:numId w:val="3"/>
        </w:numPr>
        <w:tabs>
          <w:tab w:val="clear" w:pos="720"/>
        </w:tabs>
        <w:rPr>
          <w:rFonts w:cstheme="minorHAnsi"/>
        </w:rPr>
      </w:pPr>
      <w:r w:rsidRPr="009E6A5E">
        <w:t xml:space="preserve">Stipends for teachers and other school staff to participate in </w:t>
      </w:r>
      <w:r w:rsidR="00E507F8" w:rsidRPr="009E6A5E">
        <w:t>professional development</w:t>
      </w:r>
      <w:r w:rsidR="00E30D08">
        <w:t xml:space="preserve"> outside of normal work hours.</w:t>
      </w:r>
    </w:p>
    <w:p w14:paraId="18F2D5E7" w14:textId="64DA4B2D" w:rsidR="003D1A57" w:rsidRPr="009E6A5E" w:rsidRDefault="003D1A57" w:rsidP="009E6A5E">
      <w:pPr>
        <w:pStyle w:val="ListParagraph"/>
        <w:numPr>
          <w:ilvl w:val="0"/>
          <w:numId w:val="3"/>
        </w:numPr>
        <w:tabs>
          <w:tab w:val="clear" w:pos="720"/>
        </w:tabs>
        <w:rPr>
          <w:rFonts w:cstheme="minorHAnsi"/>
        </w:rPr>
      </w:pPr>
      <w:r w:rsidRPr="009E6A5E">
        <w:t>Stipends for staff doing additional coordination/planning outside of normal work hours</w:t>
      </w:r>
      <w:r w:rsidR="00E30D08">
        <w:t>.</w:t>
      </w:r>
    </w:p>
    <w:p w14:paraId="3704BB3C" w14:textId="21441683" w:rsidR="003D1A57" w:rsidRPr="009E6A5E" w:rsidRDefault="003D1A57" w:rsidP="009E6A5E">
      <w:pPr>
        <w:pStyle w:val="ListParagraph"/>
        <w:numPr>
          <w:ilvl w:val="0"/>
          <w:numId w:val="3"/>
        </w:numPr>
        <w:tabs>
          <w:tab w:val="clear" w:pos="720"/>
        </w:tabs>
      </w:pPr>
      <w:r w:rsidRPr="009E6A5E">
        <w:t>Materials and supplies, to support student-led service-learning projects</w:t>
      </w:r>
      <w:r w:rsidR="003A1BA8">
        <w:t>, and administration and analysis of SELIS surveys (if applicable)</w:t>
      </w:r>
      <w:r w:rsidR="00E30D08">
        <w:t>.</w:t>
      </w:r>
      <w:r w:rsidRPr="009E6A5E">
        <w:t> </w:t>
      </w:r>
    </w:p>
    <w:p w14:paraId="13CD1220" w14:textId="65885F03" w:rsidR="001824FC" w:rsidRPr="00E21E85" w:rsidRDefault="001824FC" w:rsidP="009E6A5E">
      <w:pPr>
        <w:pStyle w:val="ListParagraph"/>
        <w:numPr>
          <w:ilvl w:val="0"/>
          <w:numId w:val="3"/>
        </w:numPr>
        <w:tabs>
          <w:tab w:val="clear" w:pos="720"/>
        </w:tabs>
        <w:rPr>
          <w:rFonts w:cstheme="minorHAnsi"/>
        </w:rPr>
      </w:pPr>
      <w:r w:rsidRPr="009E6A5E">
        <w:t xml:space="preserve">Contracts </w:t>
      </w:r>
      <w:r w:rsidR="009B2F77" w:rsidRPr="009E6A5E">
        <w:t>with DESE-</w:t>
      </w:r>
      <w:r w:rsidR="00517A3E">
        <w:t>pre-qualified</w:t>
      </w:r>
      <w:r w:rsidR="00226553" w:rsidRPr="009E6A5E">
        <w:t xml:space="preserve"> vendor(s) </w:t>
      </w:r>
      <w:r w:rsidRPr="009E6A5E">
        <w:t xml:space="preserve">to support </w:t>
      </w:r>
      <w:r w:rsidR="004F0B77">
        <w:t xml:space="preserve">PD, including </w:t>
      </w:r>
      <w:r w:rsidR="00226553" w:rsidRPr="009E6A5E">
        <w:t xml:space="preserve">related </w:t>
      </w:r>
      <w:r w:rsidR="004F0B77" w:rsidRPr="00534670">
        <w:t>coaching</w:t>
      </w:r>
      <w:r w:rsidR="004F0B77">
        <w:t xml:space="preserve"> and</w:t>
      </w:r>
      <w:r w:rsidR="004F0B77" w:rsidRPr="00534670">
        <w:t xml:space="preserve"> associated materials</w:t>
      </w:r>
      <w:r w:rsidR="00517A3E">
        <w:t>.</w:t>
      </w:r>
    </w:p>
    <w:p w14:paraId="54578819" w14:textId="21AB3CF6" w:rsidR="00DD4492" w:rsidRPr="001C3872" w:rsidRDefault="002E5A32" w:rsidP="001C3872">
      <w:pPr>
        <w:pStyle w:val="ListParagraph"/>
        <w:numPr>
          <w:ilvl w:val="0"/>
          <w:numId w:val="3"/>
        </w:numPr>
        <w:tabs>
          <w:tab w:val="clear" w:pos="720"/>
        </w:tabs>
        <w:rPr>
          <w:rStyle w:val="normaltextrun"/>
          <w:rFonts w:cstheme="minorHAnsi"/>
        </w:rPr>
      </w:pPr>
      <w:r>
        <w:rPr>
          <w:rFonts w:cstheme="minorHAnsi"/>
        </w:rPr>
        <w:t xml:space="preserve">Travel or other costs </w:t>
      </w:r>
      <w:r w:rsidR="00E30D08">
        <w:rPr>
          <w:rFonts w:cstheme="minorHAnsi"/>
        </w:rPr>
        <w:t>(e.g., substitu</w:t>
      </w:r>
      <w:r w:rsidR="00BC6BE8">
        <w:rPr>
          <w:rFonts w:cstheme="minorHAnsi"/>
        </w:rPr>
        <w:t xml:space="preserve">tes if needed, etc.) </w:t>
      </w:r>
      <w:r>
        <w:rPr>
          <w:rFonts w:cstheme="minorHAnsi"/>
        </w:rPr>
        <w:t xml:space="preserve">to </w:t>
      </w:r>
      <w:r w:rsidR="00E30D08">
        <w:rPr>
          <w:rFonts w:cstheme="minorHAnsi"/>
        </w:rPr>
        <w:t xml:space="preserve">support </w:t>
      </w:r>
      <w:r>
        <w:rPr>
          <w:rFonts w:cstheme="minorHAnsi"/>
        </w:rPr>
        <w:t>participat</w:t>
      </w:r>
      <w:r w:rsidR="00E30D08">
        <w:rPr>
          <w:rFonts w:cstheme="minorHAnsi"/>
        </w:rPr>
        <w:t>ion</w:t>
      </w:r>
      <w:r>
        <w:rPr>
          <w:rFonts w:cstheme="minorHAnsi"/>
        </w:rPr>
        <w:t xml:space="preserve"> in </w:t>
      </w:r>
      <w:r w:rsidR="00E30D08">
        <w:rPr>
          <w:rFonts w:cstheme="minorHAnsi"/>
        </w:rPr>
        <w:t xml:space="preserve">PD, including </w:t>
      </w:r>
      <w:r>
        <w:rPr>
          <w:rFonts w:cstheme="minorHAnsi"/>
        </w:rPr>
        <w:t xml:space="preserve">the end-of-year celebration, which </w:t>
      </w:r>
      <w:r w:rsidR="00E30D08">
        <w:rPr>
          <w:rFonts w:cstheme="minorHAnsi"/>
        </w:rPr>
        <w:t>may</w:t>
      </w:r>
      <w:r>
        <w:rPr>
          <w:rFonts w:cstheme="minorHAnsi"/>
        </w:rPr>
        <w:t xml:space="preserve"> </w:t>
      </w:r>
      <w:r w:rsidR="00E30D08">
        <w:rPr>
          <w:rFonts w:cstheme="minorHAnsi"/>
        </w:rPr>
        <w:t xml:space="preserve">also </w:t>
      </w:r>
      <w:r>
        <w:rPr>
          <w:rFonts w:cstheme="minorHAnsi"/>
        </w:rPr>
        <w:t>include transporting students</w:t>
      </w:r>
      <w:r w:rsidR="00E30D08">
        <w:rPr>
          <w:rFonts w:cstheme="minorHAnsi"/>
        </w:rPr>
        <w:t xml:space="preserve"> to participate</w:t>
      </w:r>
      <w:r>
        <w:rPr>
          <w:rFonts w:cstheme="minorHAnsi"/>
        </w:rPr>
        <w:t>.</w:t>
      </w:r>
    </w:p>
    <w:p w14:paraId="30B39CE8" w14:textId="244BEDE8" w:rsidR="00DD77AD" w:rsidRDefault="00DD77AD" w:rsidP="003D1A5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lastRenderedPageBreak/>
        <w:t>Funding</w:t>
      </w:r>
    </w:p>
    <w:p w14:paraId="6826AE75" w14:textId="2BF5CECA" w:rsidR="00DD77AD" w:rsidRPr="00DD77AD" w:rsidRDefault="00DD77AD"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Applicants may apply for up to $50,000</w:t>
      </w:r>
      <w:r w:rsidR="00A53306">
        <w:rPr>
          <w:rStyle w:val="normaltextrun"/>
          <w:rFonts w:asciiTheme="minorHAnsi" w:hAnsiTheme="minorHAnsi" w:cstheme="minorHAnsi"/>
          <w:color w:val="000000"/>
          <w:sz w:val="22"/>
          <w:szCs w:val="22"/>
        </w:rPr>
        <w:t xml:space="preserve"> (plus an additional $10,000 if opting to participate in SELIS.)</w:t>
      </w:r>
    </w:p>
    <w:p w14:paraId="504867DC" w14:textId="77777777" w:rsidR="001149DF" w:rsidRDefault="001149DF" w:rsidP="003D1A5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B8FCF1A" w14:textId="03AE498D" w:rsidR="003D1A57" w:rsidRPr="009E6A5E" w:rsidRDefault="003D1A57" w:rsidP="003D1A57">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Vendor Set-Aside</w:t>
      </w:r>
      <w:r w:rsidRPr="009E6A5E">
        <w:rPr>
          <w:rStyle w:val="eop"/>
          <w:rFonts w:asciiTheme="minorHAnsi" w:hAnsiTheme="minorHAnsi" w:cstheme="minorHAnsi"/>
          <w:b/>
          <w:bCs/>
          <w:color w:val="000000"/>
          <w:sz w:val="22"/>
          <w:szCs w:val="22"/>
        </w:rPr>
        <w:t> </w:t>
      </w:r>
    </w:p>
    <w:p w14:paraId="6708FE45" w14:textId="7F9F7645" w:rsidR="003D1A57" w:rsidRPr="009E6A5E" w:rsidRDefault="003D1A57" w:rsidP="003D1A57">
      <w:pPr>
        <w:pStyle w:val="paragraph"/>
        <w:spacing w:before="0" w:beforeAutospacing="0" w:after="0" w:afterAutospacing="0"/>
        <w:textAlignment w:val="baseline"/>
        <w:rPr>
          <w:rStyle w:val="eop"/>
          <w:rFonts w:asciiTheme="minorHAnsi" w:hAnsiTheme="minorHAnsi" w:cstheme="minorHAnsi"/>
          <w:color w:val="000000"/>
          <w:sz w:val="22"/>
          <w:szCs w:val="22"/>
        </w:rPr>
      </w:pPr>
      <w:r w:rsidRPr="009E6A5E">
        <w:rPr>
          <w:rStyle w:val="normaltextrun"/>
          <w:rFonts w:asciiTheme="minorHAnsi" w:hAnsiTheme="minorHAnsi" w:cstheme="minorHAnsi"/>
          <w:i/>
          <w:iCs/>
          <w:color w:val="000000"/>
          <w:sz w:val="22"/>
          <w:szCs w:val="22"/>
        </w:rPr>
        <w:t>DESE is in process of approving one or more vendors with which grantees under this category will work to provide training and support for this project.  Grantees must budget the following that will go directly to the selected approved vendor:</w:t>
      </w:r>
      <w:r w:rsidRPr="009E6A5E">
        <w:rPr>
          <w:rStyle w:val="eop"/>
          <w:rFonts w:asciiTheme="minorHAnsi" w:hAnsiTheme="minorHAnsi" w:cstheme="minorHAnsi"/>
          <w:color w:val="000000"/>
          <w:sz w:val="22"/>
          <w:szCs w:val="22"/>
        </w:rPr>
        <w:t> </w:t>
      </w:r>
    </w:p>
    <w:p w14:paraId="4E56F12F" w14:textId="77777777" w:rsidR="00117D24" w:rsidRPr="009E6A5E" w:rsidRDefault="00117D24" w:rsidP="003D1A57">
      <w:pPr>
        <w:pStyle w:val="paragraph"/>
        <w:spacing w:before="0" w:beforeAutospacing="0" w:after="0" w:afterAutospacing="0"/>
        <w:textAlignment w:val="baseline"/>
        <w:rPr>
          <w:rFonts w:asciiTheme="minorHAnsi" w:hAnsiTheme="minorHAnsi" w:cstheme="minorHAnsi"/>
          <w:sz w:val="18"/>
          <w:szCs w:val="18"/>
        </w:rPr>
      </w:pPr>
    </w:p>
    <w:p w14:paraId="5064491D" w14:textId="1DCB0214" w:rsidR="003C5B39" w:rsidRDefault="009B2F77" w:rsidP="00534670">
      <w:pPr>
        <w:pStyle w:val="ListParagraph"/>
        <w:numPr>
          <w:ilvl w:val="0"/>
          <w:numId w:val="3"/>
        </w:numPr>
        <w:tabs>
          <w:tab w:val="clear" w:pos="720"/>
        </w:tabs>
      </w:pPr>
      <w:r w:rsidRPr="00534670">
        <w:t>$</w:t>
      </w:r>
      <w:r w:rsidR="00117D24" w:rsidRPr="00534670">
        <w:t>10,000</w:t>
      </w:r>
      <w:r w:rsidRPr="00534670">
        <w:t xml:space="preserve"> </w:t>
      </w:r>
      <w:r w:rsidR="00534670" w:rsidRPr="00534670">
        <w:t xml:space="preserve">(flat rate) </w:t>
      </w:r>
      <w:r w:rsidR="003D1A57" w:rsidRPr="00534670">
        <w:t xml:space="preserve">to </w:t>
      </w:r>
      <w:r w:rsidR="00864E11">
        <w:t>DESE-</w:t>
      </w:r>
      <w:r w:rsidR="001824FC" w:rsidRPr="00534670">
        <w:t>selected v</w:t>
      </w:r>
      <w:r w:rsidR="003D1A57" w:rsidRPr="00534670">
        <w:t xml:space="preserve">endor to deliver summer </w:t>
      </w:r>
      <w:r w:rsidR="00A326AB">
        <w:t>(and/or school year) professional development</w:t>
      </w:r>
      <w:r w:rsidR="003D1A57" w:rsidRPr="00534670">
        <w:t>, coaching</w:t>
      </w:r>
      <w:r w:rsidR="00A326AB">
        <w:t>/site visits</w:t>
      </w:r>
      <w:r w:rsidR="003D1A57" w:rsidRPr="00534670">
        <w:t xml:space="preserve">, </w:t>
      </w:r>
      <w:r w:rsidR="00C41239">
        <w:t xml:space="preserve">coordinate the </w:t>
      </w:r>
      <w:r w:rsidR="003D1A57" w:rsidRPr="00534670">
        <w:t>PLC</w:t>
      </w:r>
      <w:r w:rsidR="00C41239">
        <w:t>(s)</w:t>
      </w:r>
      <w:r w:rsidR="003D1A57" w:rsidRPr="00534670">
        <w:t xml:space="preserve"> and </w:t>
      </w:r>
      <w:r w:rsidR="00534670">
        <w:t xml:space="preserve">provide </w:t>
      </w:r>
      <w:r w:rsidR="003D1A57" w:rsidRPr="00534670">
        <w:t>associated materials</w:t>
      </w:r>
      <w:r w:rsidR="001824FC" w:rsidRPr="00534670">
        <w:t>.</w:t>
      </w:r>
      <w:r w:rsidR="00D46C96">
        <w:t xml:space="preserve">  </w:t>
      </w:r>
    </w:p>
    <w:p w14:paraId="5F0F977F" w14:textId="0271FCE3" w:rsidR="003D1A57" w:rsidRPr="003C5B39" w:rsidRDefault="00D46C96" w:rsidP="003C5B39">
      <w:pPr>
        <w:rPr>
          <w:i/>
          <w:iCs/>
        </w:rPr>
      </w:pPr>
      <w:r w:rsidRPr="003C5B39">
        <w:rPr>
          <w:i/>
          <w:iCs/>
        </w:rPr>
        <w:t>Additional funds may be budgeted</w:t>
      </w:r>
      <w:r w:rsidR="00C41239" w:rsidRPr="003C5B39">
        <w:rPr>
          <w:i/>
          <w:iCs/>
        </w:rPr>
        <w:t xml:space="preserve"> for the vendor, if desired, for services beyond those outlined</w:t>
      </w:r>
      <w:r w:rsidR="002044D3" w:rsidRPr="003C5B39">
        <w:rPr>
          <w:i/>
          <w:iCs/>
        </w:rPr>
        <w:t xml:space="preserve"> </w:t>
      </w:r>
      <w:r w:rsidR="00901DBE">
        <w:rPr>
          <w:i/>
          <w:iCs/>
        </w:rPr>
        <w:t>above</w:t>
      </w:r>
      <w:r w:rsidR="002044D3" w:rsidRPr="003C5B39">
        <w:rPr>
          <w:i/>
          <w:iCs/>
        </w:rPr>
        <w:t>.</w:t>
      </w:r>
    </w:p>
    <w:p w14:paraId="3A44A8BD" w14:textId="77777777" w:rsidR="00DD4492" w:rsidRDefault="00DD4492"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979A0A3" w14:textId="60DA798D" w:rsidR="00247A45" w:rsidRPr="00247A45" w:rsidRDefault="002044D3" w:rsidP="00247A45">
      <w:pPr>
        <w:pStyle w:val="paragraph"/>
        <w:spacing w:after="0"/>
        <w:textAlignment w:val="baseline"/>
        <w:rPr>
          <w:rFonts w:cstheme="minorHAnsi"/>
          <w:b/>
          <w:color w:val="000000"/>
        </w:rPr>
      </w:pPr>
      <w:r>
        <w:rPr>
          <w:rStyle w:val="normaltextrun"/>
          <w:rFonts w:asciiTheme="minorHAnsi" w:hAnsiTheme="minorHAnsi" w:cstheme="minorHAnsi"/>
          <w:color w:val="000000"/>
          <w:sz w:val="22"/>
          <w:szCs w:val="22"/>
        </w:rPr>
        <w:t xml:space="preserve">*Service-learning is </w:t>
      </w:r>
      <w:r w:rsidR="00247A45">
        <w:rPr>
          <w:rStyle w:val="normaltextrun"/>
          <w:rFonts w:asciiTheme="minorHAnsi" w:hAnsiTheme="minorHAnsi"/>
          <w:sz w:val="22"/>
          <w:szCs w:val="22"/>
        </w:rPr>
        <w:t>a</w:t>
      </w:r>
      <w:r w:rsidR="00247A45" w:rsidRPr="00247A45">
        <w:rPr>
          <w:rStyle w:val="normaltextrun"/>
          <w:rFonts w:asciiTheme="minorHAnsi" w:hAnsiTheme="minorHAnsi"/>
          <w:sz w:val="22"/>
          <w:szCs w:val="22"/>
        </w:rPr>
        <w:t xml:space="preserve"> method of teaching and learning that challenges students to identify, research, propose and implement solutions to real needs in their school or community as part their curriculum.</w:t>
      </w:r>
    </w:p>
    <w:p w14:paraId="481EDF8F" w14:textId="1A144E1B" w:rsidR="002044D3" w:rsidRPr="009E6A5E" w:rsidRDefault="002044D3" w:rsidP="003D1A5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sectPr w:rsidR="002044D3" w:rsidRPr="009E6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DC5E" w14:textId="77777777" w:rsidR="00AC2112" w:rsidRDefault="00AC2112" w:rsidP="00234FC1">
      <w:pPr>
        <w:spacing w:after="0" w:line="240" w:lineRule="auto"/>
      </w:pPr>
      <w:r>
        <w:separator/>
      </w:r>
    </w:p>
  </w:endnote>
  <w:endnote w:type="continuationSeparator" w:id="0">
    <w:p w14:paraId="2B90A3AC" w14:textId="77777777" w:rsidR="00AC2112" w:rsidRDefault="00AC2112" w:rsidP="0023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4646" w14:textId="77777777" w:rsidR="00AC2112" w:rsidRDefault="00AC2112" w:rsidP="00234FC1">
      <w:pPr>
        <w:spacing w:after="0" w:line="240" w:lineRule="auto"/>
      </w:pPr>
      <w:r>
        <w:separator/>
      </w:r>
    </w:p>
  </w:footnote>
  <w:footnote w:type="continuationSeparator" w:id="0">
    <w:p w14:paraId="39A7A015" w14:textId="77777777" w:rsidR="00AC2112" w:rsidRDefault="00AC2112" w:rsidP="00234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679DD"/>
    <w:multiLevelType w:val="multilevel"/>
    <w:tmpl w:val="C7CA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64784"/>
    <w:multiLevelType w:val="multilevel"/>
    <w:tmpl w:val="B0FE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70F64"/>
    <w:multiLevelType w:val="hybridMultilevel"/>
    <w:tmpl w:val="5BCE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C3C59"/>
    <w:multiLevelType w:val="multilevel"/>
    <w:tmpl w:val="C4E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800102">
    <w:abstractNumId w:val="4"/>
  </w:num>
  <w:num w:numId="2" w16cid:durableId="277954519">
    <w:abstractNumId w:val="1"/>
  </w:num>
  <w:num w:numId="3" w16cid:durableId="1834686496">
    <w:abstractNumId w:val="0"/>
  </w:num>
  <w:num w:numId="4" w16cid:durableId="1192841421">
    <w:abstractNumId w:val="2"/>
  </w:num>
  <w:num w:numId="5" w16cid:durableId="74384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57"/>
    <w:rsid w:val="000B1FD5"/>
    <w:rsid w:val="000C630A"/>
    <w:rsid w:val="000C7C44"/>
    <w:rsid w:val="00100269"/>
    <w:rsid w:val="001149DF"/>
    <w:rsid w:val="00117D24"/>
    <w:rsid w:val="00147C5C"/>
    <w:rsid w:val="00150266"/>
    <w:rsid w:val="001824FC"/>
    <w:rsid w:val="001C3872"/>
    <w:rsid w:val="002044D3"/>
    <w:rsid w:val="00226553"/>
    <w:rsid w:val="00234FC1"/>
    <w:rsid w:val="00237E8C"/>
    <w:rsid w:val="00247A45"/>
    <w:rsid w:val="002D3197"/>
    <w:rsid w:val="002E5A32"/>
    <w:rsid w:val="003A1BA8"/>
    <w:rsid w:val="003C5B39"/>
    <w:rsid w:val="003D1A57"/>
    <w:rsid w:val="00406882"/>
    <w:rsid w:val="0040747F"/>
    <w:rsid w:val="004424F5"/>
    <w:rsid w:val="004715CD"/>
    <w:rsid w:val="004B116B"/>
    <w:rsid w:val="004F0B77"/>
    <w:rsid w:val="00517A3E"/>
    <w:rsid w:val="00534670"/>
    <w:rsid w:val="00542F25"/>
    <w:rsid w:val="00583297"/>
    <w:rsid w:val="005B425C"/>
    <w:rsid w:val="00607124"/>
    <w:rsid w:val="0066330D"/>
    <w:rsid w:val="00665C1D"/>
    <w:rsid w:val="006A6C1E"/>
    <w:rsid w:val="00727AA6"/>
    <w:rsid w:val="00764E10"/>
    <w:rsid w:val="007B3948"/>
    <w:rsid w:val="007C2652"/>
    <w:rsid w:val="00864E11"/>
    <w:rsid w:val="008D163E"/>
    <w:rsid w:val="008F713A"/>
    <w:rsid w:val="00901DBE"/>
    <w:rsid w:val="00937C73"/>
    <w:rsid w:val="009513C5"/>
    <w:rsid w:val="0096013D"/>
    <w:rsid w:val="00981B90"/>
    <w:rsid w:val="009B2F77"/>
    <w:rsid w:val="009E6A5E"/>
    <w:rsid w:val="00A0339F"/>
    <w:rsid w:val="00A326AB"/>
    <w:rsid w:val="00A47795"/>
    <w:rsid w:val="00A53306"/>
    <w:rsid w:val="00AC2112"/>
    <w:rsid w:val="00AC4A49"/>
    <w:rsid w:val="00AD45F7"/>
    <w:rsid w:val="00B35AC2"/>
    <w:rsid w:val="00B50076"/>
    <w:rsid w:val="00BB41F6"/>
    <w:rsid w:val="00BC6BE8"/>
    <w:rsid w:val="00BE3417"/>
    <w:rsid w:val="00C41239"/>
    <w:rsid w:val="00C8067C"/>
    <w:rsid w:val="00D224C7"/>
    <w:rsid w:val="00D46C96"/>
    <w:rsid w:val="00D60CEC"/>
    <w:rsid w:val="00DB2C37"/>
    <w:rsid w:val="00DD4492"/>
    <w:rsid w:val="00DD77AD"/>
    <w:rsid w:val="00E21E85"/>
    <w:rsid w:val="00E30D08"/>
    <w:rsid w:val="00E3371A"/>
    <w:rsid w:val="00E40B4C"/>
    <w:rsid w:val="00E420C3"/>
    <w:rsid w:val="00E507F8"/>
    <w:rsid w:val="00ED04AB"/>
    <w:rsid w:val="00ED2882"/>
    <w:rsid w:val="00F348F9"/>
    <w:rsid w:val="00F6732E"/>
    <w:rsid w:val="00FB2DDC"/>
    <w:rsid w:val="00FD4B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1A26"/>
  <w15:chartTrackingRefBased/>
  <w15:docId w15:val="{1F379A55-5F37-45A4-BCFA-AD84E18D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1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1A57"/>
  </w:style>
  <w:style w:type="character" w:customStyle="1" w:styleId="eop">
    <w:name w:val="eop"/>
    <w:basedOn w:val="DefaultParagraphFont"/>
    <w:rsid w:val="003D1A57"/>
  </w:style>
  <w:style w:type="character" w:customStyle="1" w:styleId="tabchar">
    <w:name w:val="tabchar"/>
    <w:basedOn w:val="DefaultParagraphFont"/>
    <w:rsid w:val="003D1A57"/>
  </w:style>
  <w:style w:type="paragraph" w:styleId="ListParagraph">
    <w:name w:val="List Paragraph"/>
    <w:basedOn w:val="Normal"/>
    <w:uiPriority w:val="34"/>
    <w:qFormat/>
    <w:rsid w:val="00F348F9"/>
    <w:pPr>
      <w:ind w:left="720"/>
      <w:contextualSpacing/>
    </w:pPr>
  </w:style>
  <w:style w:type="character" w:styleId="CommentReference">
    <w:name w:val="annotation reference"/>
    <w:basedOn w:val="DefaultParagraphFont"/>
    <w:uiPriority w:val="99"/>
    <w:semiHidden/>
    <w:unhideWhenUsed/>
    <w:rsid w:val="00FB2DDC"/>
    <w:rPr>
      <w:sz w:val="16"/>
      <w:szCs w:val="16"/>
    </w:rPr>
  </w:style>
  <w:style w:type="paragraph" w:styleId="CommentText">
    <w:name w:val="annotation text"/>
    <w:basedOn w:val="Normal"/>
    <w:link w:val="CommentTextChar"/>
    <w:uiPriority w:val="99"/>
    <w:semiHidden/>
    <w:unhideWhenUsed/>
    <w:rsid w:val="00FB2DDC"/>
    <w:pPr>
      <w:spacing w:line="240" w:lineRule="auto"/>
    </w:pPr>
    <w:rPr>
      <w:sz w:val="20"/>
      <w:szCs w:val="20"/>
    </w:rPr>
  </w:style>
  <w:style w:type="character" w:customStyle="1" w:styleId="CommentTextChar">
    <w:name w:val="Comment Text Char"/>
    <w:basedOn w:val="DefaultParagraphFont"/>
    <w:link w:val="CommentText"/>
    <w:uiPriority w:val="99"/>
    <w:semiHidden/>
    <w:rsid w:val="00FB2DDC"/>
    <w:rPr>
      <w:sz w:val="20"/>
      <w:szCs w:val="20"/>
    </w:rPr>
  </w:style>
  <w:style w:type="paragraph" w:styleId="CommentSubject">
    <w:name w:val="annotation subject"/>
    <w:basedOn w:val="CommentText"/>
    <w:next w:val="CommentText"/>
    <w:link w:val="CommentSubjectChar"/>
    <w:uiPriority w:val="99"/>
    <w:semiHidden/>
    <w:unhideWhenUsed/>
    <w:rsid w:val="00FB2DDC"/>
    <w:rPr>
      <w:b/>
      <w:bCs/>
    </w:rPr>
  </w:style>
  <w:style w:type="character" w:customStyle="1" w:styleId="CommentSubjectChar">
    <w:name w:val="Comment Subject Char"/>
    <w:basedOn w:val="CommentTextChar"/>
    <w:link w:val="CommentSubject"/>
    <w:uiPriority w:val="99"/>
    <w:semiHidden/>
    <w:rsid w:val="00FB2DDC"/>
    <w:rPr>
      <w:b/>
      <w:bCs/>
      <w:sz w:val="20"/>
      <w:szCs w:val="20"/>
    </w:rPr>
  </w:style>
  <w:style w:type="character" w:styleId="UnresolvedMention">
    <w:name w:val="Unresolved Mention"/>
    <w:basedOn w:val="DefaultParagraphFont"/>
    <w:uiPriority w:val="99"/>
    <w:unhideWhenUsed/>
    <w:rsid w:val="002044D3"/>
    <w:rPr>
      <w:color w:val="605E5C"/>
      <w:shd w:val="clear" w:color="auto" w:fill="E1DFDD"/>
    </w:rPr>
  </w:style>
  <w:style w:type="character" w:styleId="Mention">
    <w:name w:val="Mention"/>
    <w:basedOn w:val="DefaultParagraphFont"/>
    <w:uiPriority w:val="99"/>
    <w:unhideWhenUsed/>
    <w:rsid w:val="002044D3"/>
    <w:rPr>
      <w:color w:val="2B579A"/>
      <w:shd w:val="clear" w:color="auto" w:fill="E1DFDD"/>
    </w:rPr>
  </w:style>
  <w:style w:type="paragraph" w:styleId="BodyText">
    <w:name w:val="Body Text"/>
    <w:basedOn w:val="Normal"/>
    <w:link w:val="BodyTextChar"/>
    <w:uiPriority w:val="99"/>
    <w:semiHidden/>
    <w:unhideWhenUsed/>
    <w:rsid w:val="00247A45"/>
    <w:pPr>
      <w:spacing w:after="120"/>
    </w:pPr>
  </w:style>
  <w:style w:type="character" w:customStyle="1" w:styleId="BodyTextChar">
    <w:name w:val="Body Text Char"/>
    <w:basedOn w:val="DefaultParagraphFont"/>
    <w:link w:val="BodyText"/>
    <w:uiPriority w:val="99"/>
    <w:semiHidden/>
    <w:rsid w:val="00247A45"/>
  </w:style>
  <w:style w:type="paragraph" w:styleId="Header">
    <w:name w:val="header"/>
    <w:basedOn w:val="Normal"/>
    <w:link w:val="HeaderChar"/>
    <w:uiPriority w:val="99"/>
    <w:unhideWhenUsed/>
    <w:rsid w:val="00234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FC1"/>
  </w:style>
  <w:style w:type="paragraph" w:styleId="Footer">
    <w:name w:val="footer"/>
    <w:basedOn w:val="Normal"/>
    <w:link w:val="FooterChar"/>
    <w:uiPriority w:val="99"/>
    <w:unhideWhenUsed/>
    <w:rsid w:val="00234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84692">
      <w:bodyDiv w:val="1"/>
      <w:marLeft w:val="0"/>
      <w:marRight w:val="0"/>
      <w:marTop w:val="0"/>
      <w:marBottom w:val="0"/>
      <w:divBdr>
        <w:top w:val="none" w:sz="0" w:space="0" w:color="auto"/>
        <w:left w:val="none" w:sz="0" w:space="0" w:color="auto"/>
        <w:bottom w:val="none" w:sz="0" w:space="0" w:color="auto"/>
        <w:right w:val="none" w:sz="0" w:space="0" w:color="auto"/>
      </w:divBdr>
      <w:divsChild>
        <w:div w:id="311645881">
          <w:marLeft w:val="0"/>
          <w:marRight w:val="0"/>
          <w:marTop w:val="0"/>
          <w:marBottom w:val="0"/>
          <w:divBdr>
            <w:top w:val="none" w:sz="0" w:space="0" w:color="auto"/>
            <w:left w:val="none" w:sz="0" w:space="0" w:color="auto"/>
            <w:bottom w:val="none" w:sz="0" w:space="0" w:color="auto"/>
            <w:right w:val="none" w:sz="0" w:space="0" w:color="auto"/>
          </w:divBdr>
          <w:divsChild>
            <w:div w:id="228349863">
              <w:marLeft w:val="0"/>
              <w:marRight w:val="0"/>
              <w:marTop w:val="0"/>
              <w:marBottom w:val="0"/>
              <w:divBdr>
                <w:top w:val="none" w:sz="0" w:space="0" w:color="auto"/>
                <w:left w:val="none" w:sz="0" w:space="0" w:color="auto"/>
                <w:bottom w:val="none" w:sz="0" w:space="0" w:color="auto"/>
                <w:right w:val="none" w:sz="0" w:space="0" w:color="auto"/>
              </w:divBdr>
            </w:div>
            <w:div w:id="232399007">
              <w:marLeft w:val="0"/>
              <w:marRight w:val="0"/>
              <w:marTop w:val="0"/>
              <w:marBottom w:val="0"/>
              <w:divBdr>
                <w:top w:val="none" w:sz="0" w:space="0" w:color="auto"/>
                <w:left w:val="none" w:sz="0" w:space="0" w:color="auto"/>
                <w:bottom w:val="none" w:sz="0" w:space="0" w:color="auto"/>
                <w:right w:val="none" w:sz="0" w:space="0" w:color="auto"/>
              </w:divBdr>
            </w:div>
            <w:div w:id="608506438">
              <w:marLeft w:val="0"/>
              <w:marRight w:val="0"/>
              <w:marTop w:val="0"/>
              <w:marBottom w:val="0"/>
              <w:divBdr>
                <w:top w:val="none" w:sz="0" w:space="0" w:color="auto"/>
                <w:left w:val="none" w:sz="0" w:space="0" w:color="auto"/>
                <w:bottom w:val="none" w:sz="0" w:space="0" w:color="auto"/>
                <w:right w:val="none" w:sz="0" w:space="0" w:color="auto"/>
              </w:divBdr>
            </w:div>
            <w:div w:id="1066535579">
              <w:marLeft w:val="0"/>
              <w:marRight w:val="0"/>
              <w:marTop w:val="0"/>
              <w:marBottom w:val="0"/>
              <w:divBdr>
                <w:top w:val="none" w:sz="0" w:space="0" w:color="auto"/>
                <w:left w:val="none" w:sz="0" w:space="0" w:color="auto"/>
                <w:bottom w:val="none" w:sz="0" w:space="0" w:color="auto"/>
                <w:right w:val="none" w:sz="0" w:space="0" w:color="auto"/>
              </w:divBdr>
            </w:div>
            <w:div w:id="1318536869">
              <w:marLeft w:val="0"/>
              <w:marRight w:val="0"/>
              <w:marTop w:val="0"/>
              <w:marBottom w:val="0"/>
              <w:divBdr>
                <w:top w:val="none" w:sz="0" w:space="0" w:color="auto"/>
                <w:left w:val="none" w:sz="0" w:space="0" w:color="auto"/>
                <w:bottom w:val="none" w:sz="0" w:space="0" w:color="auto"/>
                <w:right w:val="none" w:sz="0" w:space="0" w:color="auto"/>
              </w:divBdr>
            </w:div>
            <w:div w:id="1442797480">
              <w:marLeft w:val="0"/>
              <w:marRight w:val="0"/>
              <w:marTop w:val="0"/>
              <w:marBottom w:val="0"/>
              <w:divBdr>
                <w:top w:val="none" w:sz="0" w:space="0" w:color="auto"/>
                <w:left w:val="none" w:sz="0" w:space="0" w:color="auto"/>
                <w:bottom w:val="none" w:sz="0" w:space="0" w:color="auto"/>
                <w:right w:val="none" w:sz="0" w:space="0" w:color="auto"/>
              </w:divBdr>
            </w:div>
            <w:div w:id="1515726892">
              <w:marLeft w:val="0"/>
              <w:marRight w:val="0"/>
              <w:marTop w:val="0"/>
              <w:marBottom w:val="0"/>
              <w:divBdr>
                <w:top w:val="none" w:sz="0" w:space="0" w:color="auto"/>
                <w:left w:val="none" w:sz="0" w:space="0" w:color="auto"/>
                <w:bottom w:val="none" w:sz="0" w:space="0" w:color="auto"/>
                <w:right w:val="none" w:sz="0" w:space="0" w:color="auto"/>
              </w:divBdr>
            </w:div>
            <w:div w:id="1876000230">
              <w:marLeft w:val="0"/>
              <w:marRight w:val="0"/>
              <w:marTop w:val="0"/>
              <w:marBottom w:val="0"/>
              <w:divBdr>
                <w:top w:val="none" w:sz="0" w:space="0" w:color="auto"/>
                <w:left w:val="none" w:sz="0" w:space="0" w:color="auto"/>
                <w:bottom w:val="none" w:sz="0" w:space="0" w:color="auto"/>
                <w:right w:val="none" w:sz="0" w:space="0" w:color="auto"/>
              </w:divBdr>
            </w:div>
            <w:div w:id="1910534928">
              <w:marLeft w:val="0"/>
              <w:marRight w:val="0"/>
              <w:marTop w:val="0"/>
              <w:marBottom w:val="0"/>
              <w:divBdr>
                <w:top w:val="none" w:sz="0" w:space="0" w:color="auto"/>
                <w:left w:val="none" w:sz="0" w:space="0" w:color="auto"/>
                <w:bottom w:val="none" w:sz="0" w:space="0" w:color="auto"/>
                <w:right w:val="none" w:sz="0" w:space="0" w:color="auto"/>
              </w:divBdr>
            </w:div>
            <w:div w:id="2028826245">
              <w:marLeft w:val="0"/>
              <w:marRight w:val="0"/>
              <w:marTop w:val="0"/>
              <w:marBottom w:val="0"/>
              <w:divBdr>
                <w:top w:val="none" w:sz="0" w:space="0" w:color="auto"/>
                <w:left w:val="none" w:sz="0" w:space="0" w:color="auto"/>
                <w:bottom w:val="none" w:sz="0" w:space="0" w:color="auto"/>
                <w:right w:val="none" w:sz="0" w:space="0" w:color="auto"/>
              </w:divBdr>
            </w:div>
          </w:divsChild>
        </w:div>
        <w:div w:id="446316611">
          <w:marLeft w:val="0"/>
          <w:marRight w:val="0"/>
          <w:marTop w:val="0"/>
          <w:marBottom w:val="0"/>
          <w:divBdr>
            <w:top w:val="none" w:sz="0" w:space="0" w:color="auto"/>
            <w:left w:val="none" w:sz="0" w:space="0" w:color="auto"/>
            <w:bottom w:val="none" w:sz="0" w:space="0" w:color="auto"/>
            <w:right w:val="none" w:sz="0" w:space="0" w:color="auto"/>
          </w:divBdr>
          <w:divsChild>
            <w:div w:id="864486049">
              <w:marLeft w:val="0"/>
              <w:marRight w:val="0"/>
              <w:marTop w:val="0"/>
              <w:marBottom w:val="0"/>
              <w:divBdr>
                <w:top w:val="none" w:sz="0" w:space="0" w:color="auto"/>
                <w:left w:val="none" w:sz="0" w:space="0" w:color="auto"/>
                <w:bottom w:val="none" w:sz="0" w:space="0" w:color="auto"/>
                <w:right w:val="none" w:sz="0" w:space="0" w:color="auto"/>
              </w:divBdr>
            </w:div>
            <w:div w:id="1798599798">
              <w:marLeft w:val="0"/>
              <w:marRight w:val="0"/>
              <w:marTop w:val="0"/>
              <w:marBottom w:val="0"/>
              <w:divBdr>
                <w:top w:val="none" w:sz="0" w:space="0" w:color="auto"/>
                <w:left w:val="none" w:sz="0" w:space="0" w:color="auto"/>
                <w:bottom w:val="none" w:sz="0" w:space="0" w:color="auto"/>
                <w:right w:val="none" w:sz="0" w:space="0" w:color="auto"/>
              </w:divBdr>
            </w:div>
            <w:div w:id="2058699338">
              <w:marLeft w:val="0"/>
              <w:marRight w:val="0"/>
              <w:marTop w:val="0"/>
              <w:marBottom w:val="0"/>
              <w:divBdr>
                <w:top w:val="none" w:sz="0" w:space="0" w:color="auto"/>
                <w:left w:val="none" w:sz="0" w:space="0" w:color="auto"/>
                <w:bottom w:val="none" w:sz="0" w:space="0" w:color="auto"/>
                <w:right w:val="none" w:sz="0" w:space="0" w:color="auto"/>
              </w:divBdr>
            </w:div>
            <w:div w:id="20615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hoolguide.casel.org/focus-area-3/classroom/integration-of-sel-and-instru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Bennett, Rachelle Engler (DESE)</DisplayName>
        <AccountId>141</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6AABB-7227-4017-B89D-7D5CC656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0CECA-BB5F-4780-B136-0103E622E87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97F6C465-9315-4736-8385-72ED88BF0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FY2024 FC 0127 Elevating Student Voice and Well Being ADD INFO Service Learning</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0127 Elevating Student Voice and Well Being ADD INFO Service Learning</dc:title>
  <dc:subject/>
  <dc:creator>DESE</dc:creator>
  <cp:keywords/>
  <dc:description/>
  <cp:lastModifiedBy>Zou, Dong (EOE)</cp:lastModifiedBy>
  <cp:revision>75</cp:revision>
  <dcterms:created xsi:type="dcterms:W3CDTF">2023-11-28T00:36:00Z</dcterms:created>
  <dcterms:modified xsi:type="dcterms:W3CDTF">2024-02-12T16:44:00Z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2024 12:00AM</vt:lpwstr>
  </property>
</Properties>
</file>