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Pr="0050128D" w:rsidRDefault="00410797">
            <w:pPr>
              <w:spacing w:after="120"/>
              <w:jc w:val="both"/>
              <w:rPr>
                <w:b/>
                <w:sz w:val="22"/>
              </w:rPr>
            </w:pPr>
            <w:r w:rsidRPr="0050128D"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264C671B" w:rsidR="00410797" w:rsidRPr="0050128D" w:rsidRDefault="00596F86">
            <w:pPr>
              <w:pStyle w:val="Heading1"/>
              <w:jc w:val="both"/>
              <w:rPr>
                <w:sz w:val="22"/>
              </w:rPr>
            </w:pPr>
            <w:r w:rsidRPr="0050128D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Strengthening Career and Technical Education for the 21st Century Act (Perkins V) Competitive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2959EDD1" w:rsidR="00410797" w:rsidRPr="0050128D" w:rsidRDefault="00410797" w:rsidP="007B2582">
            <w:pPr>
              <w:spacing w:after="120"/>
              <w:jc w:val="both"/>
              <w:rPr>
                <w:sz w:val="22"/>
              </w:rPr>
            </w:pPr>
            <w:r w:rsidRPr="0050128D">
              <w:rPr>
                <w:b/>
                <w:sz w:val="22"/>
              </w:rPr>
              <w:t>FUND CODE:</w:t>
            </w:r>
            <w:r w:rsidR="00372996" w:rsidRPr="0050128D">
              <w:rPr>
                <w:sz w:val="22"/>
              </w:rPr>
              <w:t xml:space="preserve"> </w:t>
            </w:r>
            <w:r w:rsidR="0050128D" w:rsidRPr="0050128D">
              <w:rPr>
                <w:sz w:val="22"/>
              </w:rPr>
              <w:t>0</w:t>
            </w:r>
            <w:r w:rsidR="00596F86" w:rsidRPr="0050128D">
              <w:rPr>
                <w:sz w:val="22"/>
              </w:rPr>
              <w:t>452</w:t>
            </w:r>
          </w:p>
        </w:tc>
      </w:tr>
      <w:tr w:rsidR="00410797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Pr="0050128D" w:rsidRDefault="00410797">
            <w:pPr>
              <w:spacing w:after="120"/>
              <w:jc w:val="both"/>
              <w:rPr>
                <w:b/>
                <w:sz w:val="22"/>
              </w:rPr>
            </w:pPr>
            <w:r w:rsidRPr="0050128D"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7BEF2C88" w:rsidR="00410797" w:rsidRPr="0050128D" w:rsidRDefault="00410797" w:rsidP="007B2582">
            <w:pPr>
              <w:spacing w:after="120"/>
              <w:jc w:val="both"/>
              <w:rPr>
                <w:sz w:val="22"/>
              </w:rPr>
            </w:pPr>
            <w:r w:rsidRPr="0050128D">
              <w:rPr>
                <w:sz w:val="22"/>
              </w:rPr>
              <w:t xml:space="preserve">$ </w:t>
            </w:r>
            <w:r w:rsidR="009D4B38" w:rsidRPr="0050128D">
              <w:rPr>
                <w:sz w:val="22"/>
              </w:rPr>
              <w:t>234,000</w:t>
            </w:r>
            <w:r w:rsidR="007B2582" w:rsidRPr="0050128D">
              <w:rPr>
                <w:sz w:val="22"/>
              </w:rPr>
              <w:t xml:space="preserve">      </w:t>
            </w:r>
            <w:proofErr w:type="gramStart"/>
            <w:r w:rsidR="007B2582" w:rsidRPr="0050128D">
              <w:rPr>
                <w:sz w:val="22"/>
              </w:rPr>
              <w:t xml:space="preserve"> </w:t>
            </w:r>
            <w:r w:rsidR="006A3EDB" w:rsidRPr="0050128D">
              <w:rPr>
                <w:sz w:val="22"/>
              </w:rPr>
              <w:t xml:space="preserve">  (</w:t>
            </w:r>
            <w:proofErr w:type="gramEnd"/>
            <w:r w:rsidRPr="0050128D">
              <w:rPr>
                <w:sz w:val="22"/>
              </w:rPr>
              <w:t>Federal)</w:t>
            </w:r>
          </w:p>
        </w:tc>
      </w:tr>
      <w:tr w:rsidR="00410797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50128D" w:rsidRDefault="00410797">
            <w:pPr>
              <w:spacing w:after="120"/>
              <w:jc w:val="both"/>
              <w:rPr>
                <w:b/>
                <w:sz w:val="22"/>
              </w:rPr>
            </w:pPr>
            <w:r w:rsidRPr="0050128D"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77BD186E" w:rsidR="00410797" w:rsidRPr="0050128D" w:rsidRDefault="00410797" w:rsidP="007B2582">
            <w:pPr>
              <w:spacing w:after="120"/>
              <w:jc w:val="both"/>
              <w:rPr>
                <w:sz w:val="22"/>
              </w:rPr>
            </w:pPr>
            <w:r w:rsidRPr="0050128D">
              <w:rPr>
                <w:sz w:val="22"/>
              </w:rPr>
              <w:t>$</w:t>
            </w:r>
            <w:r w:rsidR="00372996" w:rsidRPr="0050128D">
              <w:rPr>
                <w:sz w:val="22"/>
              </w:rPr>
              <w:t xml:space="preserve"> </w:t>
            </w:r>
            <w:r w:rsidR="00082E97">
              <w:rPr>
                <w:sz w:val="22"/>
              </w:rPr>
              <w:t>337,132</w:t>
            </w:r>
            <w:r w:rsidR="00372996" w:rsidRPr="0050128D">
              <w:rPr>
                <w:sz w:val="22"/>
              </w:rPr>
              <w:t xml:space="preserve">  </w:t>
            </w:r>
          </w:p>
        </w:tc>
      </w:tr>
      <w:tr w:rsidR="00410797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B2DA22" w14:textId="4769D74D" w:rsidR="00953925" w:rsidRPr="0050128D" w:rsidRDefault="0050128D" w:rsidP="0050128D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50128D">
              <w:rPr>
                <w:rStyle w:val="normaltextrun"/>
                <w:b/>
                <w:bCs/>
                <w:color w:val="212529"/>
                <w:sz w:val="22"/>
                <w:szCs w:val="22"/>
              </w:rPr>
              <w:t>PURPOSE:</w:t>
            </w:r>
            <w:r>
              <w:rPr>
                <w:rStyle w:val="normaltextrun"/>
                <w:color w:val="212529"/>
                <w:sz w:val="22"/>
                <w:szCs w:val="22"/>
              </w:rPr>
              <w:t xml:space="preserve"> </w:t>
            </w:r>
            <w:r w:rsidR="00953925" w:rsidRPr="0050128D">
              <w:rPr>
                <w:rStyle w:val="normaltextrun"/>
                <w:color w:val="212529"/>
                <w:sz w:val="22"/>
                <w:szCs w:val="22"/>
              </w:rPr>
              <w:t>Assist state and county correctional agencies with education programs that meet the definition of career and technical education as defined in the Massachusetts Perkins State Plan, outlined below; and</w:t>
            </w:r>
            <w:r w:rsidR="00953925" w:rsidRPr="0050128D">
              <w:rPr>
                <w:rStyle w:val="eop"/>
                <w:color w:val="212529"/>
                <w:sz w:val="22"/>
                <w:szCs w:val="22"/>
              </w:rPr>
              <w:t> </w:t>
            </w:r>
          </w:p>
          <w:p w14:paraId="353FAB3E" w14:textId="537B7FC9" w:rsidR="00953925" w:rsidRPr="0050128D" w:rsidRDefault="00953925" w:rsidP="0050128D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0128D">
              <w:rPr>
                <w:rStyle w:val="normaltextrun"/>
                <w:color w:val="212529"/>
                <w:sz w:val="22"/>
                <w:szCs w:val="22"/>
              </w:rPr>
              <w:t>Support the establishment or substantial improvement of career &amp; technical education programs in correctional institutions that prepare returning citizens to succeed in CORI-neutral, in-demand, career pathways that offer an entry-level sustainable living wage</w:t>
            </w:r>
            <w:r w:rsidR="00803ECC" w:rsidRPr="0050128D">
              <w:rPr>
                <w:rStyle w:val="normaltextrun"/>
                <w:color w:val="212529"/>
                <w:sz w:val="22"/>
                <w:szCs w:val="22"/>
              </w:rPr>
              <w:t>.</w:t>
            </w:r>
          </w:p>
          <w:p w14:paraId="235C8D89" w14:textId="6699276A" w:rsidR="00410797" w:rsidRPr="0050128D" w:rsidRDefault="00410797" w:rsidP="007B2582">
            <w:pPr>
              <w:spacing w:after="120"/>
              <w:jc w:val="both"/>
              <w:rPr>
                <w:sz w:val="22"/>
              </w:rPr>
            </w:pPr>
          </w:p>
        </w:tc>
      </w:tr>
      <w:tr w:rsidR="00410797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77777777" w:rsidR="00410797" w:rsidRPr="0050128D" w:rsidRDefault="00410797">
            <w:pPr>
              <w:spacing w:after="120"/>
              <w:jc w:val="both"/>
              <w:rPr>
                <w:b/>
                <w:sz w:val="22"/>
              </w:rPr>
            </w:pPr>
            <w:r w:rsidRPr="0050128D">
              <w:rPr>
                <w:b/>
                <w:sz w:val="22"/>
              </w:rPr>
              <w:t>NUMBER OF PROPOSALS RECEIVED: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7E215DC6" w:rsidR="00410797" w:rsidRPr="0050128D" w:rsidRDefault="002F3DBF">
            <w:pPr>
              <w:spacing w:after="120"/>
              <w:jc w:val="both"/>
              <w:rPr>
                <w:sz w:val="22"/>
              </w:rPr>
            </w:pPr>
            <w:r w:rsidRPr="0050128D">
              <w:rPr>
                <w:sz w:val="22"/>
              </w:rPr>
              <w:t>6</w:t>
            </w:r>
          </w:p>
        </w:tc>
      </w:tr>
      <w:tr w:rsidR="00410797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77777777" w:rsidR="00410797" w:rsidRPr="0050128D" w:rsidRDefault="00410797">
            <w:pPr>
              <w:spacing w:after="120"/>
              <w:jc w:val="both"/>
              <w:rPr>
                <w:b/>
                <w:sz w:val="22"/>
              </w:rPr>
            </w:pPr>
            <w:r w:rsidRPr="0050128D">
              <w:rPr>
                <w:b/>
                <w:sz w:val="22"/>
              </w:rPr>
              <w:t>NUMBER OF PROPOSALS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61176133" w:rsidR="00410797" w:rsidRPr="0050128D" w:rsidRDefault="002F3DBF">
            <w:pPr>
              <w:spacing w:after="120"/>
              <w:jc w:val="both"/>
              <w:rPr>
                <w:sz w:val="22"/>
              </w:rPr>
            </w:pPr>
            <w:r w:rsidRPr="0050128D">
              <w:rPr>
                <w:sz w:val="22"/>
              </w:rPr>
              <w:t>4</w:t>
            </w:r>
          </w:p>
        </w:tc>
      </w:tr>
      <w:tr w:rsidR="00410797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Pr="0050128D" w:rsidRDefault="00410797">
            <w:pPr>
              <w:spacing w:after="120"/>
              <w:jc w:val="both"/>
              <w:rPr>
                <w:b/>
                <w:sz w:val="22"/>
              </w:rPr>
            </w:pPr>
            <w:r w:rsidRPr="0050128D"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58F8CD7F" w:rsidR="00410797" w:rsidRPr="0050128D" w:rsidRDefault="002F3DBF">
            <w:pPr>
              <w:spacing w:after="120"/>
              <w:jc w:val="both"/>
              <w:rPr>
                <w:sz w:val="22"/>
              </w:rPr>
            </w:pPr>
            <w:r w:rsidRPr="0050128D">
              <w:rPr>
                <w:sz w:val="22"/>
              </w:rPr>
              <w:t>2</w:t>
            </w:r>
          </w:p>
        </w:tc>
      </w:tr>
      <w:tr w:rsidR="00410797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1B527FFB" w:rsidR="00D85054" w:rsidRPr="006048B2" w:rsidRDefault="00410797" w:rsidP="00DB4A6E">
            <w:pPr>
              <w:rPr>
                <w:bCs/>
                <w:sz w:val="22"/>
                <w:szCs w:val="22"/>
              </w:rPr>
            </w:pPr>
            <w:r w:rsidRPr="0050128D">
              <w:rPr>
                <w:b/>
                <w:sz w:val="22"/>
              </w:rPr>
              <w:t xml:space="preserve">RESULT OF FUNDING: </w:t>
            </w:r>
            <w:r w:rsidR="006048B2">
              <w:rPr>
                <w:bCs/>
                <w:sz w:val="22"/>
              </w:rPr>
              <w:t xml:space="preserve">The four highest-scoring programs were funded at 100% of request, and the two lowest-scoring programs were not funded. </w:t>
            </w:r>
            <w:r w:rsidR="00B5362B" w:rsidRPr="00B5362B">
              <w:rPr>
                <w:bCs/>
                <w:sz w:val="22"/>
              </w:rPr>
              <w:t>$234,000 in Federal funds awarded to the four state agencies listed below to deliver career and technical education programs</w:t>
            </w:r>
            <w:r w:rsidR="009F73B0">
              <w:rPr>
                <w:bCs/>
                <w:sz w:val="22"/>
              </w:rPr>
              <w:t>, for two welding programs, one hardscape design and implementation program, and one foundational manufacturing program</w:t>
            </w:r>
            <w:r w:rsidR="00B5362B">
              <w:rPr>
                <w:bCs/>
                <w:sz w:val="22"/>
              </w:rPr>
              <w:t xml:space="preserve">. </w:t>
            </w:r>
            <w:r w:rsidR="006048B2">
              <w:rPr>
                <w:bCs/>
                <w:sz w:val="22"/>
              </w:rPr>
              <w:t xml:space="preserve">More funding was requested </w:t>
            </w:r>
            <w:r w:rsidR="00082E97">
              <w:rPr>
                <w:bCs/>
                <w:sz w:val="22"/>
              </w:rPr>
              <w:t xml:space="preserve">($337,132) </w:t>
            </w:r>
            <w:r w:rsidR="006048B2">
              <w:rPr>
                <w:bCs/>
                <w:sz w:val="22"/>
              </w:rPr>
              <w:t>than was available</w:t>
            </w:r>
            <w:r w:rsidR="00082E97">
              <w:rPr>
                <w:bCs/>
                <w:sz w:val="22"/>
              </w:rPr>
              <w:t xml:space="preserve"> ($234,000)</w:t>
            </w:r>
            <w:r w:rsidR="006048B2">
              <w:rPr>
                <w:bCs/>
                <w:sz w:val="22"/>
              </w:rPr>
              <w:t>.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E55C56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0D01F8" w14:paraId="2557505B" w14:textId="77777777" w:rsidTr="00E55C56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90C571" w14:textId="411FE409" w:rsidR="000D01F8" w:rsidRPr="0050128D" w:rsidRDefault="000D01F8" w:rsidP="000D01F8">
            <w:pPr>
              <w:spacing w:before="20" w:after="20"/>
              <w:rPr>
                <w:b/>
                <w:sz w:val="22"/>
                <w:szCs w:val="21"/>
              </w:rPr>
            </w:pPr>
            <w:r w:rsidRPr="0050128D">
              <w:rPr>
                <w:rStyle w:val="normaltextrun"/>
                <w:sz w:val="22"/>
                <w:szCs w:val="22"/>
              </w:rPr>
              <w:t>Bristol County Sheriff’s Office</w:t>
            </w:r>
            <w:r w:rsidRPr="0050128D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F33579" w14:textId="508011FA" w:rsidR="000D01F8" w:rsidRPr="0050128D" w:rsidRDefault="000D01F8" w:rsidP="000D01F8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50128D">
              <w:rPr>
                <w:rStyle w:val="normaltextrun"/>
                <w:color w:val="000000"/>
                <w:sz w:val="22"/>
                <w:szCs w:val="22"/>
              </w:rPr>
              <w:t>$63,208</w:t>
            </w:r>
            <w:r w:rsidRPr="0050128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0D01F8" w14:paraId="41529082" w14:textId="77777777" w:rsidTr="00E55C5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26E08" w14:textId="51F62831" w:rsidR="000D01F8" w:rsidRPr="0050128D" w:rsidRDefault="000D01F8" w:rsidP="000D01F8">
            <w:pPr>
              <w:spacing w:before="20" w:after="20"/>
              <w:rPr>
                <w:sz w:val="22"/>
                <w:szCs w:val="21"/>
              </w:rPr>
            </w:pPr>
            <w:r w:rsidRPr="0050128D">
              <w:rPr>
                <w:rStyle w:val="normaltextrun"/>
                <w:sz w:val="22"/>
                <w:szCs w:val="22"/>
              </w:rPr>
              <w:t>Essex County Sheriff’s Department</w:t>
            </w:r>
            <w:r w:rsidRPr="0050128D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33DA82" w14:textId="631FDCCF" w:rsidR="000D01F8" w:rsidRPr="0050128D" w:rsidRDefault="000D01F8" w:rsidP="000D01F8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50128D">
              <w:rPr>
                <w:rStyle w:val="normaltextrun"/>
                <w:sz w:val="22"/>
                <w:szCs w:val="22"/>
              </w:rPr>
              <w:t>$64,100</w:t>
            </w:r>
            <w:r w:rsidRPr="0050128D">
              <w:rPr>
                <w:rStyle w:val="eop"/>
                <w:sz w:val="22"/>
                <w:szCs w:val="22"/>
              </w:rPr>
              <w:t> </w:t>
            </w:r>
          </w:p>
        </w:tc>
      </w:tr>
      <w:tr w:rsidR="000D01F8" w14:paraId="54E1A07B" w14:textId="77777777" w:rsidTr="00E55C5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7E988E" w14:textId="5ED39725" w:rsidR="000D01F8" w:rsidRPr="0050128D" w:rsidRDefault="000D01F8" w:rsidP="000D01F8">
            <w:pPr>
              <w:spacing w:before="20" w:after="20"/>
              <w:rPr>
                <w:sz w:val="22"/>
                <w:szCs w:val="21"/>
              </w:rPr>
            </w:pPr>
            <w:r w:rsidRPr="0050128D">
              <w:rPr>
                <w:rStyle w:val="normaltextrun"/>
                <w:sz w:val="22"/>
                <w:szCs w:val="22"/>
              </w:rPr>
              <w:t>Hampden County Sheriff’s Office</w:t>
            </w:r>
            <w:r w:rsidRPr="0050128D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AF4471" w14:textId="7BE100C8" w:rsidR="000D01F8" w:rsidRPr="0050128D" w:rsidRDefault="000D01F8" w:rsidP="000D01F8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50128D">
              <w:rPr>
                <w:rStyle w:val="normaltextrun"/>
                <w:sz w:val="22"/>
                <w:szCs w:val="22"/>
              </w:rPr>
              <w:t>$61,693</w:t>
            </w:r>
            <w:r w:rsidRPr="0050128D">
              <w:rPr>
                <w:rStyle w:val="eop"/>
                <w:sz w:val="22"/>
                <w:szCs w:val="22"/>
              </w:rPr>
              <w:t> </w:t>
            </w:r>
          </w:p>
        </w:tc>
      </w:tr>
      <w:tr w:rsidR="000D01F8" w14:paraId="4338704C" w14:textId="77777777" w:rsidTr="00E55C5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D66B38" w14:textId="01C2406A" w:rsidR="000D01F8" w:rsidRPr="0050128D" w:rsidRDefault="000D01F8" w:rsidP="000D01F8">
            <w:pPr>
              <w:spacing w:before="20" w:after="20"/>
              <w:rPr>
                <w:b/>
                <w:sz w:val="22"/>
                <w:szCs w:val="21"/>
              </w:rPr>
            </w:pPr>
            <w:r w:rsidRPr="0050128D">
              <w:rPr>
                <w:rStyle w:val="normaltextrun"/>
                <w:sz w:val="22"/>
                <w:szCs w:val="22"/>
              </w:rPr>
              <w:t>Franklin County Sheriff’s Office</w:t>
            </w:r>
            <w:r w:rsidRPr="0050128D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DC29B2" w14:textId="3BD29B34" w:rsidR="000D01F8" w:rsidRPr="0050128D" w:rsidRDefault="000D01F8" w:rsidP="000D01F8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50128D">
              <w:rPr>
                <w:rStyle w:val="normaltextrun"/>
                <w:sz w:val="22"/>
                <w:szCs w:val="22"/>
              </w:rPr>
              <w:t>$44,999</w:t>
            </w:r>
            <w:r w:rsidRPr="0050128D">
              <w:rPr>
                <w:rStyle w:val="eop"/>
                <w:sz w:val="22"/>
                <w:szCs w:val="22"/>
              </w:rPr>
              <w:t> </w:t>
            </w:r>
          </w:p>
        </w:tc>
      </w:tr>
      <w:tr w:rsidR="00372996" w14:paraId="1AE7CC78" w14:textId="77777777" w:rsidTr="00E55C56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459E953B" w:rsidR="00372996" w:rsidRPr="0050128D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50128D">
              <w:rPr>
                <w:rFonts w:ascii="Times New Roman" w:hAnsi="Times New Roman"/>
                <w:sz w:val="22"/>
                <w:szCs w:val="21"/>
              </w:rPr>
              <w:t>TOTAL FEDERAL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1E4B5D2B" w:rsidR="00372996" w:rsidRPr="0050128D" w:rsidRDefault="002F5310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50128D">
              <w:rPr>
                <w:b/>
                <w:bCs/>
                <w:snapToGrid w:val="0"/>
                <w:color w:val="000000"/>
                <w:sz w:val="22"/>
                <w:szCs w:val="21"/>
              </w:rPr>
              <w:t>$234,000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9194D"/>
    <w:multiLevelType w:val="hybridMultilevel"/>
    <w:tmpl w:val="AC3CE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A12984"/>
    <w:multiLevelType w:val="multilevel"/>
    <w:tmpl w:val="C98A66F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45849515">
    <w:abstractNumId w:val="2"/>
  </w:num>
  <w:num w:numId="2" w16cid:durableId="260113203">
    <w:abstractNumId w:val="1"/>
  </w:num>
  <w:num w:numId="3" w16cid:durableId="165309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82E97"/>
    <w:rsid w:val="000C6C68"/>
    <w:rsid w:val="000D01F8"/>
    <w:rsid w:val="001522C7"/>
    <w:rsid w:val="00194939"/>
    <w:rsid w:val="001A433F"/>
    <w:rsid w:val="001B5362"/>
    <w:rsid w:val="001B78A6"/>
    <w:rsid w:val="001C6572"/>
    <w:rsid w:val="001E2790"/>
    <w:rsid w:val="00224F8E"/>
    <w:rsid w:val="002D5121"/>
    <w:rsid w:val="002F3DBF"/>
    <w:rsid w:val="002F5310"/>
    <w:rsid w:val="0031794D"/>
    <w:rsid w:val="003226AE"/>
    <w:rsid w:val="00330653"/>
    <w:rsid w:val="00351281"/>
    <w:rsid w:val="00372996"/>
    <w:rsid w:val="003E3914"/>
    <w:rsid w:val="00410797"/>
    <w:rsid w:val="00427DA8"/>
    <w:rsid w:val="004311E8"/>
    <w:rsid w:val="004F1507"/>
    <w:rsid w:val="0050128D"/>
    <w:rsid w:val="00521A12"/>
    <w:rsid w:val="00534FE7"/>
    <w:rsid w:val="00542157"/>
    <w:rsid w:val="005736D2"/>
    <w:rsid w:val="00577117"/>
    <w:rsid w:val="00587BA7"/>
    <w:rsid w:val="00596F86"/>
    <w:rsid w:val="006040C0"/>
    <w:rsid w:val="006048B2"/>
    <w:rsid w:val="00634CDE"/>
    <w:rsid w:val="00652A79"/>
    <w:rsid w:val="006A3EDB"/>
    <w:rsid w:val="006C4819"/>
    <w:rsid w:val="006D71B2"/>
    <w:rsid w:val="006F0439"/>
    <w:rsid w:val="00730E52"/>
    <w:rsid w:val="007506C8"/>
    <w:rsid w:val="007911BB"/>
    <w:rsid w:val="007B2582"/>
    <w:rsid w:val="007D0D4F"/>
    <w:rsid w:val="00803ECC"/>
    <w:rsid w:val="008256FF"/>
    <w:rsid w:val="00837F08"/>
    <w:rsid w:val="00842E20"/>
    <w:rsid w:val="008941CA"/>
    <w:rsid w:val="008B2255"/>
    <w:rsid w:val="008D1631"/>
    <w:rsid w:val="008F2001"/>
    <w:rsid w:val="00920656"/>
    <w:rsid w:val="00922147"/>
    <w:rsid w:val="00953925"/>
    <w:rsid w:val="009858F0"/>
    <w:rsid w:val="009D4B38"/>
    <w:rsid w:val="009F73B0"/>
    <w:rsid w:val="00AF1A04"/>
    <w:rsid w:val="00B21B91"/>
    <w:rsid w:val="00B23916"/>
    <w:rsid w:val="00B3229B"/>
    <w:rsid w:val="00B329DA"/>
    <w:rsid w:val="00B5362B"/>
    <w:rsid w:val="00B571CB"/>
    <w:rsid w:val="00BA484A"/>
    <w:rsid w:val="00C056D3"/>
    <w:rsid w:val="00C34967"/>
    <w:rsid w:val="00C44806"/>
    <w:rsid w:val="00C721A9"/>
    <w:rsid w:val="00C7515A"/>
    <w:rsid w:val="00C86459"/>
    <w:rsid w:val="00CF534A"/>
    <w:rsid w:val="00CF5517"/>
    <w:rsid w:val="00D85054"/>
    <w:rsid w:val="00D96130"/>
    <w:rsid w:val="00DA73E5"/>
    <w:rsid w:val="00DB4A6E"/>
    <w:rsid w:val="00DB56D5"/>
    <w:rsid w:val="00E55C56"/>
    <w:rsid w:val="00F11240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596F86"/>
  </w:style>
  <w:style w:type="paragraph" w:customStyle="1" w:styleId="paragraph">
    <w:name w:val="paragraph"/>
    <w:basedOn w:val="Normal"/>
    <w:rsid w:val="0095392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efaultParagraphFont"/>
    <w:rsid w:val="00953925"/>
  </w:style>
  <w:style w:type="character" w:styleId="CommentReference">
    <w:name w:val="annotation reference"/>
    <w:basedOn w:val="DefaultParagraphFont"/>
    <w:uiPriority w:val="99"/>
    <w:semiHidden/>
    <w:unhideWhenUsed/>
    <w:rsid w:val="00501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28D"/>
  </w:style>
  <w:style w:type="character" w:customStyle="1" w:styleId="CommentTextChar">
    <w:name w:val="Comment Text Char"/>
    <w:basedOn w:val="DefaultParagraphFont"/>
    <w:link w:val="CommentText"/>
    <w:uiPriority w:val="99"/>
    <w:rsid w:val="00501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2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/>
    <lcf76f155ced4ddcb4097134ff3c332f xmlns="99e0dfea-43d5-4072-846c-d949cc7e95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19C4A1-452A-45AF-AC17-20FB300D0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1245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FY25 0452 Board Package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0452 Board Package</dc:title>
  <dc:creator>DESE</dc:creator>
  <cp:lastModifiedBy>Zou, Dong (EOE)</cp:lastModifiedBy>
  <cp:revision>5</cp:revision>
  <cp:lastPrinted>2001-07-23T18:06:00Z</cp:lastPrinted>
  <dcterms:created xsi:type="dcterms:W3CDTF">2024-09-12T13:04:00Z</dcterms:created>
  <dcterms:modified xsi:type="dcterms:W3CDTF">2024-09-16T16:27:00Z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16 2024 12:00AM</vt:lpwstr>
  </property>
</Properties>
</file>