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9E21" w14:textId="246705FA" w:rsidR="004B77E9" w:rsidRPr="008410F3" w:rsidRDefault="008410F3" w:rsidP="008410F3">
      <w:pPr>
        <w:jc w:val="center"/>
        <w:rPr>
          <w:rFonts w:ascii="Arial Nova Light" w:hAnsi="Arial Nova Light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FDD346" wp14:editId="6939EEDB">
            <wp:simplePos x="0" y="0"/>
            <wp:positionH relativeFrom="leftMargin">
              <wp:posOffset>6438900</wp:posOffset>
            </wp:positionH>
            <wp:positionV relativeFrom="paragraph">
              <wp:posOffset>9525</wp:posOffset>
            </wp:positionV>
            <wp:extent cx="990600" cy="956310"/>
            <wp:effectExtent l="0" t="0" r="0" b="0"/>
            <wp:wrapSquare wrapText="bothSides"/>
            <wp:docPr id="7" name="Picture 7" descr="MA Insign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 Insignia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4CC237A" wp14:editId="79221F89">
            <wp:simplePos x="0" y="0"/>
            <wp:positionH relativeFrom="leftMargin">
              <wp:posOffset>342900</wp:posOffset>
            </wp:positionH>
            <wp:positionV relativeFrom="paragraph">
              <wp:posOffset>0</wp:posOffset>
            </wp:positionV>
            <wp:extent cx="990600" cy="956310"/>
            <wp:effectExtent l="0" t="0" r="0" b="0"/>
            <wp:wrapSquare wrapText="bothSides"/>
            <wp:docPr id="6" name="Picture 6" descr="MA Insign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 Insignia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1A4" w:rsidRPr="002201A4">
        <w:t xml:space="preserve"> </w:t>
      </w:r>
      <w:r w:rsidR="002201A4">
        <w:rPr>
          <w:noProof/>
        </w:rPr>
        <w:drawing>
          <wp:inline distT="0" distB="0" distL="0" distR="0" wp14:anchorId="5FFD2598" wp14:editId="521CA0B7">
            <wp:extent cx="4663440" cy="982345"/>
            <wp:effectExtent l="0" t="0" r="3810" b="8255"/>
            <wp:docPr id="1" name="Picture 1" descr="DESE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E Letterhe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546" cy="99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941F6" w14:textId="57D10663" w:rsidR="008410F3" w:rsidRPr="008410F3" w:rsidRDefault="008410F3" w:rsidP="008410F3">
      <w:pPr>
        <w:jc w:val="center"/>
        <w:rPr>
          <w:rFonts w:ascii="Arial Nova Light" w:hAnsi="Arial Nova Light"/>
          <w:sz w:val="22"/>
          <w:szCs w:val="22"/>
        </w:rPr>
      </w:pPr>
    </w:p>
    <w:p w14:paraId="7D7E82B8" w14:textId="5D38158E" w:rsidR="008410F3" w:rsidRPr="008410F3" w:rsidRDefault="008410F3" w:rsidP="008410F3">
      <w:pPr>
        <w:jc w:val="center"/>
        <w:rPr>
          <w:rFonts w:ascii="Arial Nova Light" w:hAnsi="Arial Nova Light"/>
          <w:sz w:val="24"/>
          <w:szCs w:val="24"/>
        </w:rPr>
      </w:pPr>
    </w:p>
    <w:p w14:paraId="5F88C759" w14:textId="57609B51" w:rsidR="008410F3" w:rsidRPr="00974A4D" w:rsidRDefault="00974A4D" w:rsidP="00974A4D">
      <w:pPr>
        <w:pStyle w:val="Heading1"/>
        <w:rPr>
          <w:b/>
          <w:bCs/>
          <w:i w:val="0"/>
          <w:iCs/>
        </w:rPr>
      </w:pPr>
      <w:r w:rsidRPr="00974A4D">
        <w:rPr>
          <w:b/>
          <w:bCs/>
          <w:i w:val="0"/>
          <w:iCs/>
        </w:rPr>
        <w:t>Questions and Answers: FC 0199 Interpreters in the Education Setting</w:t>
      </w:r>
    </w:p>
    <w:p w14:paraId="461D3EF1" w14:textId="7C1064A7" w:rsidR="1B164243" w:rsidRPr="009A6632" w:rsidRDefault="1B164243" w:rsidP="1B164243">
      <w:pPr>
        <w:jc w:val="center"/>
        <w:rPr>
          <w:rFonts w:ascii="Arial" w:hAnsi="Arial" w:cs="Arial"/>
          <w:sz w:val="24"/>
          <w:szCs w:val="24"/>
        </w:rPr>
      </w:pPr>
    </w:p>
    <w:p w14:paraId="753D6C2C" w14:textId="2B1E9762" w:rsidR="49377E50" w:rsidRPr="00012D40" w:rsidRDefault="003241C0" w:rsidP="00012D40">
      <w:pPr>
        <w:pStyle w:val="ListParagraph"/>
        <w:numPr>
          <w:ilvl w:val="0"/>
          <w:numId w:val="28"/>
        </w:numPr>
        <w:rPr>
          <w:rFonts w:ascii="Arial" w:eastAsia="Calibri" w:hAnsi="Arial" w:cs="Arial"/>
          <w:b/>
          <w:bCs/>
          <w:sz w:val="22"/>
          <w:szCs w:val="22"/>
        </w:rPr>
      </w:pPr>
      <w:r w:rsidRPr="009A6632">
        <w:rPr>
          <w:rFonts w:ascii="Arial" w:eastAsia="Calibri" w:hAnsi="Arial" w:cs="Arial"/>
          <w:b/>
          <w:bCs/>
          <w:sz w:val="22"/>
          <w:szCs w:val="22"/>
        </w:rPr>
        <w:t>How does DESE define “primary job responsibility” for interpretation when con</w:t>
      </w:r>
      <w:r w:rsidR="00911F52" w:rsidRPr="009A6632">
        <w:rPr>
          <w:rFonts w:ascii="Arial" w:eastAsia="Calibri" w:hAnsi="Arial" w:cs="Arial"/>
          <w:b/>
          <w:bCs/>
          <w:sz w:val="22"/>
          <w:szCs w:val="22"/>
        </w:rPr>
        <w:t>side</w:t>
      </w:r>
      <w:r w:rsidRPr="009A6632">
        <w:rPr>
          <w:rFonts w:ascii="Arial" w:eastAsia="Calibri" w:hAnsi="Arial" w:cs="Arial"/>
          <w:b/>
          <w:bCs/>
          <w:sz w:val="22"/>
          <w:szCs w:val="22"/>
        </w:rPr>
        <w:t>ring candidates for grandfathering into Tier 2 or Tier 3?</w:t>
      </w:r>
      <w:r w:rsidR="00012D40" w:rsidRPr="00012D4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012D40" w:rsidRPr="009A6632">
        <w:rPr>
          <w:rFonts w:ascii="Arial" w:eastAsia="Calibri" w:hAnsi="Arial" w:cs="Arial"/>
          <w:b/>
          <w:bCs/>
          <w:sz w:val="22"/>
          <w:szCs w:val="22"/>
        </w:rPr>
        <w:t>Beyond a superintendent/designee letter, is any additional documentation required?</w:t>
      </w:r>
      <w:r w:rsidR="00012D40" w:rsidRPr="00012D4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012D40" w:rsidRPr="009A6632">
        <w:rPr>
          <w:rFonts w:ascii="Arial" w:eastAsia="Calibri" w:hAnsi="Arial" w:cs="Arial"/>
          <w:b/>
          <w:bCs/>
          <w:sz w:val="22"/>
          <w:szCs w:val="22"/>
        </w:rPr>
        <w:t>What is the approval process, and what criteria are used to make the determination?</w:t>
      </w:r>
    </w:p>
    <w:p w14:paraId="33AA1D36" w14:textId="3F804C73" w:rsidR="00481B10" w:rsidRPr="009A6632" w:rsidRDefault="00481B10" w:rsidP="00481B10">
      <w:pPr>
        <w:ind w:left="720"/>
        <w:rPr>
          <w:rFonts w:ascii="Arial" w:eastAsia="Calibri" w:hAnsi="Arial" w:cs="Arial"/>
          <w:sz w:val="22"/>
          <w:szCs w:val="22"/>
        </w:rPr>
      </w:pPr>
      <w:r w:rsidRPr="009A6632">
        <w:rPr>
          <w:rFonts w:ascii="Arial" w:eastAsia="Calibri" w:hAnsi="Arial" w:cs="Arial"/>
          <w:sz w:val="22"/>
          <w:szCs w:val="22"/>
        </w:rPr>
        <w:t xml:space="preserve">Individuals cannot be “grandfathered” into Tier 2 or Tier </w:t>
      </w:r>
      <w:proofErr w:type="gramStart"/>
      <w:r w:rsidRPr="009A6632">
        <w:rPr>
          <w:rFonts w:ascii="Arial" w:eastAsia="Calibri" w:hAnsi="Arial" w:cs="Arial"/>
          <w:sz w:val="22"/>
          <w:szCs w:val="22"/>
        </w:rPr>
        <w:t>3,</w:t>
      </w:r>
      <w:proofErr w:type="gramEnd"/>
      <w:r w:rsidRPr="009A6632">
        <w:rPr>
          <w:rFonts w:ascii="Arial" w:eastAsia="Calibri" w:hAnsi="Arial" w:cs="Arial"/>
          <w:sz w:val="22"/>
          <w:szCs w:val="22"/>
        </w:rPr>
        <w:t xml:space="preserve"> they must</w:t>
      </w:r>
      <w:r w:rsidR="003F1BF4" w:rsidRPr="009A6632">
        <w:rPr>
          <w:rFonts w:ascii="Arial" w:eastAsia="Calibri" w:hAnsi="Arial" w:cs="Arial"/>
          <w:sz w:val="22"/>
          <w:szCs w:val="22"/>
        </w:rPr>
        <w:t xml:space="preserve"> successfully complete the training. </w:t>
      </w:r>
    </w:p>
    <w:p w14:paraId="59133C21" w14:textId="06276F77" w:rsidR="003241C0" w:rsidRPr="009A6632" w:rsidRDefault="003241C0" w:rsidP="003241C0">
      <w:pPr>
        <w:pStyle w:val="ListParagraph"/>
        <w:numPr>
          <w:ilvl w:val="0"/>
          <w:numId w:val="28"/>
        </w:numPr>
        <w:rPr>
          <w:rFonts w:ascii="Arial" w:eastAsia="Calibri" w:hAnsi="Arial" w:cs="Arial"/>
          <w:b/>
          <w:bCs/>
          <w:sz w:val="22"/>
          <w:szCs w:val="22"/>
        </w:rPr>
      </w:pPr>
      <w:r w:rsidRPr="009A6632">
        <w:rPr>
          <w:rFonts w:ascii="Arial" w:eastAsia="Calibri" w:hAnsi="Arial" w:cs="Arial"/>
          <w:b/>
          <w:bCs/>
          <w:sz w:val="22"/>
          <w:szCs w:val="22"/>
        </w:rPr>
        <w:t>Is completion of Tier 2 always required before enrolling in Tier 3, or can qualified individuals with extensive experience move directly into Tier 3?</w:t>
      </w:r>
    </w:p>
    <w:p w14:paraId="49DFE2C8" w14:textId="65A88D50" w:rsidR="003F1BF4" w:rsidRPr="009A6632" w:rsidRDefault="003F1BF4" w:rsidP="003F1BF4">
      <w:pPr>
        <w:pStyle w:val="ListParagraph"/>
        <w:rPr>
          <w:rFonts w:ascii="Arial" w:eastAsia="Calibri" w:hAnsi="Arial" w:cs="Arial"/>
          <w:sz w:val="22"/>
          <w:szCs w:val="22"/>
        </w:rPr>
      </w:pPr>
      <w:r w:rsidRPr="009A6632">
        <w:rPr>
          <w:rFonts w:ascii="Arial" w:eastAsia="Calibri" w:hAnsi="Arial" w:cs="Arial"/>
          <w:sz w:val="22"/>
          <w:szCs w:val="22"/>
        </w:rPr>
        <w:t xml:space="preserve">Successful completion of Tier 2 is always required before enrolling in Tier 3. Individuals with extensive experience may </w:t>
      </w:r>
      <w:r w:rsidR="00D178CC" w:rsidRPr="009A6632">
        <w:rPr>
          <w:rFonts w:ascii="Arial" w:eastAsia="Calibri" w:hAnsi="Arial" w:cs="Arial"/>
          <w:sz w:val="22"/>
          <w:szCs w:val="22"/>
        </w:rPr>
        <w:t xml:space="preserve">be allowed to skip certain modules of the course which review basic interpretation </w:t>
      </w:r>
      <w:r w:rsidR="007B5F17" w:rsidRPr="009A6632">
        <w:rPr>
          <w:rFonts w:ascii="Arial" w:eastAsia="Calibri" w:hAnsi="Arial" w:cs="Arial"/>
          <w:sz w:val="22"/>
          <w:szCs w:val="22"/>
        </w:rPr>
        <w:t>standards, this is allowed at the instructor’s discretion.</w:t>
      </w:r>
    </w:p>
    <w:p w14:paraId="3EDD117F" w14:textId="114F20F0" w:rsidR="003241C0" w:rsidRPr="009A6632" w:rsidRDefault="003241C0" w:rsidP="003241C0">
      <w:pPr>
        <w:pStyle w:val="ListParagraph"/>
        <w:numPr>
          <w:ilvl w:val="0"/>
          <w:numId w:val="28"/>
        </w:numPr>
        <w:rPr>
          <w:rFonts w:ascii="Arial" w:eastAsia="Calibri" w:hAnsi="Arial" w:cs="Arial"/>
          <w:b/>
          <w:bCs/>
          <w:sz w:val="22"/>
          <w:szCs w:val="22"/>
        </w:rPr>
      </w:pPr>
      <w:r w:rsidRPr="009A6632">
        <w:rPr>
          <w:rFonts w:ascii="Arial" w:eastAsia="Calibri" w:hAnsi="Arial" w:cs="Arial"/>
          <w:b/>
          <w:bCs/>
          <w:sz w:val="22"/>
          <w:szCs w:val="22"/>
        </w:rPr>
        <w:t>If direct entry is allowed, what documentation or process is needed for approval?</w:t>
      </w:r>
    </w:p>
    <w:p w14:paraId="1890F546" w14:textId="53979CAC" w:rsidR="007B5F17" w:rsidRPr="009A6632" w:rsidRDefault="007B5F17" w:rsidP="007B5F17">
      <w:pPr>
        <w:pStyle w:val="ListParagraph"/>
        <w:rPr>
          <w:rFonts w:ascii="Arial" w:eastAsia="Calibri" w:hAnsi="Arial" w:cs="Arial"/>
          <w:sz w:val="22"/>
          <w:szCs w:val="22"/>
        </w:rPr>
      </w:pPr>
      <w:r w:rsidRPr="009A6632">
        <w:rPr>
          <w:rFonts w:ascii="Arial" w:eastAsia="Calibri" w:hAnsi="Arial" w:cs="Arial"/>
          <w:sz w:val="22"/>
          <w:szCs w:val="22"/>
        </w:rPr>
        <w:t>Direct entry to Tier 3 is not allowed.</w:t>
      </w:r>
    </w:p>
    <w:p w14:paraId="18FDD458" w14:textId="0CF16987" w:rsidR="003241C0" w:rsidRPr="009A6632" w:rsidRDefault="003241C0" w:rsidP="003241C0">
      <w:pPr>
        <w:pStyle w:val="ListParagraph"/>
        <w:numPr>
          <w:ilvl w:val="0"/>
          <w:numId w:val="28"/>
        </w:numPr>
        <w:rPr>
          <w:rFonts w:ascii="Arial" w:eastAsia="Calibri" w:hAnsi="Arial" w:cs="Arial"/>
          <w:b/>
          <w:bCs/>
          <w:sz w:val="22"/>
          <w:szCs w:val="22"/>
        </w:rPr>
      </w:pPr>
      <w:r w:rsidRPr="009A6632">
        <w:rPr>
          <w:rFonts w:ascii="Arial" w:eastAsia="Calibri" w:hAnsi="Arial" w:cs="Arial"/>
          <w:b/>
          <w:bCs/>
          <w:sz w:val="22"/>
          <w:szCs w:val="22"/>
        </w:rPr>
        <w:t>Is the train-the-trainer content embedded within Tier 3, or is it a separate course/process?</w:t>
      </w:r>
    </w:p>
    <w:p w14:paraId="2C1BEF87" w14:textId="4B262DA7" w:rsidR="007B5F17" w:rsidRPr="009A6632" w:rsidRDefault="007B5F17" w:rsidP="007B5F17">
      <w:pPr>
        <w:pStyle w:val="ListParagraph"/>
        <w:rPr>
          <w:rFonts w:ascii="Arial" w:eastAsia="Calibri" w:hAnsi="Arial" w:cs="Arial"/>
          <w:sz w:val="22"/>
          <w:szCs w:val="22"/>
        </w:rPr>
      </w:pPr>
      <w:r w:rsidRPr="009A6632">
        <w:rPr>
          <w:rFonts w:ascii="Arial" w:eastAsia="Calibri" w:hAnsi="Arial" w:cs="Arial"/>
          <w:sz w:val="22"/>
          <w:szCs w:val="22"/>
        </w:rPr>
        <w:t xml:space="preserve">The train-the-trainer content is a separate process. A district that would like to become an Approved Provider may apply through </w:t>
      </w:r>
      <w:proofErr w:type="spellStart"/>
      <w:r w:rsidRPr="009A6632">
        <w:rPr>
          <w:rFonts w:ascii="Arial" w:eastAsia="Calibri" w:hAnsi="Arial" w:cs="Arial"/>
          <w:sz w:val="22"/>
          <w:szCs w:val="22"/>
        </w:rPr>
        <w:t>CommBuys</w:t>
      </w:r>
      <w:proofErr w:type="spellEnd"/>
      <w:r w:rsidRPr="009A6632">
        <w:rPr>
          <w:rFonts w:ascii="Arial" w:eastAsia="Calibri" w:hAnsi="Arial" w:cs="Arial"/>
          <w:sz w:val="22"/>
          <w:szCs w:val="22"/>
        </w:rPr>
        <w:t>:</w:t>
      </w:r>
      <w:r w:rsidR="00C23A07" w:rsidRPr="009A6632">
        <w:rPr>
          <w:rFonts w:ascii="Arial" w:eastAsia="Calibri" w:hAnsi="Arial" w:cs="Arial"/>
          <w:sz w:val="22"/>
          <w:szCs w:val="22"/>
        </w:rPr>
        <w:t xml:space="preserve"> </w:t>
      </w:r>
      <w:hyperlink r:id="rId13" w:history="1">
        <w:r w:rsidR="00C23A07" w:rsidRPr="009A6632">
          <w:rPr>
            <w:rStyle w:val="Hyperlink"/>
            <w:rFonts w:ascii="Arial" w:eastAsia="Calibri" w:hAnsi="Arial" w:cs="Arial"/>
            <w:sz w:val="22"/>
            <w:szCs w:val="22"/>
          </w:rPr>
          <w:t>COMMBUYS - Bid Solicitation</w:t>
        </w:r>
      </w:hyperlink>
      <w:r w:rsidR="00C23A07" w:rsidRPr="009A6632">
        <w:rPr>
          <w:rFonts w:ascii="Arial" w:eastAsia="Calibri" w:hAnsi="Arial" w:cs="Arial"/>
          <w:sz w:val="22"/>
          <w:szCs w:val="22"/>
        </w:rPr>
        <w:t>.</w:t>
      </w:r>
    </w:p>
    <w:p w14:paraId="15B7D8C4" w14:textId="47CC0D42" w:rsidR="003241C0" w:rsidRPr="009A6632" w:rsidRDefault="003241C0" w:rsidP="003241C0">
      <w:pPr>
        <w:pStyle w:val="ListParagraph"/>
        <w:numPr>
          <w:ilvl w:val="0"/>
          <w:numId w:val="28"/>
        </w:numPr>
        <w:rPr>
          <w:rFonts w:ascii="Arial" w:eastAsia="Calibri" w:hAnsi="Arial" w:cs="Arial"/>
          <w:b/>
          <w:bCs/>
          <w:sz w:val="22"/>
          <w:szCs w:val="22"/>
        </w:rPr>
      </w:pPr>
      <w:r w:rsidRPr="009A6632">
        <w:rPr>
          <w:rFonts w:ascii="Arial" w:eastAsia="Calibri" w:hAnsi="Arial" w:cs="Arial"/>
          <w:b/>
          <w:bCs/>
          <w:sz w:val="22"/>
          <w:szCs w:val="22"/>
        </w:rPr>
        <w:t xml:space="preserve">If separate, what are the perquisites and timeline for an </w:t>
      </w:r>
      <w:r w:rsidR="00A968C4" w:rsidRPr="009A6632">
        <w:rPr>
          <w:rFonts w:ascii="Arial" w:eastAsia="Calibri" w:hAnsi="Arial" w:cs="Arial"/>
          <w:b/>
          <w:bCs/>
          <w:sz w:val="22"/>
          <w:szCs w:val="22"/>
        </w:rPr>
        <w:t>individual to become approved to deliver Tier 3 training in-district?</w:t>
      </w:r>
    </w:p>
    <w:p w14:paraId="5920242A" w14:textId="510D9293" w:rsidR="00CE4A5F" w:rsidRPr="009A6632" w:rsidRDefault="00CE4A5F" w:rsidP="00CE4A5F">
      <w:pPr>
        <w:ind w:left="720"/>
        <w:rPr>
          <w:rFonts w:ascii="Arial" w:eastAsia="Calibri" w:hAnsi="Arial" w:cs="Arial"/>
          <w:sz w:val="22"/>
          <w:szCs w:val="22"/>
        </w:rPr>
      </w:pPr>
      <w:r w:rsidRPr="009A6632">
        <w:rPr>
          <w:rFonts w:ascii="Arial" w:eastAsia="Calibri" w:hAnsi="Arial" w:cs="Arial"/>
          <w:sz w:val="22"/>
          <w:szCs w:val="22"/>
        </w:rPr>
        <w:t>Please rev</w:t>
      </w:r>
      <w:r w:rsidR="00D020CF" w:rsidRPr="009A6632">
        <w:rPr>
          <w:rFonts w:ascii="Arial" w:eastAsia="Calibri" w:hAnsi="Arial" w:cs="Arial"/>
          <w:sz w:val="22"/>
          <w:szCs w:val="22"/>
        </w:rPr>
        <w:t>ie</w:t>
      </w:r>
      <w:r w:rsidRPr="009A6632">
        <w:rPr>
          <w:rFonts w:ascii="Arial" w:eastAsia="Calibri" w:hAnsi="Arial" w:cs="Arial"/>
          <w:sz w:val="22"/>
          <w:szCs w:val="22"/>
        </w:rPr>
        <w:t>w all materials a</w:t>
      </w:r>
      <w:r w:rsidR="00D020CF" w:rsidRPr="009A6632">
        <w:rPr>
          <w:rFonts w:ascii="Arial" w:eastAsia="Calibri" w:hAnsi="Arial" w:cs="Arial"/>
          <w:sz w:val="22"/>
          <w:szCs w:val="22"/>
        </w:rPr>
        <w:t xml:space="preserve">vailable on the bid solicitation: </w:t>
      </w:r>
      <w:hyperlink r:id="rId14" w:history="1">
        <w:r w:rsidR="00D020CF" w:rsidRPr="009A6632">
          <w:rPr>
            <w:rStyle w:val="Hyperlink"/>
            <w:rFonts w:ascii="Arial" w:eastAsia="Calibri" w:hAnsi="Arial" w:cs="Arial"/>
            <w:sz w:val="22"/>
            <w:szCs w:val="22"/>
          </w:rPr>
          <w:t>COMMBUYS - Bid Solicitation</w:t>
        </w:r>
      </w:hyperlink>
      <w:r w:rsidR="00D020CF" w:rsidRPr="009A6632">
        <w:rPr>
          <w:rFonts w:ascii="Arial" w:eastAsia="Calibri" w:hAnsi="Arial" w:cs="Arial"/>
          <w:sz w:val="22"/>
          <w:szCs w:val="22"/>
        </w:rPr>
        <w:t>.</w:t>
      </w:r>
    </w:p>
    <w:p w14:paraId="09F8A55A" w14:textId="6BD348EF" w:rsidR="00A968C4" w:rsidRPr="00012D40" w:rsidRDefault="00A968C4" w:rsidP="003241C0">
      <w:pPr>
        <w:pStyle w:val="ListParagraph"/>
        <w:numPr>
          <w:ilvl w:val="0"/>
          <w:numId w:val="28"/>
        </w:numPr>
        <w:rPr>
          <w:rFonts w:ascii="Arial" w:eastAsia="Calibri" w:hAnsi="Arial" w:cs="Arial"/>
          <w:sz w:val="22"/>
          <w:szCs w:val="22"/>
        </w:rPr>
      </w:pPr>
      <w:r w:rsidRPr="009A6632">
        <w:rPr>
          <w:rFonts w:ascii="Arial" w:eastAsia="Calibri" w:hAnsi="Arial" w:cs="Arial"/>
          <w:b/>
          <w:bCs/>
          <w:sz w:val="22"/>
          <w:szCs w:val="22"/>
        </w:rPr>
        <w:t>Will DESE be offering any office hours, Q &amp; A sessions, or other opportunities to discuss questions with grant applications before the submission deadline?</w:t>
      </w:r>
    </w:p>
    <w:p w14:paraId="3A09C1AA" w14:textId="5717FC05" w:rsidR="00D020CF" w:rsidRPr="00012D40" w:rsidRDefault="00CA4ACE" w:rsidP="00D020CF">
      <w:pPr>
        <w:pStyle w:val="ListParagraph"/>
        <w:rPr>
          <w:rFonts w:ascii="Arial" w:eastAsia="Calibri" w:hAnsi="Arial" w:cs="Arial"/>
          <w:sz w:val="22"/>
          <w:szCs w:val="22"/>
        </w:rPr>
      </w:pPr>
      <w:r w:rsidRPr="00012D40">
        <w:rPr>
          <w:rFonts w:ascii="Arial" w:eastAsia="Calibri" w:hAnsi="Arial" w:cs="Arial"/>
          <w:sz w:val="22"/>
          <w:szCs w:val="22"/>
        </w:rPr>
        <w:t>All questions will be answered through this document.</w:t>
      </w:r>
    </w:p>
    <w:p w14:paraId="06588D21" w14:textId="090D6F1A" w:rsidR="00B6363F" w:rsidRDefault="00B6363F" w:rsidP="001D25D7">
      <w:pPr>
        <w:pStyle w:val="ListParagraph"/>
        <w:numPr>
          <w:ilvl w:val="0"/>
          <w:numId w:val="28"/>
        </w:numPr>
        <w:rPr>
          <w:rFonts w:ascii="Arial" w:eastAsia="Calibri" w:hAnsi="Arial" w:cs="Arial"/>
          <w:b/>
          <w:bCs/>
          <w:sz w:val="22"/>
          <w:szCs w:val="22"/>
        </w:rPr>
      </w:pPr>
      <w:r w:rsidRPr="00012D40">
        <w:rPr>
          <w:rFonts w:ascii="Arial" w:eastAsia="Calibri" w:hAnsi="Arial" w:cs="Arial"/>
          <w:b/>
          <w:bCs/>
          <w:sz w:val="22"/>
          <w:szCs w:val="22"/>
        </w:rPr>
        <w:t>I</w:t>
      </w:r>
      <w:r w:rsidR="00734E13" w:rsidRPr="00012D40">
        <w:rPr>
          <w:rFonts w:ascii="Arial" w:eastAsia="Calibri" w:hAnsi="Arial" w:cs="Arial"/>
          <w:b/>
          <w:bCs/>
          <w:sz w:val="22"/>
          <w:szCs w:val="22"/>
        </w:rPr>
        <w:t>f</w:t>
      </w:r>
      <w:r w:rsidRPr="00012D40">
        <w:rPr>
          <w:rFonts w:ascii="Arial" w:eastAsia="Calibri" w:hAnsi="Arial" w:cs="Arial"/>
          <w:b/>
          <w:bCs/>
          <w:sz w:val="22"/>
          <w:szCs w:val="22"/>
        </w:rPr>
        <w:t xml:space="preserve"> we want to engage in </w:t>
      </w:r>
      <w:proofErr w:type="spellStart"/>
      <w:r w:rsidRPr="00012D40">
        <w:rPr>
          <w:rFonts w:ascii="Arial" w:eastAsia="Calibri" w:hAnsi="Arial" w:cs="Arial"/>
          <w:b/>
          <w:bCs/>
          <w:sz w:val="22"/>
          <w:szCs w:val="22"/>
        </w:rPr>
        <w:t>Actvity</w:t>
      </w:r>
      <w:proofErr w:type="spellEnd"/>
      <w:r w:rsidR="00012D40">
        <w:rPr>
          <w:rFonts w:ascii="Arial" w:eastAsia="Calibri" w:hAnsi="Arial" w:cs="Arial"/>
          <w:b/>
          <w:bCs/>
          <w:sz w:val="22"/>
          <w:szCs w:val="22"/>
        </w:rPr>
        <w:t xml:space="preserve"> 3</w:t>
      </w:r>
      <w:r w:rsidRPr="00012D40">
        <w:rPr>
          <w:rFonts w:ascii="Arial" w:eastAsia="Calibri" w:hAnsi="Arial" w:cs="Arial"/>
          <w:b/>
          <w:bCs/>
          <w:sz w:val="22"/>
          <w:szCs w:val="22"/>
        </w:rPr>
        <w:t xml:space="preserve">, how can we plan for it if no vendors have been approved yet through </w:t>
      </w:r>
      <w:proofErr w:type="spellStart"/>
      <w:r w:rsidRPr="00012D40">
        <w:rPr>
          <w:rFonts w:ascii="Arial" w:eastAsia="Calibri" w:hAnsi="Arial" w:cs="Arial"/>
          <w:b/>
          <w:bCs/>
          <w:sz w:val="22"/>
          <w:szCs w:val="22"/>
        </w:rPr>
        <w:t>CommBuys</w:t>
      </w:r>
      <w:proofErr w:type="spellEnd"/>
      <w:r w:rsidRPr="00012D40">
        <w:rPr>
          <w:rFonts w:ascii="Arial" w:eastAsia="Calibri" w:hAnsi="Arial" w:cs="Arial"/>
          <w:b/>
          <w:bCs/>
          <w:sz w:val="22"/>
          <w:szCs w:val="22"/>
        </w:rPr>
        <w:t>?</w:t>
      </w:r>
      <w:r w:rsidR="001D25D7" w:rsidRPr="00012D40">
        <w:rPr>
          <w:rFonts w:ascii="Arial" w:eastAsia="Calibri" w:hAnsi="Arial" w:cs="Arial"/>
          <w:b/>
          <w:bCs/>
          <w:sz w:val="22"/>
          <w:szCs w:val="22"/>
        </w:rPr>
        <w:t xml:space="preserve"> What are districts expected to do in the meantime?</w:t>
      </w:r>
      <w:r w:rsidR="00734E13" w:rsidRPr="00012D40">
        <w:rPr>
          <w:rFonts w:ascii="Arial" w:eastAsia="Calibri" w:hAnsi="Arial" w:cs="Arial"/>
          <w:b/>
          <w:bCs/>
          <w:sz w:val="22"/>
          <w:szCs w:val="22"/>
        </w:rPr>
        <w:t xml:space="preserve"> What exactly are </w:t>
      </w:r>
      <w:proofErr w:type="gramStart"/>
      <w:r w:rsidR="00734E13" w:rsidRPr="00012D40">
        <w:rPr>
          <w:rFonts w:ascii="Arial" w:eastAsia="Calibri" w:hAnsi="Arial" w:cs="Arial"/>
          <w:b/>
          <w:bCs/>
          <w:sz w:val="22"/>
          <w:szCs w:val="22"/>
        </w:rPr>
        <w:t>stipend</w:t>
      </w:r>
      <w:proofErr w:type="gramEnd"/>
      <w:r w:rsidR="00734E13" w:rsidRPr="00012D40">
        <w:rPr>
          <w:rFonts w:ascii="Arial" w:eastAsia="Calibri" w:hAnsi="Arial" w:cs="Arial"/>
          <w:b/>
          <w:bCs/>
          <w:sz w:val="22"/>
          <w:szCs w:val="22"/>
        </w:rPr>
        <w:t xml:space="preserve"> for in this case, if there is no approved provider? Will DESE provide a timeline for when the list of approved providers for Activity 3 will be available?</w:t>
      </w:r>
    </w:p>
    <w:p w14:paraId="1B5161F4" w14:textId="056CF84E" w:rsidR="00BD7C86" w:rsidRPr="00BD7C86" w:rsidRDefault="00BD7C86" w:rsidP="00BD7C86">
      <w:pPr>
        <w:pStyle w:val="ListParagrap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There is an Approved Provider list available on DESE’s </w:t>
      </w:r>
      <w:hyperlink r:id="rId15" w:history="1">
        <w:r w:rsidRPr="002A0AA2">
          <w:rPr>
            <w:rStyle w:val="Hyperlink"/>
            <w:rFonts w:ascii="Arial" w:eastAsia="Calibri" w:hAnsi="Arial" w:cs="Arial"/>
            <w:sz w:val="22"/>
            <w:szCs w:val="22"/>
          </w:rPr>
          <w:t>website</w:t>
        </w:r>
      </w:hyperlink>
      <w:r>
        <w:rPr>
          <w:rFonts w:ascii="Arial" w:eastAsia="Calibri" w:hAnsi="Arial" w:cs="Arial"/>
          <w:sz w:val="22"/>
          <w:szCs w:val="22"/>
        </w:rPr>
        <w:t xml:space="preserve">. The grant will provide funding for districts to have individuals trained through one of these providers. Activity 3 provides funds for a district that </w:t>
      </w:r>
      <w:r w:rsidR="00F52701">
        <w:rPr>
          <w:rFonts w:ascii="Arial" w:eastAsia="Calibri" w:hAnsi="Arial" w:cs="Arial"/>
          <w:sz w:val="22"/>
          <w:szCs w:val="22"/>
        </w:rPr>
        <w:t xml:space="preserve">intends </w:t>
      </w:r>
      <w:r>
        <w:rPr>
          <w:rFonts w:ascii="Arial" w:eastAsia="Calibri" w:hAnsi="Arial" w:cs="Arial"/>
          <w:sz w:val="22"/>
          <w:szCs w:val="22"/>
        </w:rPr>
        <w:t>to apply to become an Approved Provider</w:t>
      </w:r>
      <w:r w:rsidR="00F52701">
        <w:rPr>
          <w:rFonts w:ascii="Arial" w:eastAsia="Calibri" w:hAnsi="Arial" w:cs="Arial"/>
          <w:sz w:val="22"/>
          <w:szCs w:val="22"/>
        </w:rPr>
        <w:t xml:space="preserve">. If accepted, the district will have a qualified instructor take the provided instructor training course and </w:t>
      </w:r>
      <w:r w:rsidR="002A0AA2">
        <w:rPr>
          <w:rFonts w:ascii="Arial" w:eastAsia="Calibri" w:hAnsi="Arial" w:cs="Arial"/>
          <w:sz w:val="22"/>
          <w:szCs w:val="22"/>
        </w:rPr>
        <w:t xml:space="preserve">receive a stipend to deliver the training to district personnel. </w:t>
      </w:r>
    </w:p>
    <w:p w14:paraId="15939DEA" w14:textId="7A572660" w:rsidR="00734E13" w:rsidRDefault="00734E13" w:rsidP="001D25D7">
      <w:pPr>
        <w:pStyle w:val="ListParagraph"/>
        <w:numPr>
          <w:ilvl w:val="0"/>
          <w:numId w:val="28"/>
        </w:numPr>
        <w:rPr>
          <w:rFonts w:ascii="Arial" w:eastAsia="Calibri" w:hAnsi="Arial" w:cs="Arial"/>
          <w:b/>
          <w:bCs/>
          <w:sz w:val="22"/>
          <w:szCs w:val="22"/>
        </w:rPr>
      </w:pPr>
      <w:r w:rsidRPr="00012D40">
        <w:rPr>
          <w:rFonts w:ascii="Arial" w:eastAsia="Calibri" w:hAnsi="Arial" w:cs="Arial"/>
          <w:b/>
          <w:bCs/>
          <w:sz w:val="22"/>
          <w:szCs w:val="22"/>
        </w:rPr>
        <w:t xml:space="preserve">What qualifies as proof of bilingual proficiency or Tier 2 entry? </w:t>
      </w:r>
      <w:proofErr w:type="gramStart"/>
      <w:r w:rsidRPr="00012D40">
        <w:rPr>
          <w:rFonts w:ascii="Arial" w:eastAsia="Calibri" w:hAnsi="Arial" w:cs="Arial"/>
          <w:b/>
          <w:bCs/>
          <w:sz w:val="22"/>
          <w:szCs w:val="22"/>
        </w:rPr>
        <w:t>Is</w:t>
      </w:r>
      <w:proofErr w:type="gramEnd"/>
      <w:r w:rsidRPr="00012D40">
        <w:rPr>
          <w:rFonts w:ascii="Arial" w:eastAsia="Calibri" w:hAnsi="Arial" w:cs="Arial"/>
          <w:b/>
          <w:bCs/>
          <w:sz w:val="22"/>
          <w:szCs w:val="22"/>
        </w:rPr>
        <w:t xml:space="preserve"> staff need to take an oral language proficiency test</w:t>
      </w:r>
      <w:proofErr w:type="gramStart"/>
      <w:r w:rsidRPr="00012D40">
        <w:rPr>
          <w:rFonts w:ascii="Arial" w:eastAsia="Calibri" w:hAnsi="Arial" w:cs="Arial"/>
          <w:b/>
          <w:bCs/>
          <w:sz w:val="22"/>
          <w:szCs w:val="22"/>
        </w:rPr>
        <w:t>, what</w:t>
      </w:r>
      <w:proofErr w:type="gramEnd"/>
      <w:r w:rsidRPr="00012D40">
        <w:rPr>
          <w:rFonts w:ascii="Arial" w:eastAsia="Calibri" w:hAnsi="Arial" w:cs="Arial"/>
          <w:b/>
          <w:bCs/>
          <w:sz w:val="22"/>
          <w:szCs w:val="22"/>
        </w:rPr>
        <w:t xml:space="preserve"> assessments are </w:t>
      </w:r>
      <w:proofErr w:type="spellStart"/>
      <w:r w:rsidRPr="00012D40">
        <w:rPr>
          <w:rFonts w:ascii="Arial" w:eastAsia="Calibri" w:hAnsi="Arial" w:cs="Arial"/>
          <w:b/>
          <w:bCs/>
          <w:sz w:val="22"/>
          <w:szCs w:val="22"/>
        </w:rPr>
        <w:t>accepetable</w:t>
      </w:r>
      <w:proofErr w:type="spellEnd"/>
      <w:r w:rsidRPr="00012D40">
        <w:rPr>
          <w:rFonts w:ascii="Arial" w:eastAsia="Calibri" w:hAnsi="Arial" w:cs="Arial"/>
          <w:b/>
          <w:bCs/>
          <w:sz w:val="22"/>
          <w:szCs w:val="22"/>
        </w:rPr>
        <w:t>?</w:t>
      </w:r>
    </w:p>
    <w:p w14:paraId="4EAB9462" w14:textId="4229985C" w:rsidR="002A0AA2" w:rsidRPr="002A0AA2" w:rsidRDefault="002A0AA2" w:rsidP="002A0AA2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Please review the guidance document provided on the </w:t>
      </w:r>
      <w:hyperlink r:id="rId16" w:history="1">
        <w:r w:rsidRPr="00704C29">
          <w:rPr>
            <w:rStyle w:val="Hyperlink"/>
            <w:rFonts w:ascii="Arial" w:eastAsia="Calibri" w:hAnsi="Arial" w:cs="Arial"/>
            <w:sz w:val="22"/>
            <w:szCs w:val="22"/>
          </w:rPr>
          <w:t>website</w:t>
        </w:r>
      </w:hyperlink>
      <w:r>
        <w:rPr>
          <w:rFonts w:ascii="Arial" w:eastAsia="Calibri" w:hAnsi="Arial" w:cs="Arial"/>
          <w:sz w:val="22"/>
          <w:szCs w:val="22"/>
        </w:rPr>
        <w:t xml:space="preserve"> for a full list of evidence of language proficiency and qualifying scores for assessments.</w:t>
      </w:r>
    </w:p>
    <w:p w14:paraId="422FF508" w14:textId="7BBA4142" w:rsidR="00734E13" w:rsidRDefault="00734E13" w:rsidP="001D25D7">
      <w:pPr>
        <w:pStyle w:val="ListParagraph"/>
        <w:numPr>
          <w:ilvl w:val="0"/>
          <w:numId w:val="28"/>
        </w:numPr>
        <w:rPr>
          <w:rFonts w:ascii="Arial" w:eastAsia="Calibri" w:hAnsi="Arial" w:cs="Arial"/>
          <w:b/>
          <w:bCs/>
          <w:sz w:val="22"/>
          <w:szCs w:val="22"/>
        </w:rPr>
      </w:pPr>
      <w:r w:rsidRPr="00012D40">
        <w:rPr>
          <w:rFonts w:ascii="Arial" w:eastAsia="Calibri" w:hAnsi="Arial" w:cs="Arial"/>
          <w:b/>
          <w:bCs/>
          <w:sz w:val="22"/>
          <w:szCs w:val="22"/>
        </w:rPr>
        <w:t>If testing is required, can the cost of the assessment be covered by grant funds?</w:t>
      </w:r>
    </w:p>
    <w:p w14:paraId="09B43B12" w14:textId="61F1ECFF" w:rsidR="002A0AA2" w:rsidRPr="002A0AA2" w:rsidRDefault="002A0AA2" w:rsidP="002A0AA2">
      <w:pPr>
        <w:ind w:left="720"/>
        <w:rPr>
          <w:rFonts w:ascii="Arial" w:eastAsia="Calibri" w:hAnsi="Arial" w:cs="Arial"/>
          <w:sz w:val="22"/>
          <w:szCs w:val="22"/>
        </w:rPr>
      </w:pPr>
      <w:r w:rsidRPr="002A0AA2">
        <w:rPr>
          <w:rFonts w:ascii="Arial" w:eastAsia="Calibri" w:hAnsi="Arial" w:cs="Arial"/>
          <w:sz w:val="22"/>
          <w:szCs w:val="22"/>
        </w:rPr>
        <w:lastRenderedPageBreak/>
        <w:t xml:space="preserve">Yes, funding can be used for assessments if the assessment is offered by the Approved Provider directly. </w:t>
      </w:r>
    </w:p>
    <w:p w14:paraId="450F2D3F" w14:textId="77777777" w:rsidR="00F45607" w:rsidRPr="009A6632" w:rsidRDefault="00F45607" w:rsidP="00F45607">
      <w:pPr>
        <w:pStyle w:val="ListParagraph"/>
        <w:rPr>
          <w:rFonts w:ascii="Arial" w:eastAsia="Calibri" w:hAnsi="Arial" w:cs="Arial"/>
          <w:b/>
          <w:bCs/>
          <w:sz w:val="22"/>
          <w:szCs w:val="22"/>
        </w:rPr>
      </w:pPr>
    </w:p>
    <w:sectPr w:rsidR="00F45607" w:rsidRPr="009A6632" w:rsidSect="008410F3">
      <w:pgSz w:w="12240" w:h="15840"/>
      <w:pgMar w:top="5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C154A" w14:textId="77777777" w:rsidR="005E7700" w:rsidRDefault="005E7700">
      <w:r>
        <w:separator/>
      </w:r>
    </w:p>
  </w:endnote>
  <w:endnote w:type="continuationSeparator" w:id="0">
    <w:p w14:paraId="2A867620" w14:textId="77777777" w:rsidR="005E7700" w:rsidRDefault="005E7700">
      <w:r>
        <w:continuationSeparator/>
      </w:r>
    </w:p>
  </w:endnote>
  <w:endnote w:type="continuationNotice" w:id="1">
    <w:p w14:paraId="416E6123" w14:textId="77777777" w:rsidR="005E7700" w:rsidRDefault="005E7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0AE5D" w14:textId="77777777" w:rsidR="005E7700" w:rsidRDefault="005E7700">
      <w:r>
        <w:separator/>
      </w:r>
    </w:p>
  </w:footnote>
  <w:footnote w:type="continuationSeparator" w:id="0">
    <w:p w14:paraId="6B9FBCB1" w14:textId="77777777" w:rsidR="005E7700" w:rsidRDefault="005E7700">
      <w:r>
        <w:continuationSeparator/>
      </w:r>
    </w:p>
  </w:footnote>
  <w:footnote w:type="continuationNotice" w:id="1">
    <w:p w14:paraId="05AB123D" w14:textId="77777777" w:rsidR="005E7700" w:rsidRDefault="005E77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2A0"/>
    <w:multiLevelType w:val="hybridMultilevel"/>
    <w:tmpl w:val="FFFFFFFF"/>
    <w:lvl w:ilvl="0" w:tplc="5AD875E2">
      <w:start w:val="1"/>
      <w:numFmt w:val="decimal"/>
      <w:lvlText w:val="%1."/>
      <w:lvlJc w:val="left"/>
      <w:pPr>
        <w:ind w:left="720" w:hanging="360"/>
      </w:pPr>
    </w:lvl>
    <w:lvl w:ilvl="1" w:tplc="E12AA046">
      <w:start w:val="1"/>
      <w:numFmt w:val="lowerLetter"/>
      <w:lvlText w:val="%2."/>
      <w:lvlJc w:val="left"/>
      <w:pPr>
        <w:ind w:left="1440" w:hanging="360"/>
      </w:pPr>
    </w:lvl>
    <w:lvl w:ilvl="2" w:tplc="2E443D3C">
      <w:start w:val="1"/>
      <w:numFmt w:val="lowerRoman"/>
      <w:lvlText w:val="%3."/>
      <w:lvlJc w:val="right"/>
      <w:pPr>
        <w:ind w:left="2160" w:hanging="180"/>
      </w:pPr>
    </w:lvl>
    <w:lvl w:ilvl="3" w:tplc="7D664064">
      <w:start w:val="1"/>
      <w:numFmt w:val="decimal"/>
      <w:lvlText w:val="%4."/>
      <w:lvlJc w:val="left"/>
      <w:pPr>
        <w:ind w:left="2880" w:hanging="360"/>
      </w:pPr>
    </w:lvl>
    <w:lvl w:ilvl="4" w:tplc="97D2D688">
      <w:start w:val="1"/>
      <w:numFmt w:val="lowerLetter"/>
      <w:lvlText w:val="%5."/>
      <w:lvlJc w:val="left"/>
      <w:pPr>
        <w:ind w:left="3600" w:hanging="360"/>
      </w:pPr>
    </w:lvl>
    <w:lvl w:ilvl="5" w:tplc="A34ABE50">
      <w:start w:val="1"/>
      <w:numFmt w:val="lowerRoman"/>
      <w:lvlText w:val="%6."/>
      <w:lvlJc w:val="right"/>
      <w:pPr>
        <w:ind w:left="4320" w:hanging="180"/>
      </w:pPr>
    </w:lvl>
    <w:lvl w:ilvl="6" w:tplc="75E42C04">
      <w:start w:val="1"/>
      <w:numFmt w:val="decimal"/>
      <w:lvlText w:val="%7."/>
      <w:lvlJc w:val="left"/>
      <w:pPr>
        <w:ind w:left="5040" w:hanging="360"/>
      </w:pPr>
    </w:lvl>
    <w:lvl w:ilvl="7" w:tplc="EAFAFEE2">
      <w:start w:val="1"/>
      <w:numFmt w:val="lowerLetter"/>
      <w:lvlText w:val="%8."/>
      <w:lvlJc w:val="left"/>
      <w:pPr>
        <w:ind w:left="5760" w:hanging="360"/>
      </w:pPr>
    </w:lvl>
    <w:lvl w:ilvl="8" w:tplc="B90224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28A8"/>
    <w:multiLevelType w:val="hybridMultilevel"/>
    <w:tmpl w:val="20FCB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0B84A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158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1F2B6C"/>
    <w:multiLevelType w:val="hybridMultilevel"/>
    <w:tmpl w:val="539E4B0E"/>
    <w:lvl w:ilvl="0" w:tplc="BD0886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B246E"/>
    <w:multiLevelType w:val="hybridMultilevel"/>
    <w:tmpl w:val="9754FEC0"/>
    <w:lvl w:ilvl="0" w:tplc="9300077A">
      <w:start w:val="1"/>
      <w:numFmt w:val="decimal"/>
      <w:lvlText w:val="%1."/>
      <w:lvlJc w:val="left"/>
      <w:pPr>
        <w:ind w:left="720" w:hanging="360"/>
      </w:pPr>
    </w:lvl>
    <w:lvl w:ilvl="1" w:tplc="0DC816C0">
      <w:start w:val="1"/>
      <w:numFmt w:val="lowerLetter"/>
      <w:lvlText w:val="%2."/>
      <w:lvlJc w:val="left"/>
      <w:pPr>
        <w:ind w:left="1440" w:hanging="360"/>
      </w:pPr>
    </w:lvl>
    <w:lvl w:ilvl="2" w:tplc="12D0FA32">
      <w:start w:val="1"/>
      <w:numFmt w:val="lowerRoman"/>
      <w:lvlText w:val="%3."/>
      <w:lvlJc w:val="right"/>
      <w:pPr>
        <w:ind w:left="2160" w:hanging="180"/>
      </w:pPr>
    </w:lvl>
    <w:lvl w:ilvl="3" w:tplc="EE46A9C8">
      <w:start w:val="1"/>
      <w:numFmt w:val="decimal"/>
      <w:lvlText w:val="%4."/>
      <w:lvlJc w:val="left"/>
      <w:pPr>
        <w:ind w:left="2880" w:hanging="360"/>
      </w:pPr>
    </w:lvl>
    <w:lvl w:ilvl="4" w:tplc="DAE0723C">
      <w:start w:val="1"/>
      <w:numFmt w:val="lowerLetter"/>
      <w:lvlText w:val="%5."/>
      <w:lvlJc w:val="left"/>
      <w:pPr>
        <w:ind w:left="3600" w:hanging="360"/>
      </w:pPr>
    </w:lvl>
    <w:lvl w:ilvl="5" w:tplc="F6F499C4">
      <w:start w:val="1"/>
      <w:numFmt w:val="lowerRoman"/>
      <w:lvlText w:val="%6."/>
      <w:lvlJc w:val="right"/>
      <w:pPr>
        <w:ind w:left="4320" w:hanging="180"/>
      </w:pPr>
    </w:lvl>
    <w:lvl w:ilvl="6" w:tplc="6C4281E0">
      <w:start w:val="1"/>
      <w:numFmt w:val="decimal"/>
      <w:lvlText w:val="%7."/>
      <w:lvlJc w:val="left"/>
      <w:pPr>
        <w:ind w:left="5040" w:hanging="360"/>
      </w:pPr>
    </w:lvl>
    <w:lvl w:ilvl="7" w:tplc="DFF07ABC">
      <w:start w:val="1"/>
      <w:numFmt w:val="lowerLetter"/>
      <w:lvlText w:val="%8."/>
      <w:lvlJc w:val="left"/>
      <w:pPr>
        <w:ind w:left="5760" w:hanging="360"/>
      </w:pPr>
    </w:lvl>
    <w:lvl w:ilvl="8" w:tplc="0BAE96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435E"/>
    <w:multiLevelType w:val="hybridMultilevel"/>
    <w:tmpl w:val="F1B09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91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3763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25497A"/>
    <w:multiLevelType w:val="hybridMultilevel"/>
    <w:tmpl w:val="FFFFFFFF"/>
    <w:lvl w:ilvl="0" w:tplc="4378CC84">
      <w:start w:val="1"/>
      <w:numFmt w:val="decimal"/>
      <w:lvlText w:val="%1."/>
      <w:lvlJc w:val="left"/>
      <w:pPr>
        <w:ind w:left="360" w:hanging="360"/>
      </w:pPr>
    </w:lvl>
    <w:lvl w:ilvl="1" w:tplc="947CD1C2">
      <w:start w:val="1"/>
      <w:numFmt w:val="lowerLetter"/>
      <w:lvlText w:val="%2."/>
      <w:lvlJc w:val="left"/>
      <w:pPr>
        <w:ind w:left="1080" w:hanging="360"/>
      </w:pPr>
    </w:lvl>
    <w:lvl w:ilvl="2" w:tplc="ABDA5F82">
      <w:start w:val="1"/>
      <w:numFmt w:val="lowerRoman"/>
      <w:lvlText w:val="%3."/>
      <w:lvlJc w:val="right"/>
      <w:pPr>
        <w:ind w:left="1800" w:hanging="180"/>
      </w:pPr>
    </w:lvl>
    <w:lvl w:ilvl="3" w:tplc="77AC98DA">
      <w:start w:val="1"/>
      <w:numFmt w:val="decimal"/>
      <w:lvlText w:val="%4."/>
      <w:lvlJc w:val="left"/>
      <w:pPr>
        <w:ind w:left="2520" w:hanging="360"/>
      </w:pPr>
    </w:lvl>
    <w:lvl w:ilvl="4" w:tplc="807CACF2">
      <w:start w:val="1"/>
      <w:numFmt w:val="lowerLetter"/>
      <w:lvlText w:val="%5."/>
      <w:lvlJc w:val="left"/>
      <w:pPr>
        <w:ind w:left="3240" w:hanging="360"/>
      </w:pPr>
    </w:lvl>
    <w:lvl w:ilvl="5" w:tplc="535A1D38">
      <w:start w:val="1"/>
      <w:numFmt w:val="lowerRoman"/>
      <w:lvlText w:val="%6."/>
      <w:lvlJc w:val="right"/>
      <w:pPr>
        <w:ind w:left="3960" w:hanging="180"/>
      </w:pPr>
    </w:lvl>
    <w:lvl w:ilvl="6" w:tplc="2D6C1862">
      <w:start w:val="1"/>
      <w:numFmt w:val="decimal"/>
      <w:lvlText w:val="%7."/>
      <w:lvlJc w:val="left"/>
      <w:pPr>
        <w:ind w:left="4680" w:hanging="360"/>
      </w:pPr>
    </w:lvl>
    <w:lvl w:ilvl="7" w:tplc="D68EA614">
      <w:start w:val="1"/>
      <w:numFmt w:val="lowerLetter"/>
      <w:lvlText w:val="%8."/>
      <w:lvlJc w:val="left"/>
      <w:pPr>
        <w:ind w:left="5400" w:hanging="360"/>
      </w:pPr>
    </w:lvl>
    <w:lvl w:ilvl="8" w:tplc="DBB43CD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F161DC"/>
    <w:multiLevelType w:val="hybridMultilevel"/>
    <w:tmpl w:val="AD0AF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F241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D1A1235"/>
    <w:multiLevelType w:val="hybridMultilevel"/>
    <w:tmpl w:val="B7F26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6BC"/>
    <w:multiLevelType w:val="hybridMultilevel"/>
    <w:tmpl w:val="47C8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74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233861"/>
    <w:multiLevelType w:val="hybridMultilevel"/>
    <w:tmpl w:val="E76C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41F20"/>
    <w:multiLevelType w:val="hybridMultilevel"/>
    <w:tmpl w:val="E2CC41B2"/>
    <w:lvl w:ilvl="0" w:tplc="2984FF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328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E5F2555"/>
    <w:multiLevelType w:val="multilevel"/>
    <w:tmpl w:val="C2304E4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5D44C8"/>
    <w:multiLevelType w:val="hybridMultilevel"/>
    <w:tmpl w:val="E3385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11024"/>
    <w:multiLevelType w:val="hybridMultilevel"/>
    <w:tmpl w:val="25D48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95EC5"/>
    <w:multiLevelType w:val="hybridMultilevel"/>
    <w:tmpl w:val="AFE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F3F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922792A"/>
    <w:multiLevelType w:val="hybridMultilevel"/>
    <w:tmpl w:val="45C4D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057F1"/>
    <w:multiLevelType w:val="hybridMultilevel"/>
    <w:tmpl w:val="21A4F248"/>
    <w:lvl w:ilvl="0" w:tplc="508C735A">
      <w:start w:val="1"/>
      <w:numFmt w:val="decimal"/>
      <w:lvlText w:val="%1."/>
      <w:lvlJc w:val="left"/>
      <w:pPr>
        <w:ind w:left="360" w:hanging="360"/>
      </w:pPr>
    </w:lvl>
    <w:lvl w:ilvl="1" w:tplc="DB700098">
      <w:start w:val="1"/>
      <w:numFmt w:val="lowerLetter"/>
      <w:lvlText w:val="%2."/>
      <w:lvlJc w:val="left"/>
      <w:pPr>
        <w:ind w:left="1080" w:hanging="360"/>
      </w:pPr>
    </w:lvl>
    <w:lvl w:ilvl="2" w:tplc="4392BD46">
      <w:start w:val="1"/>
      <w:numFmt w:val="lowerRoman"/>
      <w:lvlText w:val="%3."/>
      <w:lvlJc w:val="right"/>
      <w:pPr>
        <w:ind w:left="1800" w:hanging="180"/>
      </w:pPr>
    </w:lvl>
    <w:lvl w:ilvl="3" w:tplc="DD9EB552">
      <w:start w:val="1"/>
      <w:numFmt w:val="decimal"/>
      <w:lvlText w:val="%4."/>
      <w:lvlJc w:val="left"/>
      <w:pPr>
        <w:ind w:left="2520" w:hanging="360"/>
      </w:pPr>
    </w:lvl>
    <w:lvl w:ilvl="4" w:tplc="C092116A">
      <w:start w:val="1"/>
      <w:numFmt w:val="lowerLetter"/>
      <w:lvlText w:val="%5."/>
      <w:lvlJc w:val="left"/>
      <w:pPr>
        <w:ind w:left="3240" w:hanging="360"/>
      </w:pPr>
    </w:lvl>
    <w:lvl w:ilvl="5" w:tplc="879E3F58">
      <w:start w:val="1"/>
      <w:numFmt w:val="lowerRoman"/>
      <w:lvlText w:val="%6."/>
      <w:lvlJc w:val="right"/>
      <w:pPr>
        <w:ind w:left="3960" w:hanging="180"/>
      </w:pPr>
    </w:lvl>
    <w:lvl w:ilvl="6" w:tplc="9E34B1A6">
      <w:start w:val="1"/>
      <w:numFmt w:val="decimal"/>
      <w:lvlText w:val="%7."/>
      <w:lvlJc w:val="left"/>
      <w:pPr>
        <w:ind w:left="4680" w:hanging="360"/>
      </w:pPr>
    </w:lvl>
    <w:lvl w:ilvl="7" w:tplc="9DE4CE7E">
      <w:start w:val="1"/>
      <w:numFmt w:val="lowerLetter"/>
      <w:lvlText w:val="%8."/>
      <w:lvlJc w:val="left"/>
      <w:pPr>
        <w:ind w:left="5400" w:hanging="360"/>
      </w:pPr>
    </w:lvl>
    <w:lvl w:ilvl="8" w:tplc="5194091E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691BF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 w15:restartNumberingAfterBreak="0">
    <w:nsid w:val="721B3915"/>
    <w:multiLevelType w:val="hybridMultilevel"/>
    <w:tmpl w:val="3C94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C1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9AC0D81"/>
    <w:multiLevelType w:val="hybridMultilevel"/>
    <w:tmpl w:val="62EC8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0B84A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9034011">
    <w:abstractNumId w:val="23"/>
  </w:num>
  <w:num w:numId="2" w16cid:durableId="2127579231">
    <w:abstractNumId w:val="4"/>
  </w:num>
  <w:num w:numId="3" w16cid:durableId="642389292">
    <w:abstractNumId w:val="24"/>
  </w:num>
  <w:num w:numId="4" w16cid:durableId="1960065738">
    <w:abstractNumId w:val="16"/>
  </w:num>
  <w:num w:numId="5" w16cid:durableId="705325461">
    <w:abstractNumId w:val="10"/>
  </w:num>
  <w:num w:numId="6" w16cid:durableId="1729916740">
    <w:abstractNumId w:val="6"/>
  </w:num>
  <w:num w:numId="7" w16cid:durableId="573274647">
    <w:abstractNumId w:val="7"/>
  </w:num>
  <w:num w:numId="8" w16cid:durableId="74712645">
    <w:abstractNumId w:val="13"/>
  </w:num>
  <w:num w:numId="9" w16cid:durableId="73358265">
    <w:abstractNumId w:val="21"/>
  </w:num>
  <w:num w:numId="10" w16cid:durableId="2070421352">
    <w:abstractNumId w:val="26"/>
  </w:num>
  <w:num w:numId="11" w16cid:durableId="984973261">
    <w:abstractNumId w:val="2"/>
  </w:num>
  <w:num w:numId="12" w16cid:durableId="97025686">
    <w:abstractNumId w:val="22"/>
  </w:num>
  <w:num w:numId="13" w16cid:durableId="1875922675">
    <w:abstractNumId w:val="1"/>
  </w:num>
  <w:num w:numId="14" w16cid:durableId="1866164685">
    <w:abstractNumId w:val="27"/>
  </w:num>
  <w:num w:numId="15" w16cid:durableId="1597210618">
    <w:abstractNumId w:val="9"/>
  </w:num>
  <w:num w:numId="16" w16cid:durableId="1516991619">
    <w:abstractNumId w:val="19"/>
  </w:num>
  <w:num w:numId="17" w16cid:durableId="2138377865">
    <w:abstractNumId w:val="11"/>
  </w:num>
  <w:num w:numId="18" w16cid:durableId="1570116248">
    <w:abstractNumId w:val="5"/>
  </w:num>
  <w:num w:numId="19" w16cid:durableId="1945456795">
    <w:abstractNumId w:val="17"/>
  </w:num>
  <w:num w:numId="20" w16cid:durableId="1912039736">
    <w:abstractNumId w:val="15"/>
  </w:num>
  <w:num w:numId="21" w16cid:durableId="2016613709">
    <w:abstractNumId w:val="18"/>
  </w:num>
  <w:num w:numId="22" w16cid:durableId="659192479">
    <w:abstractNumId w:val="14"/>
  </w:num>
  <w:num w:numId="23" w16cid:durableId="2041275485">
    <w:abstractNumId w:val="12"/>
  </w:num>
  <w:num w:numId="24" w16cid:durableId="1392077821">
    <w:abstractNumId w:val="25"/>
  </w:num>
  <w:num w:numId="25" w16cid:durableId="837964999">
    <w:abstractNumId w:val="8"/>
  </w:num>
  <w:num w:numId="26" w16cid:durableId="543375350">
    <w:abstractNumId w:val="0"/>
  </w:num>
  <w:num w:numId="27" w16cid:durableId="1452554597">
    <w:abstractNumId w:val="3"/>
  </w:num>
  <w:num w:numId="28" w16cid:durableId="6492093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89"/>
    <w:rsid w:val="00002902"/>
    <w:rsid w:val="00010E0E"/>
    <w:rsid w:val="00012D40"/>
    <w:rsid w:val="0002735C"/>
    <w:rsid w:val="00046529"/>
    <w:rsid w:val="000543FC"/>
    <w:rsid w:val="000629C7"/>
    <w:rsid w:val="00062D85"/>
    <w:rsid w:val="000643E7"/>
    <w:rsid w:val="000A1B2B"/>
    <w:rsid w:val="000B2D56"/>
    <w:rsid w:val="000C3F7F"/>
    <w:rsid w:val="000E722B"/>
    <w:rsid w:val="000E775A"/>
    <w:rsid w:val="000E7DE2"/>
    <w:rsid w:val="00103958"/>
    <w:rsid w:val="001075A6"/>
    <w:rsid w:val="00110D49"/>
    <w:rsid w:val="0011580E"/>
    <w:rsid w:val="00130D35"/>
    <w:rsid w:val="00141282"/>
    <w:rsid w:val="00154749"/>
    <w:rsid w:val="001636D2"/>
    <w:rsid w:val="00167DD5"/>
    <w:rsid w:val="001A0877"/>
    <w:rsid w:val="001A26D1"/>
    <w:rsid w:val="001A4BC6"/>
    <w:rsid w:val="001B36CA"/>
    <w:rsid w:val="001D25D7"/>
    <w:rsid w:val="001D3F47"/>
    <w:rsid w:val="001D53CA"/>
    <w:rsid w:val="0021122D"/>
    <w:rsid w:val="002119AD"/>
    <w:rsid w:val="002201A4"/>
    <w:rsid w:val="00235E58"/>
    <w:rsid w:val="00240936"/>
    <w:rsid w:val="00273A6D"/>
    <w:rsid w:val="002849E1"/>
    <w:rsid w:val="00294E65"/>
    <w:rsid w:val="002A087A"/>
    <w:rsid w:val="002A0AA2"/>
    <w:rsid w:val="002B1B82"/>
    <w:rsid w:val="002B1F97"/>
    <w:rsid w:val="002B2F67"/>
    <w:rsid w:val="002C007E"/>
    <w:rsid w:val="002F4E20"/>
    <w:rsid w:val="003043D3"/>
    <w:rsid w:val="00316F2D"/>
    <w:rsid w:val="0032009C"/>
    <w:rsid w:val="00323B9B"/>
    <w:rsid w:val="003241C0"/>
    <w:rsid w:val="003311EE"/>
    <w:rsid w:val="00344091"/>
    <w:rsid w:val="003448B4"/>
    <w:rsid w:val="00347BEE"/>
    <w:rsid w:val="00351B31"/>
    <w:rsid w:val="003718BA"/>
    <w:rsid w:val="00386CDE"/>
    <w:rsid w:val="0039199F"/>
    <w:rsid w:val="003A02DB"/>
    <w:rsid w:val="003B37A8"/>
    <w:rsid w:val="003B6498"/>
    <w:rsid w:val="003B6B90"/>
    <w:rsid w:val="003E6C3E"/>
    <w:rsid w:val="003F1BF4"/>
    <w:rsid w:val="003F6390"/>
    <w:rsid w:val="00403EE8"/>
    <w:rsid w:val="004118FA"/>
    <w:rsid w:val="004127D6"/>
    <w:rsid w:val="00413347"/>
    <w:rsid w:val="00416521"/>
    <w:rsid w:val="00421C78"/>
    <w:rsid w:val="00432694"/>
    <w:rsid w:val="0044216A"/>
    <w:rsid w:val="004610F9"/>
    <w:rsid w:val="0047552F"/>
    <w:rsid w:val="00481B10"/>
    <w:rsid w:val="004910E6"/>
    <w:rsid w:val="00491C9C"/>
    <w:rsid w:val="004A1270"/>
    <w:rsid w:val="004B0F43"/>
    <w:rsid w:val="004B4BA2"/>
    <w:rsid w:val="004B77E9"/>
    <w:rsid w:val="004C4FFB"/>
    <w:rsid w:val="004C5D66"/>
    <w:rsid w:val="004C7F38"/>
    <w:rsid w:val="004E31F1"/>
    <w:rsid w:val="004E4FF5"/>
    <w:rsid w:val="004F405F"/>
    <w:rsid w:val="004F4191"/>
    <w:rsid w:val="0051137D"/>
    <w:rsid w:val="00557CF5"/>
    <w:rsid w:val="00561B96"/>
    <w:rsid w:val="0056238B"/>
    <w:rsid w:val="00565115"/>
    <w:rsid w:val="005716F1"/>
    <w:rsid w:val="00586CFF"/>
    <w:rsid w:val="005A2FC7"/>
    <w:rsid w:val="005A3C46"/>
    <w:rsid w:val="005B03C1"/>
    <w:rsid w:val="005C695F"/>
    <w:rsid w:val="005E7700"/>
    <w:rsid w:val="005F0808"/>
    <w:rsid w:val="005F71E6"/>
    <w:rsid w:val="006251B5"/>
    <w:rsid w:val="006322FE"/>
    <w:rsid w:val="0064076C"/>
    <w:rsid w:val="00644A03"/>
    <w:rsid w:val="00647DC6"/>
    <w:rsid w:val="0066460A"/>
    <w:rsid w:val="00666949"/>
    <w:rsid w:val="00691B12"/>
    <w:rsid w:val="006C47C9"/>
    <w:rsid w:val="006D0887"/>
    <w:rsid w:val="006E4221"/>
    <w:rsid w:val="007006D8"/>
    <w:rsid w:val="00704C29"/>
    <w:rsid w:val="00716F0D"/>
    <w:rsid w:val="00720663"/>
    <w:rsid w:val="00721068"/>
    <w:rsid w:val="00730C40"/>
    <w:rsid w:val="00731EF1"/>
    <w:rsid w:val="00733EF0"/>
    <w:rsid w:val="00734E13"/>
    <w:rsid w:val="00782111"/>
    <w:rsid w:val="00785AFB"/>
    <w:rsid w:val="00785CF3"/>
    <w:rsid w:val="00787B7C"/>
    <w:rsid w:val="00792C4A"/>
    <w:rsid w:val="007B1559"/>
    <w:rsid w:val="007B29CB"/>
    <w:rsid w:val="007B46EC"/>
    <w:rsid w:val="007B5F17"/>
    <w:rsid w:val="007F19AE"/>
    <w:rsid w:val="007F6BA6"/>
    <w:rsid w:val="00813695"/>
    <w:rsid w:val="00823AB7"/>
    <w:rsid w:val="00834D1E"/>
    <w:rsid w:val="008410F3"/>
    <w:rsid w:val="00841D76"/>
    <w:rsid w:val="00855834"/>
    <w:rsid w:val="00890297"/>
    <w:rsid w:val="008C178E"/>
    <w:rsid w:val="008C5527"/>
    <w:rsid w:val="008E65A8"/>
    <w:rsid w:val="00911F52"/>
    <w:rsid w:val="00913F4C"/>
    <w:rsid w:val="00931A6E"/>
    <w:rsid w:val="00935CFE"/>
    <w:rsid w:val="0094301F"/>
    <w:rsid w:val="009743EF"/>
    <w:rsid w:val="00974A4D"/>
    <w:rsid w:val="00985E81"/>
    <w:rsid w:val="009A6632"/>
    <w:rsid w:val="009B62EC"/>
    <w:rsid w:val="009D58F5"/>
    <w:rsid w:val="009D7BAF"/>
    <w:rsid w:val="009E08C3"/>
    <w:rsid w:val="009E0A79"/>
    <w:rsid w:val="009F2D17"/>
    <w:rsid w:val="009F48AB"/>
    <w:rsid w:val="00A05151"/>
    <w:rsid w:val="00A07BB7"/>
    <w:rsid w:val="00A5598B"/>
    <w:rsid w:val="00A93C58"/>
    <w:rsid w:val="00A963CC"/>
    <w:rsid w:val="00A968C4"/>
    <w:rsid w:val="00AA5F8E"/>
    <w:rsid w:val="00AC2941"/>
    <w:rsid w:val="00AD628A"/>
    <w:rsid w:val="00AE0EE1"/>
    <w:rsid w:val="00AF0AC2"/>
    <w:rsid w:val="00B20CBE"/>
    <w:rsid w:val="00B350B9"/>
    <w:rsid w:val="00B54DC3"/>
    <w:rsid w:val="00B568E3"/>
    <w:rsid w:val="00B5705F"/>
    <w:rsid w:val="00B6363F"/>
    <w:rsid w:val="00B75E27"/>
    <w:rsid w:val="00B76663"/>
    <w:rsid w:val="00BA5B2B"/>
    <w:rsid w:val="00BB0E89"/>
    <w:rsid w:val="00BC74FC"/>
    <w:rsid w:val="00BD7C86"/>
    <w:rsid w:val="00BF4394"/>
    <w:rsid w:val="00BF7888"/>
    <w:rsid w:val="00C00AD9"/>
    <w:rsid w:val="00C23A07"/>
    <w:rsid w:val="00C268B7"/>
    <w:rsid w:val="00C40A1A"/>
    <w:rsid w:val="00C452B7"/>
    <w:rsid w:val="00C54456"/>
    <w:rsid w:val="00C631B9"/>
    <w:rsid w:val="00C96E83"/>
    <w:rsid w:val="00CA48AC"/>
    <w:rsid w:val="00CA4ACE"/>
    <w:rsid w:val="00CB15EA"/>
    <w:rsid w:val="00CB798F"/>
    <w:rsid w:val="00CC0BAE"/>
    <w:rsid w:val="00CD545A"/>
    <w:rsid w:val="00CD61AC"/>
    <w:rsid w:val="00CE4A5F"/>
    <w:rsid w:val="00CF4352"/>
    <w:rsid w:val="00CF7897"/>
    <w:rsid w:val="00D012BF"/>
    <w:rsid w:val="00D01B54"/>
    <w:rsid w:val="00D020CF"/>
    <w:rsid w:val="00D03947"/>
    <w:rsid w:val="00D178CC"/>
    <w:rsid w:val="00D77130"/>
    <w:rsid w:val="00E0148B"/>
    <w:rsid w:val="00E02F53"/>
    <w:rsid w:val="00E151AB"/>
    <w:rsid w:val="00E23D89"/>
    <w:rsid w:val="00E77EA4"/>
    <w:rsid w:val="00E86B60"/>
    <w:rsid w:val="00E92C08"/>
    <w:rsid w:val="00E93A4C"/>
    <w:rsid w:val="00EA5374"/>
    <w:rsid w:val="00EA5D37"/>
    <w:rsid w:val="00EA7C08"/>
    <w:rsid w:val="00F10247"/>
    <w:rsid w:val="00F153EB"/>
    <w:rsid w:val="00F211B5"/>
    <w:rsid w:val="00F21FCB"/>
    <w:rsid w:val="00F24BB0"/>
    <w:rsid w:val="00F3647B"/>
    <w:rsid w:val="00F36BE2"/>
    <w:rsid w:val="00F45607"/>
    <w:rsid w:val="00F51D53"/>
    <w:rsid w:val="00F52701"/>
    <w:rsid w:val="00F81CF4"/>
    <w:rsid w:val="00FC3DA7"/>
    <w:rsid w:val="00FC40EE"/>
    <w:rsid w:val="00FD61E9"/>
    <w:rsid w:val="01BB4E40"/>
    <w:rsid w:val="0B30A224"/>
    <w:rsid w:val="0B623086"/>
    <w:rsid w:val="101C794C"/>
    <w:rsid w:val="108C6C93"/>
    <w:rsid w:val="13541A0E"/>
    <w:rsid w:val="160FD8AA"/>
    <w:rsid w:val="197CC91B"/>
    <w:rsid w:val="1B164243"/>
    <w:rsid w:val="1E1800CA"/>
    <w:rsid w:val="203A8A9C"/>
    <w:rsid w:val="2066B5E4"/>
    <w:rsid w:val="230A8304"/>
    <w:rsid w:val="28B58FC8"/>
    <w:rsid w:val="29E16CE2"/>
    <w:rsid w:val="312E787D"/>
    <w:rsid w:val="33163039"/>
    <w:rsid w:val="3FA59C65"/>
    <w:rsid w:val="423F7BD0"/>
    <w:rsid w:val="447AA3C6"/>
    <w:rsid w:val="46E92137"/>
    <w:rsid w:val="49377E50"/>
    <w:rsid w:val="50D8C4A5"/>
    <w:rsid w:val="55930D6B"/>
    <w:rsid w:val="567EE2D8"/>
    <w:rsid w:val="592C594E"/>
    <w:rsid w:val="5A667E8E"/>
    <w:rsid w:val="5C652805"/>
    <w:rsid w:val="5F12446C"/>
    <w:rsid w:val="652034DE"/>
    <w:rsid w:val="65F1B3F9"/>
    <w:rsid w:val="66BC053F"/>
    <w:rsid w:val="685D9DC3"/>
    <w:rsid w:val="6A5B4E5B"/>
    <w:rsid w:val="718E243B"/>
    <w:rsid w:val="741249C7"/>
    <w:rsid w:val="7458FB8B"/>
    <w:rsid w:val="766DE39A"/>
    <w:rsid w:val="77D0A3FA"/>
    <w:rsid w:val="787987F5"/>
    <w:rsid w:val="7A59E006"/>
    <w:rsid w:val="7AA09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9C7CA"/>
  <w15:docId w15:val="{894C5C03-E747-4C87-8A7C-FEB24A4E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949"/>
  </w:style>
  <w:style w:type="paragraph" w:styleId="Heading1">
    <w:name w:val="heading 1"/>
    <w:basedOn w:val="Normal"/>
    <w:next w:val="Normal"/>
    <w:qFormat/>
    <w:rsid w:val="00666949"/>
    <w:pPr>
      <w:keepNext/>
      <w:jc w:val="center"/>
      <w:outlineLvl w:val="0"/>
    </w:pPr>
    <w:rPr>
      <w:rFonts w:ascii="Tahoma" w:hAnsi="Tahoma"/>
      <w:i/>
      <w:sz w:val="22"/>
    </w:rPr>
  </w:style>
  <w:style w:type="paragraph" w:styleId="Heading2">
    <w:name w:val="heading 2"/>
    <w:basedOn w:val="Normal"/>
    <w:next w:val="Normal"/>
    <w:qFormat/>
    <w:rsid w:val="00666949"/>
    <w:pPr>
      <w:keepNext/>
      <w:outlineLvl w:val="1"/>
    </w:pPr>
    <w:rPr>
      <w:rFonts w:ascii="Tahoma" w:hAnsi="Tahom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666949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666949"/>
    <w:pPr>
      <w:keepNext/>
      <w:outlineLvl w:val="3"/>
    </w:pPr>
    <w:rPr>
      <w:rFonts w:ascii="Tahoma" w:hAnsi="Tahoma"/>
      <w:i/>
      <w:sz w:val="22"/>
    </w:rPr>
  </w:style>
  <w:style w:type="paragraph" w:styleId="Heading5">
    <w:name w:val="heading 5"/>
    <w:basedOn w:val="Normal"/>
    <w:next w:val="Normal"/>
    <w:qFormat/>
    <w:rsid w:val="00666949"/>
    <w:pPr>
      <w:keepNext/>
      <w:outlineLvl w:val="4"/>
    </w:pPr>
    <w:rPr>
      <w:rFonts w:ascii="Tahoma" w:hAnsi="Tahoma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66949"/>
    <w:rPr>
      <w:i/>
    </w:rPr>
  </w:style>
  <w:style w:type="paragraph" w:styleId="Header">
    <w:name w:val="header"/>
    <w:basedOn w:val="Normal"/>
    <w:rsid w:val="006669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694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666949"/>
    <w:rPr>
      <w:color w:val="0000FF"/>
      <w:u w:val="single"/>
    </w:rPr>
  </w:style>
  <w:style w:type="character" w:styleId="FollowedHyperlink">
    <w:name w:val="FollowedHyperlink"/>
    <w:basedOn w:val="DefaultParagraphFont"/>
    <w:rsid w:val="00666949"/>
    <w:rPr>
      <w:color w:val="800080"/>
      <w:u w:val="single"/>
    </w:rPr>
  </w:style>
  <w:style w:type="paragraph" w:styleId="BodyText2">
    <w:name w:val="Body Text 2"/>
    <w:basedOn w:val="Normal"/>
    <w:rsid w:val="00666949"/>
    <w:pPr>
      <w:jc w:val="both"/>
    </w:pPr>
    <w:rPr>
      <w:rFonts w:ascii="Tahoma" w:hAnsi="Tahoma"/>
    </w:rPr>
  </w:style>
  <w:style w:type="paragraph" w:styleId="BodyText3">
    <w:name w:val="Body Text 3"/>
    <w:basedOn w:val="Normal"/>
    <w:rsid w:val="00666949"/>
    <w:pPr>
      <w:jc w:val="both"/>
    </w:pPr>
    <w:rPr>
      <w:rFonts w:ascii="Tahoma" w:hAnsi="Tahoma" w:cs="Tahoma"/>
      <w:sz w:val="22"/>
    </w:rPr>
  </w:style>
  <w:style w:type="paragraph" w:customStyle="1" w:styleId="stylejustifiedleft075">
    <w:name w:val="stylejustifiedleft075"/>
    <w:basedOn w:val="Normal"/>
    <w:rsid w:val="00130D35"/>
    <w:pPr>
      <w:spacing w:after="160"/>
      <w:ind w:left="1080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8C178E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565115"/>
    <w:pPr>
      <w:ind w:left="720"/>
      <w:contextualSpacing/>
    </w:pPr>
  </w:style>
  <w:style w:type="paragraph" w:styleId="NormalWeb">
    <w:name w:val="Normal (Web)"/>
    <w:basedOn w:val="Normal"/>
    <w:unhideWhenUsed/>
    <w:rsid w:val="00A963CC"/>
    <w:pPr>
      <w:spacing w:before="100" w:beforeAutospacing="1" w:after="100" w:afterAutospacing="1"/>
    </w:pPr>
    <w:rPr>
      <w:sz w:val="24"/>
      <w:szCs w:val="24"/>
    </w:rPr>
  </w:style>
  <w:style w:type="character" w:customStyle="1" w:styleId="leadsnippet">
    <w:name w:val="lead_snippet"/>
    <w:basedOn w:val="DefaultParagraphFont"/>
    <w:rsid w:val="00002902"/>
  </w:style>
  <w:style w:type="paragraph" w:styleId="BalloonText">
    <w:name w:val="Balloon Text"/>
    <w:basedOn w:val="Normal"/>
    <w:link w:val="BalloonTextChar"/>
    <w:rsid w:val="00733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3E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211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11B5"/>
  </w:style>
  <w:style w:type="character" w:customStyle="1" w:styleId="CommentTextChar">
    <w:name w:val="Comment Text Char"/>
    <w:basedOn w:val="DefaultParagraphFont"/>
    <w:link w:val="CommentText"/>
    <w:semiHidden/>
    <w:rsid w:val="00F211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1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11B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2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mmbuys.com/bso/external/bidDetail.sdo?docId=BD-24-1026-DOE02-DOE01-8992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language-access/interpreters/default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doe.mass.edu/language-access/interpreters/default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mmbuys.com/bso/external/bidDetail.sdo?docId=BD-24-1026-DOE02-DOE01-899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DF6428B04DB4FA4084A11A0DDBF14" ma:contentTypeVersion="6" ma:contentTypeDescription="Create a new document." ma:contentTypeScope="" ma:versionID="19c72d26fc3e407ddedc35d6c2dbda43">
  <xsd:schema xmlns:xsd="http://www.w3.org/2001/XMLSchema" xmlns:xs="http://www.w3.org/2001/XMLSchema" xmlns:p="http://schemas.microsoft.com/office/2006/metadata/properties" xmlns:ns2="ef7b9b56-6cbb-4e69-b4ef-308444d1bb8e" xmlns:ns3="10cd576d-fe93-4dff-8245-323619ca128b" targetNamespace="http://schemas.microsoft.com/office/2006/metadata/properties" ma:root="true" ma:fieldsID="1ece8e6975232ec79155ea151163c2cf" ns2:_="" ns3:_="">
    <xsd:import namespace="ef7b9b56-6cbb-4e69-b4ef-308444d1bb8e"/>
    <xsd:import namespace="10cd576d-fe93-4dff-8245-323619ca128b"/>
    <xsd:element name="properties">
      <xsd:complexType>
        <xsd:sequence>
          <xsd:element name="documentManagement">
            <xsd:complexType>
              <xsd:all>
                <xsd:element ref="ns2:Type_x0020_of_x0020_Form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9b56-6cbb-4e69-b4ef-308444d1bb8e" elementFormDefault="qualified">
    <xsd:import namespace="http://schemas.microsoft.com/office/2006/documentManagement/types"/>
    <xsd:import namespace="http://schemas.microsoft.com/office/infopath/2007/PartnerControls"/>
    <xsd:element name="Type_x0020_of_x0020_Form" ma:index="4" nillable="true" ma:displayName="Type of Form" ma:internalName="Type_x0020_of_x0020_Form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d576d-fe93-4dff-8245-323619ca128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>
  <documentManagement>
    <Type_x0020_of_x0020_Form xmlns="ef7b9b56-6cbb-4e69-b4ef-308444d1bb8e">Agency form to provide scope and response details</Type_x0020_of_x0020_Form>
    <_dlc_DocId xmlns="10cd576d-fe93-4dff-8245-323619ca128b">DESE-154-328</_dlc_DocId>
    <_dlc_DocIdUrl xmlns="10cd576d-fe93-4dff-8245-323619ca128b">
      <Url>https://sharepoint.doemass.org/ese/procurement/_layouts/DocIdRedir.aspx?ID=DESE-154-328</Url>
      <Description>DESE-154-328</Description>
    </_dlc_DocIdUrl>
  </documentManagement>
</p:properties>
</file>

<file path=customXml/itemProps1.xml><?xml version="1.0" encoding="utf-8"?>
<ds:datastoreItem xmlns:ds="http://schemas.openxmlformats.org/officeDocument/2006/customXml" ds:itemID="{015BD326-1150-42E2-9A3D-AA75D9371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849AE-724B-427A-92BE-F588AE38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b9b56-6cbb-4e69-b4ef-308444d1bb8e"/>
    <ds:schemaRef ds:uri="10cd576d-fe93-4dff-8245-323619ca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DE0069-6EBF-4364-B477-9DD52FAB2B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1ED479-799F-489D-BA33-219E8CC84B87}">
  <ds:schemaRefs>
    <ds:schemaRef ds:uri="http://schemas.microsoft.com/office/2006/metadata/properties"/>
    <ds:schemaRef ds:uri="ef7b9b56-6cbb-4e69-b4ef-308444d1bb8e"/>
    <ds:schemaRef ds:uri="10cd576d-fe93-4dff-8245-323619ca128b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515</Words>
  <Characters>2848</Characters>
  <Application>Microsoft Office Word</Application>
  <DocSecurity>0</DocSecurity>
  <Lines>98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used when posting a new RFR, RFQ or MA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FC 0199 Interpreter in the Education Setting Training Q and A</dc:title>
  <dc:subject/>
  <dc:creator>DESE</dc:creator>
  <cp:keywords/>
  <dc:description/>
  <cp:lastModifiedBy>Zou, Dong (EOE)</cp:lastModifiedBy>
  <cp:revision>27</cp:revision>
  <dcterms:created xsi:type="dcterms:W3CDTF">2025-08-19T14:54:00Z</dcterms:created>
  <dcterms:modified xsi:type="dcterms:W3CDTF">2025-08-21T22:14:00Z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21 2025 12:00AM</vt:lpwstr>
  </property>
</Properties>
</file>