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200A" w14:textId="5CD26CB1" w:rsidR="0096038A" w:rsidRDefault="00455585" w:rsidP="00961258">
      <w:pPr>
        <w:pStyle w:val="Heading1"/>
      </w:pPr>
      <w:r w:rsidRPr="0096038A">
        <w:t xml:space="preserve">FY2026 </w:t>
      </w:r>
      <w:r w:rsidR="00961258" w:rsidRPr="00961258">
        <w:t>Student Opportunity Act Evidence-Based Practice Grant</w:t>
      </w:r>
      <w:r w:rsidR="00961258">
        <w:t xml:space="preserve"> </w:t>
      </w:r>
      <w:r w:rsidRPr="0096038A">
        <w:t xml:space="preserve">Fund Code: </w:t>
      </w:r>
      <w:r w:rsidR="00961258" w:rsidRPr="00961258">
        <w:t>0117</w:t>
      </w:r>
    </w:p>
    <w:p w14:paraId="32B6C802" w14:textId="77777777" w:rsidR="00961258" w:rsidRPr="00961258" w:rsidRDefault="00961258" w:rsidP="00961258"/>
    <w:p w14:paraId="384CCCFC" w14:textId="75804826" w:rsidR="00455585" w:rsidRPr="00455585" w:rsidRDefault="00455585" w:rsidP="00455585">
      <w:r w:rsidRPr="4B65000B">
        <w:rPr>
          <w:b/>
          <w:bCs/>
        </w:rPr>
        <w:t>Funds Allocated:</w:t>
      </w:r>
      <w:r w:rsidR="4F497AAE" w:rsidRPr="4B65000B">
        <w:rPr>
          <w:b/>
          <w:bCs/>
        </w:rPr>
        <w:t xml:space="preserve"> </w:t>
      </w:r>
      <w:r>
        <w:t>$</w:t>
      </w:r>
      <w:r w:rsidR="00961258" w:rsidRPr="00961258">
        <w:t>1,000,000</w:t>
      </w:r>
      <w:proofErr w:type="gramStart"/>
      <w:r w:rsidR="00961258" w:rsidRPr="00961258">
        <w:t xml:space="preserve">  </w:t>
      </w:r>
      <w:r w:rsidR="002A1FCC">
        <w:t xml:space="preserve"> </w:t>
      </w:r>
      <w:r>
        <w:t>(</w:t>
      </w:r>
      <w:proofErr w:type="gramEnd"/>
      <w:r>
        <w:t>State</w:t>
      </w:r>
      <w:r w:rsidR="00961258">
        <w:t xml:space="preserve"> Trust</w:t>
      </w:r>
      <w:r>
        <w:t>)</w:t>
      </w:r>
    </w:p>
    <w:p w14:paraId="28C28CA2" w14:textId="77777777" w:rsidR="0096038A" w:rsidRDefault="0096038A" w:rsidP="00455585">
      <w:pPr>
        <w:rPr>
          <w:b/>
          <w:bCs/>
          <w:szCs w:val="22"/>
        </w:rPr>
      </w:pPr>
    </w:p>
    <w:p w14:paraId="7560BF87" w14:textId="3834623B" w:rsidR="00455585" w:rsidRPr="00455585" w:rsidRDefault="00455585" w:rsidP="00455585">
      <w:r w:rsidRPr="4B65000B">
        <w:rPr>
          <w:b/>
          <w:bCs/>
        </w:rPr>
        <w:t>Funds Requested</w:t>
      </w:r>
      <w:r>
        <w:t>:</w:t>
      </w:r>
      <w:r w:rsidR="586AEE7A">
        <w:t xml:space="preserve"> </w:t>
      </w:r>
      <w:r>
        <w:t>$</w:t>
      </w:r>
      <w:r w:rsidR="00961258" w:rsidRPr="00961258">
        <w:t>2,705,397</w:t>
      </w:r>
      <w:r>
        <w:t xml:space="preserve"> </w:t>
      </w:r>
    </w:p>
    <w:p w14:paraId="5ECC770E" w14:textId="77777777" w:rsidR="0096038A" w:rsidRDefault="0096038A" w:rsidP="00455585">
      <w:pPr>
        <w:rPr>
          <w:b/>
          <w:bCs/>
          <w:szCs w:val="22"/>
        </w:rPr>
      </w:pPr>
    </w:p>
    <w:p w14:paraId="5B4F651E" w14:textId="44595E12" w:rsidR="0096038A" w:rsidRPr="00961258" w:rsidRDefault="0096038A" w:rsidP="008D3CAE">
      <w:pPr>
        <w:rPr>
          <w:b/>
          <w:bCs/>
        </w:rPr>
      </w:pPr>
      <w:r w:rsidRPr="008D3CAE">
        <w:rPr>
          <w:b/>
          <w:bCs/>
        </w:rPr>
        <w:t>Purpose</w:t>
      </w:r>
      <w:r w:rsidR="00455585" w:rsidRPr="008D3CAE">
        <w:rPr>
          <w:b/>
          <w:bCs/>
        </w:rPr>
        <w:t>:</w:t>
      </w:r>
      <w:r w:rsidR="00961258" w:rsidRPr="00961258">
        <w:rPr>
          <w:rFonts w:ascii="Arial" w:hAnsi="Arial" w:cs="Arial"/>
        </w:rPr>
        <w:t xml:space="preserve"> </w:t>
      </w:r>
      <w:r w:rsidR="00961258" w:rsidRPr="00961258">
        <w:t>The purpose of this competitive grant is to further work toward closing persistent disparities in achievement among specific student groups, improve educational opportunities for all students, share best practices for improving instruction, and support efficiencies within and across school districts (</w:t>
      </w:r>
      <w:hyperlink r:id="rId9" w:history="1">
        <w:r w:rsidR="00961258" w:rsidRPr="00961258">
          <w:rPr>
            <w:rStyle w:val="Hyperlink"/>
          </w:rPr>
          <w:t>Student Opportunity Act, 21</w:t>
        </w:r>
        <w:r w:rsidR="00961258" w:rsidRPr="00961258">
          <w:rPr>
            <w:rStyle w:val="Hyperlink"/>
            <w:vertAlign w:val="superscript"/>
          </w:rPr>
          <w:t>st</w:t>
        </w:r>
        <w:r w:rsidR="00961258" w:rsidRPr="00961258">
          <w:rPr>
            <w:rStyle w:val="Hyperlink"/>
          </w:rPr>
          <w:t> Century Education Program, Section 16A</w:t>
        </w:r>
      </w:hyperlink>
      <w:r w:rsidR="00961258" w:rsidRPr="00961258">
        <w:rPr>
          <w:u w:val="single"/>
        </w:rPr>
        <w:t>).</w:t>
      </w:r>
    </w:p>
    <w:p w14:paraId="7A0F1DA3" w14:textId="77777777" w:rsidR="00455585" w:rsidRDefault="00455585" w:rsidP="00455585">
      <w:pPr>
        <w:rPr>
          <w:szCs w:val="22"/>
        </w:rPr>
      </w:pPr>
    </w:p>
    <w:p w14:paraId="26EA77E4" w14:textId="77777777" w:rsidR="002A1FCC" w:rsidRPr="00455585" w:rsidRDefault="002A1FCC" w:rsidP="00455585">
      <w:pPr>
        <w:rPr>
          <w:szCs w:val="22"/>
        </w:rPr>
      </w:pPr>
    </w:p>
    <w:p w14:paraId="30F0E329" w14:textId="021359A1" w:rsidR="00455585" w:rsidRPr="00455585" w:rsidRDefault="0096038A" w:rsidP="00455585">
      <w:pPr>
        <w:rPr>
          <w:szCs w:val="22"/>
        </w:rPr>
      </w:pPr>
      <w:r w:rsidRPr="0096038A">
        <w:rPr>
          <w:b/>
          <w:bCs/>
          <w:szCs w:val="22"/>
        </w:rPr>
        <w:t>Number of Proposals Received:</w:t>
      </w:r>
      <w:r>
        <w:rPr>
          <w:szCs w:val="22"/>
        </w:rPr>
        <w:t xml:space="preserve"> </w:t>
      </w:r>
      <w:r w:rsidR="00961258">
        <w:rPr>
          <w:szCs w:val="22"/>
        </w:rPr>
        <w:t>25</w:t>
      </w:r>
    </w:p>
    <w:p w14:paraId="244779EE" w14:textId="2B97A41A" w:rsidR="00455585" w:rsidRPr="00455585" w:rsidRDefault="0096038A" w:rsidP="00455585">
      <w:pPr>
        <w:rPr>
          <w:szCs w:val="22"/>
        </w:rPr>
      </w:pPr>
      <w:r w:rsidRPr="0096038A">
        <w:rPr>
          <w:b/>
          <w:bCs/>
          <w:szCs w:val="22"/>
        </w:rPr>
        <w:t>Number of Proposals Recommended:</w:t>
      </w:r>
      <w:r w:rsidR="00961258">
        <w:rPr>
          <w:b/>
          <w:bCs/>
          <w:szCs w:val="22"/>
        </w:rPr>
        <w:t xml:space="preserve"> </w:t>
      </w:r>
      <w:r w:rsidR="00961258" w:rsidRPr="00961258">
        <w:rPr>
          <w:szCs w:val="22"/>
        </w:rPr>
        <w:t>10</w:t>
      </w:r>
      <w:r>
        <w:rPr>
          <w:szCs w:val="22"/>
        </w:rPr>
        <w:t xml:space="preserve"> </w:t>
      </w:r>
    </w:p>
    <w:p w14:paraId="651D77B9" w14:textId="74C23F2D" w:rsidR="00455585" w:rsidRDefault="0096038A" w:rsidP="00455585">
      <w:pPr>
        <w:rPr>
          <w:szCs w:val="22"/>
        </w:rPr>
      </w:pPr>
      <w:r w:rsidRPr="0096038A">
        <w:rPr>
          <w:b/>
          <w:bCs/>
          <w:szCs w:val="22"/>
        </w:rPr>
        <w:t>Number of Proposals Not Recommended:</w:t>
      </w:r>
      <w:r>
        <w:rPr>
          <w:szCs w:val="22"/>
        </w:rPr>
        <w:t xml:space="preserve"> </w:t>
      </w:r>
      <w:r w:rsidR="00961258">
        <w:rPr>
          <w:szCs w:val="22"/>
        </w:rPr>
        <w:t>15</w:t>
      </w:r>
    </w:p>
    <w:p w14:paraId="0EC2F29E" w14:textId="77777777" w:rsidR="0096038A" w:rsidRPr="00455585" w:rsidRDefault="0096038A" w:rsidP="00455585">
      <w:pPr>
        <w:rPr>
          <w:szCs w:val="22"/>
        </w:rPr>
      </w:pPr>
    </w:p>
    <w:p w14:paraId="08D1B054" w14:textId="769F5A22" w:rsidR="0096038A" w:rsidRPr="00961258" w:rsidRDefault="0096038A" w:rsidP="008D3CAE">
      <w:pPr>
        <w:rPr>
          <w:b/>
          <w:bCs/>
        </w:rPr>
      </w:pPr>
      <w:r w:rsidRPr="008D3CAE">
        <w:rPr>
          <w:b/>
          <w:bCs/>
        </w:rPr>
        <w:t>Result of Funding</w:t>
      </w:r>
      <w:r w:rsidR="00455585" w:rsidRPr="008D3CAE">
        <w:rPr>
          <w:b/>
          <w:bCs/>
        </w:rPr>
        <w:t>:</w:t>
      </w:r>
      <w:r w:rsidR="00961258" w:rsidRPr="00961258">
        <w:t xml:space="preserve"> Ten districts with evidence of positive trends toward closing persistent disparities after three years of funding, will receive one additional year of reduced funding to further refine and disseminate effective practices in c0-teaching/inclusion and Early Literacy and continue to close gaps.  </w:t>
      </w:r>
    </w:p>
    <w:p w14:paraId="27B92DD9" w14:textId="77777777" w:rsidR="00455585" w:rsidRPr="00455585" w:rsidRDefault="00455585" w:rsidP="00455585">
      <w:pPr>
        <w:rPr>
          <w:szCs w:val="22"/>
        </w:rPr>
      </w:pPr>
    </w:p>
    <w:p w14:paraId="477F4A36" w14:textId="6509A817" w:rsidR="00410797" w:rsidRPr="00455585" w:rsidRDefault="00410797">
      <w:pPr>
        <w:jc w:val="both"/>
        <w:rPr>
          <w:szCs w:val="22"/>
        </w:rPr>
      </w:pPr>
    </w:p>
    <w:tbl>
      <w:tblPr>
        <w:tblW w:w="10830" w:type="dxa"/>
        <w:tblLayout w:type="fixed"/>
        <w:tblCellMar>
          <w:left w:w="30" w:type="dxa"/>
          <w:right w:w="30" w:type="dxa"/>
        </w:tblCellMar>
        <w:tblLook w:val="0020" w:firstRow="1" w:lastRow="0" w:firstColumn="0" w:lastColumn="0" w:noHBand="0" w:noVBand="0"/>
      </w:tblPr>
      <w:tblGrid>
        <w:gridCol w:w="9390"/>
        <w:gridCol w:w="1440"/>
      </w:tblGrid>
      <w:tr w:rsidR="00410797" w:rsidRPr="00455585" w14:paraId="0D3A9C74" w14:textId="77777777" w:rsidTr="0096038A">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794ED3C1" w14:textId="5F7A08E8" w:rsidR="00410797" w:rsidRPr="00455585" w:rsidRDefault="0096038A" w:rsidP="00B329DA">
            <w:pPr>
              <w:spacing w:before="20" w:after="20"/>
              <w:jc w:val="center"/>
              <w:rPr>
                <w:b/>
                <w:snapToGrid w:val="0"/>
                <w:color w:val="000000"/>
                <w:szCs w:val="22"/>
              </w:rPr>
            </w:pPr>
            <w:r w:rsidRPr="0096038A">
              <w:rPr>
                <w:b/>
                <w:snapToGrid w:val="0"/>
                <w:color w:val="000000"/>
                <w:szCs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3EB6C021" w:rsidR="00410797" w:rsidRPr="00455585" w:rsidRDefault="0096038A" w:rsidP="00B329DA">
            <w:pPr>
              <w:spacing w:before="20" w:after="20"/>
              <w:jc w:val="center"/>
              <w:rPr>
                <w:b/>
                <w:snapToGrid w:val="0"/>
                <w:color w:val="000000"/>
                <w:szCs w:val="22"/>
              </w:rPr>
            </w:pPr>
            <w:r w:rsidRPr="0096038A">
              <w:rPr>
                <w:b/>
                <w:snapToGrid w:val="0"/>
                <w:color w:val="000000"/>
                <w:szCs w:val="22"/>
              </w:rPr>
              <w:t>Amounts</w:t>
            </w:r>
          </w:p>
        </w:tc>
      </w:tr>
      <w:tr w:rsidR="006B0A31" w:rsidRPr="00455585" w14:paraId="2557505B" w14:textId="77777777" w:rsidTr="0096038A">
        <w:trPr>
          <w:cantSplit/>
          <w:trHeight w:val="50"/>
        </w:trPr>
        <w:tc>
          <w:tcPr>
            <w:tcW w:w="9390" w:type="dxa"/>
            <w:tcBorders>
              <w:top w:val="single" w:sz="6" w:space="0" w:color="auto"/>
              <w:left w:val="single" w:sz="6" w:space="0" w:color="auto"/>
              <w:bottom w:val="single" w:sz="6" w:space="0" w:color="auto"/>
              <w:right w:val="single" w:sz="6" w:space="0" w:color="auto"/>
            </w:tcBorders>
          </w:tcPr>
          <w:p w14:paraId="1C90C571" w14:textId="23615B54" w:rsidR="00961258" w:rsidRPr="00961258" w:rsidRDefault="00961258" w:rsidP="006B0A31">
            <w:pPr>
              <w:spacing w:before="20" w:after="20"/>
              <w:rPr>
                <w:bCs/>
                <w:szCs w:val="22"/>
              </w:rPr>
            </w:pPr>
            <w:r w:rsidRPr="00961258">
              <w:rPr>
                <w:bCs/>
                <w:szCs w:val="22"/>
              </w:rPr>
              <w:t>Hadley</w:t>
            </w:r>
          </w:p>
        </w:tc>
        <w:tc>
          <w:tcPr>
            <w:tcW w:w="1440" w:type="dxa"/>
            <w:tcBorders>
              <w:top w:val="single" w:sz="6" w:space="0" w:color="auto"/>
              <w:left w:val="single" w:sz="6" w:space="0" w:color="auto"/>
              <w:bottom w:val="single" w:sz="6" w:space="0" w:color="auto"/>
              <w:right w:val="single" w:sz="6" w:space="0" w:color="auto"/>
            </w:tcBorders>
          </w:tcPr>
          <w:p w14:paraId="78F33579" w14:textId="4D66CE6A" w:rsidR="006B0A31" w:rsidRPr="00961258" w:rsidRDefault="00961258" w:rsidP="00961258">
            <w:pPr>
              <w:spacing w:before="20" w:after="20"/>
              <w:jc w:val="right"/>
              <w:rPr>
                <w:bCs/>
                <w:szCs w:val="21"/>
              </w:rPr>
            </w:pPr>
            <w:r w:rsidRPr="00961258">
              <w:rPr>
                <w:bCs/>
                <w:szCs w:val="21"/>
              </w:rPr>
              <w:t>$100,000</w:t>
            </w:r>
          </w:p>
        </w:tc>
      </w:tr>
      <w:tr w:rsidR="006B0A31" w:rsidRPr="00455585" w14:paraId="41529082"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21B26E08" w14:textId="2669DED1" w:rsidR="006B0A31" w:rsidRPr="00961258" w:rsidRDefault="00961258" w:rsidP="006B0A31">
            <w:pPr>
              <w:spacing w:before="20" w:after="20"/>
              <w:rPr>
                <w:bCs/>
                <w:szCs w:val="22"/>
              </w:rPr>
            </w:pPr>
            <w:r w:rsidRPr="00961258">
              <w:rPr>
                <w:bCs/>
                <w:szCs w:val="22"/>
              </w:rPr>
              <w:t>Lunenburg</w:t>
            </w:r>
          </w:p>
        </w:tc>
        <w:tc>
          <w:tcPr>
            <w:tcW w:w="1440" w:type="dxa"/>
            <w:tcBorders>
              <w:top w:val="single" w:sz="6" w:space="0" w:color="auto"/>
              <w:left w:val="single" w:sz="6" w:space="0" w:color="auto"/>
              <w:bottom w:val="single" w:sz="6" w:space="0" w:color="auto"/>
              <w:right w:val="single" w:sz="6" w:space="0" w:color="auto"/>
            </w:tcBorders>
          </w:tcPr>
          <w:p w14:paraId="5533DA82" w14:textId="02C7B453" w:rsidR="006B0A31" w:rsidRPr="00961258" w:rsidRDefault="00961258" w:rsidP="00961258">
            <w:pPr>
              <w:spacing w:before="20" w:after="20"/>
              <w:jc w:val="right"/>
              <w:rPr>
                <w:bCs/>
                <w:szCs w:val="21"/>
              </w:rPr>
            </w:pPr>
            <w:r w:rsidRPr="00961258">
              <w:rPr>
                <w:bCs/>
                <w:szCs w:val="21"/>
              </w:rPr>
              <w:t>$100,000</w:t>
            </w:r>
          </w:p>
        </w:tc>
      </w:tr>
      <w:tr w:rsidR="006B0A31" w:rsidRPr="00455585" w14:paraId="54E1A07B"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177E988E" w14:textId="05E35EA0" w:rsidR="006B0A31" w:rsidRPr="00961258" w:rsidRDefault="00961258" w:rsidP="006B0A31">
            <w:pPr>
              <w:spacing w:before="20" w:after="20"/>
              <w:rPr>
                <w:bCs/>
                <w:szCs w:val="22"/>
              </w:rPr>
            </w:pPr>
            <w:r w:rsidRPr="00961258">
              <w:rPr>
                <w:bCs/>
                <w:szCs w:val="22"/>
              </w:rPr>
              <w:t>Martha’s Vineyard (Edgartown, Oak Bluffs, Tisbury, Up-Island Regional, Martha’s Vineyard Regional High School)</w:t>
            </w:r>
          </w:p>
        </w:tc>
        <w:tc>
          <w:tcPr>
            <w:tcW w:w="1440" w:type="dxa"/>
            <w:tcBorders>
              <w:top w:val="single" w:sz="6" w:space="0" w:color="auto"/>
              <w:left w:val="single" w:sz="6" w:space="0" w:color="auto"/>
              <w:bottom w:val="single" w:sz="6" w:space="0" w:color="auto"/>
              <w:right w:val="single" w:sz="6" w:space="0" w:color="auto"/>
            </w:tcBorders>
          </w:tcPr>
          <w:p w14:paraId="6EAF4471" w14:textId="5D4E4880" w:rsidR="006B0A31" w:rsidRPr="00961258" w:rsidRDefault="00961258" w:rsidP="00961258">
            <w:pPr>
              <w:spacing w:before="20" w:after="20"/>
              <w:jc w:val="right"/>
              <w:rPr>
                <w:bCs/>
                <w:szCs w:val="21"/>
              </w:rPr>
            </w:pPr>
            <w:r w:rsidRPr="00961258">
              <w:rPr>
                <w:bCs/>
                <w:szCs w:val="21"/>
              </w:rPr>
              <w:t>$100,000</w:t>
            </w:r>
          </w:p>
        </w:tc>
      </w:tr>
      <w:tr w:rsidR="006B0A31" w:rsidRPr="00455585" w14:paraId="4338704C"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6ED66B38" w14:textId="785EEFFE" w:rsidR="006B0A31" w:rsidRPr="00961258" w:rsidRDefault="00961258" w:rsidP="006B0A31">
            <w:pPr>
              <w:spacing w:before="20" w:after="20"/>
              <w:rPr>
                <w:bCs/>
                <w:szCs w:val="21"/>
              </w:rPr>
            </w:pPr>
            <w:r w:rsidRPr="00961258">
              <w:rPr>
                <w:bCs/>
                <w:szCs w:val="21"/>
              </w:rPr>
              <w:t>Mendon-Upton</w:t>
            </w:r>
          </w:p>
        </w:tc>
        <w:tc>
          <w:tcPr>
            <w:tcW w:w="1440" w:type="dxa"/>
            <w:tcBorders>
              <w:top w:val="single" w:sz="6" w:space="0" w:color="auto"/>
              <w:left w:val="single" w:sz="6" w:space="0" w:color="auto"/>
              <w:bottom w:val="single" w:sz="6" w:space="0" w:color="auto"/>
              <w:right w:val="single" w:sz="6" w:space="0" w:color="auto"/>
            </w:tcBorders>
          </w:tcPr>
          <w:p w14:paraId="32DC29B2" w14:textId="7DE70CE5" w:rsidR="006B0A31" w:rsidRPr="00961258" w:rsidRDefault="00961258" w:rsidP="00961258">
            <w:pPr>
              <w:spacing w:before="20" w:after="20"/>
              <w:jc w:val="right"/>
              <w:rPr>
                <w:bCs/>
                <w:szCs w:val="21"/>
              </w:rPr>
            </w:pPr>
            <w:r w:rsidRPr="00961258">
              <w:rPr>
                <w:bCs/>
                <w:szCs w:val="21"/>
              </w:rPr>
              <w:t>$100,000</w:t>
            </w:r>
          </w:p>
        </w:tc>
      </w:tr>
      <w:tr w:rsidR="006B0A31" w:rsidRPr="00455585" w14:paraId="34AB2A19"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6738FD42" w14:textId="6A6297B7" w:rsidR="006B0A31" w:rsidRPr="00961258" w:rsidRDefault="00961258" w:rsidP="006B0A31">
            <w:pPr>
              <w:spacing w:before="20" w:after="20"/>
              <w:rPr>
                <w:bCs/>
                <w:szCs w:val="22"/>
              </w:rPr>
            </w:pPr>
            <w:r w:rsidRPr="00961258">
              <w:rPr>
                <w:bCs/>
                <w:szCs w:val="22"/>
              </w:rPr>
              <w:t>Millis</w:t>
            </w:r>
          </w:p>
        </w:tc>
        <w:tc>
          <w:tcPr>
            <w:tcW w:w="1440" w:type="dxa"/>
            <w:tcBorders>
              <w:top w:val="single" w:sz="6" w:space="0" w:color="auto"/>
              <w:left w:val="single" w:sz="6" w:space="0" w:color="auto"/>
              <w:bottom w:val="single" w:sz="6" w:space="0" w:color="auto"/>
              <w:right w:val="single" w:sz="6" w:space="0" w:color="auto"/>
            </w:tcBorders>
          </w:tcPr>
          <w:p w14:paraId="1058AB2A" w14:textId="53EA77B7" w:rsidR="006B0A31" w:rsidRPr="00961258" w:rsidRDefault="00961258" w:rsidP="00961258">
            <w:pPr>
              <w:spacing w:before="20" w:after="20"/>
              <w:jc w:val="right"/>
              <w:rPr>
                <w:bCs/>
                <w:szCs w:val="21"/>
              </w:rPr>
            </w:pPr>
            <w:r w:rsidRPr="00961258">
              <w:rPr>
                <w:bCs/>
                <w:szCs w:val="21"/>
              </w:rPr>
              <w:t>$100,000</w:t>
            </w:r>
          </w:p>
        </w:tc>
      </w:tr>
      <w:tr w:rsidR="006B0A31" w:rsidRPr="00455585" w14:paraId="7EE361BA"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257AD1A2" w14:textId="2B1EC426" w:rsidR="006B0A31" w:rsidRPr="00961258" w:rsidRDefault="00961258" w:rsidP="006B0A31">
            <w:pPr>
              <w:spacing w:before="20" w:after="20"/>
              <w:rPr>
                <w:bCs/>
                <w:szCs w:val="22"/>
              </w:rPr>
            </w:pPr>
            <w:r w:rsidRPr="00961258">
              <w:rPr>
                <w:bCs/>
                <w:szCs w:val="22"/>
              </w:rPr>
              <w:t>Mohawk Trail</w:t>
            </w:r>
          </w:p>
        </w:tc>
        <w:tc>
          <w:tcPr>
            <w:tcW w:w="1440" w:type="dxa"/>
            <w:tcBorders>
              <w:top w:val="single" w:sz="6" w:space="0" w:color="auto"/>
              <w:left w:val="single" w:sz="6" w:space="0" w:color="auto"/>
              <w:bottom w:val="single" w:sz="6" w:space="0" w:color="auto"/>
              <w:right w:val="single" w:sz="6" w:space="0" w:color="auto"/>
            </w:tcBorders>
          </w:tcPr>
          <w:p w14:paraId="73C8F171" w14:textId="6636132E" w:rsidR="006B0A31" w:rsidRPr="00961258" w:rsidRDefault="00961258" w:rsidP="00961258">
            <w:pPr>
              <w:spacing w:before="20" w:after="20"/>
              <w:jc w:val="right"/>
              <w:rPr>
                <w:bCs/>
                <w:szCs w:val="21"/>
              </w:rPr>
            </w:pPr>
            <w:r w:rsidRPr="00961258">
              <w:rPr>
                <w:bCs/>
                <w:szCs w:val="21"/>
              </w:rPr>
              <w:t>$100,000</w:t>
            </w:r>
          </w:p>
        </w:tc>
      </w:tr>
      <w:tr w:rsidR="006B0A31" w:rsidRPr="00455585" w14:paraId="5E06D2ED"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74290923" w14:textId="6C1F5CBF" w:rsidR="006B0A31" w:rsidRPr="00961258" w:rsidRDefault="00961258" w:rsidP="006B0A31">
            <w:pPr>
              <w:spacing w:before="20" w:after="20"/>
              <w:rPr>
                <w:bCs/>
                <w:szCs w:val="21"/>
              </w:rPr>
            </w:pPr>
            <w:r w:rsidRPr="00961258">
              <w:rPr>
                <w:bCs/>
                <w:szCs w:val="21"/>
              </w:rPr>
              <w:t>North Berkshire Superintendent’s Union (Clarksburg, Florida, Rowe, Savoy)</w:t>
            </w:r>
          </w:p>
        </w:tc>
        <w:tc>
          <w:tcPr>
            <w:tcW w:w="1440" w:type="dxa"/>
            <w:tcBorders>
              <w:top w:val="single" w:sz="6" w:space="0" w:color="auto"/>
              <w:left w:val="single" w:sz="6" w:space="0" w:color="auto"/>
              <w:bottom w:val="single" w:sz="6" w:space="0" w:color="auto"/>
              <w:right w:val="single" w:sz="6" w:space="0" w:color="auto"/>
            </w:tcBorders>
          </w:tcPr>
          <w:p w14:paraId="65508B8F" w14:textId="0D2D669E" w:rsidR="006B0A31" w:rsidRPr="00961258" w:rsidRDefault="00961258" w:rsidP="00961258">
            <w:pPr>
              <w:spacing w:before="20" w:after="20"/>
              <w:jc w:val="right"/>
              <w:rPr>
                <w:bCs/>
                <w:szCs w:val="21"/>
              </w:rPr>
            </w:pPr>
            <w:r w:rsidRPr="00961258">
              <w:rPr>
                <w:bCs/>
                <w:szCs w:val="21"/>
              </w:rPr>
              <w:t>$100,000</w:t>
            </w:r>
          </w:p>
        </w:tc>
      </w:tr>
      <w:tr w:rsidR="006B0A31" w:rsidRPr="00455585" w14:paraId="5E65AE64"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46D6B01B" w14:textId="7A4F577C" w:rsidR="006B0A31" w:rsidRPr="00961258" w:rsidRDefault="00961258" w:rsidP="006B0A31">
            <w:pPr>
              <w:spacing w:before="20" w:after="20"/>
              <w:rPr>
                <w:bCs/>
                <w:szCs w:val="22"/>
              </w:rPr>
            </w:pPr>
            <w:r w:rsidRPr="00961258">
              <w:rPr>
                <w:bCs/>
                <w:szCs w:val="22"/>
              </w:rPr>
              <w:t>Peabody</w:t>
            </w:r>
          </w:p>
        </w:tc>
        <w:tc>
          <w:tcPr>
            <w:tcW w:w="1440" w:type="dxa"/>
            <w:tcBorders>
              <w:top w:val="single" w:sz="6" w:space="0" w:color="auto"/>
              <w:left w:val="single" w:sz="6" w:space="0" w:color="auto"/>
              <w:bottom w:val="single" w:sz="6" w:space="0" w:color="auto"/>
              <w:right w:val="single" w:sz="6" w:space="0" w:color="auto"/>
            </w:tcBorders>
          </w:tcPr>
          <w:p w14:paraId="352EC5C4" w14:textId="7F59913D" w:rsidR="006B0A31" w:rsidRPr="00961258" w:rsidRDefault="00961258" w:rsidP="00961258">
            <w:pPr>
              <w:spacing w:before="20" w:after="20"/>
              <w:jc w:val="right"/>
              <w:rPr>
                <w:bCs/>
                <w:szCs w:val="21"/>
              </w:rPr>
            </w:pPr>
            <w:r w:rsidRPr="00961258">
              <w:rPr>
                <w:bCs/>
                <w:szCs w:val="21"/>
              </w:rPr>
              <w:t>$100,000</w:t>
            </w:r>
          </w:p>
        </w:tc>
      </w:tr>
      <w:tr w:rsidR="006B0A31" w:rsidRPr="00455585" w14:paraId="6AC07A10"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66C23F84" w14:textId="158F3842" w:rsidR="006B0A31" w:rsidRPr="00961258" w:rsidRDefault="00961258" w:rsidP="006B0A31">
            <w:pPr>
              <w:spacing w:before="20" w:after="20"/>
              <w:rPr>
                <w:bCs/>
                <w:szCs w:val="21"/>
              </w:rPr>
            </w:pPr>
            <w:r w:rsidRPr="00961258">
              <w:rPr>
                <w:bCs/>
                <w:szCs w:val="21"/>
              </w:rPr>
              <w:t>Springfield (Springfield Empowerment Zone)</w:t>
            </w:r>
          </w:p>
        </w:tc>
        <w:tc>
          <w:tcPr>
            <w:tcW w:w="1440" w:type="dxa"/>
            <w:tcBorders>
              <w:top w:val="single" w:sz="6" w:space="0" w:color="auto"/>
              <w:left w:val="single" w:sz="6" w:space="0" w:color="auto"/>
              <w:bottom w:val="single" w:sz="6" w:space="0" w:color="auto"/>
              <w:right w:val="single" w:sz="6" w:space="0" w:color="auto"/>
            </w:tcBorders>
          </w:tcPr>
          <w:p w14:paraId="450BA4DD" w14:textId="1E7647F6" w:rsidR="006B0A31" w:rsidRPr="00961258" w:rsidRDefault="00961258" w:rsidP="00961258">
            <w:pPr>
              <w:spacing w:before="20" w:after="20"/>
              <w:jc w:val="right"/>
              <w:rPr>
                <w:bCs/>
                <w:szCs w:val="21"/>
              </w:rPr>
            </w:pPr>
            <w:r w:rsidRPr="00961258">
              <w:rPr>
                <w:bCs/>
                <w:szCs w:val="21"/>
              </w:rPr>
              <w:t>$100,000</w:t>
            </w:r>
          </w:p>
        </w:tc>
      </w:tr>
      <w:tr w:rsidR="006B0A31" w:rsidRPr="00455585" w14:paraId="3CF1775C"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7517B876" w14:textId="44DD0026" w:rsidR="006B0A31" w:rsidRPr="00961258" w:rsidRDefault="00961258" w:rsidP="006B0A31">
            <w:pPr>
              <w:spacing w:before="20" w:after="20"/>
              <w:rPr>
                <w:bCs/>
                <w:szCs w:val="22"/>
              </w:rPr>
            </w:pPr>
            <w:r w:rsidRPr="00961258">
              <w:rPr>
                <w:bCs/>
                <w:szCs w:val="22"/>
              </w:rPr>
              <w:t>Triton</w:t>
            </w:r>
          </w:p>
        </w:tc>
        <w:tc>
          <w:tcPr>
            <w:tcW w:w="1440" w:type="dxa"/>
            <w:tcBorders>
              <w:top w:val="single" w:sz="6" w:space="0" w:color="auto"/>
              <w:left w:val="single" w:sz="6" w:space="0" w:color="auto"/>
              <w:bottom w:val="single" w:sz="6" w:space="0" w:color="auto"/>
              <w:right w:val="single" w:sz="6" w:space="0" w:color="auto"/>
            </w:tcBorders>
          </w:tcPr>
          <w:p w14:paraId="2A0C825A" w14:textId="27197123" w:rsidR="006B0A31" w:rsidRPr="00961258" w:rsidRDefault="00961258" w:rsidP="00961258">
            <w:pPr>
              <w:spacing w:before="20" w:after="20"/>
              <w:jc w:val="right"/>
              <w:rPr>
                <w:bCs/>
                <w:szCs w:val="21"/>
              </w:rPr>
            </w:pPr>
            <w:r w:rsidRPr="00961258">
              <w:rPr>
                <w:bCs/>
                <w:szCs w:val="21"/>
              </w:rPr>
              <w:t>$100,000</w:t>
            </w:r>
          </w:p>
        </w:tc>
      </w:tr>
      <w:tr w:rsidR="000039F5" w:rsidRPr="00455585" w14:paraId="091B42D5"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1A92A52" w14:textId="053C9422" w:rsidR="000039F5" w:rsidRPr="00961258" w:rsidRDefault="0096038A" w:rsidP="000039F5">
            <w:pPr>
              <w:rPr>
                <w:b/>
                <w:color w:val="000000"/>
                <w:szCs w:val="22"/>
              </w:rPr>
            </w:pPr>
            <w:r w:rsidRPr="00961258">
              <w:rPr>
                <w:b/>
                <w:color w:val="000000"/>
                <w:szCs w:val="22"/>
              </w:rPr>
              <w:t>Total State Funds</w:t>
            </w:r>
          </w:p>
        </w:tc>
        <w:tc>
          <w:tcPr>
            <w:tcW w:w="1440" w:type="dxa"/>
            <w:tcBorders>
              <w:top w:val="single" w:sz="6" w:space="0" w:color="auto"/>
              <w:left w:val="single" w:sz="6" w:space="0" w:color="auto"/>
              <w:bottom w:val="single" w:sz="6" w:space="0" w:color="auto"/>
              <w:right w:val="single" w:sz="6" w:space="0" w:color="auto"/>
            </w:tcBorders>
            <w:vAlign w:val="bottom"/>
          </w:tcPr>
          <w:p w14:paraId="61C9785C" w14:textId="1EBBFA77" w:rsidR="000039F5" w:rsidRPr="00961258" w:rsidRDefault="00961258" w:rsidP="62434E2F">
            <w:pPr>
              <w:spacing w:before="20" w:after="20"/>
              <w:jc w:val="right"/>
              <w:rPr>
                <w:b/>
                <w:szCs w:val="22"/>
              </w:rPr>
            </w:pPr>
            <w:r w:rsidRPr="00961258">
              <w:rPr>
                <w:b/>
                <w:szCs w:val="22"/>
              </w:rPr>
              <w:t>$1,000,000</w:t>
            </w:r>
          </w:p>
        </w:tc>
      </w:tr>
    </w:tbl>
    <w:p w14:paraId="499BD57C" w14:textId="77777777" w:rsidR="00410797" w:rsidRPr="00455585" w:rsidRDefault="00410797">
      <w:pPr>
        <w:spacing w:before="60" w:after="60"/>
        <w:jc w:val="both"/>
        <w:rPr>
          <w:szCs w:val="22"/>
        </w:rPr>
      </w:pPr>
    </w:p>
    <w:sectPr w:rsidR="00410797" w:rsidRPr="00455585"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2791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C6C68"/>
    <w:rsid w:val="00112533"/>
    <w:rsid w:val="001522C7"/>
    <w:rsid w:val="001A433F"/>
    <w:rsid w:val="001B5362"/>
    <w:rsid w:val="001B78A6"/>
    <w:rsid w:val="001C23C4"/>
    <w:rsid w:val="001C6572"/>
    <w:rsid w:val="001E2790"/>
    <w:rsid w:val="00224F8E"/>
    <w:rsid w:val="002A1FCC"/>
    <w:rsid w:val="002D5121"/>
    <w:rsid w:val="0031794D"/>
    <w:rsid w:val="003226AE"/>
    <w:rsid w:val="00330653"/>
    <w:rsid w:val="0033156A"/>
    <w:rsid w:val="00331788"/>
    <w:rsid w:val="00351281"/>
    <w:rsid w:val="00372996"/>
    <w:rsid w:val="00407430"/>
    <w:rsid w:val="00410797"/>
    <w:rsid w:val="004262B6"/>
    <w:rsid w:val="00427DA8"/>
    <w:rsid w:val="004545AE"/>
    <w:rsid w:val="00455585"/>
    <w:rsid w:val="00474C32"/>
    <w:rsid w:val="004A6E72"/>
    <w:rsid w:val="004F6A9F"/>
    <w:rsid w:val="00521A12"/>
    <w:rsid w:val="00534FE7"/>
    <w:rsid w:val="00542157"/>
    <w:rsid w:val="005736D2"/>
    <w:rsid w:val="006040C0"/>
    <w:rsid w:val="00634CDE"/>
    <w:rsid w:val="00652A79"/>
    <w:rsid w:val="006717A8"/>
    <w:rsid w:val="00674217"/>
    <w:rsid w:val="006B0A31"/>
    <w:rsid w:val="006D71B2"/>
    <w:rsid w:val="00730E52"/>
    <w:rsid w:val="007506C8"/>
    <w:rsid w:val="007911BB"/>
    <w:rsid w:val="007B2582"/>
    <w:rsid w:val="007D0D4F"/>
    <w:rsid w:val="007E3905"/>
    <w:rsid w:val="008256FF"/>
    <w:rsid w:val="00830B58"/>
    <w:rsid w:val="00837F08"/>
    <w:rsid w:val="00842E20"/>
    <w:rsid w:val="008941CA"/>
    <w:rsid w:val="008A4C70"/>
    <w:rsid w:val="008B2255"/>
    <w:rsid w:val="008D0376"/>
    <w:rsid w:val="008D1631"/>
    <w:rsid w:val="008D3CAE"/>
    <w:rsid w:val="008F2001"/>
    <w:rsid w:val="00920656"/>
    <w:rsid w:val="009353A8"/>
    <w:rsid w:val="0096038A"/>
    <w:rsid w:val="00961258"/>
    <w:rsid w:val="00987F48"/>
    <w:rsid w:val="00AC18D8"/>
    <w:rsid w:val="00AF1A04"/>
    <w:rsid w:val="00B23916"/>
    <w:rsid w:val="00B27179"/>
    <w:rsid w:val="00B329DA"/>
    <w:rsid w:val="00BA484A"/>
    <w:rsid w:val="00C056D3"/>
    <w:rsid w:val="00C34967"/>
    <w:rsid w:val="00C44806"/>
    <w:rsid w:val="00C721A9"/>
    <w:rsid w:val="00C85062"/>
    <w:rsid w:val="00CF534A"/>
    <w:rsid w:val="00CF5517"/>
    <w:rsid w:val="00D85054"/>
    <w:rsid w:val="00D96130"/>
    <w:rsid w:val="00D96621"/>
    <w:rsid w:val="00DA73E5"/>
    <w:rsid w:val="00DB56D5"/>
    <w:rsid w:val="00E11B38"/>
    <w:rsid w:val="00EF363A"/>
    <w:rsid w:val="00F11240"/>
    <w:rsid w:val="00F15C46"/>
    <w:rsid w:val="00F718E5"/>
    <w:rsid w:val="00FA17BE"/>
    <w:rsid w:val="00FB73C4"/>
    <w:rsid w:val="0113ADB5"/>
    <w:rsid w:val="08A0CBB5"/>
    <w:rsid w:val="092C6B28"/>
    <w:rsid w:val="0DC38C05"/>
    <w:rsid w:val="11BB31B8"/>
    <w:rsid w:val="21FD35D8"/>
    <w:rsid w:val="2629714D"/>
    <w:rsid w:val="29F45225"/>
    <w:rsid w:val="2BE39867"/>
    <w:rsid w:val="2EAFDD44"/>
    <w:rsid w:val="3991279B"/>
    <w:rsid w:val="3F72B1E9"/>
    <w:rsid w:val="4104BA85"/>
    <w:rsid w:val="4B65000B"/>
    <w:rsid w:val="4CC05CEA"/>
    <w:rsid w:val="4F497AAE"/>
    <w:rsid w:val="533A298D"/>
    <w:rsid w:val="5782AE14"/>
    <w:rsid w:val="586AEE7A"/>
    <w:rsid w:val="62434E2F"/>
    <w:rsid w:val="6564FBD0"/>
    <w:rsid w:val="66A0713A"/>
    <w:rsid w:val="6D24162F"/>
    <w:rsid w:val="6D8093EB"/>
    <w:rsid w:val="6F7BA76D"/>
    <w:rsid w:val="7266206A"/>
    <w:rsid w:val="75B2ED07"/>
    <w:rsid w:val="796CAF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61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hyperlink" Target="https://malegislature.gov/Laws/SessionLaws/Acts/2019/Chapter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Count xmlns="9324d023-3849-46fe-9182-6ce950756bea" xsi:nil="true"/>
    <lcf76f155ced4ddcb4097134ff3c332f xmlns="9324d023-3849-46fe-9182-6ce950756b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f6b0d6b2723b0d67a6a4fceb695d2a5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640a58e71f53db6d853f3859b102d0e6"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8E30D-8AE9-4836-8739-192E13ACED13}">
  <ds:schemaRefs>
    <ds:schemaRef ds:uri="http://schemas.microsoft.com/sharepoint/v3/contenttype/forms"/>
  </ds:schemaRefs>
</ds:datastoreItem>
</file>

<file path=customXml/itemProps2.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customXml/itemProps3.xml><?xml version="1.0" encoding="utf-8"?>
<ds:datastoreItem xmlns:ds="http://schemas.openxmlformats.org/officeDocument/2006/customXml" ds:itemID="{528ECC86-99BE-4A3C-B002-38C9FC651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FY2026 FC 0117 Board Package</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0117 Board Package</dc:title>
  <dc:creator>DESE</dc:creator>
  <cp:lastModifiedBy>Zou, Dong (EOE)</cp:lastModifiedBy>
  <cp:revision>23</cp:revision>
  <cp:lastPrinted>2001-07-23T18:06:00Z</cp:lastPrinted>
  <dcterms:created xsi:type="dcterms:W3CDTF">2025-05-08T17:20:00Z</dcterms:created>
  <dcterms:modified xsi:type="dcterms:W3CDTF">2025-11-24T20:55:00Z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24 2025 12:00AM</vt:lpwstr>
  </property>
</Properties>
</file>