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7815D511" w:rsidR="00455585" w:rsidRPr="0096038A" w:rsidRDefault="00455585" w:rsidP="0096038A">
      <w:pPr>
        <w:pStyle w:val="Heading1"/>
      </w:pPr>
      <w:r w:rsidRPr="0096038A">
        <w:t xml:space="preserve">FY2026 </w:t>
      </w:r>
      <w:r w:rsidR="006F444E" w:rsidRPr="6179588C">
        <w:t>Genocide Education Grant</w:t>
      </w:r>
      <w:r w:rsidR="006F444E" w:rsidRPr="0096038A">
        <w:t xml:space="preserve"> </w:t>
      </w:r>
      <w:r w:rsidRPr="0096038A">
        <w:t xml:space="preserve">Fund Code: </w:t>
      </w:r>
      <w:r w:rsidR="006F444E">
        <w:t>0215</w:t>
      </w:r>
    </w:p>
    <w:p w14:paraId="0E10200A" w14:textId="77777777" w:rsidR="0096038A" w:rsidRDefault="0096038A" w:rsidP="00455585">
      <w:pPr>
        <w:rPr>
          <w:b/>
          <w:bCs/>
          <w:szCs w:val="22"/>
        </w:rPr>
      </w:pPr>
    </w:p>
    <w:p w14:paraId="384CCCFC" w14:textId="16004850" w:rsidR="00455585" w:rsidRPr="00455585" w:rsidRDefault="00455585" w:rsidP="00455585">
      <w:r w:rsidRPr="4B65000B">
        <w:rPr>
          <w:b/>
          <w:bCs/>
        </w:rPr>
        <w:t>Funds Allocated:</w:t>
      </w:r>
      <w:r w:rsidR="4F497AAE" w:rsidRPr="4B65000B">
        <w:rPr>
          <w:b/>
          <w:bCs/>
        </w:rPr>
        <w:t xml:space="preserve"> </w:t>
      </w:r>
      <w:r>
        <w:t>$</w:t>
      </w:r>
      <w:r w:rsidR="006F444E">
        <w:t>1,4</w:t>
      </w:r>
      <w:r w:rsidR="00C87AA0">
        <w:t>56</w:t>
      </w:r>
      <w:r w:rsidR="006F444E">
        <w:t>,</w:t>
      </w:r>
      <w:r w:rsidR="00C87AA0">
        <w:t xml:space="preserve">395 </w:t>
      </w:r>
      <w:r>
        <w:t>(State)</w:t>
      </w:r>
    </w:p>
    <w:p w14:paraId="28C28CA2" w14:textId="77777777" w:rsidR="0096038A" w:rsidRDefault="0096038A" w:rsidP="00455585">
      <w:pPr>
        <w:rPr>
          <w:b/>
          <w:bCs/>
          <w:szCs w:val="22"/>
        </w:rPr>
      </w:pPr>
    </w:p>
    <w:p w14:paraId="7560BF87" w14:textId="1C54EB4E" w:rsidR="00455585" w:rsidRPr="00455585" w:rsidRDefault="00455585" w:rsidP="00455585">
      <w:r w:rsidRPr="4B65000B">
        <w:rPr>
          <w:b/>
          <w:bCs/>
        </w:rPr>
        <w:t>Funds Requested</w:t>
      </w:r>
      <w:r>
        <w:t>:</w:t>
      </w:r>
      <w:r w:rsidR="586AEE7A">
        <w:t xml:space="preserve"> </w:t>
      </w:r>
      <w:r>
        <w:t>$</w:t>
      </w:r>
      <w:r w:rsidR="006F444E">
        <w:t>1,</w:t>
      </w:r>
      <w:r w:rsidR="000F5A43">
        <w:t>549,045</w:t>
      </w:r>
    </w:p>
    <w:p w14:paraId="5ECC770E" w14:textId="77777777" w:rsidR="0096038A" w:rsidRDefault="0096038A" w:rsidP="00455585">
      <w:pPr>
        <w:rPr>
          <w:b/>
          <w:bCs/>
          <w:szCs w:val="22"/>
        </w:rPr>
      </w:pPr>
    </w:p>
    <w:p w14:paraId="5B4F651E" w14:textId="32405E94" w:rsidR="0096038A" w:rsidRPr="00962C1E" w:rsidRDefault="0096038A" w:rsidP="0096038A">
      <w:pPr>
        <w:pStyle w:val="Heading2"/>
        <w:rPr>
          <w:b w:val="0"/>
          <w:bCs w:val="0"/>
        </w:rPr>
      </w:pPr>
      <w:r w:rsidRPr="0096038A">
        <w:t>Purpose</w:t>
      </w:r>
      <w:r w:rsidR="00455585" w:rsidRPr="0096038A">
        <w:t>:</w:t>
      </w:r>
      <w:r w:rsidR="00962C1E">
        <w:t xml:space="preserve"> </w:t>
      </w:r>
      <w:r w:rsidR="00962C1E" w:rsidRPr="00962C1E">
        <w:rPr>
          <w:b w:val="0"/>
          <w:bCs w:val="0"/>
        </w:rPr>
        <w:t xml:space="preserve">The purpose of this competitive grant program is to support teaching and learning related to the history of genocide. As stated in Chapter 98 of the Acts of 2021, “Every school district shall, for the purpose of educating middle and high school students, provide instruction on the history of genocide consistent with the content standards articulated in the history and social science curriculum framework.” This grant supports LEAs to develop and/or select curriculum materials, implement professional development, and design other enriching learning experiences intended to further secondary students’ understanding of the history and patterns of genocide. LEAs may propose to collaborate with vendors to support this work.  </w:t>
      </w:r>
    </w:p>
    <w:p w14:paraId="7A0F1DA3" w14:textId="77777777" w:rsidR="00455585" w:rsidRDefault="00455585" w:rsidP="00455585">
      <w:pPr>
        <w:rPr>
          <w:szCs w:val="22"/>
        </w:rPr>
      </w:pPr>
    </w:p>
    <w:p w14:paraId="26EA77E4" w14:textId="77777777" w:rsidR="002A1FCC" w:rsidRPr="00455585" w:rsidRDefault="002A1FCC" w:rsidP="00455585">
      <w:pPr>
        <w:rPr>
          <w:szCs w:val="22"/>
        </w:rPr>
      </w:pPr>
    </w:p>
    <w:p w14:paraId="30F0E329" w14:textId="166B55C6" w:rsidR="00455585" w:rsidRPr="00455585" w:rsidRDefault="0096038A" w:rsidP="00455585">
      <w:pPr>
        <w:rPr>
          <w:szCs w:val="22"/>
        </w:rPr>
      </w:pPr>
      <w:r w:rsidRPr="0096038A">
        <w:rPr>
          <w:b/>
          <w:bCs/>
          <w:szCs w:val="22"/>
        </w:rPr>
        <w:t>Number of Proposals Received:</w:t>
      </w:r>
      <w:r>
        <w:rPr>
          <w:szCs w:val="22"/>
        </w:rPr>
        <w:t xml:space="preserve"> </w:t>
      </w:r>
      <w:r w:rsidR="00FD5CFF">
        <w:rPr>
          <w:szCs w:val="22"/>
        </w:rPr>
        <w:t>48</w:t>
      </w:r>
    </w:p>
    <w:p w14:paraId="244779EE" w14:textId="2F3C8DE9" w:rsidR="00455585" w:rsidRPr="00455585" w:rsidRDefault="0096038A" w:rsidP="00455585">
      <w:pPr>
        <w:rPr>
          <w:szCs w:val="22"/>
        </w:rPr>
      </w:pPr>
      <w:r w:rsidRPr="0096038A">
        <w:rPr>
          <w:b/>
          <w:bCs/>
          <w:szCs w:val="22"/>
        </w:rPr>
        <w:t>Number of Proposals Recommended:</w:t>
      </w:r>
      <w:r w:rsidR="00FD5CFF">
        <w:rPr>
          <w:b/>
          <w:bCs/>
          <w:szCs w:val="22"/>
        </w:rPr>
        <w:t xml:space="preserve"> </w:t>
      </w:r>
      <w:r w:rsidR="00FD5CFF" w:rsidRPr="00FD5CFF">
        <w:rPr>
          <w:szCs w:val="22"/>
        </w:rPr>
        <w:t>4</w:t>
      </w:r>
      <w:r w:rsidR="00B40112">
        <w:rPr>
          <w:szCs w:val="22"/>
        </w:rPr>
        <w:t>6</w:t>
      </w:r>
      <w:r>
        <w:rPr>
          <w:szCs w:val="22"/>
        </w:rPr>
        <w:t xml:space="preserve"> </w:t>
      </w:r>
    </w:p>
    <w:p w14:paraId="651D77B9" w14:textId="36B29974" w:rsidR="00455585" w:rsidRDefault="0096038A" w:rsidP="00455585">
      <w:pPr>
        <w:rPr>
          <w:szCs w:val="22"/>
        </w:rPr>
      </w:pPr>
      <w:r w:rsidRPr="0096038A">
        <w:rPr>
          <w:b/>
          <w:bCs/>
          <w:szCs w:val="22"/>
        </w:rPr>
        <w:t>Number of Proposals Not Recommended:</w:t>
      </w:r>
      <w:r w:rsidR="00FD5CFF">
        <w:rPr>
          <w:b/>
          <w:bCs/>
          <w:szCs w:val="22"/>
        </w:rPr>
        <w:t xml:space="preserve"> </w:t>
      </w:r>
      <w:r w:rsidR="00B40112">
        <w:rPr>
          <w:szCs w:val="22"/>
        </w:rPr>
        <w:t>2</w:t>
      </w:r>
      <w:r>
        <w:rPr>
          <w:szCs w:val="22"/>
        </w:rPr>
        <w:t xml:space="preserve"> </w:t>
      </w:r>
    </w:p>
    <w:p w14:paraId="0EC2F29E" w14:textId="77777777" w:rsidR="0096038A" w:rsidRPr="00455585" w:rsidRDefault="0096038A" w:rsidP="00455585">
      <w:pPr>
        <w:rPr>
          <w:szCs w:val="22"/>
        </w:rPr>
      </w:pPr>
    </w:p>
    <w:p w14:paraId="08D1B054" w14:textId="73272D1A" w:rsidR="0096038A" w:rsidRPr="0096038A" w:rsidRDefault="0096038A" w:rsidP="0096038A">
      <w:pPr>
        <w:pStyle w:val="Heading2"/>
      </w:pPr>
      <w:r w:rsidRPr="0096038A">
        <w:t>Result of Funding</w:t>
      </w:r>
      <w:r w:rsidR="00455585" w:rsidRPr="0096038A">
        <w:t>:</w:t>
      </w:r>
      <w:r w:rsidR="00E31D86">
        <w:t xml:space="preserve"> </w:t>
      </w:r>
      <w:r w:rsidR="00E31D86" w:rsidRPr="00E31D86">
        <w:rPr>
          <w:b w:val="0"/>
          <w:bCs w:val="0"/>
          <w:color w:val="000000" w:themeColor="text1"/>
        </w:rPr>
        <w:t>Pending appropriation, this grant will support 49 Local Education Agencies (LEAs) in teaching the history and patterns of genocide, as described in Chapter 98 of the Acts of 2021. The awards, which range from $2,724 to $84,000, will fund three major types of activities. First, they will be used to support the purchase of curriculum materials and/or provide stipends for staff members to collaboratively incorporate genocide education resources into their existing curricula. Second, they will support professional development for teachers from expert organizations. Finally, they will be used to plan for and provide enrichment opportunities such as field trips, guest speakers, and other similar learning activities.</w:t>
      </w:r>
      <w:r w:rsidR="00E31D86" w:rsidRPr="0DE33E7D">
        <w:rPr>
          <w:color w:val="000000" w:themeColor="text1"/>
        </w:rPr>
        <w:t xml:space="preserve">  </w:t>
      </w:r>
      <w:r w:rsidR="00E31D86" w:rsidRPr="0DE33E7D">
        <w:t xml:space="preserve"> </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B0599B" w:rsidRPr="00455585" w14:paraId="2557505B" w14:textId="77777777" w:rsidTr="00F7378D">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55F06E2" w:rsidR="00B0599B" w:rsidRPr="00455585" w:rsidRDefault="00B0599B" w:rsidP="00B0599B">
            <w:pPr>
              <w:spacing w:before="20" w:after="20"/>
              <w:rPr>
                <w:bCs/>
                <w:szCs w:val="22"/>
              </w:rPr>
            </w:pPr>
            <w:r w:rsidRPr="0975667B">
              <w:rPr>
                <w:szCs w:val="22"/>
              </w:rPr>
              <w:t>Andover</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4AE43F85" w:rsidR="00B0599B" w:rsidRPr="00455585" w:rsidRDefault="00B0599B" w:rsidP="00B0599B">
            <w:pPr>
              <w:spacing w:before="20" w:after="20"/>
              <w:jc w:val="right"/>
              <w:rPr>
                <w:szCs w:val="22"/>
              </w:rPr>
            </w:pPr>
            <w:r w:rsidRPr="0DE33E7D">
              <w:rPr>
                <w:szCs w:val="22"/>
              </w:rPr>
              <w:t>$40,000</w:t>
            </w:r>
          </w:p>
        </w:tc>
      </w:tr>
      <w:tr w:rsidR="00B0599B" w:rsidRPr="00455585" w14:paraId="41529082"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0997F8C0" w:rsidR="00B0599B" w:rsidRPr="00455585" w:rsidRDefault="00B0599B" w:rsidP="00B0599B">
            <w:pPr>
              <w:spacing w:before="20" w:after="20"/>
              <w:rPr>
                <w:szCs w:val="22"/>
              </w:rPr>
            </w:pPr>
            <w:r w:rsidRPr="0975667B">
              <w:rPr>
                <w:szCs w:val="22"/>
              </w:rPr>
              <w:t>Arlington</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3165BC77" w:rsidR="00B0599B" w:rsidRPr="00455585" w:rsidRDefault="00B0599B" w:rsidP="00B0599B">
            <w:pPr>
              <w:spacing w:before="20" w:after="20"/>
              <w:jc w:val="right"/>
              <w:rPr>
                <w:szCs w:val="22"/>
              </w:rPr>
            </w:pPr>
            <w:r w:rsidRPr="0DE33E7D">
              <w:rPr>
                <w:szCs w:val="22"/>
              </w:rPr>
              <w:t>$44,480</w:t>
            </w:r>
          </w:p>
        </w:tc>
      </w:tr>
      <w:tr w:rsidR="00B0599B" w:rsidRPr="00455585" w14:paraId="54E1A07B"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262E9FC4" w:rsidR="00B0599B" w:rsidRPr="00455585" w:rsidRDefault="00B0599B" w:rsidP="00B0599B">
            <w:pPr>
              <w:spacing w:before="20" w:after="20"/>
              <w:rPr>
                <w:szCs w:val="22"/>
              </w:rPr>
            </w:pPr>
            <w:r w:rsidRPr="0975667B">
              <w:rPr>
                <w:szCs w:val="22"/>
              </w:rPr>
              <w:t>Barnstable</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26FBF155" w:rsidR="00B0599B" w:rsidRPr="00455585" w:rsidRDefault="00B0599B" w:rsidP="00B0599B">
            <w:pPr>
              <w:spacing w:before="20" w:after="20"/>
              <w:jc w:val="right"/>
              <w:rPr>
                <w:szCs w:val="22"/>
              </w:rPr>
            </w:pPr>
            <w:r w:rsidRPr="0DE33E7D">
              <w:rPr>
                <w:szCs w:val="22"/>
              </w:rPr>
              <w:t>$38,400</w:t>
            </w:r>
          </w:p>
        </w:tc>
      </w:tr>
      <w:tr w:rsidR="00B0599B" w:rsidRPr="00455585" w14:paraId="4338704C"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65B3D6A7" w:rsidR="00B0599B" w:rsidRPr="00455585" w:rsidRDefault="00B0599B" w:rsidP="00B0599B">
            <w:pPr>
              <w:spacing w:before="20" w:after="20"/>
              <w:rPr>
                <w:b/>
                <w:szCs w:val="22"/>
              </w:rPr>
            </w:pPr>
            <w:r w:rsidRPr="0975667B">
              <w:rPr>
                <w:szCs w:val="22"/>
              </w:rPr>
              <w:t>Berkshire Arts and Technology Charter Public</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2A660406" w:rsidR="00B0599B" w:rsidRPr="00455585" w:rsidRDefault="00B0599B" w:rsidP="00B0599B">
            <w:pPr>
              <w:spacing w:before="20" w:after="20"/>
              <w:jc w:val="right"/>
              <w:rPr>
                <w:szCs w:val="22"/>
              </w:rPr>
            </w:pPr>
            <w:r w:rsidRPr="0DE33E7D">
              <w:rPr>
                <w:szCs w:val="22"/>
              </w:rPr>
              <w:t>$20,000</w:t>
            </w:r>
          </w:p>
        </w:tc>
      </w:tr>
      <w:tr w:rsidR="00B0599B" w:rsidRPr="00455585" w14:paraId="34AB2A19"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3F3EA434" w:rsidR="00B0599B" w:rsidRPr="00455585" w:rsidRDefault="00B0599B" w:rsidP="00B0599B">
            <w:pPr>
              <w:spacing w:before="20" w:after="20"/>
              <w:rPr>
                <w:szCs w:val="22"/>
              </w:rPr>
            </w:pPr>
            <w:r w:rsidRPr="0975667B">
              <w:rPr>
                <w:szCs w:val="22"/>
              </w:rPr>
              <w:t>Beverly</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1B69D154" w:rsidR="00B0599B" w:rsidRPr="00455585" w:rsidRDefault="00B0599B" w:rsidP="00B0599B">
            <w:pPr>
              <w:spacing w:before="20" w:after="20"/>
              <w:jc w:val="right"/>
              <w:rPr>
                <w:szCs w:val="22"/>
              </w:rPr>
            </w:pPr>
            <w:r w:rsidRPr="0DE33E7D">
              <w:rPr>
                <w:szCs w:val="22"/>
              </w:rPr>
              <w:t>$</w:t>
            </w:r>
            <w:r w:rsidR="00B40112">
              <w:rPr>
                <w:szCs w:val="22"/>
              </w:rPr>
              <w:t>40</w:t>
            </w:r>
            <w:r w:rsidRPr="0DE33E7D">
              <w:rPr>
                <w:szCs w:val="22"/>
              </w:rPr>
              <w:t>,000</w:t>
            </w:r>
          </w:p>
        </w:tc>
      </w:tr>
      <w:tr w:rsidR="00B0599B" w:rsidRPr="00455585" w14:paraId="7EE361B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612E2911" w:rsidR="00B0599B" w:rsidRPr="00455585" w:rsidRDefault="00B0599B" w:rsidP="00B0599B">
            <w:pPr>
              <w:spacing w:before="20" w:after="20"/>
              <w:rPr>
                <w:szCs w:val="22"/>
              </w:rPr>
            </w:pPr>
            <w:r w:rsidRPr="0975667B">
              <w:rPr>
                <w:szCs w:val="22"/>
              </w:rPr>
              <w:t>Boston</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10547898" w:rsidR="00B0599B" w:rsidRPr="00455585" w:rsidRDefault="00B0599B" w:rsidP="00B0599B">
            <w:pPr>
              <w:spacing w:before="20" w:after="20"/>
              <w:jc w:val="right"/>
              <w:rPr>
                <w:szCs w:val="22"/>
              </w:rPr>
            </w:pPr>
            <w:r w:rsidRPr="0DE33E7D">
              <w:rPr>
                <w:szCs w:val="22"/>
              </w:rPr>
              <w:t>$84,000</w:t>
            </w:r>
          </w:p>
        </w:tc>
      </w:tr>
      <w:tr w:rsidR="00B0599B" w:rsidRPr="00455585" w14:paraId="5E06D2ED"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42EA6AA2" w:rsidR="00B0599B" w:rsidRPr="00455585" w:rsidRDefault="00B0599B" w:rsidP="00B0599B">
            <w:pPr>
              <w:spacing w:before="20" w:after="20"/>
              <w:rPr>
                <w:szCs w:val="22"/>
              </w:rPr>
            </w:pPr>
            <w:r w:rsidRPr="0975667B">
              <w:rPr>
                <w:szCs w:val="22"/>
              </w:rPr>
              <w:t>Bourne</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13A3286D" w:rsidR="00B0599B" w:rsidRPr="00455585" w:rsidRDefault="00B0599B" w:rsidP="00B0599B">
            <w:pPr>
              <w:spacing w:before="20" w:after="20"/>
              <w:jc w:val="right"/>
              <w:rPr>
                <w:szCs w:val="22"/>
              </w:rPr>
            </w:pPr>
            <w:r w:rsidRPr="0DE33E7D">
              <w:rPr>
                <w:szCs w:val="22"/>
              </w:rPr>
              <w:t>$10,000</w:t>
            </w:r>
          </w:p>
        </w:tc>
      </w:tr>
      <w:tr w:rsidR="00B0599B" w:rsidRPr="00455585" w14:paraId="5E65AE64"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3609B38D" w:rsidR="00B0599B" w:rsidRPr="00455585" w:rsidRDefault="00B0599B" w:rsidP="00B0599B">
            <w:pPr>
              <w:spacing w:before="20" w:after="20"/>
              <w:rPr>
                <w:szCs w:val="22"/>
              </w:rPr>
            </w:pPr>
            <w:r w:rsidRPr="0975667B">
              <w:rPr>
                <w:szCs w:val="22"/>
              </w:rPr>
              <w:t>Brockton</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7552A2D4" w:rsidR="00B0599B" w:rsidRPr="00455585" w:rsidRDefault="00B0599B" w:rsidP="00B0599B">
            <w:pPr>
              <w:spacing w:before="20" w:after="20"/>
              <w:jc w:val="right"/>
              <w:rPr>
                <w:szCs w:val="22"/>
              </w:rPr>
            </w:pPr>
            <w:r w:rsidRPr="0DE33E7D">
              <w:rPr>
                <w:szCs w:val="22"/>
              </w:rPr>
              <w:t>$49,755</w:t>
            </w:r>
          </w:p>
        </w:tc>
      </w:tr>
      <w:tr w:rsidR="00B0599B" w:rsidRPr="00455585" w14:paraId="6AC07A10"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2D39F4E0" w:rsidR="00B0599B" w:rsidRPr="00455585" w:rsidRDefault="00B0599B" w:rsidP="00B0599B">
            <w:pPr>
              <w:spacing w:before="20" w:after="20"/>
              <w:rPr>
                <w:szCs w:val="22"/>
              </w:rPr>
            </w:pPr>
            <w:r w:rsidRPr="0975667B">
              <w:rPr>
                <w:szCs w:val="22"/>
              </w:rPr>
              <w:t>Brookline</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4A078F85" w:rsidR="00B0599B" w:rsidRPr="00455585" w:rsidRDefault="00B0599B" w:rsidP="00B0599B">
            <w:pPr>
              <w:spacing w:before="20" w:after="20"/>
              <w:jc w:val="right"/>
              <w:rPr>
                <w:szCs w:val="22"/>
              </w:rPr>
            </w:pPr>
            <w:r w:rsidRPr="0DE33E7D">
              <w:rPr>
                <w:szCs w:val="22"/>
              </w:rPr>
              <w:t>$</w:t>
            </w:r>
            <w:r w:rsidR="00B40112">
              <w:rPr>
                <w:szCs w:val="22"/>
              </w:rPr>
              <w:t>70</w:t>
            </w:r>
            <w:r w:rsidRPr="0DE33E7D">
              <w:rPr>
                <w:szCs w:val="22"/>
              </w:rPr>
              <w:t>,000</w:t>
            </w:r>
          </w:p>
        </w:tc>
      </w:tr>
      <w:tr w:rsidR="00B0599B" w:rsidRPr="00455585" w14:paraId="3CF1775C"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2374083F" w:rsidR="00B0599B" w:rsidRPr="00455585" w:rsidRDefault="00B0599B" w:rsidP="00B0599B">
            <w:pPr>
              <w:spacing w:before="20" w:after="20"/>
              <w:rPr>
                <w:szCs w:val="22"/>
              </w:rPr>
            </w:pPr>
            <w:r w:rsidRPr="0975667B">
              <w:rPr>
                <w:szCs w:val="22"/>
              </w:rPr>
              <w:t>Chicopee</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79A048D4" w:rsidR="00B0599B" w:rsidRPr="00455585" w:rsidRDefault="00B0599B" w:rsidP="00B0599B">
            <w:pPr>
              <w:spacing w:before="20" w:after="20"/>
              <w:jc w:val="right"/>
              <w:rPr>
                <w:szCs w:val="22"/>
              </w:rPr>
            </w:pPr>
            <w:r w:rsidRPr="0DE33E7D">
              <w:rPr>
                <w:szCs w:val="22"/>
              </w:rPr>
              <w:t>$39,790</w:t>
            </w:r>
          </w:p>
        </w:tc>
      </w:tr>
      <w:tr w:rsidR="00B0599B" w:rsidRPr="00455585" w14:paraId="7891D225"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356D2EAE" w:rsidR="00B0599B" w:rsidRPr="00455585" w:rsidRDefault="00B0599B" w:rsidP="00B0599B">
            <w:pPr>
              <w:spacing w:before="20" w:after="20"/>
              <w:rPr>
                <w:szCs w:val="22"/>
              </w:rPr>
            </w:pPr>
            <w:r w:rsidRPr="0975667B">
              <w:rPr>
                <w:szCs w:val="22"/>
              </w:rPr>
              <w:t>Danvers</w:t>
            </w:r>
          </w:p>
        </w:tc>
        <w:tc>
          <w:tcPr>
            <w:tcW w:w="1440" w:type="dxa"/>
            <w:tcBorders>
              <w:top w:val="single" w:sz="6" w:space="0" w:color="auto"/>
              <w:left w:val="single" w:sz="6" w:space="0" w:color="auto"/>
              <w:bottom w:val="single" w:sz="6" w:space="0" w:color="auto"/>
              <w:right w:val="single" w:sz="6" w:space="0" w:color="auto"/>
            </w:tcBorders>
            <w:vAlign w:val="center"/>
          </w:tcPr>
          <w:p w14:paraId="503568B9" w14:textId="267308F9" w:rsidR="00B0599B" w:rsidRPr="00455585" w:rsidRDefault="00B0599B" w:rsidP="00B0599B">
            <w:pPr>
              <w:jc w:val="right"/>
              <w:rPr>
                <w:color w:val="000000" w:themeColor="text1"/>
                <w:szCs w:val="22"/>
              </w:rPr>
            </w:pPr>
            <w:r w:rsidRPr="0DE33E7D">
              <w:rPr>
                <w:szCs w:val="22"/>
              </w:rPr>
              <w:t>$40,000</w:t>
            </w:r>
          </w:p>
        </w:tc>
      </w:tr>
      <w:tr w:rsidR="00B0599B" w:rsidRPr="00455585" w14:paraId="1CCD219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38A4A23A" w:rsidR="00B0599B" w:rsidRPr="00455585" w:rsidRDefault="00B0599B" w:rsidP="00B0599B">
            <w:pPr>
              <w:spacing w:before="20" w:after="20"/>
              <w:rPr>
                <w:szCs w:val="22"/>
              </w:rPr>
            </w:pPr>
            <w:r w:rsidRPr="0975667B">
              <w:rPr>
                <w:szCs w:val="22"/>
              </w:rPr>
              <w:t>Essex North Shore Agricultural and Technical School</w:t>
            </w:r>
          </w:p>
        </w:tc>
        <w:tc>
          <w:tcPr>
            <w:tcW w:w="1440" w:type="dxa"/>
            <w:tcBorders>
              <w:top w:val="single" w:sz="6" w:space="0" w:color="auto"/>
              <w:left w:val="single" w:sz="6" w:space="0" w:color="auto"/>
              <w:bottom w:val="single" w:sz="6" w:space="0" w:color="auto"/>
              <w:right w:val="single" w:sz="6" w:space="0" w:color="auto"/>
            </w:tcBorders>
            <w:vAlign w:val="center"/>
          </w:tcPr>
          <w:p w14:paraId="2F098F59" w14:textId="262C106D" w:rsidR="00B0599B" w:rsidRPr="00455585" w:rsidRDefault="00B0599B" w:rsidP="00B0599B">
            <w:pPr>
              <w:spacing w:before="20" w:after="20"/>
              <w:jc w:val="right"/>
              <w:rPr>
                <w:szCs w:val="22"/>
              </w:rPr>
            </w:pPr>
            <w:r w:rsidRPr="0DE33E7D">
              <w:rPr>
                <w:szCs w:val="22"/>
              </w:rPr>
              <w:t>$40,000</w:t>
            </w:r>
          </w:p>
        </w:tc>
      </w:tr>
      <w:tr w:rsidR="00B0599B" w:rsidRPr="00455585" w14:paraId="71AAB733"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48EC360" w14:textId="1EF05CD2" w:rsidR="00B0599B" w:rsidRPr="00455585" w:rsidRDefault="00B0599B" w:rsidP="00B0599B">
            <w:pPr>
              <w:spacing w:before="20" w:after="20"/>
              <w:rPr>
                <w:szCs w:val="22"/>
              </w:rPr>
            </w:pPr>
            <w:r w:rsidRPr="0975667B">
              <w:rPr>
                <w:szCs w:val="22"/>
              </w:rPr>
              <w:t>Fitchburg</w:t>
            </w:r>
          </w:p>
        </w:tc>
        <w:tc>
          <w:tcPr>
            <w:tcW w:w="1440" w:type="dxa"/>
            <w:tcBorders>
              <w:top w:val="single" w:sz="6" w:space="0" w:color="auto"/>
              <w:left w:val="single" w:sz="6" w:space="0" w:color="auto"/>
              <w:bottom w:val="single" w:sz="6" w:space="0" w:color="auto"/>
              <w:right w:val="single" w:sz="6" w:space="0" w:color="auto"/>
            </w:tcBorders>
            <w:vAlign w:val="center"/>
          </w:tcPr>
          <w:p w14:paraId="73E9F6B7" w14:textId="037EE285" w:rsidR="00B0599B" w:rsidRPr="00455585" w:rsidRDefault="00B0599B" w:rsidP="00B0599B">
            <w:pPr>
              <w:spacing w:before="20" w:after="20"/>
              <w:jc w:val="right"/>
              <w:rPr>
                <w:szCs w:val="22"/>
              </w:rPr>
            </w:pPr>
            <w:r w:rsidRPr="0DE33E7D">
              <w:rPr>
                <w:szCs w:val="22"/>
              </w:rPr>
              <w:t>$40,000</w:t>
            </w:r>
          </w:p>
        </w:tc>
      </w:tr>
      <w:tr w:rsidR="00B0599B" w:rsidRPr="00455585" w14:paraId="53E0BE0F"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D430EF2" w14:textId="06259E4A" w:rsidR="00B0599B" w:rsidRPr="00455585" w:rsidRDefault="00B0599B" w:rsidP="00B0599B">
            <w:pPr>
              <w:spacing w:before="20" w:after="20"/>
              <w:rPr>
                <w:szCs w:val="22"/>
              </w:rPr>
            </w:pPr>
            <w:r w:rsidRPr="0975667B">
              <w:rPr>
                <w:szCs w:val="22"/>
              </w:rPr>
              <w:t>Four Rivers Charter Public</w:t>
            </w:r>
          </w:p>
        </w:tc>
        <w:tc>
          <w:tcPr>
            <w:tcW w:w="1440" w:type="dxa"/>
            <w:tcBorders>
              <w:top w:val="single" w:sz="6" w:space="0" w:color="auto"/>
              <w:left w:val="single" w:sz="6" w:space="0" w:color="auto"/>
              <w:bottom w:val="single" w:sz="6" w:space="0" w:color="auto"/>
              <w:right w:val="single" w:sz="6" w:space="0" w:color="auto"/>
            </w:tcBorders>
            <w:vAlign w:val="center"/>
          </w:tcPr>
          <w:p w14:paraId="50A137A6" w14:textId="35C4AF48" w:rsidR="00B0599B" w:rsidRPr="00455585" w:rsidRDefault="00B0599B" w:rsidP="00B0599B">
            <w:pPr>
              <w:spacing w:before="20" w:after="20"/>
              <w:jc w:val="right"/>
              <w:rPr>
                <w:szCs w:val="22"/>
              </w:rPr>
            </w:pPr>
            <w:r w:rsidRPr="0DE33E7D">
              <w:rPr>
                <w:szCs w:val="22"/>
              </w:rPr>
              <w:t>$13,539</w:t>
            </w:r>
          </w:p>
        </w:tc>
      </w:tr>
      <w:tr w:rsidR="00B0599B" w:rsidRPr="00455585" w14:paraId="190DF574"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E82EB9" w14:textId="6C36209F" w:rsidR="00B0599B" w:rsidRPr="00455585" w:rsidRDefault="00B0599B" w:rsidP="00B0599B">
            <w:pPr>
              <w:spacing w:before="20" w:after="20"/>
              <w:rPr>
                <w:szCs w:val="22"/>
              </w:rPr>
            </w:pPr>
            <w:r w:rsidRPr="0975667B">
              <w:rPr>
                <w:szCs w:val="22"/>
              </w:rPr>
              <w:t>Global Learning Charter Public</w:t>
            </w:r>
          </w:p>
        </w:tc>
        <w:tc>
          <w:tcPr>
            <w:tcW w:w="1440" w:type="dxa"/>
            <w:tcBorders>
              <w:top w:val="single" w:sz="6" w:space="0" w:color="auto"/>
              <w:left w:val="single" w:sz="6" w:space="0" w:color="auto"/>
              <w:bottom w:val="single" w:sz="6" w:space="0" w:color="auto"/>
              <w:right w:val="single" w:sz="6" w:space="0" w:color="auto"/>
            </w:tcBorders>
            <w:vAlign w:val="center"/>
          </w:tcPr>
          <w:p w14:paraId="395550EA" w14:textId="55852204" w:rsidR="00B0599B" w:rsidRPr="00455585" w:rsidRDefault="00B0599B" w:rsidP="00B0599B">
            <w:pPr>
              <w:spacing w:before="20" w:after="20"/>
              <w:jc w:val="right"/>
              <w:rPr>
                <w:szCs w:val="22"/>
              </w:rPr>
            </w:pPr>
            <w:r w:rsidRPr="0DE33E7D">
              <w:rPr>
                <w:szCs w:val="22"/>
              </w:rPr>
              <w:t>$19,600</w:t>
            </w:r>
          </w:p>
        </w:tc>
      </w:tr>
      <w:tr w:rsidR="00B0599B" w:rsidRPr="00455585" w14:paraId="3ED11B3D"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8E31D1" w14:textId="738E6640" w:rsidR="00B0599B" w:rsidRPr="00455585" w:rsidRDefault="00B0599B" w:rsidP="00B0599B">
            <w:pPr>
              <w:spacing w:before="20" w:after="20"/>
              <w:rPr>
                <w:szCs w:val="22"/>
              </w:rPr>
            </w:pPr>
            <w:r w:rsidRPr="0975667B">
              <w:rPr>
                <w:szCs w:val="22"/>
              </w:rPr>
              <w:t>Gloucester</w:t>
            </w:r>
          </w:p>
        </w:tc>
        <w:tc>
          <w:tcPr>
            <w:tcW w:w="1440" w:type="dxa"/>
            <w:tcBorders>
              <w:top w:val="single" w:sz="6" w:space="0" w:color="auto"/>
              <w:left w:val="single" w:sz="6" w:space="0" w:color="auto"/>
              <w:bottom w:val="single" w:sz="6" w:space="0" w:color="auto"/>
              <w:right w:val="single" w:sz="6" w:space="0" w:color="auto"/>
            </w:tcBorders>
            <w:vAlign w:val="center"/>
          </w:tcPr>
          <w:p w14:paraId="3519EE20" w14:textId="6F76CA84" w:rsidR="00B0599B" w:rsidRPr="00455585" w:rsidRDefault="00B0599B" w:rsidP="00B0599B">
            <w:pPr>
              <w:spacing w:before="20" w:after="20"/>
              <w:jc w:val="right"/>
              <w:rPr>
                <w:szCs w:val="22"/>
              </w:rPr>
            </w:pPr>
            <w:r w:rsidRPr="0DE33E7D">
              <w:rPr>
                <w:szCs w:val="22"/>
              </w:rPr>
              <w:t>$38,100</w:t>
            </w:r>
          </w:p>
        </w:tc>
      </w:tr>
      <w:tr w:rsidR="00B0599B" w:rsidRPr="00455585" w14:paraId="5BD2E51F"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CC82AD" w14:textId="38F59412" w:rsidR="00B0599B" w:rsidRPr="00455585" w:rsidRDefault="00B0599B" w:rsidP="00B0599B">
            <w:pPr>
              <w:spacing w:before="20" w:after="20"/>
              <w:rPr>
                <w:color w:val="000000"/>
                <w:szCs w:val="22"/>
              </w:rPr>
            </w:pPr>
            <w:r w:rsidRPr="0975667B">
              <w:rPr>
                <w:szCs w:val="22"/>
              </w:rPr>
              <w:t>Greater Lawrence Regional Vocational Technical</w:t>
            </w:r>
          </w:p>
        </w:tc>
        <w:tc>
          <w:tcPr>
            <w:tcW w:w="1440" w:type="dxa"/>
            <w:tcBorders>
              <w:top w:val="single" w:sz="6" w:space="0" w:color="auto"/>
              <w:left w:val="single" w:sz="6" w:space="0" w:color="auto"/>
              <w:bottom w:val="single" w:sz="6" w:space="0" w:color="auto"/>
              <w:right w:val="single" w:sz="6" w:space="0" w:color="auto"/>
            </w:tcBorders>
            <w:vAlign w:val="center"/>
          </w:tcPr>
          <w:p w14:paraId="35BE2D0C" w14:textId="3B442CB4" w:rsidR="00B0599B" w:rsidRPr="00455585" w:rsidRDefault="00B0599B" w:rsidP="00B0599B">
            <w:pPr>
              <w:spacing w:before="20" w:after="20"/>
              <w:jc w:val="right"/>
              <w:rPr>
                <w:szCs w:val="22"/>
              </w:rPr>
            </w:pPr>
            <w:r w:rsidRPr="0DE33E7D">
              <w:rPr>
                <w:szCs w:val="22"/>
              </w:rPr>
              <w:t>$22,000</w:t>
            </w:r>
          </w:p>
        </w:tc>
      </w:tr>
      <w:tr w:rsidR="00B0599B" w:rsidRPr="00455585" w14:paraId="3CED0B6F"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ED499BA" w14:textId="403E42E4" w:rsidR="00B0599B" w:rsidRPr="00455585" w:rsidRDefault="00B0599B" w:rsidP="00B0599B">
            <w:pPr>
              <w:spacing w:before="20" w:after="20"/>
              <w:rPr>
                <w:color w:val="000000"/>
                <w:szCs w:val="22"/>
              </w:rPr>
            </w:pPr>
            <w:r w:rsidRPr="0975667B">
              <w:rPr>
                <w:szCs w:val="22"/>
              </w:rPr>
              <w:t>Haverhill</w:t>
            </w:r>
          </w:p>
        </w:tc>
        <w:tc>
          <w:tcPr>
            <w:tcW w:w="1440" w:type="dxa"/>
            <w:tcBorders>
              <w:top w:val="single" w:sz="6" w:space="0" w:color="auto"/>
              <w:left w:val="single" w:sz="6" w:space="0" w:color="auto"/>
              <w:bottom w:val="single" w:sz="6" w:space="0" w:color="auto"/>
              <w:right w:val="single" w:sz="6" w:space="0" w:color="auto"/>
            </w:tcBorders>
            <w:vAlign w:val="center"/>
          </w:tcPr>
          <w:p w14:paraId="3D1A81A9" w14:textId="4173CDE2" w:rsidR="00B0599B" w:rsidRPr="00455585" w:rsidRDefault="00B0599B" w:rsidP="00B0599B">
            <w:pPr>
              <w:spacing w:before="20" w:after="20"/>
              <w:jc w:val="right"/>
              <w:rPr>
                <w:szCs w:val="22"/>
              </w:rPr>
            </w:pPr>
            <w:r w:rsidRPr="0DE33E7D">
              <w:rPr>
                <w:szCs w:val="22"/>
              </w:rPr>
              <w:t>$70,000</w:t>
            </w:r>
          </w:p>
        </w:tc>
      </w:tr>
      <w:tr w:rsidR="00B0599B" w:rsidRPr="00455585" w14:paraId="7DC516F1"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065218" w14:textId="2F990231" w:rsidR="00B0599B" w:rsidRPr="00455585" w:rsidRDefault="00B0599B" w:rsidP="00B0599B">
            <w:pPr>
              <w:spacing w:before="20" w:after="20"/>
              <w:rPr>
                <w:color w:val="000000"/>
                <w:szCs w:val="22"/>
              </w:rPr>
            </w:pPr>
            <w:r w:rsidRPr="0975667B">
              <w:rPr>
                <w:szCs w:val="22"/>
              </w:rPr>
              <w:t>Holliston</w:t>
            </w:r>
          </w:p>
        </w:tc>
        <w:tc>
          <w:tcPr>
            <w:tcW w:w="1440" w:type="dxa"/>
            <w:tcBorders>
              <w:top w:val="single" w:sz="6" w:space="0" w:color="auto"/>
              <w:left w:val="single" w:sz="6" w:space="0" w:color="auto"/>
              <w:bottom w:val="single" w:sz="6" w:space="0" w:color="auto"/>
              <w:right w:val="single" w:sz="6" w:space="0" w:color="auto"/>
            </w:tcBorders>
            <w:vAlign w:val="center"/>
          </w:tcPr>
          <w:p w14:paraId="2C882375" w14:textId="12AE1E70" w:rsidR="00B0599B" w:rsidRPr="00455585" w:rsidRDefault="00B0599B" w:rsidP="00B0599B">
            <w:pPr>
              <w:spacing w:before="20" w:after="20"/>
              <w:jc w:val="right"/>
              <w:rPr>
                <w:szCs w:val="22"/>
              </w:rPr>
            </w:pPr>
            <w:r w:rsidRPr="0DE33E7D">
              <w:rPr>
                <w:szCs w:val="22"/>
              </w:rPr>
              <w:t>$7,499</w:t>
            </w:r>
          </w:p>
        </w:tc>
      </w:tr>
      <w:tr w:rsidR="00B0599B" w:rsidRPr="00455585" w14:paraId="1078AE78"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0D173D4" w14:textId="1BF5D1B8" w:rsidR="00B0599B" w:rsidRPr="00455585" w:rsidRDefault="00B0599B" w:rsidP="00B0599B">
            <w:pPr>
              <w:spacing w:before="20" w:after="20"/>
              <w:rPr>
                <w:color w:val="000000"/>
                <w:szCs w:val="22"/>
              </w:rPr>
            </w:pPr>
            <w:r w:rsidRPr="0975667B">
              <w:rPr>
                <w:szCs w:val="22"/>
              </w:rPr>
              <w:t>Lynn</w:t>
            </w:r>
          </w:p>
        </w:tc>
        <w:tc>
          <w:tcPr>
            <w:tcW w:w="1440" w:type="dxa"/>
            <w:tcBorders>
              <w:top w:val="single" w:sz="6" w:space="0" w:color="auto"/>
              <w:left w:val="single" w:sz="6" w:space="0" w:color="auto"/>
              <w:bottom w:val="single" w:sz="6" w:space="0" w:color="auto"/>
              <w:right w:val="single" w:sz="6" w:space="0" w:color="auto"/>
            </w:tcBorders>
            <w:vAlign w:val="center"/>
          </w:tcPr>
          <w:p w14:paraId="5E557BBB" w14:textId="3CD25F2B" w:rsidR="00B0599B" w:rsidRPr="00455585" w:rsidRDefault="00B0599B" w:rsidP="00B0599B">
            <w:pPr>
              <w:spacing w:before="20" w:after="20"/>
              <w:jc w:val="right"/>
              <w:rPr>
                <w:szCs w:val="22"/>
              </w:rPr>
            </w:pPr>
            <w:r w:rsidRPr="0DE33E7D">
              <w:rPr>
                <w:szCs w:val="22"/>
              </w:rPr>
              <w:t>$38,000</w:t>
            </w:r>
          </w:p>
        </w:tc>
      </w:tr>
      <w:tr w:rsidR="00B0599B" w:rsidRPr="00455585" w14:paraId="1915E3F3"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05D3B3D" w14:textId="407B30FF" w:rsidR="00B0599B" w:rsidRPr="00455585" w:rsidRDefault="00B0599B" w:rsidP="00B0599B">
            <w:pPr>
              <w:spacing w:before="20" w:after="20"/>
              <w:rPr>
                <w:color w:val="000000"/>
                <w:szCs w:val="22"/>
              </w:rPr>
            </w:pPr>
            <w:r w:rsidRPr="0975667B">
              <w:rPr>
                <w:szCs w:val="22"/>
              </w:rPr>
              <w:t>Lynnfield</w:t>
            </w:r>
          </w:p>
        </w:tc>
        <w:tc>
          <w:tcPr>
            <w:tcW w:w="1440" w:type="dxa"/>
            <w:tcBorders>
              <w:top w:val="single" w:sz="6" w:space="0" w:color="auto"/>
              <w:left w:val="single" w:sz="6" w:space="0" w:color="auto"/>
              <w:bottom w:val="single" w:sz="6" w:space="0" w:color="auto"/>
              <w:right w:val="single" w:sz="6" w:space="0" w:color="auto"/>
            </w:tcBorders>
            <w:vAlign w:val="center"/>
          </w:tcPr>
          <w:p w14:paraId="53B670E5" w14:textId="6D99BC1A" w:rsidR="00B0599B" w:rsidRPr="00455585" w:rsidRDefault="00B0599B" w:rsidP="00B0599B">
            <w:pPr>
              <w:spacing w:before="20" w:after="20"/>
              <w:jc w:val="right"/>
              <w:rPr>
                <w:szCs w:val="22"/>
              </w:rPr>
            </w:pPr>
            <w:r w:rsidRPr="0DE33E7D">
              <w:rPr>
                <w:szCs w:val="22"/>
              </w:rPr>
              <w:t>$40,000</w:t>
            </w:r>
          </w:p>
        </w:tc>
      </w:tr>
      <w:tr w:rsidR="00B0599B" w:rsidRPr="00455585" w14:paraId="326AC3A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6CA0AE2" w14:textId="51138678" w:rsidR="00B0599B" w:rsidRPr="00455585" w:rsidRDefault="00B0599B" w:rsidP="00B0599B">
            <w:pPr>
              <w:spacing w:before="20" w:after="20"/>
              <w:rPr>
                <w:color w:val="000000"/>
                <w:szCs w:val="22"/>
              </w:rPr>
            </w:pPr>
            <w:r w:rsidRPr="0975667B">
              <w:rPr>
                <w:szCs w:val="22"/>
              </w:rPr>
              <w:t>Malden</w:t>
            </w:r>
          </w:p>
        </w:tc>
        <w:tc>
          <w:tcPr>
            <w:tcW w:w="1440" w:type="dxa"/>
            <w:tcBorders>
              <w:top w:val="single" w:sz="6" w:space="0" w:color="auto"/>
              <w:left w:val="single" w:sz="6" w:space="0" w:color="auto"/>
              <w:bottom w:val="single" w:sz="6" w:space="0" w:color="auto"/>
              <w:right w:val="single" w:sz="6" w:space="0" w:color="auto"/>
            </w:tcBorders>
            <w:vAlign w:val="center"/>
          </w:tcPr>
          <w:p w14:paraId="20107525" w14:textId="3DD21639" w:rsidR="00B0599B" w:rsidRPr="00455585" w:rsidRDefault="00B0599B" w:rsidP="00B0599B">
            <w:pPr>
              <w:spacing w:before="20" w:after="20"/>
              <w:jc w:val="right"/>
              <w:rPr>
                <w:szCs w:val="22"/>
              </w:rPr>
            </w:pPr>
            <w:r w:rsidRPr="0DE33E7D">
              <w:rPr>
                <w:szCs w:val="22"/>
              </w:rPr>
              <w:t>$11,000</w:t>
            </w:r>
          </w:p>
        </w:tc>
      </w:tr>
      <w:tr w:rsidR="00B0599B" w:rsidRPr="00455585" w14:paraId="2FD346E3"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FCB3D55" w14:textId="751A8FA5" w:rsidR="00B0599B" w:rsidRPr="00455585" w:rsidRDefault="00B0599B" w:rsidP="00B0599B">
            <w:pPr>
              <w:spacing w:before="20" w:after="20"/>
              <w:rPr>
                <w:color w:val="000000"/>
                <w:szCs w:val="22"/>
              </w:rPr>
            </w:pPr>
            <w:r w:rsidRPr="0975667B">
              <w:rPr>
                <w:szCs w:val="22"/>
              </w:rPr>
              <w:t>Medway</w:t>
            </w:r>
          </w:p>
        </w:tc>
        <w:tc>
          <w:tcPr>
            <w:tcW w:w="1440" w:type="dxa"/>
            <w:tcBorders>
              <w:top w:val="single" w:sz="6" w:space="0" w:color="auto"/>
              <w:left w:val="single" w:sz="6" w:space="0" w:color="auto"/>
              <w:bottom w:val="single" w:sz="6" w:space="0" w:color="auto"/>
              <w:right w:val="single" w:sz="6" w:space="0" w:color="auto"/>
            </w:tcBorders>
            <w:vAlign w:val="center"/>
          </w:tcPr>
          <w:p w14:paraId="02FC9B02" w14:textId="3FAB6E63" w:rsidR="00B0599B" w:rsidRPr="00455585" w:rsidRDefault="00B0599B" w:rsidP="00B0599B">
            <w:pPr>
              <w:spacing w:before="20" w:after="20"/>
              <w:jc w:val="right"/>
              <w:rPr>
                <w:szCs w:val="22"/>
              </w:rPr>
            </w:pPr>
            <w:r w:rsidRPr="0DE33E7D">
              <w:rPr>
                <w:szCs w:val="22"/>
              </w:rPr>
              <w:t>$20,000</w:t>
            </w:r>
          </w:p>
        </w:tc>
      </w:tr>
      <w:tr w:rsidR="00B0599B" w:rsidRPr="00455585" w14:paraId="6BABA3C7"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8661968" w14:textId="170595EB" w:rsidR="00B0599B" w:rsidRPr="00455585" w:rsidRDefault="00B0599B" w:rsidP="00B0599B">
            <w:pPr>
              <w:spacing w:before="20" w:after="20"/>
              <w:rPr>
                <w:color w:val="000000"/>
                <w:szCs w:val="22"/>
              </w:rPr>
            </w:pPr>
            <w:r w:rsidRPr="0975667B">
              <w:rPr>
                <w:szCs w:val="22"/>
              </w:rPr>
              <w:lastRenderedPageBreak/>
              <w:t>Milford</w:t>
            </w:r>
          </w:p>
        </w:tc>
        <w:tc>
          <w:tcPr>
            <w:tcW w:w="1440" w:type="dxa"/>
            <w:tcBorders>
              <w:top w:val="single" w:sz="6" w:space="0" w:color="auto"/>
              <w:left w:val="single" w:sz="6" w:space="0" w:color="auto"/>
              <w:bottom w:val="single" w:sz="6" w:space="0" w:color="auto"/>
              <w:right w:val="single" w:sz="6" w:space="0" w:color="auto"/>
            </w:tcBorders>
            <w:vAlign w:val="center"/>
          </w:tcPr>
          <w:p w14:paraId="6FE97EA0" w14:textId="69BC3DED" w:rsidR="00B0599B" w:rsidRPr="00455585" w:rsidRDefault="00B0599B" w:rsidP="00B0599B">
            <w:pPr>
              <w:spacing w:before="20" w:after="20"/>
              <w:jc w:val="right"/>
              <w:rPr>
                <w:szCs w:val="22"/>
              </w:rPr>
            </w:pPr>
            <w:r w:rsidRPr="0DE33E7D">
              <w:rPr>
                <w:szCs w:val="22"/>
              </w:rPr>
              <w:t>$</w:t>
            </w:r>
            <w:r w:rsidR="00B40112">
              <w:rPr>
                <w:szCs w:val="22"/>
              </w:rPr>
              <w:t>40,0</w:t>
            </w:r>
            <w:r w:rsidRPr="0DE33E7D">
              <w:rPr>
                <w:szCs w:val="22"/>
              </w:rPr>
              <w:t>00</w:t>
            </w:r>
          </w:p>
        </w:tc>
      </w:tr>
      <w:tr w:rsidR="00B0599B" w:rsidRPr="00455585" w14:paraId="7CCD6F9E"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751FDC" w14:textId="4C551E47" w:rsidR="00B0599B" w:rsidRPr="00455585" w:rsidRDefault="00B0599B" w:rsidP="00B0599B">
            <w:pPr>
              <w:spacing w:before="20" w:after="20"/>
              <w:rPr>
                <w:color w:val="000000"/>
                <w:szCs w:val="22"/>
              </w:rPr>
            </w:pPr>
            <w:r w:rsidRPr="0975667B">
              <w:rPr>
                <w:szCs w:val="22"/>
              </w:rPr>
              <w:t>New Heights Charter School of Brockton</w:t>
            </w:r>
          </w:p>
        </w:tc>
        <w:tc>
          <w:tcPr>
            <w:tcW w:w="1440" w:type="dxa"/>
            <w:tcBorders>
              <w:top w:val="single" w:sz="6" w:space="0" w:color="auto"/>
              <w:left w:val="single" w:sz="6" w:space="0" w:color="auto"/>
              <w:bottom w:val="single" w:sz="6" w:space="0" w:color="auto"/>
              <w:right w:val="single" w:sz="6" w:space="0" w:color="auto"/>
            </w:tcBorders>
            <w:vAlign w:val="center"/>
          </w:tcPr>
          <w:p w14:paraId="47540194" w14:textId="2D0FA386" w:rsidR="00B0599B" w:rsidRPr="00455585" w:rsidRDefault="00B0599B" w:rsidP="00B0599B">
            <w:pPr>
              <w:spacing w:before="20" w:after="20"/>
              <w:jc w:val="right"/>
              <w:rPr>
                <w:szCs w:val="22"/>
              </w:rPr>
            </w:pPr>
            <w:r w:rsidRPr="0DE33E7D">
              <w:rPr>
                <w:szCs w:val="22"/>
              </w:rPr>
              <w:t>$18,000</w:t>
            </w:r>
          </w:p>
        </w:tc>
      </w:tr>
      <w:tr w:rsidR="00B0599B" w:rsidRPr="00455585" w14:paraId="7E0911D6"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15F3861" w14:textId="787775B0" w:rsidR="00B0599B" w:rsidRPr="00455585" w:rsidRDefault="00B0599B" w:rsidP="00B0599B">
            <w:pPr>
              <w:spacing w:before="20" w:after="20"/>
              <w:rPr>
                <w:color w:val="000000"/>
                <w:szCs w:val="22"/>
              </w:rPr>
            </w:pPr>
            <w:r w:rsidRPr="0975667B">
              <w:rPr>
                <w:szCs w:val="22"/>
              </w:rPr>
              <w:t>North Andover</w:t>
            </w:r>
          </w:p>
        </w:tc>
        <w:tc>
          <w:tcPr>
            <w:tcW w:w="1440" w:type="dxa"/>
            <w:tcBorders>
              <w:top w:val="single" w:sz="6" w:space="0" w:color="auto"/>
              <w:left w:val="single" w:sz="6" w:space="0" w:color="auto"/>
              <w:bottom w:val="single" w:sz="6" w:space="0" w:color="auto"/>
              <w:right w:val="single" w:sz="6" w:space="0" w:color="auto"/>
            </w:tcBorders>
            <w:vAlign w:val="center"/>
          </w:tcPr>
          <w:p w14:paraId="4D02C33E" w14:textId="4C01085F" w:rsidR="00B0599B" w:rsidRPr="00455585" w:rsidRDefault="00B0599B" w:rsidP="00B0599B">
            <w:pPr>
              <w:spacing w:before="20" w:after="20"/>
              <w:jc w:val="right"/>
              <w:rPr>
                <w:szCs w:val="22"/>
              </w:rPr>
            </w:pPr>
            <w:r w:rsidRPr="0DE33E7D">
              <w:rPr>
                <w:szCs w:val="22"/>
              </w:rPr>
              <w:t>$40,000</w:t>
            </w:r>
          </w:p>
        </w:tc>
      </w:tr>
      <w:tr w:rsidR="00B0599B" w:rsidRPr="00455585" w14:paraId="72517509"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7CFC93F" w14:textId="19EAD05C" w:rsidR="00B0599B" w:rsidRPr="00455585" w:rsidRDefault="00B0599B" w:rsidP="00B0599B">
            <w:pPr>
              <w:spacing w:before="20" w:after="20"/>
              <w:rPr>
                <w:color w:val="000000"/>
                <w:szCs w:val="22"/>
              </w:rPr>
            </w:pPr>
            <w:r w:rsidRPr="0975667B">
              <w:rPr>
                <w:szCs w:val="22"/>
              </w:rPr>
              <w:t>North Reading</w:t>
            </w:r>
          </w:p>
        </w:tc>
        <w:tc>
          <w:tcPr>
            <w:tcW w:w="1440" w:type="dxa"/>
            <w:tcBorders>
              <w:top w:val="single" w:sz="6" w:space="0" w:color="auto"/>
              <w:left w:val="single" w:sz="6" w:space="0" w:color="auto"/>
              <w:bottom w:val="single" w:sz="6" w:space="0" w:color="auto"/>
              <w:right w:val="single" w:sz="6" w:space="0" w:color="auto"/>
            </w:tcBorders>
            <w:vAlign w:val="center"/>
          </w:tcPr>
          <w:p w14:paraId="39685353" w14:textId="5EAB034B" w:rsidR="00B0599B" w:rsidRPr="00455585" w:rsidRDefault="00B0599B" w:rsidP="00B0599B">
            <w:pPr>
              <w:spacing w:before="20" w:after="20"/>
              <w:jc w:val="right"/>
              <w:rPr>
                <w:szCs w:val="22"/>
              </w:rPr>
            </w:pPr>
            <w:r w:rsidRPr="0DE33E7D">
              <w:rPr>
                <w:szCs w:val="22"/>
              </w:rPr>
              <w:t>$28,000</w:t>
            </w:r>
          </w:p>
        </w:tc>
      </w:tr>
      <w:tr w:rsidR="00B0599B" w:rsidRPr="00455585" w14:paraId="11F2352E"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D7DCB82" w14:textId="604810CB" w:rsidR="00B0599B" w:rsidRPr="00455585" w:rsidRDefault="00B0599B" w:rsidP="00B0599B">
            <w:pPr>
              <w:spacing w:before="20" w:after="20"/>
              <w:rPr>
                <w:color w:val="000000"/>
                <w:szCs w:val="22"/>
              </w:rPr>
            </w:pPr>
            <w:r w:rsidRPr="0975667B">
              <w:rPr>
                <w:szCs w:val="22"/>
              </w:rPr>
              <w:t>Peabody</w:t>
            </w:r>
          </w:p>
        </w:tc>
        <w:tc>
          <w:tcPr>
            <w:tcW w:w="1440" w:type="dxa"/>
            <w:tcBorders>
              <w:top w:val="single" w:sz="6" w:space="0" w:color="auto"/>
              <w:left w:val="single" w:sz="6" w:space="0" w:color="auto"/>
              <w:bottom w:val="single" w:sz="6" w:space="0" w:color="auto"/>
              <w:right w:val="single" w:sz="6" w:space="0" w:color="auto"/>
            </w:tcBorders>
            <w:vAlign w:val="center"/>
          </w:tcPr>
          <w:p w14:paraId="0DF52DFF" w14:textId="7983DB79" w:rsidR="00B0599B" w:rsidRPr="00455585" w:rsidRDefault="00B0599B" w:rsidP="00B0599B">
            <w:pPr>
              <w:spacing w:before="20" w:after="20"/>
              <w:jc w:val="right"/>
              <w:rPr>
                <w:szCs w:val="22"/>
              </w:rPr>
            </w:pPr>
            <w:r w:rsidRPr="0DE33E7D">
              <w:rPr>
                <w:szCs w:val="22"/>
              </w:rPr>
              <w:t>$</w:t>
            </w:r>
            <w:r w:rsidR="00B40112">
              <w:rPr>
                <w:szCs w:val="22"/>
              </w:rPr>
              <w:t>40,0</w:t>
            </w:r>
            <w:r w:rsidRPr="0DE33E7D">
              <w:rPr>
                <w:szCs w:val="22"/>
              </w:rPr>
              <w:t>00</w:t>
            </w:r>
          </w:p>
        </w:tc>
      </w:tr>
      <w:tr w:rsidR="00B0599B" w:rsidRPr="00455585" w14:paraId="4456C641"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BCBED74" w14:textId="47B91E80" w:rsidR="00B0599B" w:rsidRPr="00455585" w:rsidRDefault="00B0599B" w:rsidP="00B0599B">
            <w:pPr>
              <w:spacing w:before="20" w:after="20"/>
              <w:rPr>
                <w:color w:val="000000"/>
                <w:szCs w:val="22"/>
              </w:rPr>
            </w:pPr>
            <w:r w:rsidRPr="0975667B">
              <w:rPr>
                <w:szCs w:val="22"/>
              </w:rPr>
              <w:t>Quaboag Regional</w:t>
            </w:r>
          </w:p>
        </w:tc>
        <w:tc>
          <w:tcPr>
            <w:tcW w:w="1440" w:type="dxa"/>
            <w:tcBorders>
              <w:top w:val="single" w:sz="6" w:space="0" w:color="auto"/>
              <w:left w:val="single" w:sz="6" w:space="0" w:color="auto"/>
              <w:bottom w:val="single" w:sz="6" w:space="0" w:color="auto"/>
              <w:right w:val="single" w:sz="6" w:space="0" w:color="auto"/>
            </w:tcBorders>
            <w:vAlign w:val="center"/>
          </w:tcPr>
          <w:p w14:paraId="196149BE" w14:textId="1D6F3359" w:rsidR="00B0599B" w:rsidRPr="00455585" w:rsidRDefault="00B0599B" w:rsidP="00B0599B">
            <w:pPr>
              <w:spacing w:before="20" w:after="20"/>
              <w:jc w:val="right"/>
              <w:rPr>
                <w:szCs w:val="22"/>
              </w:rPr>
            </w:pPr>
            <w:r w:rsidRPr="0DE33E7D">
              <w:rPr>
                <w:szCs w:val="22"/>
              </w:rPr>
              <w:t>$12,800</w:t>
            </w:r>
          </w:p>
        </w:tc>
      </w:tr>
      <w:tr w:rsidR="00B0599B" w:rsidRPr="00455585" w14:paraId="479EAD97"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49D7B44" w14:textId="23D3FDC7" w:rsidR="00B0599B" w:rsidRPr="00455585" w:rsidRDefault="00B0599B" w:rsidP="00B0599B">
            <w:pPr>
              <w:spacing w:before="20" w:after="20"/>
              <w:rPr>
                <w:color w:val="000000"/>
                <w:szCs w:val="22"/>
              </w:rPr>
            </w:pPr>
            <w:r w:rsidRPr="0975667B">
              <w:rPr>
                <w:szCs w:val="22"/>
              </w:rPr>
              <w:t>Randolph</w:t>
            </w:r>
          </w:p>
        </w:tc>
        <w:tc>
          <w:tcPr>
            <w:tcW w:w="1440" w:type="dxa"/>
            <w:tcBorders>
              <w:top w:val="single" w:sz="6" w:space="0" w:color="auto"/>
              <w:left w:val="single" w:sz="6" w:space="0" w:color="auto"/>
              <w:bottom w:val="single" w:sz="6" w:space="0" w:color="auto"/>
              <w:right w:val="single" w:sz="6" w:space="0" w:color="auto"/>
            </w:tcBorders>
            <w:vAlign w:val="center"/>
          </w:tcPr>
          <w:p w14:paraId="688EC168" w14:textId="7C1530BD" w:rsidR="00B0599B" w:rsidRPr="00455585" w:rsidRDefault="00B0599B" w:rsidP="00B0599B">
            <w:pPr>
              <w:spacing w:before="20" w:after="20"/>
              <w:jc w:val="right"/>
              <w:rPr>
                <w:szCs w:val="22"/>
              </w:rPr>
            </w:pPr>
            <w:r w:rsidRPr="0DE33E7D">
              <w:rPr>
                <w:szCs w:val="22"/>
              </w:rPr>
              <w:t>$2,724</w:t>
            </w:r>
          </w:p>
        </w:tc>
      </w:tr>
      <w:tr w:rsidR="00B0599B" w:rsidRPr="00455585" w14:paraId="7D3DE709"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0590BED" w14:textId="16BB76A4" w:rsidR="00B0599B" w:rsidRPr="00455585" w:rsidRDefault="00B0599B" w:rsidP="00B0599B">
            <w:pPr>
              <w:spacing w:before="20" w:after="20"/>
              <w:rPr>
                <w:color w:val="000000"/>
                <w:szCs w:val="22"/>
              </w:rPr>
            </w:pPr>
            <w:r w:rsidRPr="0975667B">
              <w:rPr>
                <w:szCs w:val="22"/>
              </w:rPr>
              <w:t>Reading</w:t>
            </w:r>
          </w:p>
        </w:tc>
        <w:tc>
          <w:tcPr>
            <w:tcW w:w="1440" w:type="dxa"/>
            <w:tcBorders>
              <w:top w:val="single" w:sz="6" w:space="0" w:color="auto"/>
              <w:left w:val="single" w:sz="6" w:space="0" w:color="auto"/>
              <w:bottom w:val="single" w:sz="6" w:space="0" w:color="auto"/>
              <w:right w:val="single" w:sz="6" w:space="0" w:color="auto"/>
            </w:tcBorders>
            <w:vAlign w:val="center"/>
          </w:tcPr>
          <w:p w14:paraId="132B3FDE" w14:textId="53FBB287" w:rsidR="00B0599B" w:rsidRPr="00455585" w:rsidRDefault="00B0599B" w:rsidP="00B0599B">
            <w:pPr>
              <w:spacing w:before="20" w:after="20"/>
              <w:jc w:val="right"/>
              <w:rPr>
                <w:szCs w:val="22"/>
              </w:rPr>
            </w:pPr>
            <w:r w:rsidRPr="0DE33E7D">
              <w:rPr>
                <w:szCs w:val="22"/>
              </w:rPr>
              <w:t>$40,000</w:t>
            </w:r>
          </w:p>
        </w:tc>
      </w:tr>
      <w:tr w:rsidR="00B0599B" w:rsidRPr="00455585" w14:paraId="471B2FF5"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35C3356" w14:textId="30C31FA9" w:rsidR="00B0599B" w:rsidRPr="00455585" w:rsidRDefault="00B0599B" w:rsidP="00B0599B">
            <w:pPr>
              <w:spacing w:before="20" w:after="20"/>
              <w:rPr>
                <w:color w:val="000000"/>
                <w:szCs w:val="22"/>
              </w:rPr>
            </w:pPr>
            <w:r w:rsidRPr="0975667B">
              <w:rPr>
                <w:szCs w:val="22"/>
              </w:rPr>
              <w:t>Revere</w:t>
            </w:r>
          </w:p>
        </w:tc>
        <w:tc>
          <w:tcPr>
            <w:tcW w:w="1440" w:type="dxa"/>
            <w:tcBorders>
              <w:top w:val="single" w:sz="6" w:space="0" w:color="auto"/>
              <w:left w:val="single" w:sz="6" w:space="0" w:color="auto"/>
              <w:bottom w:val="single" w:sz="6" w:space="0" w:color="auto"/>
              <w:right w:val="single" w:sz="6" w:space="0" w:color="auto"/>
            </w:tcBorders>
            <w:vAlign w:val="center"/>
          </w:tcPr>
          <w:p w14:paraId="432A4162" w14:textId="2E519387" w:rsidR="00B0599B" w:rsidRPr="00455585" w:rsidRDefault="00B0599B" w:rsidP="00B0599B">
            <w:pPr>
              <w:spacing w:before="20" w:after="20"/>
              <w:jc w:val="right"/>
              <w:rPr>
                <w:szCs w:val="22"/>
              </w:rPr>
            </w:pPr>
            <w:r w:rsidRPr="0DE33E7D">
              <w:rPr>
                <w:szCs w:val="22"/>
              </w:rPr>
              <w:t>$</w:t>
            </w:r>
            <w:r w:rsidR="00B40112">
              <w:rPr>
                <w:szCs w:val="22"/>
              </w:rPr>
              <w:t>39,9</w:t>
            </w:r>
            <w:r w:rsidRPr="0DE33E7D">
              <w:rPr>
                <w:szCs w:val="22"/>
              </w:rPr>
              <w:t>94</w:t>
            </w:r>
          </w:p>
        </w:tc>
      </w:tr>
      <w:tr w:rsidR="00B0599B" w:rsidRPr="00455585" w14:paraId="5E42B8BC"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BC0D90" w14:textId="48A26512" w:rsidR="00B0599B" w:rsidRPr="00455585" w:rsidRDefault="00B0599B" w:rsidP="00B0599B">
            <w:pPr>
              <w:spacing w:before="20" w:after="20"/>
              <w:rPr>
                <w:color w:val="000000"/>
                <w:szCs w:val="22"/>
              </w:rPr>
            </w:pPr>
            <w:r w:rsidRPr="0975667B">
              <w:rPr>
                <w:szCs w:val="22"/>
              </w:rPr>
              <w:t>Salem</w:t>
            </w:r>
          </w:p>
        </w:tc>
        <w:tc>
          <w:tcPr>
            <w:tcW w:w="1440" w:type="dxa"/>
            <w:tcBorders>
              <w:top w:val="single" w:sz="6" w:space="0" w:color="auto"/>
              <w:left w:val="single" w:sz="6" w:space="0" w:color="auto"/>
              <w:bottom w:val="single" w:sz="6" w:space="0" w:color="auto"/>
              <w:right w:val="single" w:sz="6" w:space="0" w:color="auto"/>
            </w:tcBorders>
            <w:vAlign w:val="center"/>
          </w:tcPr>
          <w:p w14:paraId="0260FFD1" w14:textId="714D6919" w:rsidR="00B0599B" w:rsidRPr="00455585" w:rsidRDefault="00B0599B" w:rsidP="00B0599B">
            <w:pPr>
              <w:spacing w:before="20" w:after="20"/>
              <w:jc w:val="right"/>
              <w:rPr>
                <w:szCs w:val="22"/>
              </w:rPr>
            </w:pPr>
            <w:r w:rsidRPr="0DE33E7D">
              <w:rPr>
                <w:szCs w:val="22"/>
              </w:rPr>
              <w:t>$6,900</w:t>
            </w:r>
          </w:p>
        </w:tc>
      </w:tr>
      <w:tr w:rsidR="00B0599B" w:rsidRPr="00455585" w14:paraId="54AA0906"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94D275E" w14:textId="190C32BE" w:rsidR="00B0599B" w:rsidRPr="00455585" w:rsidRDefault="00B0599B" w:rsidP="00B0599B">
            <w:pPr>
              <w:rPr>
                <w:szCs w:val="22"/>
              </w:rPr>
            </w:pPr>
            <w:r w:rsidRPr="0975667B">
              <w:rPr>
                <w:szCs w:val="22"/>
              </w:rPr>
              <w:t>Sharon</w:t>
            </w:r>
          </w:p>
        </w:tc>
        <w:tc>
          <w:tcPr>
            <w:tcW w:w="1440" w:type="dxa"/>
            <w:tcBorders>
              <w:top w:val="single" w:sz="6" w:space="0" w:color="auto"/>
              <w:left w:val="single" w:sz="6" w:space="0" w:color="auto"/>
              <w:bottom w:val="single" w:sz="6" w:space="0" w:color="auto"/>
              <w:right w:val="single" w:sz="6" w:space="0" w:color="auto"/>
            </w:tcBorders>
            <w:vAlign w:val="center"/>
          </w:tcPr>
          <w:p w14:paraId="194A9DAC" w14:textId="41C5CF9B" w:rsidR="00B0599B" w:rsidRPr="00455585" w:rsidRDefault="00B0599B" w:rsidP="00B0599B">
            <w:pPr>
              <w:jc w:val="right"/>
              <w:rPr>
                <w:szCs w:val="22"/>
              </w:rPr>
            </w:pPr>
            <w:r w:rsidRPr="0DE33E7D">
              <w:rPr>
                <w:szCs w:val="22"/>
              </w:rPr>
              <w:t>$10,000</w:t>
            </w:r>
          </w:p>
        </w:tc>
      </w:tr>
      <w:tr w:rsidR="00B0599B" w:rsidRPr="00455585" w14:paraId="5AEDA2B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A7B18C" w14:textId="04035647" w:rsidR="00B0599B" w:rsidRPr="00455585" w:rsidRDefault="00B0599B" w:rsidP="00B0599B">
            <w:pPr>
              <w:rPr>
                <w:szCs w:val="22"/>
              </w:rPr>
            </w:pPr>
            <w:r w:rsidRPr="0975667B">
              <w:rPr>
                <w:szCs w:val="22"/>
              </w:rPr>
              <w:t>Shrewsbury</w:t>
            </w:r>
          </w:p>
        </w:tc>
        <w:tc>
          <w:tcPr>
            <w:tcW w:w="1440" w:type="dxa"/>
            <w:tcBorders>
              <w:top w:val="single" w:sz="6" w:space="0" w:color="auto"/>
              <w:left w:val="single" w:sz="6" w:space="0" w:color="auto"/>
              <w:bottom w:val="single" w:sz="6" w:space="0" w:color="auto"/>
              <w:right w:val="single" w:sz="6" w:space="0" w:color="auto"/>
            </w:tcBorders>
            <w:vAlign w:val="center"/>
          </w:tcPr>
          <w:p w14:paraId="34DA3BD5" w14:textId="5CBA39F5" w:rsidR="00B0599B" w:rsidRPr="00455585" w:rsidRDefault="00B0599B" w:rsidP="00B0599B">
            <w:pPr>
              <w:jc w:val="right"/>
              <w:rPr>
                <w:szCs w:val="22"/>
              </w:rPr>
            </w:pPr>
            <w:r w:rsidRPr="0DE33E7D">
              <w:rPr>
                <w:szCs w:val="22"/>
              </w:rPr>
              <w:t>$28,040</w:t>
            </w:r>
          </w:p>
        </w:tc>
      </w:tr>
      <w:tr w:rsidR="00B0599B" w:rsidRPr="00455585" w14:paraId="091B42D5"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1A92A52" w14:textId="31FCB9B4" w:rsidR="00B0599B" w:rsidRPr="00455585" w:rsidRDefault="00B0599B" w:rsidP="00B0599B">
            <w:pPr>
              <w:rPr>
                <w:b/>
                <w:bCs/>
                <w:color w:val="000000"/>
                <w:szCs w:val="22"/>
              </w:rPr>
            </w:pPr>
            <w:r w:rsidRPr="0975667B">
              <w:rPr>
                <w:szCs w:val="22"/>
              </w:rPr>
              <w:t>Somerset Berkley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61C9785C" w14:textId="6F4E653C" w:rsidR="00B0599B" w:rsidRPr="00455585" w:rsidRDefault="00B0599B" w:rsidP="00B0599B">
            <w:pPr>
              <w:spacing w:before="20" w:after="20"/>
              <w:jc w:val="right"/>
              <w:rPr>
                <w:b/>
                <w:bCs/>
                <w:szCs w:val="22"/>
              </w:rPr>
            </w:pPr>
            <w:r w:rsidRPr="0DE33E7D">
              <w:rPr>
                <w:szCs w:val="22"/>
              </w:rPr>
              <w:t>$20,000</w:t>
            </w:r>
          </w:p>
        </w:tc>
      </w:tr>
      <w:tr w:rsidR="00B0599B" w:rsidRPr="00455585" w14:paraId="14B8BF4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C640C8" w14:textId="0E8F3947" w:rsidR="00B0599B" w:rsidRPr="0975667B" w:rsidRDefault="00B0599B" w:rsidP="00B0599B">
            <w:pPr>
              <w:rPr>
                <w:szCs w:val="22"/>
              </w:rPr>
            </w:pPr>
            <w:r w:rsidRPr="0975667B">
              <w:rPr>
                <w:szCs w:val="22"/>
              </w:rPr>
              <w:t>South Shore Charter Public</w:t>
            </w:r>
          </w:p>
        </w:tc>
        <w:tc>
          <w:tcPr>
            <w:tcW w:w="1440" w:type="dxa"/>
            <w:tcBorders>
              <w:top w:val="single" w:sz="6" w:space="0" w:color="auto"/>
              <w:left w:val="single" w:sz="6" w:space="0" w:color="auto"/>
              <w:bottom w:val="single" w:sz="6" w:space="0" w:color="auto"/>
              <w:right w:val="single" w:sz="6" w:space="0" w:color="auto"/>
            </w:tcBorders>
            <w:vAlign w:val="center"/>
          </w:tcPr>
          <w:p w14:paraId="45B03A48" w14:textId="2D8EAAF4" w:rsidR="00B0599B" w:rsidRPr="00455585" w:rsidRDefault="00B0599B" w:rsidP="00B0599B">
            <w:pPr>
              <w:spacing w:before="20" w:after="20"/>
              <w:jc w:val="right"/>
              <w:rPr>
                <w:b/>
                <w:bCs/>
                <w:szCs w:val="22"/>
              </w:rPr>
            </w:pPr>
            <w:r w:rsidRPr="0DE33E7D">
              <w:rPr>
                <w:szCs w:val="22"/>
              </w:rPr>
              <w:t>$40,000</w:t>
            </w:r>
          </w:p>
        </w:tc>
      </w:tr>
      <w:tr w:rsidR="00B0599B" w:rsidRPr="00455585" w14:paraId="2544114D"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9A2CEA3" w14:textId="3F588ECA" w:rsidR="00B0599B" w:rsidRPr="0975667B" w:rsidRDefault="00B0599B" w:rsidP="00B0599B">
            <w:pPr>
              <w:rPr>
                <w:szCs w:val="22"/>
              </w:rPr>
            </w:pPr>
            <w:r w:rsidRPr="0975667B">
              <w:rPr>
                <w:szCs w:val="22"/>
              </w:rPr>
              <w:t>Southeastern Regional Vocational Technical</w:t>
            </w:r>
          </w:p>
        </w:tc>
        <w:tc>
          <w:tcPr>
            <w:tcW w:w="1440" w:type="dxa"/>
            <w:tcBorders>
              <w:top w:val="single" w:sz="6" w:space="0" w:color="auto"/>
              <w:left w:val="single" w:sz="6" w:space="0" w:color="auto"/>
              <w:bottom w:val="single" w:sz="6" w:space="0" w:color="auto"/>
              <w:right w:val="single" w:sz="6" w:space="0" w:color="auto"/>
            </w:tcBorders>
            <w:vAlign w:val="center"/>
          </w:tcPr>
          <w:p w14:paraId="35DE1E7A" w14:textId="21B6162F" w:rsidR="00B0599B" w:rsidRPr="00455585" w:rsidRDefault="00B0599B" w:rsidP="00B0599B">
            <w:pPr>
              <w:spacing w:before="20" w:after="20"/>
              <w:jc w:val="right"/>
              <w:rPr>
                <w:b/>
                <w:bCs/>
                <w:szCs w:val="22"/>
              </w:rPr>
            </w:pPr>
            <w:r w:rsidRPr="0DE33E7D">
              <w:rPr>
                <w:szCs w:val="22"/>
              </w:rPr>
              <w:t>$</w:t>
            </w:r>
            <w:r w:rsidR="00B40112">
              <w:rPr>
                <w:szCs w:val="22"/>
              </w:rPr>
              <w:t>40</w:t>
            </w:r>
            <w:r w:rsidRPr="0DE33E7D">
              <w:rPr>
                <w:szCs w:val="22"/>
              </w:rPr>
              <w:t>,000</w:t>
            </w:r>
          </w:p>
        </w:tc>
      </w:tr>
      <w:tr w:rsidR="00B0599B" w:rsidRPr="00455585" w14:paraId="274C96F7"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66E1A31" w14:textId="40485247" w:rsidR="00B0599B" w:rsidRPr="0975667B" w:rsidRDefault="00B0599B" w:rsidP="00B0599B">
            <w:pPr>
              <w:rPr>
                <w:szCs w:val="22"/>
              </w:rPr>
            </w:pPr>
            <w:r w:rsidRPr="0975667B">
              <w:rPr>
                <w:szCs w:val="22"/>
              </w:rPr>
              <w:t>Springfield + West Springfield + Easthampton</w:t>
            </w:r>
          </w:p>
        </w:tc>
        <w:tc>
          <w:tcPr>
            <w:tcW w:w="1440" w:type="dxa"/>
            <w:tcBorders>
              <w:top w:val="single" w:sz="6" w:space="0" w:color="auto"/>
              <w:left w:val="single" w:sz="6" w:space="0" w:color="auto"/>
              <w:bottom w:val="single" w:sz="6" w:space="0" w:color="auto"/>
              <w:right w:val="single" w:sz="6" w:space="0" w:color="auto"/>
            </w:tcBorders>
            <w:vAlign w:val="center"/>
          </w:tcPr>
          <w:p w14:paraId="48EF819F" w14:textId="17D1E55D" w:rsidR="00B0599B" w:rsidRPr="00455585" w:rsidRDefault="00B0599B" w:rsidP="00B0599B">
            <w:pPr>
              <w:spacing w:before="20" w:after="20"/>
              <w:jc w:val="right"/>
              <w:rPr>
                <w:b/>
                <w:bCs/>
                <w:szCs w:val="22"/>
              </w:rPr>
            </w:pPr>
            <w:r w:rsidRPr="0DE33E7D">
              <w:rPr>
                <w:szCs w:val="22"/>
              </w:rPr>
              <w:t>$</w:t>
            </w:r>
            <w:r w:rsidR="00B40112">
              <w:rPr>
                <w:szCs w:val="22"/>
              </w:rPr>
              <w:t>5</w:t>
            </w:r>
            <w:r w:rsidRPr="0DE33E7D">
              <w:rPr>
                <w:szCs w:val="22"/>
              </w:rPr>
              <w:t>7,910</w:t>
            </w:r>
          </w:p>
        </w:tc>
      </w:tr>
      <w:tr w:rsidR="00B0599B" w:rsidRPr="00455585" w14:paraId="414B8AC5"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7803C4F" w14:textId="0A178681" w:rsidR="00B0599B" w:rsidRPr="0975667B" w:rsidRDefault="00B0599B" w:rsidP="00B0599B">
            <w:pPr>
              <w:rPr>
                <w:szCs w:val="22"/>
              </w:rPr>
            </w:pPr>
            <w:r w:rsidRPr="0975667B">
              <w:rPr>
                <w:szCs w:val="22"/>
              </w:rPr>
              <w:t>Stoughton</w:t>
            </w:r>
          </w:p>
        </w:tc>
        <w:tc>
          <w:tcPr>
            <w:tcW w:w="1440" w:type="dxa"/>
            <w:tcBorders>
              <w:top w:val="single" w:sz="6" w:space="0" w:color="auto"/>
              <w:left w:val="single" w:sz="6" w:space="0" w:color="auto"/>
              <w:bottom w:val="single" w:sz="6" w:space="0" w:color="auto"/>
              <w:right w:val="single" w:sz="6" w:space="0" w:color="auto"/>
            </w:tcBorders>
            <w:vAlign w:val="center"/>
          </w:tcPr>
          <w:p w14:paraId="6D967D23" w14:textId="2BDC258B" w:rsidR="00B0599B" w:rsidRPr="00455585" w:rsidRDefault="00B0599B" w:rsidP="00B0599B">
            <w:pPr>
              <w:spacing w:before="20" w:after="20"/>
              <w:jc w:val="right"/>
              <w:rPr>
                <w:b/>
                <w:bCs/>
                <w:szCs w:val="22"/>
              </w:rPr>
            </w:pPr>
            <w:r w:rsidRPr="0DE33E7D">
              <w:rPr>
                <w:szCs w:val="22"/>
              </w:rPr>
              <w:t>$30,000</w:t>
            </w:r>
          </w:p>
        </w:tc>
      </w:tr>
      <w:tr w:rsidR="00B0599B" w:rsidRPr="00455585" w14:paraId="1000E7ED"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EB9506B" w14:textId="0DCE35E9" w:rsidR="00B0599B" w:rsidRPr="0975667B" w:rsidRDefault="00B0599B" w:rsidP="00B0599B">
            <w:pPr>
              <w:rPr>
                <w:szCs w:val="22"/>
              </w:rPr>
            </w:pPr>
            <w:r w:rsidRPr="0975667B">
              <w:rPr>
                <w:szCs w:val="22"/>
              </w:rPr>
              <w:t>Sudbury</w:t>
            </w:r>
          </w:p>
        </w:tc>
        <w:tc>
          <w:tcPr>
            <w:tcW w:w="1440" w:type="dxa"/>
            <w:tcBorders>
              <w:top w:val="single" w:sz="6" w:space="0" w:color="auto"/>
              <w:left w:val="single" w:sz="6" w:space="0" w:color="auto"/>
              <w:bottom w:val="single" w:sz="6" w:space="0" w:color="auto"/>
              <w:right w:val="single" w:sz="6" w:space="0" w:color="auto"/>
            </w:tcBorders>
            <w:vAlign w:val="center"/>
          </w:tcPr>
          <w:p w14:paraId="364F01B2" w14:textId="37990FFA" w:rsidR="00B0599B" w:rsidRPr="00455585" w:rsidRDefault="00B0599B" w:rsidP="00B0599B">
            <w:pPr>
              <w:spacing w:before="20" w:after="20"/>
              <w:jc w:val="right"/>
              <w:rPr>
                <w:b/>
                <w:bCs/>
                <w:szCs w:val="22"/>
              </w:rPr>
            </w:pPr>
            <w:r w:rsidRPr="0DE33E7D">
              <w:rPr>
                <w:szCs w:val="22"/>
              </w:rPr>
              <w:t>$6,490</w:t>
            </w:r>
          </w:p>
        </w:tc>
      </w:tr>
      <w:tr w:rsidR="00B0599B" w:rsidRPr="00455585" w14:paraId="508F58F5"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C4894C9" w14:textId="26548074" w:rsidR="00B0599B" w:rsidRPr="0975667B" w:rsidRDefault="00B0599B" w:rsidP="00B0599B">
            <w:pPr>
              <w:rPr>
                <w:szCs w:val="22"/>
              </w:rPr>
            </w:pPr>
            <w:r w:rsidRPr="0975667B">
              <w:rPr>
                <w:szCs w:val="22"/>
              </w:rPr>
              <w:t>Taunton</w:t>
            </w:r>
          </w:p>
        </w:tc>
        <w:tc>
          <w:tcPr>
            <w:tcW w:w="1440" w:type="dxa"/>
            <w:tcBorders>
              <w:top w:val="single" w:sz="6" w:space="0" w:color="auto"/>
              <w:left w:val="single" w:sz="6" w:space="0" w:color="auto"/>
              <w:bottom w:val="single" w:sz="6" w:space="0" w:color="auto"/>
              <w:right w:val="single" w:sz="6" w:space="0" w:color="auto"/>
            </w:tcBorders>
            <w:vAlign w:val="center"/>
          </w:tcPr>
          <w:p w14:paraId="6780BAE9" w14:textId="0606B26E" w:rsidR="00B0599B" w:rsidRPr="00455585" w:rsidRDefault="00B0599B" w:rsidP="00B0599B">
            <w:pPr>
              <w:spacing w:before="20" w:after="20"/>
              <w:jc w:val="right"/>
              <w:rPr>
                <w:b/>
                <w:bCs/>
                <w:szCs w:val="22"/>
              </w:rPr>
            </w:pPr>
            <w:r w:rsidRPr="0DE33E7D">
              <w:rPr>
                <w:szCs w:val="22"/>
              </w:rPr>
              <w:t>$8,400</w:t>
            </w:r>
          </w:p>
        </w:tc>
      </w:tr>
      <w:tr w:rsidR="00B0599B" w:rsidRPr="00455585" w14:paraId="1C2FFF74"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961911D" w14:textId="7867D409" w:rsidR="00B0599B" w:rsidRPr="0975667B" w:rsidRDefault="00B0599B" w:rsidP="00B0599B">
            <w:pPr>
              <w:rPr>
                <w:szCs w:val="22"/>
              </w:rPr>
            </w:pPr>
            <w:r w:rsidRPr="0975667B">
              <w:rPr>
                <w:szCs w:val="22"/>
              </w:rPr>
              <w:t>Wachusett</w:t>
            </w:r>
          </w:p>
        </w:tc>
        <w:tc>
          <w:tcPr>
            <w:tcW w:w="1440" w:type="dxa"/>
            <w:tcBorders>
              <w:top w:val="single" w:sz="6" w:space="0" w:color="auto"/>
              <w:left w:val="single" w:sz="6" w:space="0" w:color="auto"/>
              <w:bottom w:val="single" w:sz="6" w:space="0" w:color="auto"/>
              <w:right w:val="single" w:sz="6" w:space="0" w:color="auto"/>
            </w:tcBorders>
            <w:vAlign w:val="center"/>
          </w:tcPr>
          <w:p w14:paraId="4F08B5B7" w14:textId="49F7D9D0" w:rsidR="00B0599B" w:rsidRPr="00455585" w:rsidRDefault="00B0599B" w:rsidP="00B0599B">
            <w:pPr>
              <w:spacing w:before="20" w:after="20"/>
              <w:jc w:val="right"/>
              <w:rPr>
                <w:b/>
                <w:bCs/>
                <w:szCs w:val="22"/>
              </w:rPr>
            </w:pPr>
            <w:r w:rsidRPr="0DE33E7D">
              <w:rPr>
                <w:szCs w:val="22"/>
              </w:rPr>
              <w:t>$24,100</w:t>
            </w:r>
          </w:p>
        </w:tc>
      </w:tr>
      <w:tr w:rsidR="00B0599B" w:rsidRPr="00455585" w14:paraId="1C934EC8"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1C3F0E7" w14:textId="5A4212FD" w:rsidR="00B0599B" w:rsidRPr="0975667B" w:rsidRDefault="00B0599B" w:rsidP="00B0599B">
            <w:pPr>
              <w:rPr>
                <w:szCs w:val="22"/>
              </w:rPr>
            </w:pPr>
            <w:r w:rsidRPr="0975667B">
              <w:rPr>
                <w:szCs w:val="22"/>
              </w:rPr>
              <w:t>Watertown</w:t>
            </w:r>
          </w:p>
        </w:tc>
        <w:tc>
          <w:tcPr>
            <w:tcW w:w="1440" w:type="dxa"/>
            <w:tcBorders>
              <w:top w:val="single" w:sz="6" w:space="0" w:color="auto"/>
              <w:left w:val="single" w:sz="6" w:space="0" w:color="auto"/>
              <w:bottom w:val="single" w:sz="6" w:space="0" w:color="auto"/>
              <w:right w:val="single" w:sz="6" w:space="0" w:color="auto"/>
            </w:tcBorders>
            <w:vAlign w:val="center"/>
          </w:tcPr>
          <w:p w14:paraId="54FD82E4" w14:textId="2E912BA1" w:rsidR="00B0599B" w:rsidRPr="00455585" w:rsidRDefault="00B0599B" w:rsidP="00B0599B">
            <w:pPr>
              <w:spacing w:before="20" w:after="20"/>
              <w:jc w:val="right"/>
              <w:rPr>
                <w:b/>
                <w:bCs/>
                <w:szCs w:val="22"/>
              </w:rPr>
            </w:pPr>
            <w:r w:rsidRPr="0DE33E7D">
              <w:rPr>
                <w:szCs w:val="22"/>
              </w:rPr>
              <w:t>$17,821</w:t>
            </w:r>
          </w:p>
        </w:tc>
      </w:tr>
      <w:tr w:rsidR="00B0599B" w:rsidRPr="00455585" w14:paraId="7AB890DA"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8C5261E" w14:textId="1599E23A" w:rsidR="00B0599B" w:rsidRPr="0975667B" w:rsidRDefault="00B0599B" w:rsidP="00B0599B">
            <w:pPr>
              <w:rPr>
                <w:szCs w:val="22"/>
              </w:rPr>
            </w:pPr>
            <w:r w:rsidRPr="0975667B">
              <w:rPr>
                <w:szCs w:val="22"/>
              </w:rPr>
              <w:t>Woburn</w:t>
            </w:r>
          </w:p>
        </w:tc>
        <w:tc>
          <w:tcPr>
            <w:tcW w:w="1440" w:type="dxa"/>
            <w:tcBorders>
              <w:top w:val="single" w:sz="6" w:space="0" w:color="auto"/>
              <w:left w:val="single" w:sz="6" w:space="0" w:color="auto"/>
              <w:bottom w:val="single" w:sz="6" w:space="0" w:color="auto"/>
              <w:right w:val="single" w:sz="6" w:space="0" w:color="auto"/>
            </w:tcBorders>
            <w:vAlign w:val="center"/>
          </w:tcPr>
          <w:p w14:paraId="7E54150D" w14:textId="71B18BCC" w:rsidR="00B0599B" w:rsidRPr="00455585" w:rsidRDefault="00B0599B" w:rsidP="00B0599B">
            <w:pPr>
              <w:spacing w:before="20" w:after="20"/>
              <w:jc w:val="right"/>
              <w:rPr>
                <w:b/>
                <w:bCs/>
                <w:szCs w:val="22"/>
              </w:rPr>
            </w:pPr>
            <w:r w:rsidRPr="0DE33E7D">
              <w:rPr>
                <w:szCs w:val="22"/>
              </w:rPr>
              <w:t>$5,000</w:t>
            </w:r>
          </w:p>
        </w:tc>
      </w:tr>
      <w:tr w:rsidR="00B0599B" w:rsidRPr="00455585" w14:paraId="3745A13D"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C5FA5B" w14:textId="05478438" w:rsidR="00B0599B" w:rsidRPr="0975667B" w:rsidRDefault="00B0599B" w:rsidP="00B0599B">
            <w:pPr>
              <w:rPr>
                <w:szCs w:val="22"/>
              </w:rPr>
            </w:pPr>
            <w:r w:rsidRPr="0975667B">
              <w:rPr>
                <w:szCs w:val="22"/>
              </w:rPr>
              <w:t>Worcester</w:t>
            </w:r>
          </w:p>
        </w:tc>
        <w:tc>
          <w:tcPr>
            <w:tcW w:w="1440" w:type="dxa"/>
            <w:tcBorders>
              <w:top w:val="single" w:sz="6" w:space="0" w:color="auto"/>
              <w:left w:val="single" w:sz="6" w:space="0" w:color="auto"/>
              <w:bottom w:val="single" w:sz="6" w:space="0" w:color="auto"/>
              <w:right w:val="single" w:sz="6" w:space="0" w:color="auto"/>
            </w:tcBorders>
            <w:vAlign w:val="center"/>
          </w:tcPr>
          <w:p w14:paraId="37223B31" w14:textId="4E088276" w:rsidR="00B0599B" w:rsidRPr="00455585" w:rsidRDefault="00B0599B" w:rsidP="00B0599B">
            <w:pPr>
              <w:spacing w:before="20" w:after="20"/>
              <w:jc w:val="right"/>
              <w:rPr>
                <w:b/>
                <w:bCs/>
                <w:szCs w:val="22"/>
              </w:rPr>
            </w:pPr>
            <w:r w:rsidRPr="0DE33E7D">
              <w:rPr>
                <w:szCs w:val="22"/>
              </w:rPr>
              <w:t>$</w:t>
            </w:r>
            <w:r w:rsidR="00E64811">
              <w:rPr>
                <w:szCs w:val="22"/>
              </w:rPr>
              <w:t>64,053</w:t>
            </w:r>
          </w:p>
        </w:tc>
      </w:tr>
      <w:tr w:rsidR="00E57DDF" w:rsidRPr="00455585" w14:paraId="08B6BEFC" w14:textId="77777777" w:rsidTr="00F7378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F91559F" w14:textId="3D2EBA8E" w:rsidR="00E57DDF" w:rsidRPr="00E57DDF" w:rsidRDefault="00E57DDF" w:rsidP="00B0599B">
            <w:pPr>
              <w:rPr>
                <w:b/>
                <w:bCs/>
                <w:szCs w:val="22"/>
              </w:rPr>
            </w:pPr>
            <w:r w:rsidRPr="00E57DDF">
              <w:rPr>
                <w:b/>
                <w:bCs/>
                <w:szCs w:val="22"/>
              </w:rPr>
              <w:t>TOTAL STATE FUNDS</w:t>
            </w:r>
          </w:p>
        </w:tc>
        <w:tc>
          <w:tcPr>
            <w:tcW w:w="1440" w:type="dxa"/>
            <w:tcBorders>
              <w:top w:val="single" w:sz="6" w:space="0" w:color="auto"/>
              <w:left w:val="single" w:sz="6" w:space="0" w:color="auto"/>
              <w:bottom w:val="single" w:sz="6" w:space="0" w:color="auto"/>
              <w:right w:val="single" w:sz="6" w:space="0" w:color="auto"/>
            </w:tcBorders>
            <w:vAlign w:val="center"/>
          </w:tcPr>
          <w:p w14:paraId="458E8CA7" w14:textId="3BD3CD1F" w:rsidR="00E57DDF" w:rsidRPr="007B3389" w:rsidRDefault="007B3389" w:rsidP="00B0599B">
            <w:pPr>
              <w:spacing w:before="20" w:after="20"/>
              <w:jc w:val="right"/>
              <w:rPr>
                <w:b/>
                <w:bCs/>
                <w:szCs w:val="22"/>
              </w:rPr>
            </w:pPr>
            <w:r w:rsidRPr="007B3389">
              <w:rPr>
                <w:b/>
                <w:bCs/>
                <w:szCs w:val="22"/>
              </w:rPr>
              <w:t>$1,</w:t>
            </w:r>
            <w:r w:rsidR="00675C82">
              <w:rPr>
                <w:b/>
                <w:bCs/>
                <w:szCs w:val="22"/>
              </w:rPr>
              <w:t>456,3</w:t>
            </w:r>
            <w:r w:rsidR="00C87AA0">
              <w:rPr>
                <w:b/>
                <w:bCs/>
                <w:szCs w:val="22"/>
              </w:rPr>
              <w:t>9</w:t>
            </w:r>
            <w:r w:rsidR="00675C82">
              <w:rPr>
                <w:b/>
                <w:bCs/>
                <w:szCs w:val="22"/>
              </w:rPr>
              <w:t>5</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0F5A43"/>
    <w:rsid w:val="001522C7"/>
    <w:rsid w:val="00181EE8"/>
    <w:rsid w:val="001A433F"/>
    <w:rsid w:val="001B5362"/>
    <w:rsid w:val="001B78A6"/>
    <w:rsid w:val="001C23C4"/>
    <w:rsid w:val="001C6572"/>
    <w:rsid w:val="001E2790"/>
    <w:rsid w:val="0020081F"/>
    <w:rsid w:val="002034FE"/>
    <w:rsid w:val="00224F8E"/>
    <w:rsid w:val="002A1FCC"/>
    <w:rsid w:val="002D5121"/>
    <w:rsid w:val="00307304"/>
    <w:rsid w:val="0031794D"/>
    <w:rsid w:val="003226AE"/>
    <w:rsid w:val="00330653"/>
    <w:rsid w:val="0033156A"/>
    <w:rsid w:val="00331788"/>
    <w:rsid w:val="00351281"/>
    <w:rsid w:val="00372996"/>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52A79"/>
    <w:rsid w:val="00674217"/>
    <w:rsid w:val="00675C82"/>
    <w:rsid w:val="006B0A31"/>
    <w:rsid w:val="006D71B2"/>
    <w:rsid w:val="006F444E"/>
    <w:rsid w:val="00730E52"/>
    <w:rsid w:val="007506C8"/>
    <w:rsid w:val="00750DDB"/>
    <w:rsid w:val="007911BB"/>
    <w:rsid w:val="007B2582"/>
    <w:rsid w:val="007B3389"/>
    <w:rsid w:val="007D0D4F"/>
    <w:rsid w:val="007E3905"/>
    <w:rsid w:val="008256FF"/>
    <w:rsid w:val="00830B58"/>
    <w:rsid w:val="00837F08"/>
    <w:rsid w:val="00842E20"/>
    <w:rsid w:val="008941CA"/>
    <w:rsid w:val="008A4C70"/>
    <w:rsid w:val="008B2255"/>
    <w:rsid w:val="008D0376"/>
    <w:rsid w:val="008D1631"/>
    <w:rsid w:val="008F2001"/>
    <w:rsid w:val="009129C8"/>
    <w:rsid w:val="00920656"/>
    <w:rsid w:val="00955063"/>
    <w:rsid w:val="0096038A"/>
    <w:rsid w:val="00962C1E"/>
    <w:rsid w:val="00987F48"/>
    <w:rsid w:val="009B02BF"/>
    <w:rsid w:val="00AC2FB2"/>
    <w:rsid w:val="00AF1A04"/>
    <w:rsid w:val="00B0599B"/>
    <w:rsid w:val="00B23916"/>
    <w:rsid w:val="00B27179"/>
    <w:rsid w:val="00B329DA"/>
    <w:rsid w:val="00B40112"/>
    <w:rsid w:val="00B50BBA"/>
    <w:rsid w:val="00B63F89"/>
    <w:rsid w:val="00BA484A"/>
    <w:rsid w:val="00C056D3"/>
    <w:rsid w:val="00C34967"/>
    <w:rsid w:val="00C44806"/>
    <w:rsid w:val="00C721A9"/>
    <w:rsid w:val="00C85062"/>
    <w:rsid w:val="00C87AA0"/>
    <w:rsid w:val="00CF534A"/>
    <w:rsid w:val="00CF5517"/>
    <w:rsid w:val="00D85054"/>
    <w:rsid w:val="00D96130"/>
    <w:rsid w:val="00D96621"/>
    <w:rsid w:val="00DA73E5"/>
    <w:rsid w:val="00DB56D5"/>
    <w:rsid w:val="00E02C5A"/>
    <w:rsid w:val="00E11B38"/>
    <w:rsid w:val="00E31D86"/>
    <w:rsid w:val="00E3200F"/>
    <w:rsid w:val="00E57DDF"/>
    <w:rsid w:val="00E64811"/>
    <w:rsid w:val="00F11240"/>
    <w:rsid w:val="00F15C46"/>
    <w:rsid w:val="00F718E5"/>
    <w:rsid w:val="00FA17BE"/>
    <w:rsid w:val="00FB73C4"/>
    <w:rsid w:val="00FD5CFF"/>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B3389"/>
    <w:rPr>
      <w:sz w:val="16"/>
      <w:szCs w:val="16"/>
    </w:rPr>
  </w:style>
  <w:style w:type="paragraph" w:styleId="CommentText">
    <w:name w:val="annotation text"/>
    <w:basedOn w:val="Normal"/>
    <w:link w:val="CommentTextChar"/>
    <w:uiPriority w:val="99"/>
    <w:unhideWhenUsed/>
    <w:rsid w:val="007B3389"/>
    <w:rPr>
      <w:sz w:val="20"/>
    </w:rPr>
  </w:style>
  <w:style w:type="character" w:customStyle="1" w:styleId="CommentTextChar">
    <w:name w:val="Comment Text Char"/>
    <w:basedOn w:val="DefaultParagraphFont"/>
    <w:link w:val="CommentText"/>
    <w:uiPriority w:val="99"/>
    <w:rsid w:val="007B3389"/>
    <w:rPr>
      <w:sz w:val="20"/>
      <w:szCs w:val="20"/>
    </w:rPr>
  </w:style>
  <w:style w:type="paragraph" w:styleId="CommentSubject">
    <w:name w:val="annotation subject"/>
    <w:basedOn w:val="CommentText"/>
    <w:next w:val="CommentText"/>
    <w:link w:val="CommentSubjectChar"/>
    <w:uiPriority w:val="99"/>
    <w:semiHidden/>
    <w:unhideWhenUsed/>
    <w:rsid w:val="007B3389"/>
    <w:rPr>
      <w:b/>
      <w:bCs/>
    </w:rPr>
  </w:style>
  <w:style w:type="character" w:customStyle="1" w:styleId="CommentSubjectChar">
    <w:name w:val="Comment Subject Char"/>
    <w:basedOn w:val="CommentTextChar"/>
    <w:link w:val="CommentSubject"/>
    <w:uiPriority w:val="99"/>
    <w:semiHidden/>
    <w:rsid w:val="007B3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6D04D72F-41EF-4855-9FA4-93DD53470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89</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FY2026 FC 0589 Board Package</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0215 Board Package</dc:title>
  <dc:creator>DESE</dc:creator>
  <cp:lastModifiedBy>Zou, Dong (EOE)</cp:lastModifiedBy>
  <cp:revision>15</cp:revision>
  <cp:lastPrinted>2001-07-23T18:06:00Z</cp:lastPrinted>
  <dcterms:created xsi:type="dcterms:W3CDTF">2025-10-16T12:47:00Z</dcterms:created>
  <dcterms:modified xsi:type="dcterms:W3CDTF">2026-01-07T20:44:00Z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2026 12:00AM</vt:lpwstr>
  </property>
</Properties>
</file>