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7AE8D893" w:rsidR="00455585" w:rsidRPr="0096038A" w:rsidRDefault="00455585" w:rsidP="0096038A">
      <w:pPr>
        <w:pStyle w:val="Heading1"/>
      </w:pPr>
      <w:r w:rsidRPr="0096038A">
        <w:t xml:space="preserve">FY2026 </w:t>
      </w:r>
      <w:r w:rsidR="00F810EF" w:rsidRPr="5574A52C">
        <w:rPr>
          <w:sz w:val="24"/>
          <w:szCs w:val="24"/>
        </w:rPr>
        <w:t xml:space="preserve">Innovation Career Pathways Implementation Grant </w:t>
      </w:r>
      <w:r w:rsidRPr="0096038A">
        <w:t xml:space="preserve">Fund Code: </w:t>
      </w:r>
      <w:r w:rsidR="001716E1">
        <w:t>0</w:t>
      </w:r>
      <w:r w:rsidR="00F810EF">
        <w:t>419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384CCCFC" w14:textId="78A35A93" w:rsidR="00455585" w:rsidRPr="00455585" w:rsidRDefault="00455585" w:rsidP="00455585">
      <w:r w:rsidRPr="4B65000B">
        <w:rPr>
          <w:b/>
          <w:bCs/>
        </w:rPr>
        <w:t>Funds Allocated:</w:t>
      </w:r>
      <w:r w:rsidR="00F810EF">
        <w:rPr>
          <w:b/>
          <w:bCs/>
        </w:rPr>
        <w:t xml:space="preserve"> </w:t>
      </w:r>
      <w:r w:rsidR="00F810EF" w:rsidRPr="5574A52C">
        <w:rPr>
          <w:sz w:val="24"/>
          <w:szCs w:val="24"/>
        </w:rPr>
        <w:t>$4,999,717 (State)</w:t>
      </w:r>
    </w:p>
    <w:p w14:paraId="28C28CA2" w14:textId="77777777" w:rsidR="0096038A" w:rsidRDefault="0096038A" w:rsidP="00455585">
      <w:pPr>
        <w:rPr>
          <w:b/>
          <w:bCs/>
          <w:szCs w:val="22"/>
        </w:rPr>
      </w:pPr>
    </w:p>
    <w:p w14:paraId="7560BF87" w14:textId="25250057" w:rsidR="00455585" w:rsidRPr="00455585" w:rsidRDefault="00455585" w:rsidP="00455585">
      <w:r w:rsidRPr="4B65000B">
        <w:rPr>
          <w:b/>
          <w:bCs/>
        </w:rPr>
        <w:t>Funds Requested</w:t>
      </w:r>
      <w:r w:rsidR="006F376D">
        <w:t>:</w:t>
      </w:r>
      <w:r w:rsidR="00F810EF">
        <w:t xml:space="preserve"> </w:t>
      </w:r>
      <w:r w:rsidR="00F810EF" w:rsidRPr="5574A52C">
        <w:rPr>
          <w:sz w:val="24"/>
          <w:szCs w:val="24"/>
        </w:rPr>
        <w:t>$4,999,717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2A2B218E" w14:textId="380F1B32" w:rsidR="00370683" w:rsidRPr="00D5611C" w:rsidRDefault="0096038A" w:rsidP="00D5611C">
      <w:pPr>
        <w:rPr>
          <w:color w:val="000000" w:themeColor="text1"/>
          <w:sz w:val="24"/>
          <w:szCs w:val="24"/>
        </w:rPr>
      </w:pPr>
      <w:r w:rsidRPr="00370683">
        <w:rPr>
          <w:b/>
          <w:bCs/>
        </w:rPr>
        <w:t>Purpose</w:t>
      </w:r>
      <w:proofErr w:type="gramStart"/>
      <w:r w:rsidR="00455585" w:rsidRPr="00370683">
        <w:rPr>
          <w:b/>
          <w:bCs/>
        </w:rPr>
        <w:t>:</w:t>
      </w:r>
      <w:r w:rsidR="00370683" w:rsidRPr="00370683">
        <w:t xml:space="preserve">  </w:t>
      </w:r>
      <w:r w:rsidR="00F810EF" w:rsidRPr="5574A52C">
        <w:rPr>
          <w:color w:val="000000" w:themeColor="text1"/>
          <w:sz w:val="24"/>
          <w:szCs w:val="24"/>
        </w:rPr>
        <w:t>The</w:t>
      </w:r>
      <w:proofErr w:type="gramEnd"/>
      <w:r w:rsidR="00F810EF" w:rsidRPr="5574A52C">
        <w:rPr>
          <w:color w:val="000000" w:themeColor="text1"/>
          <w:sz w:val="24"/>
          <w:szCs w:val="24"/>
        </w:rPr>
        <w:t xml:space="preserve"> purpose of the grant is to provide Innovation Career Pathway program implementation resources to an LEA who has achieved Innovation Career Pathway designation from DESE.</w:t>
      </w:r>
      <w:r w:rsidR="00F810EF">
        <w:rPr>
          <w:color w:val="000000" w:themeColor="text1"/>
          <w:sz w:val="24"/>
          <w:szCs w:val="24"/>
        </w:rPr>
        <w:t xml:space="preserve"> </w:t>
      </w:r>
      <w:r w:rsidR="00F810EF" w:rsidRPr="5574A52C">
        <w:rPr>
          <w:color w:val="000000" w:themeColor="text1"/>
          <w:sz w:val="24"/>
          <w:szCs w:val="24"/>
        </w:rPr>
        <w:t xml:space="preserve">This grant program will support </w:t>
      </w:r>
      <w:proofErr w:type="gramStart"/>
      <w:r w:rsidR="00F810EF" w:rsidRPr="5574A52C">
        <w:rPr>
          <w:color w:val="000000" w:themeColor="text1"/>
          <w:sz w:val="24"/>
          <w:szCs w:val="24"/>
        </w:rPr>
        <w:t>designees</w:t>
      </w:r>
      <w:proofErr w:type="gramEnd"/>
      <w:r w:rsidR="00F810EF" w:rsidRPr="5574A52C">
        <w:rPr>
          <w:color w:val="000000" w:themeColor="text1"/>
          <w:sz w:val="24"/>
          <w:szCs w:val="24"/>
        </w:rPr>
        <w:t xml:space="preserve"> in the execution of their approved designation plan such that the Innovation Career Pathway program meets all criteria requirements. The priority of the grant is to support </w:t>
      </w:r>
      <w:proofErr w:type="gramStart"/>
      <w:r w:rsidR="00F810EF" w:rsidRPr="5574A52C">
        <w:rPr>
          <w:color w:val="000000" w:themeColor="text1"/>
          <w:sz w:val="24"/>
          <w:szCs w:val="24"/>
        </w:rPr>
        <w:t>designees</w:t>
      </w:r>
      <w:proofErr w:type="gramEnd"/>
      <w:r w:rsidR="00F810EF" w:rsidRPr="5574A52C">
        <w:rPr>
          <w:color w:val="000000" w:themeColor="text1"/>
          <w:sz w:val="24"/>
          <w:szCs w:val="24"/>
        </w:rPr>
        <w:t xml:space="preserve"> in the execution of their approved designation plan such that the Innovation Career Pathway program meets all criteria requirements. Innovation Career Pathways are designed to give students coursework and experience in a specific high-demand industry, such as information technology, business and finance, healthcare, life sciences, advanced manufacturing, and clean energy.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4E775A33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F810EF">
        <w:rPr>
          <w:szCs w:val="22"/>
        </w:rPr>
        <w:t>90</w:t>
      </w:r>
    </w:p>
    <w:p w14:paraId="244779EE" w14:textId="76FA17BE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 w:rsidR="00F810EF">
        <w:rPr>
          <w:b/>
          <w:bCs/>
          <w:szCs w:val="22"/>
        </w:rPr>
        <w:t xml:space="preserve"> </w:t>
      </w:r>
      <w:r w:rsidR="00F810EF" w:rsidRPr="00F810EF">
        <w:rPr>
          <w:szCs w:val="22"/>
        </w:rPr>
        <w:t>88</w:t>
      </w:r>
      <w:r w:rsidR="00AA1777">
        <w:rPr>
          <w:b/>
          <w:bCs/>
          <w:szCs w:val="22"/>
        </w:rPr>
        <w:t xml:space="preserve"> </w:t>
      </w:r>
      <w:r w:rsidRPr="00AA1777">
        <w:rPr>
          <w:szCs w:val="22"/>
        </w:rPr>
        <w:t xml:space="preserve"> </w:t>
      </w:r>
    </w:p>
    <w:p w14:paraId="651D77B9" w14:textId="55685E5A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 w:rsidR="00F810EF">
        <w:rPr>
          <w:b/>
          <w:bCs/>
          <w:szCs w:val="22"/>
        </w:rPr>
        <w:t xml:space="preserve"> </w:t>
      </w:r>
      <w:r w:rsidR="00F810EF" w:rsidRPr="00F810EF">
        <w:rPr>
          <w:szCs w:val="22"/>
        </w:rPr>
        <w:t>2</w:t>
      </w:r>
      <w:r>
        <w:rPr>
          <w:szCs w:val="22"/>
        </w:rPr>
        <w:t xml:space="preserve"> </w:t>
      </w:r>
    </w:p>
    <w:p w14:paraId="0EC2F29E" w14:textId="77777777" w:rsidR="0096038A" w:rsidRPr="00455585" w:rsidRDefault="0096038A" w:rsidP="00455585">
      <w:pPr>
        <w:rPr>
          <w:szCs w:val="22"/>
        </w:rPr>
      </w:pPr>
      <w:bookmarkStart w:id="0" w:name="_Hlk213666522"/>
    </w:p>
    <w:p w14:paraId="51B9EC6D" w14:textId="4D7D4720" w:rsidR="002D37A5" w:rsidRDefault="0096038A" w:rsidP="002D37A5">
      <w:pPr>
        <w:rPr>
          <w:b/>
          <w:bCs/>
          <w:sz w:val="24"/>
          <w:szCs w:val="24"/>
        </w:rPr>
      </w:pPr>
      <w:r w:rsidRPr="007B44AF">
        <w:rPr>
          <w:b/>
          <w:bCs/>
        </w:rPr>
        <w:t>Result of Funding</w:t>
      </w:r>
      <w:proofErr w:type="gramStart"/>
      <w:r w:rsidR="00455585" w:rsidRPr="007B44AF">
        <w:rPr>
          <w:b/>
          <w:bCs/>
        </w:rPr>
        <w:t>:</w:t>
      </w:r>
      <w:r w:rsidR="00374CC9">
        <w:t xml:space="preserve"> </w:t>
      </w:r>
      <w:r w:rsidR="002D37A5" w:rsidRPr="002D37A5">
        <w:rPr>
          <w:color w:val="000000" w:themeColor="text1"/>
          <w:sz w:val="24"/>
          <w:szCs w:val="24"/>
        </w:rPr>
        <w:t xml:space="preserve"> </w:t>
      </w:r>
      <w:r w:rsidR="002D37A5" w:rsidRPr="5574A52C">
        <w:rPr>
          <w:color w:val="000000" w:themeColor="text1"/>
          <w:sz w:val="24"/>
          <w:szCs w:val="24"/>
        </w:rPr>
        <w:t>The</w:t>
      </w:r>
      <w:proofErr w:type="gramEnd"/>
      <w:r w:rsidR="002D37A5" w:rsidRPr="5574A52C">
        <w:rPr>
          <w:color w:val="000000" w:themeColor="text1"/>
          <w:sz w:val="24"/>
          <w:szCs w:val="24"/>
        </w:rPr>
        <w:t xml:space="preserve"> </w:t>
      </w:r>
      <w:r w:rsidR="002D37A5" w:rsidRPr="00226051">
        <w:rPr>
          <w:bCs/>
          <w:color w:val="000000" w:themeColor="text1"/>
          <w:sz w:val="24"/>
          <w:szCs w:val="24"/>
        </w:rPr>
        <w:t xml:space="preserve">grant </w:t>
      </w:r>
      <w:r w:rsidR="002D37A5" w:rsidRPr="5574A52C">
        <w:rPr>
          <w:color w:val="000000" w:themeColor="text1"/>
          <w:sz w:val="24"/>
          <w:szCs w:val="24"/>
        </w:rPr>
        <w:t>supp</w:t>
      </w:r>
      <w:r w:rsidR="002D37A5" w:rsidRPr="00226051">
        <w:rPr>
          <w:color w:val="000000" w:themeColor="text1"/>
          <w:sz w:val="24"/>
          <w:szCs w:val="24"/>
        </w:rPr>
        <w:t>orts designees</w:t>
      </w:r>
      <w:r w:rsidR="002D37A5" w:rsidRPr="5574A52C">
        <w:rPr>
          <w:color w:val="000000" w:themeColor="text1"/>
          <w:sz w:val="24"/>
          <w:szCs w:val="24"/>
        </w:rPr>
        <w:t xml:space="preserve"> in the execution of their approved designation plan such that the Innovation Career Pathway program meets all criteria requirements. Innovation Career Pathways are designed to give students coursework and experience in a specific high-demand industry, such as information technology, business and finance, healthcare, life sciences, advanced manufacturing, and clean energy.</w:t>
      </w:r>
    </w:p>
    <w:p w14:paraId="08D1B054" w14:textId="64AFF600" w:rsidR="0096038A" w:rsidRPr="0096038A" w:rsidRDefault="0096038A" w:rsidP="0096038A">
      <w:pPr>
        <w:pStyle w:val="Heading2"/>
      </w:pP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3B5707" w:rsidRPr="00455585" w14:paraId="56D783B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18AD" w14:textId="15B25C63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Agawam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9CCE" w14:textId="6FE61B6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45485DF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0B65" w14:textId="768F053F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Amherst-Pelham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1070" w14:textId="69B6338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4EFCE9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BE46" w14:textId="67C9466F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Athol-Royalston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71A7" w14:textId="0DE3BEA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66FFBC33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EBE0" w14:textId="2F9FF69A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Atlantis Charter (District)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B190" w14:textId="7515C2C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B95A35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D9B3E" w14:textId="26C44977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Barnstable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63C8" w14:textId="5EDDB896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$25,000 </w:t>
            </w:r>
          </w:p>
        </w:tc>
      </w:tr>
      <w:tr w:rsidR="003B5707" w:rsidRPr="00455585" w14:paraId="7B55A3B4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7028" w14:textId="534313B3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Bellingham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6DFF" w14:textId="7AFF352B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A669BCA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AF39B" w14:textId="4F57A014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Berkshire Hills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55C1" w14:textId="2BA7BB4B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4E014B1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4D53" w14:textId="6FA5083D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Beverly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5F63" w14:textId="5CC8EBB5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0AFDCCD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7F30" w14:textId="2939F85C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Blackstone-Millville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36D2" w14:textId="23077930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$73,801 </w:t>
            </w:r>
          </w:p>
        </w:tc>
      </w:tr>
      <w:tr w:rsidR="003B5707" w:rsidRPr="00455585" w14:paraId="50F4AA96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C4E4" w14:textId="2FF99FFD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Boston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1320" w14:textId="70C0F8A2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$182,198 </w:t>
            </w:r>
          </w:p>
        </w:tc>
      </w:tr>
      <w:tr w:rsidR="003B5707" w:rsidRPr="00455585" w14:paraId="0E453F0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5592" w14:textId="167B7A17" w:rsidR="003B5707" w:rsidRPr="00455585" w:rsidRDefault="003B5707" w:rsidP="003B5707">
            <w:pPr>
              <w:rPr>
                <w:b/>
                <w:bCs/>
                <w:color w:val="000000"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Bourne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B980E" w14:textId="360F42A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6FAA8990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EB16" w14:textId="7C6C56E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Braintree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6417" w14:textId="027CFEC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870EEC3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03F3" w14:textId="3F8477F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Brockton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67771" w14:textId="1046C04F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29DFDF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F9C9" w14:textId="02245ECC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Burlington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4B77" w14:textId="054C4A0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AD93E2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8DE9" w14:textId="6B31605C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Carver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07AC" w14:textId="5AC0C94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$13,500 </w:t>
            </w:r>
          </w:p>
        </w:tc>
      </w:tr>
      <w:tr w:rsidR="003B5707" w:rsidRPr="00455585" w14:paraId="21B31A1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3C14" w14:textId="6EFDE3E9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Chelmsford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9E5D" w14:textId="30F6A7B9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579E2F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DD2A" w14:textId="4004475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Clinton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05DC3" w14:textId="018D328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61C0151C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44A0" w14:textId="20F6BA6D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Dedham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56E2" w14:textId="20D777F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$56,635 </w:t>
            </w:r>
          </w:p>
        </w:tc>
      </w:tr>
      <w:tr w:rsidR="003B5707" w:rsidRPr="00455585" w14:paraId="03531D0A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08F4" w14:textId="268DB930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Dennis-Yarmouth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5A32" w14:textId="05216D2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$42,500 </w:t>
            </w:r>
          </w:p>
        </w:tc>
      </w:tr>
      <w:tr w:rsidR="003B5707" w:rsidRPr="00455585" w14:paraId="08AFA7D4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088A" w14:textId="55C6273D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Dudley-Charlton Reg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529A" w14:textId="6E649E1C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97E29B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0734" w14:textId="48133B0E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Duxbury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0B2B" w14:textId="251277D2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28FEA16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EEC8" w14:textId="7614375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Fairhaven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95648" w14:textId="508B74DA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$22,578 </w:t>
            </w:r>
          </w:p>
        </w:tc>
      </w:tr>
      <w:tr w:rsidR="003B5707" w:rsidRPr="00455585" w14:paraId="32C2571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249A" w14:textId="6494E68C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Fitchburg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2167" w14:textId="110EA691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3F6872F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1829B" w14:textId="250E86AB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lastRenderedPageBreak/>
              <w:t>Framingham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460F" w14:textId="7A18B435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$74,983 </w:t>
            </w:r>
          </w:p>
        </w:tc>
      </w:tr>
      <w:tr w:rsidR="003B5707" w:rsidRPr="00455585" w14:paraId="0735003A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5461" w14:textId="1756594F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Franklin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BF85" w14:textId="20C6438D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616AA6A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93EB" w14:textId="538802BF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Freetown-Lakeville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87A6" w14:textId="711A3A15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29A9D9F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BDB9" w14:textId="741CD8BC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Frontier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4556" w14:textId="16332ADF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3A590DA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C483" w14:textId="31B2F6E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Gill-Montague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B893" w14:textId="44006E9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0EC325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04DD" w14:textId="5053A83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Granby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4B15" w14:textId="5F9ED4C4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6DD08F0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4CE4" w14:textId="18ACE7B6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Greenfield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9342" w14:textId="6B555B76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5504E5E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52D7" w14:textId="37F5EFF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Hadley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EDB4" w14:textId="44A2AC29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515FD0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3CE0" w14:textId="479905C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Hampden-Wilbraham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077B" w14:textId="2FB3891F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06BDA8E3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4BB8" w14:textId="3504B8D3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Haverhill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D199" w14:textId="15A03724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$49,993 </w:t>
            </w:r>
          </w:p>
        </w:tc>
      </w:tr>
      <w:tr w:rsidR="003B5707" w:rsidRPr="00455585" w14:paraId="3894AEE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800B" w14:textId="3B05B200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Holliston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0D78" w14:textId="3E70217E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07D323F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8718" w14:textId="4A17993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Hoosac Valley Regional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8041" w14:textId="6EC1A83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C4BEC5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69F06" w14:textId="67B7B41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Hopedale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80C5" w14:textId="165EAD0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2CE341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1570" w14:textId="6BB274A2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King Philip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5F1A" w14:textId="4920D32A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3F5B1BC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1452" w14:textId="2544943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Leicester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435D" w14:textId="0B51C22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9166DD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A257" w14:textId="0C80528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Lenox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AC36" w14:textId="5A915DF4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923897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F310" w14:textId="435CA39E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Map Academy Charter School (District)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84DB" w14:textId="15CE3E0C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B0E8BF4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4FBDB" w14:textId="481BD04E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Marblehead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DAD8" w14:textId="242F151F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354E92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89EF2" w14:textId="1B812B6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Maynard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9D13" w14:textId="3D4A1A0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637FB5AD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9286" w14:textId="3569907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Medway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0D4C8" w14:textId="5ED5819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01066F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09C2" w14:textId="204C1A82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Mendon-Upton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5390" w14:textId="3FD97225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DF5E9E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893D" w14:textId="3E1B59F9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Middleborough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AFBE" w14:textId="13FCCBB0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1CB932C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510E" w14:textId="19D9B563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Milford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2B8E" w14:textId="641ED509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74BD059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1FD1" w14:textId="128C9BDF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Nashoba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D4A6C" w14:textId="0DDF99A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7DD3E0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8ED" w14:textId="5DA274E1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Newburyport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360B" w14:textId="56167E46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617D777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D548" w14:textId="0BB1DF0E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North Adams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F542" w14:textId="37F71EC5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620F504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8609D" w14:textId="00889E60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North Attleborough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64EA" w14:textId="1E642F2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A38DDC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FD55" w14:textId="52A0163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North Brookfield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A140" w14:textId="0471BEDE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731C56D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8A0A" w14:textId="213BA410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Northampton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4AB2" w14:textId="1AB3FA01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7A8FC09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9412" w14:textId="28D9D776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Norton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58FF" w14:textId="058ACA6A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$47,000 </w:t>
            </w:r>
          </w:p>
        </w:tc>
      </w:tr>
      <w:tr w:rsidR="003B5707" w:rsidRPr="00455585" w14:paraId="02256286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A90C" w14:textId="6F41642D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Norwood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037C" w14:textId="3883F40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77670C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5427" w14:textId="75D0A89A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Old Rochester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3CC0" w14:textId="3934F71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5A71A50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B22D" w14:textId="54D5E439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Oxford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5020" w14:textId="3FF7618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34710F0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180B" w14:textId="705ADB01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Peabody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1BAA" w14:textId="106558C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$45,099 </w:t>
            </w:r>
          </w:p>
        </w:tc>
      </w:tr>
      <w:tr w:rsidR="003B5707" w:rsidRPr="00455585" w14:paraId="2050D0E0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894D" w14:textId="5769EE0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Pentucket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D2212" w14:textId="1B0B90E1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F09EB64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F7FD" w14:textId="0A982570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Phoenix Academy Charter Public High School, Chelsea (District)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976A8" w14:textId="25C1BF43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DA7DF77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12DD" w14:textId="4C348902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Phoenix Academy Public Charter High School, Lawrence (District)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5850" w14:textId="14D337AC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3C3ECEF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16D7" w14:textId="5095B75C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Phoenix Academy Public Charter High School, Springfield (District)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E72F" w14:textId="060B7C2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367B417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42F1" w14:textId="4C74A99A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Pioneer Valley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E2DA" w14:textId="01A6C6A1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679CCB9A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2ABB" w14:textId="053BAF69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Pittsfield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3D0D" w14:textId="761EB586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681A8CA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9A9F" w14:textId="5D93E72B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Quabbin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EAFCA" w14:textId="1326C7E0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B3DB26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425E" w14:textId="78F2F89B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Quaboag Regional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1DFA6" w14:textId="51CE947F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4C2DB2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0EE1" w14:textId="125F332E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Reading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B06C" w14:textId="7D23A7D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52C44D79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9FFB" w14:textId="4FDCF4A5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lastRenderedPageBreak/>
              <w:t>Revere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37EE" w14:textId="5BEB1642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E919FC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C32E" w14:textId="23AC03A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Rockland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8EA8" w14:textId="64C1C781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B84D00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E926" w14:textId="312E34B3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Sandwich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24CE" w14:textId="790F7E6B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D3F337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486F" w14:textId="7CA6030A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Scituate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89029" w14:textId="6271D7EA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DB33F53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B386" w14:textId="00912401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Shrewsbury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D168" w14:textId="44750E64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0B9710A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DFFB2" w14:textId="3D66A98A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Southern Berkshire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13FF" w14:textId="59B5D8C2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4C42870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1B49" w14:textId="2F44169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Southwick-Tolland-Granville Regional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7984" w14:textId="304980CA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$45,000 </w:t>
            </w:r>
          </w:p>
        </w:tc>
      </w:tr>
      <w:tr w:rsidR="003B5707" w:rsidRPr="00455585" w14:paraId="5D4CF181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6BF1" w14:textId="6BD9C119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Springfield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C0AA" w14:textId="0EDE97F5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$200,000 </w:t>
            </w:r>
          </w:p>
        </w:tc>
      </w:tr>
      <w:tr w:rsidR="003B5707" w:rsidRPr="00455585" w14:paraId="37105265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F105" w14:textId="0835BB9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Swampscott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235C" w14:textId="0C784BED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30E7893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9EA8" w14:textId="7D3454F9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Uxbridge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47DC" w14:textId="7E05863B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B5FDD18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2769" w14:textId="47B1A34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Veritas Preparatory Charter School (District)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E180" w14:textId="34FB7C0C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6B68FA2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1BB3" w14:textId="35522361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Wachusett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463E3" w14:textId="2ED2A084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$49,995 </w:t>
            </w:r>
          </w:p>
        </w:tc>
      </w:tr>
      <w:tr w:rsidR="003B5707" w:rsidRPr="00455585" w14:paraId="69083797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92B5" w14:textId="7B499AC8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Walpole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EC97" w14:textId="6164BEB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4D051B0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8C51" w14:textId="66DA8A7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Wareham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DC90" w14:textId="70F57FB8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385CB9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88D8" w14:textId="5EE0BF9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Wayland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86B0" w14:textId="15319EBF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2821209B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466C" w14:textId="19EC9EA5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Webster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676A" w14:textId="2BA3C441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EFC81E9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8626" w14:textId="58107D8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West Springfield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D38E5" w14:textId="44ACB44D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9E311B6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E1B2" w14:textId="372B4337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Westfield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37D0" w14:textId="308DBAC7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7C8E260E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6A06" w14:textId="7456E7F6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Westport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57BF" w14:textId="48431EBD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70DB16DF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41BE" w14:textId="2009573C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Whitman-Hanson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E453" w14:textId="51FF0636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$50,000 </w:t>
            </w:r>
          </w:p>
        </w:tc>
      </w:tr>
      <w:tr w:rsidR="003B5707" w:rsidRPr="00455585" w14:paraId="107ADEC0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7AE6" w14:textId="54C01C74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Wilmington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BD3E" w14:textId="3F9E1F62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$75,000 </w:t>
            </w:r>
          </w:p>
        </w:tc>
      </w:tr>
      <w:tr w:rsidR="003B5707" w:rsidRPr="00455585" w14:paraId="66CBCA29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903C" w14:textId="33176F32" w:rsidR="003B5707" w:rsidRPr="5574A52C" w:rsidRDefault="003B5707" w:rsidP="003B5707">
            <w:pPr>
              <w:rPr>
                <w:color w:val="000000" w:themeColor="text1"/>
                <w:sz w:val="24"/>
                <w:szCs w:val="24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>Worcester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0266" w14:textId="3026BD4E" w:rsidR="003B5707" w:rsidRPr="00455585" w:rsidRDefault="003B5707" w:rsidP="003B5707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5574A52C">
              <w:rPr>
                <w:color w:val="000000" w:themeColor="text1"/>
                <w:sz w:val="24"/>
                <w:szCs w:val="24"/>
              </w:rPr>
              <w:t xml:space="preserve">$46,435 </w:t>
            </w:r>
          </w:p>
        </w:tc>
      </w:tr>
      <w:tr w:rsidR="003B5707" w:rsidRPr="00455585" w14:paraId="1C973EE2" w14:textId="77777777" w:rsidTr="0039099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0FEC" w14:textId="71B821EE" w:rsidR="003B5707" w:rsidRPr="00A01C13" w:rsidRDefault="00A01C13" w:rsidP="003B570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1C13">
              <w:rPr>
                <w:b/>
                <w:bCs/>
                <w:color w:val="000000" w:themeColor="text1"/>
                <w:sz w:val="24"/>
                <w:szCs w:val="24"/>
              </w:rPr>
              <w:t xml:space="preserve">Total State Funds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BAE9" w14:textId="3FFA93A8" w:rsidR="003B5707" w:rsidRPr="00A01C13" w:rsidRDefault="00A01C13" w:rsidP="003B5707">
            <w:pPr>
              <w:spacing w:before="20" w:after="2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1C13">
              <w:rPr>
                <w:b/>
                <w:bCs/>
                <w:color w:val="000000" w:themeColor="text1"/>
                <w:sz w:val="24"/>
                <w:szCs w:val="24"/>
              </w:rPr>
              <w:t>$4,999,717</w:t>
            </w:r>
          </w:p>
        </w:tc>
      </w:tr>
      <w:bookmarkEnd w:id="0"/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966F7"/>
    <w:rsid w:val="000C6C68"/>
    <w:rsid w:val="00114595"/>
    <w:rsid w:val="001522C7"/>
    <w:rsid w:val="001716E1"/>
    <w:rsid w:val="001A433F"/>
    <w:rsid w:val="001B5362"/>
    <w:rsid w:val="001B78A6"/>
    <w:rsid w:val="001C23C4"/>
    <w:rsid w:val="001C6572"/>
    <w:rsid w:val="001E0B75"/>
    <w:rsid w:val="001E2790"/>
    <w:rsid w:val="00224F8E"/>
    <w:rsid w:val="002A1FCC"/>
    <w:rsid w:val="002B1DEE"/>
    <w:rsid w:val="002D37A5"/>
    <w:rsid w:val="002D5121"/>
    <w:rsid w:val="0031794D"/>
    <w:rsid w:val="003226AE"/>
    <w:rsid w:val="00330653"/>
    <w:rsid w:val="0033156A"/>
    <w:rsid w:val="00331788"/>
    <w:rsid w:val="00351281"/>
    <w:rsid w:val="00370683"/>
    <w:rsid w:val="00372996"/>
    <w:rsid w:val="00374CC9"/>
    <w:rsid w:val="003B5707"/>
    <w:rsid w:val="003E26BA"/>
    <w:rsid w:val="00407430"/>
    <w:rsid w:val="00410797"/>
    <w:rsid w:val="004262B6"/>
    <w:rsid w:val="00427DA8"/>
    <w:rsid w:val="004545AE"/>
    <w:rsid w:val="00455585"/>
    <w:rsid w:val="00474C32"/>
    <w:rsid w:val="004A6E72"/>
    <w:rsid w:val="004F6A9F"/>
    <w:rsid w:val="00512329"/>
    <w:rsid w:val="00521A12"/>
    <w:rsid w:val="00534FE7"/>
    <w:rsid w:val="00542157"/>
    <w:rsid w:val="00552E06"/>
    <w:rsid w:val="005736D2"/>
    <w:rsid w:val="005D7DAB"/>
    <w:rsid w:val="006040C0"/>
    <w:rsid w:val="006322F7"/>
    <w:rsid w:val="00634CDE"/>
    <w:rsid w:val="00652A79"/>
    <w:rsid w:val="00674217"/>
    <w:rsid w:val="006B0A31"/>
    <w:rsid w:val="006D71B2"/>
    <w:rsid w:val="006F376D"/>
    <w:rsid w:val="00730E52"/>
    <w:rsid w:val="007506C8"/>
    <w:rsid w:val="007911BB"/>
    <w:rsid w:val="007B2582"/>
    <w:rsid w:val="007B44AF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70266"/>
    <w:rsid w:val="00987F48"/>
    <w:rsid w:val="00A01C13"/>
    <w:rsid w:val="00A64C0B"/>
    <w:rsid w:val="00AA1777"/>
    <w:rsid w:val="00AC139A"/>
    <w:rsid w:val="00AF1A04"/>
    <w:rsid w:val="00B23916"/>
    <w:rsid w:val="00B27179"/>
    <w:rsid w:val="00B329DA"/>
    <w:rsid w:val="00BA484A"/>
    <w:rsid w:val="00C056D3"/>
    <w:rsid w:val="00C34967"/>
    <w:rsid w:val="00C44806"/>
    <w:rsid w:val="00C721A9"/>
    <w:rsid w:val="00C85062"/>
    <w:rsid w:val="00CF534A"/>
    <w:rsid w:val="00CF5517"/>
    <w:rsid w:val="00D5611C"/>
    <w:rsid w:val="00D62BF2"/>
    <w:rsid w:val="00D85054"/>
    <w:rsid w:val="00D96130"/>
    <w:rsid w:val="00D96621"/>
    <w:rsid w:val="00DA73E5"/>
    <w:rsid w:val="00DB56D5"/>
    <w:rsid w:val="00E11B38"/>
    <w:rsid w:val="00E40661"/>
    <w:rsid w:val="00F11240"/>
    <w:rsid w:val="00F13C4A"/>
    <w:rsid w:val="00F15C46"/>
    <w:rsid w:val="00F718E5"/>
    <w:rsid w:val="00F810EF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6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1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f6b0d6b2723b0d67a6a4fceb695d2a5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640a58e71f53db6d853f3859b102d0e6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Count xmlns="9324d023-3849-46fe-9182-6ce950756bea" xsi:nil="true"/>
    <lcf76f155ced4ddcb4097134ff3c332f xmlns="9324d023-3849-46fe-9182-6ce950756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69613-11BF-422A-95FD-AAD8BB914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Innovation Career Pathways Implementation Grant Fund Code: 0419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Innovation Career Pathways Implementation Grant Fund Code: 0419</dc:title>
  <dc:creator>DESE</dc:creator>
  <cp:lastModifiedBy>Zou, Dong (EOE)</cp:lastModifiedBy>
  <cp:revision>15</cp:revision>
  <cp:lastPrinted>2001-07-23T18:06:00Z</cp:lastPrinted>
  <dcterms:created xsi:type="dcterms:W3CDTF">2025-11-10T16:14:00Z</dcterms:created>
  <dcterms:modified xsi:type="dcterms:W3CDTF">2025-11-14T21:50:00Z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14 2025 12:00AM</vt:lpwstr>
  </property>
</Properties>
</file>