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55C19" w14:textId="79DCEE84" w:rsidR="00A22971" w:rsidRPr="008E2E06" w:rsidRDefault="5D6B08CE" w:rsidP="1F58344C">
      <w:pPr>
        <w:pStyle w:val="Heading1"/>
        <w:rPr>
          <w:rFonts w:eastAsia="Batang"/>
        </w:rPr>
      </w:pPr>
      <w:r w:rsidRPr="1F58344C">
        <w:rPr>
          <w:rFonts w:eastAsia="Batang"/>
        </w:rPr>
        <w:t>FY2</w:t>
      </w:r>
      <w:r w:rsidR="4FE78628" w:rsidRPr="1F58344C">
        <w:rPr>
          <w:rFonts w:eastAsia="Batang"/>
        </w:rPr>
        <w:t>7</w:t>
      </w:r>
      <w:r w:rsidRPr="1F58344C">
        <w:rPr>
          <w:rFonts w:eastAsia="Batang"/>
        </w:rPr>
        <w:t>-</w:t>
      </w:r>
      <w:r w:rsidR="4FE78628" w:rsidRPr="1F58344C">
        <w:rPr>
          <w:rFonts w:eastAsia="Batang"/>
        </w:rPr>
        <w:t>30</w:t>
      </w:r>
      <w:r w:rsidRPr="1F58344C">
        <w:rPr>
          <w:rFonts w:eastAsia="Batang"/>
        </w:rPr>
        <w:t xml:space="preserve"> Massachusetts Policies for Effective Adult Education in Primary Instruction by Volunteers</w:t>
      </w:r>
      <w:r w:rsidR="6F187C4F" w:rsidRPr="1F58344C">
        <w:rPr>
          <w:rFonts w:eastAsia="Batang"/>
        </w:rPr>
        <w:t xml:space="preserve"> </w:t>
      </w:r>
    </w:p>
    <w:p w14:paraId="135BE101" w14:textId="77777777" w:rsidR="0015728A" w:rsidRDefault="0015728A" w:rsidP="000A316B">
      <w:pPr>
        <w:spacing w:line="259" w:lineRule="auto"/>
        <w:rPr>
          <w:rFonts w:ascii="Arial Narrow" w:eastAsia="Batang" w:hAnsi="Arial Narrow" w:cs="Arial"/>
          <w:b/>
          <w:bCs/>
          <w:color w:val="003399"/>
        </w:rPr>
      </w:pPr>
    </w:p>
    <w:p w14:paraId="14F3E80C" w14:textId="705D2E9A" w:rsidR="34F4D64F" w:rsidRDefault="34F4D64F" w:rsidP="75C67842">
      <w:pPr>
        <w:pStyle w:val="Heading2"/>
        <w:rPr>
          <w:rFonts w:ascii="Arial" w:eastAsia="Arial" w:hAnsi="Arial" w:cs="Arial"/>
          <w:color w:val="003399"/>
        </w:rPr>
      </w:pPr>
      <w:r>
        <w:t>Introduction</w:t>
      </w:r>
    </w:p>
    <w:p w14:paraId="7F984609" w14:textId="2F241A99" w:rsidR="3323B98D" w:rsidRDefault="18881D7F" w:rsidP="75C67842">
      <w:pPr>
        <w:rPr>
          <w:rFonts w:ascii="Arial" w:eastAsia="Arial" w:hAnsi="Arial" w:cs="Arial"/>
        </w:rPr>
      </w:pPr>
      <w:r w:rsidRPr="2D31F1DD">
        <w:rPr>
          <w:rFonts w:ascii="Arial" w:eastAsia="Arial" w:hAnsi="Arial" w:cs="Arial"/>
        </w:rPr>
        <w:t>This documen</w:t>
      </w:r>
      <w:r w:rsidR="2140A5C3" w:rsidRPr="2D31F1DD">
        <w:rPr>
          <w:rFonts w:ascii="Arial" w:eastAsia="Arial" w:hAnsi="Arial" w:cs="Arial"/>
        </w:rPr>
        <w:t>t covers the pri</w:t>
      </w:r>
      <w:r w:rsidR="6FE4D478" w:rsidRPr="2D31F1DD">
        <w:rPr>
          <w:rFonts w:ascii="Arial" w:eastAsia="Arial" w:hAnsi="Arial" w:cs="Arial"/>
        </w:rPr>
        <w:t>ncipal</w:t>
      </w:r>
      <w:r w:rsidR="2140A5C3" w:rsidRPr="2D31F1DD">
        <w:rPr>
          <w:rFonts w:ascii="Arial" w:eastAsia="Arial" w:hAnsi="Arial" w:cs="Arial"/>
        </w:rPr>
        <w:t xml:space="preserve"> state requirements for the </w:t>
      </w:r>
      <w:r w:rsidR="482A48B9" w:rsidRPr="2D31F1DD">
        <w:rPr>
          <w:rFonts w:ascii="Arial" w:eastAsia="Arial" w:hAnsi="Arial" w:cs="Arial"/>
        </w:rPr>
        <w:t>Primary Instruction by Volunteers (</w:t>
      </w:r>
      <w:r w:rsidR="36009769" w:rsidRPr="2D31F1DD">
        <w:rPr>
          <w:rFonts w:ascii="Arial" w:eastAsia="Arial" w:hAnsi="Arial" w:cs="Arial"/>
        </w:rPr>
        <w:t>PIV</w:t>
      </w:r>
      <w:r w:rsidR="3EE503B0" w:rsidRPr="2D31F1DD">
        <w:rPr>
          <w:rFonts w:ascii="Arial" w:eastAsia="Arial" w:hAnsi="Arial" w:cs="Arial"/>
        </w:rPr>
        <w:t>)</w:t>
      </w:r>
      <w:r w:rsidR="36009769" w:rsidRPr="2D31F1DD">
        <w:rPr>
          <w:rFonts w:ascii="Arial" w:eastAsia="Arial" w:hAnsi="Arial" w:cs="Arial"/>
        </w:rPr>
        <w:t xml:space="preserve"> </w:t>
      </w:r>
      <w:r w:rsidR="2140A5C3" w:rsidRPr="2D31F1DD">
        <w:rPr>
          <w:rFonts w:ascii="Arial" w:eastAsia="Arial" w:hAnsi="Arial" w:cs="Arial"/>
        </w:rPr>
        <w:t>pro</w:t>
      </w:r>
      <w:r w:rsidR="00657161" w:rsidRPr="2D31F1DD">
        <w:rPr>
          <w:rFonts w:ascii="Arial" w:eastAsia="Arial" w:hAnsi="Arial" w:cs="Arial"/>
        </w:rPr>
        <w:t>vider</w:t>
      </w:r>
      <w:r w:rsidR="6539D56C" w:rsidRPr="2D31F1DD">
        <w:rPr>
          <w:rFonts w:ascii="Arial" w:eastAsia="Arial" w:hAnsi="Arial" w:cs="Arial"/>
        </w:rPr>
        <w:t xml:space="preserve">. </w:t>
      </w:r>
      <w:r w:rsidR="3B089378" w:rsidRPr="2D31F1DD">
        <w:rPr>
          <w:rFonts w:ascii="Arial" w:eastAsia="Arial" w:hAnsi="Arial" w:cs="Arial"/>
        </w:rPr>
        <w:t xml:space="preserve">The policies have been written to distinguish </w:t>
      </w:r>
      <w:r w:rsidR="0692CEAC" w:rsidRPr="2D31F1DD">
        <w:rPr>
          <w:rFonts w:ascii="Arial" w:eastAsia="Arial" w:hAnsi="Arial" w:cs="Arial"/>
        </w:rPr>
        <w:t xml:space="preserve">PIV from </w:t>
      </w:r>
      <w:r w:rsidR="1971263A" w:rsidRPr="2D31F1DD">
        <w:rPr>
          <w:rFonts w:ascii="Arial" w:eastAsia="Arial" w:hAnsi="Arial" w:cs="Arial"/>
        </w:rPr>
        <w:t xml:space="preserve">Community Adult Learning Centers (CALCs) which have their own </w:t>
      </w:r>
      <w:r w:rsidR="57A2D30B" w:rsidRPr="2D31F1DD">
        <w:rPr>
          <w:rFonts w:ascii="Arial" w:eastAsia="Arial" w:hAnsi="Arial" w:cs="Arial"/>
        </w:rPr>
        <w:t>p</w:t>
      </w:r>
      <w:r w:rsidR="1971263A" w:rsidRPr="2D31F1DD">
        <w:rPr>
          <w:rFonts w:ascii="Arial" w:eastAsia="Arial" w:hAnsi="Arial" w:cs="Arial"/>
        </w:rPr>
        <w:t xml:space="preserve">olicies. </w:t>
      </w:r>
      <w:r w:rsidR="597A1D06" w:rsidRPr="2D31F1DD">
        <w:rPr>
          <w:rFonts w:ascii="Arial" w:eastAsia="Arial" w:hAnsi="Arial" w:cs="Arial"/>
        </w:rPr>
        <w:t>If not noted here as distinctly PIV policies, CALC policies apply.</w:t>
      </w:r>
      <w:r w:rsidR="4819A946" w:rsidRPr="2D31F1DD">
        <w:rPr>
          <w:rFonts w:ascii="Arial" w:eastAsia="Arial" w:hAnsi="Arial" w:cs="Arial"/>
        </w:rPr>
        <w:t xml:space="preserve"> See</w:t>
      </w:r>
      <w:r w:rsidR="597A1D06" w:rsidRPr="2D31F1DD">
        <w:rPr>
          <w:rFonts w:ascii="Arial" w:eastAsia="Arial" w:hAnsi="Arial" w:cs="Arial"/>
        </w:rPr>
        <w:t xml:space="preserve"> </w:t>
      </w:r>
      <w:hyperlink r:id="rId10">
        <w:r w:rsidR="1180472B" w:rsidRPr="2D31F1DD">
          <w:rPr>
            <w:rStyle w:val="Hyperlink"/>
            <w:rFonts w:ascii="Segoe UI" w:eastAsia="Segoe UI" w:hAnsi="Segoe UI" w:cs="Segoe UI"/>
            <w:color w:val="0056B3"/>
          </w:rPr>
          <w:t>FY24-FY28 Massachusetts Policies for Effective Adult Education in Community Adult Learning Centers (CALCs) and Correctional Institutions (AECIs)</w:t>
        </w:r>
      </w:hyperlink>
      <w:r w:rsidR="1180472B" w:rsidRPr="2D31F1DD">
        <w:rPr>
          <w:rFonts w:ascii="Segoe UI" w:eastAsia="Segoe UI" w:hAnsi="Segoe UI" w:cs="Segoe UI"/>
          <w:color w:val="212529"/>
        </w:rPr>
        <w:t xml:space="preserve"> — </w:t>
      </w:r>
      <w:r w:rsidR="1180472B" w:rsidRPr="2D31F1DD">
        <w:rPr>
          <w:rFonts w:ascii="Segoe UI" w:eastAsia="Segoe UI" w:hAnsi="Segoe UI" w:cs="Segoe UI"/>
          <w:i/>
          <w:iCs/>
          <w:color w:val="212529"/>
        </w:rPr>
        <w:t>Revised March 2025</w:t>
      </w:r>
    </w:p>
    <w:p w14:paraId="6B858196" w14:textId="77777777" w:rsidR="00B96556" w:rsidRPr="00B67777" w:rsidRDefault="00B96556" w:rsidP="000A316B">
      <w:pPr>
        <w:spacing w:line="259" w:lineRule="auto"/>
        <w:rPr>
          <w:rFonts w:ascii="Arial Narrow" w:eastAsia="Batang" w:hAnsi="Arial Narrow" w:cs="Arial"/>
          <w:b/>
          <w:bCs/>
        </w:rPr>
      </w:pPr>
    </w:p>
    <w:p w14:paraId="0854B208" w14:textId="62CB6138" w:rsidR="007E1111" w:rsidRDefault="002A1C82">
      <w:pPr>
        <w:rPr>
          <w:rFonts w:ascii="Calibri" w:hAnsi="Calibri" w:cs="Calibri"/>
        </w:rPr>
      </w:pPr>
      <w:r w:rsidRPr="00D31C30">
        <w:rPr>
          <w:rStyle w:val="Heading2Char"/>
        </w:rPr>
        <w:t>Purpose</w:t>
      </w:r>
      <w:r w:rsidR="00D307A9" w:rsidRPr="00D31C30">
        <w:rPr>
          <w:rStyle w:val="Heading2Char"/>
        </w:rPr>
        <w:t xml:space="preserve"> of PIV</w:t>
      </w:r>
      <w:r w:rsidR="001B5F83">
        <w:rPr>
          <w:rStyle w:val="Heading2Char"/>
        </w:rPr>
        <w:t xml:space="preserve"> </w:t>
      </w:r>
      <w:r w:rsidRPr="00B67777">
        <w:rPr>
          <w:rFonts w:ascii="Calibri" w:hAnsi="Calibri" w:cs="Calibri"/>
        </w:rPr>
        <w:t xml:space="preserve"> </w:t>
      </w:r>
    </w:p>
    <w:p w14:paraId="24B88C19" w14:textId="18B826B5" w:rsidR="000A5D60" w:rsidRPr="00382C18" w:rsidRDefault="36C5E28F" w:rsidP="0EFF9255">
      <w:pPr>
        <w:rPr>
          <w:rFonts w:ascii="Arial" w:hAnsi="Arial" w:cs="Arial"/>
        </w:rPr>
      </w:pPr>
      <w:r w:rsidRPr="07CE0478">
        <w:rPr>
          <w:rFonts w:ascii="Arial" w:hAnsi="Arial" w:cs="Arial"/>
        </w:rPr>
        <w:t>The purpose of PIV is to support adults seeking educational advancement</w:t>
      </w:r>
      <w:r w:rsidR="40EE42A6" w:rsidRPr="07CE0478">
        <w:rPr>
          <w:rFonts w:ascii="Arial" w:hAnsi="Arial" w:cs="Arial"/>
        </w:rPr>
        <w:t xml:space="preserve"> and careers that offer family-sustaining wages.</w:t>
      </w:r>
      <w:r w:rsidRPr="07CE0478">
        <w:rPr>
          <w:rFonts w:ascii="Arial" w:hAnsi="Arial" w:cs="Arial"/>
        </w:rPr>
        <w:t> Th</w:t>
      </w:r>
      <w:r w:rsidR="00657161" w:rsidRPr="07CE0478">
        <w:rPr>
          <w:rFonts w:ascii="Arial" w:hAnsi="Arial" w:cs="Arial"/>
        </w:rPr>
        <w:t>e</w:t>
      </w:r>
      <w:r w:rsidRPr="07CE0478">
        <w:rPr>
          <w:rFonts w:ascii="Arial" w:hAnsi="Arial" w:cs="Arial"/>
        </w:rPr>
        <w:t xml:space="preserve"> PIV </w:t>
      </w:r>
      <w:r w:rsidR="00657161" w:rsidRPr="07CE0478">
        <w:rPr>
          <w:rFonts w:ascii="Arial" w:hAnsi="Arial" w:cs="Arial"/>
        </w:rPr>
        <w:t>grantee</w:t>
      </w:r>
      <w:r w:rsidRPr="07CE0478">
        <w:rPr>
          <w:rFonts w:ascii="Arial" w:hAnsi="Arial" w:cs="Arial"/>
        </w:rPr>
        <w:t> ensures that</w:t>
      </w:r>
      <w:r w:rsidR="3C89FAE0" w:rsidRPr="07CE0478">
        <w:rPr>
          <w:rFonts w:ascii="Arial" w:hAnsi="Arial" w:cs="Arial"/>
        </w:rPr>
        <w:t xml:space="preserve"> </w:t>
      </w:r>
      <w:r w:rsidRPr="07CE0478">
        <w:rPr>
          <w:rFonts w:ascii="Arial" w:hAnsi="Arial" w:cs="Arial"/>
        </w:rPr>
        <w:t>all Massachusetts adults have eq</w:t>
      </w:r>
      <w:r w:rsidRPr="07CE0478">
        <w:rPr>
          <w:rFonts w:ascii="Arial" w:eastAsiaTheme="minorEastAsia" w:hAnsi="Arial" w:cs="Arial"/>
        </w:rPr>
        <w:t>uitable access to high-quality adult education</w:t>
      </w:r>
      <w:r w:rsidR="312454F2" w:rsidRPr="07CE0478">
        <w:rPr>
          <w:rFonts w:ascii="Arial" w:eastAsiaTheme="minorEastAsia" w:hAnsi="Arial" w:cs="Arial"/>
        </w:rPr>
        <w:t xml:space="preserve"> through one-to-one tutoring services </w:t>
      </w:r>
      <w:r w:rsidRPr="07CE0478">
        <w:rPr>
          <w:rFonts w:ascii="Arial" w:eastAsiaTheme="minorEastAsia" w:hAnsi="Arial" w:cs="Arial"/>
        </w:rPr>
        <w:t>to improve their English or increase their literacy and numeracy skills. These adults may b</w:t>
      </w:r>
      <w:r w:rsidRPr="07CE0478">
        <w:rPr>
          <w:rFonts w:ascii="Arial" w:hAnsi="Arial" w:cs="Arial"/>
        </w:rPr>
        <w:t>e enrolled solely in PIV or co-enrolled in Community Adult Learning Center classes. </w:t>
      </w:r>
    </w:p>
    <w:p w14:paraId="1D65B21E" w14:textId="77777777" w:rsidR="00D307A9" w:rsidRPr="00D1183A" w:rsidRDefault="00D307A9">
      <w:pPr>
        <w:rPr>
          <w:rFonts w:ascii="Arial" w:hAnsi="Arial" w:cs="Arial"/>
          <w:sz w:val="20"/>
          <w:szCs w:val="20"/>
        </w:rPr>
      </w:pPr>
    </w:p>
    <w:p w14:paraId="2D464F7D" w14:textId="5CC4CC3C" w:rsidR="007E1111" w:rsidRDefault="00D307A9">
      <w:pPr>
        <w:rPr>
          <w:rFonts w:ascii="Calibri" w:hAnsi="Calibri" w:cs="Calibri"/>
          <w:sz w:val="18"/>
          <w:szCs w:val="18"/>
        </w:rPr>
      </w:pPr>
      <w:r w:rsidRPr="00D31C30">
        <w:rPr>
          <w:rStyle w:val="Heading2Char"/>
        </w:rPr>
        <w:t>In-person services</w:t>
      </w:r>
      <w:r w:rsidR="001B5F83">
        <w:rPr>
          <w:rStyle w:val="Heading2Char"/>
        </w:rPr>
        <w:t xml:space="preserve"> </w:t>
      </w:r>
      <w:r w:rsidRPr="00B67777">
        <w:rPr>
          <w:rFonts w:ascii="Calibri" w:hAnsi="Calibri" w:cs="Calibri"/>
          <w:sz w:val="18"/>
          <w:szCs w:val="18"/>
        </w:rPr>
        <w:t xml:space="preserve"> </w:t>
      </w:r>
    </w:p>
    <w:p w14:paraId="793F100C" w14:textId="72E10F70" w:rsidR="00D307A9" w:rsidRPr="00382C18" w:rsidRDefault="0096764A">
      <w:pPr>
        <w:rPr>
          <w:rFonts w:ascii="Arial" w:hAnsi="Arial" w:cs="Arial"/>
        </w:rPr>
      </w:pPr>
      <w:r w:rsidRPr="00382C18">
        <w:rPr>
          <w:rFonts w:ascii="Arial" w:hAnsi="Arial" w:cs="Arial"/>
        </w:rPr>
        <w:t xml:space="preserve">ACLS requires that </w:t>
      </w:r>
      <w:r w:rsidR="00E85CBA">
        <w:rPr>
          <w:rFonts w:ascii="Arial" w:hAnsi="Arial" w:cs="Arial"/>
        </w:rPr>
        <w:t>t</w:t>
      </w:r>
      <w:r w:rsidR="009A2046">
        <w:rPr>
          <w:rFonts w:ascii="Arial" w:hAnsi="Arial" w:cs="Arial"/>
        </w:rPr>
        <w:t>he PIV grantee</w:t>
      </w:r>
      <w:r w:rsidRPr="00382C18">
        <w:rPr>
          <w:rFonts w:ascii="Arial" w:hAnsi="Arial" w:cs="Arial"/>
        </w:rPr>
        <w:t xml:space="preserve"> </w:t>
      </w:r>
      <w:proofErr w:type="gramStart"/>
      <w:r w:rsidRPr="00382C18">
        <w:rPr>
          <w:rFonts w:ascii="Arial" w:hAnsi="Arial" w:cs="Arial"/>
        </w:rPr>
        <w:t>provide</w:t>
      </w:r>
      <w:proofErr w:type="gramEnd"/>
      <w:r w:rsidRPr="00382C18">
        <w:rPr>
          <w:rFonts w:ascii="Arial" w:hAnsi="Arial" w:cs="Arial"/>
        </w:rPr>
        <w:t xml:space="preserve"> some in-person instruction.</w:t>
      </w:r>
    </w:p>
    <w:p w14:paraId="342AF5AF" w14:textId="77777777" w:rsidR="008406CB" w:rsidRPr="00382C18" w:rsidRDefault="008406CB">
      <w:pPr>
        <w:rPr>
          <w:rFonts w:ascii="Calibri" w:hAnsi="Calibri" w:cs="Calibri"/>
        </w:rPr>
      </w:pPr>
    </w:p>
    <w:p w14:paraId="63D8E88E" w14:textId="092C3734" w:rsidR="007E1111" w:rsidRDefault="008406CB" w:rsidP="00E346E3">
      <w:pPr>
        <w:rPr>
          <w:rFonts w:ascii="Calibri" w:hAnsi="Calibri" w:cs="Calibri"/>
          <w:sz w:val="18"/>
          <w:szCs w:val="18"/>
        </w:rPr>
      </w:pPr>
      <w:r w:rsidRPr="00D31C30">
        <w:rPr>
          <w:rStyle w:val="Heading2Char"/>
        </w:rPr>
        <w:t>Enrollment</w:t>
      </w:r>
      <w:r w:rsidR="001B5F83">
        <w:rPr>
          <w:rStyle w:val="Heading2Char"/>
        </w:rPr>
        <w:t xml:space="preserve"> </w:t>
      </w:r>
      <w:r w:rsidRPr="00B67777">
        <w:rPr>
          <w:rFonts w:ascii="Calibri" w:hAnsi="Calibri" w:cs="Calibri"/>
          <w:sz w:val="18"/>
          <w:szCs w:val="18"/>
        </w:rPr>
        <w:t xml:space="preserve"> </w:t>
      </w:r>
    </w:p>
    <w:p w14:paraId="19EB48AE" w14:textId="124E2B5F" w:rsidR="00FA129E" w:rsidRPr="00F41CDB" w:rsidRDefault="055EE499" w:rsidP="6FF04CCE">
      <w:pPr>
        <w:rPr>
          <w:rFonts w:ascii="Arial" w:eastAsia="Calibri" w:hAnsi="Arial" w:cs="Arial"/>
        </w:rPr>
      </w:pPr>
      <w:r w:rsidRPr="1F58344C">
        <w:rPr>
          <w:rFonts w:ascii="Arial" w:hAnsi="Arial" w:cs="Arial"/>
        </w:rPr>
        <w:t xml:space="preserve">PIV awards are based on monthly enrollment targets applicable for the period from September to June. </w:t>
      </w:r>
      <w:proofErr w:type="gramStart"/>
      <w:r w:rsidRPr="1F58344C">
        <w:rPr>
          <w:rFonts w:ascii="Arial" w:hAnsi="Arial" w:cs="Arial"/>
        </w:rPr>
        <w:t>In order to</w:t>
      </w:r>
      <w:proofErr w:type="gramEnd"/>
      <w:r w:rsidRPr="1F58344C">
        <w:rPr>
          <w:rFonts w:ascii="Arial" w:hAnsi="Arial" w:cs="Arial"/>
        </w:rPr>
        <w:t xml:space="preserve"> maintain funded enrollment levels, </w:t>
      </w:r>
      <w:r w:rsidR="00234A19" w:rsidRPr="1F58344C">
        <w:rPr>
          <w:rFonts w:ascii="Arial" w:hAnsi="Arial" w:cs="Arial"/>
        </w:rPr>
        <w:t xml:space="preserve">the PIV </w:t>
      </w:r>
      <w:r w:rsidRPr="1F58344C">
        <w:rPr>
          <w:rFonts w:ascii="Arial" w:hAnsi="Arial" w:cs="Arial"/>
        </w:rPr>
        <w:t>pro</w:t>
      </w:r>
      <w:r w:rsidR="00234A19" w:rsidRPr="1F58344C">
        <w:rPr>
          <w:rFonts w:ascii="Arial" w:hAnsi="Arial" w:cs="Arial"/>
        </w:rPr>
        <w:t>vider</w:t>
      </w:r>
      <w:r w:rsidRPr="1F58344C">
        <w:rPr>
          <w:rFonts w:ascii="Arial" w:hAnsi="Arial" w:cs="Arial"/>
        </w:rPr>
        <w:t xml:space="preserve"> must retain students or enroll new ones as students leave. Grant awards may be reduced when enrollment patterns are below target over </w:t>
      </w:r>
      <w:proofErr w:type="gramStart"/>
      <w:r w:rsidRPr="1F58344C">
        <w:rPr>
          <w:rFonts w:ascii="Arial" w:hAnsi="Arial" w:cs="Arial"/>
        </w:rPr>
        <w:t xml:space="preserve">a period </w:t>
      </w:r>
      <w:r w:rsidRPr="1F58344C">
        <w:rPr>
          <w:rFonts w:ascii="Arial" w:eastAsia="Calibri" w:hAnsi="Arial" w:cs="Arial"/>
        </w:rPr>
        <w:t>of time</w:t>
      </w:r>
      <w:proofErr w:type="gramEnd"/>
      <w:r w:rsidRPr="1F58344C">
        <w:rPr>
          <w:rFonts w:ascii="Arial" w:eastAsia="Calibri" w:hAnsi="Arial" w:cs="Arial"/>
        </w:rPr>
        <w:t>.</w:t>
      </w:r>
      <w:r w:rsidR="5766ACBA" w:rsidRPr="1F58344C">
        <w:rPr>
          <w:rFonts w:ascii="Arial" w:eastAsia="Calibri" w:hAnsi="Arial" w:cs="Arial"/>
        </w:rPr>
        <w:t xml:space="preserve"> </w:t>
      </w:r>
      <w:r w:rsidR="33016334" w:rsidRPr="1F58344C">
        <w:rPr>
          <w:rFonts w:ascii="Arial" w:eastAsia="Calibri" w:hAnsi="Arial" w:cs="Arial"/>
        </w:rPr>
        <w:t>DESE requires that</w:t>
      </w:r>
      <w:r w:rsidR="6DADFA03" w:rsidRPr="1F58344C">
        <w:rPr>
          <w:rFonts w:ascii="Arial" w:eastAsia="Calibri" w:hAnsi="Arial" w:cs="Arial"/>
        </w:rPr>
        <w:t xml:space="preserve"> participants who attend at least one hour in a month count towards monthly enrollment targets. Students are considered participants when their </w:t>
      </w:r>
      <w:hyperlink r:id="rId11">
        <w:r w:rsidR="6DADFA03" w:rsidRPr="1F58344C">
          <w:rPr>
            <w:rStyle w:val="Hyperlink"/>
            <w:rFonts w:ascii="Arial" w:eastAsia="Calibri" w:hAnsi="Arial" w:cs="Arial"/>
          </w:rPr>
          <w:t>LACES</w:t>
        </w:r>
      </w:hyperlink>
      <w:r w:rsidR="6DADFA03" w:rsidRPr="1F58344C">
        <w:rPr>
          <w:rFonts w:ascii="Arial" w:eastAsia="Calibri" w:hAnsi="Arial" w:cs="Arial"/>
        </w:rPr>
        <w:t xml:space="preserve"> records have all the required intake information including barriers to employment, a valid</w:t>
      </w:r>
      <w:r w:rsidR="69540A56" w:rsidRPr="1F58344C">
        <w:rPr>
          <w:rFonts w:ascii="Arial" w:eastAsia="Calibri" w:hAnsi="Arial" w:cs="Arial"/>
        </w:rPr>
        <w:t xml:space="preserve"> </w:t>
      </w:r>
      <w:r w:rsidR="32D7E0E6" w:rsidRPr="1F58344C">
        <w:rPr>
          <w:rFonts w:ascii="Arial" w:eastAsia="Calibri" w:hAnsi="Arial" w:cs="Arial"/>
        </w:rPr>
        <w:t>National Reporting System (</w:t>
      </w:r>
      <w:r w:rsidR="69540A56" w:rsidRPr="1F58344C">
        <w:rPr>
          <w:rFonts w:ascii="Arial" w:eastAsia="Calibri" w:hAnsi="Arial" w:cs="Arial"/>
        </w:rPr>
        <w:t>NRS</w:t>
      </w:r>
      <w:r w:rsidR="037E8246" w:rsidRPr="1F58344C">
        <w:rPr>
          <w:rFonts w:ascii="Arial" w:eastAsia="Calibri" w:hAnsi="Arial" w:cs="Arial"/>
        </w:rPr>
        <w:t>)</w:t>
      </w:r>
      <w:r w:rsidR="6DADFA03" w:rsidRPr="1F58344C">
        <w:rPr>
          <w:rFonts w:ascii="Arial" w:eastAsia="Calibri" w:hAnsi="Arial" w:cs="Arial"/>
        </w:rPr>
        <w:t xml:space="preserve"> assessment, and twelve hours of instruction within a period of participation.</w:t>
      </w:r>
      <w:r w:rsidR="6C450649" w:rsidRPr="1F58344C">
        <w:rPr>
          <w:rFonts w:ascii="Arial" w:eastAsia="Calibri" w:hAnsi="Arial" w:cs="Arial"/>
        </w:rPr>
        <w:t xml:space="preserve"> See </w:t>
      </w:r>
      <w:hyperlink r:id="rId12">
        <w:r w:rsidR="6C450649" w:rsidRPr="1F58344C">
          <w:rPr>
            <w:rStyle w:val="Hyperlink"/>
            <w:rFonts w:ascii="Segoe UI" w:eastAsia="Segoe UI" w:hAnsi="Segoe UI" w:cs="Segoe UI"/>
            <w:color w:val="0056B3"/>
          </w:rPr>
          <w:t>FY24-FY28 Massachusetts Policies for Effective Adult Education in Community Adult Learning Centers (CALCs) and Correctional Institutions (AECIs)</w:t>
        </w:r>
      </w:hyperlink>
      <w:r w:rsidR="6C450649" w:rsidRPr="1F58344C">
        <w:rPr>
          <w:rFonts w:ascii="Segoe UI" w:eastAsia="Segoe UI" w:hAnsi="Segoe UI" w:cs="Segoe UI"/>
          <w:color w:val="212529"/>
        </w:rPr>
        <w:t xml:space="preserve"> — </w:t>
      </w:r>
      <w:r w:rsidR="6C450649" w:rsidRPr="1F58344C">
        <w:rPr>
          <w:rFonts w:ascii="Segoe UI" w:eastAsia="Segoe UI" w:hAnsi="Segoe UI" w:cs="Segoe UI"/>
          <w:i/>
          <w:iCs/>
          <w:color w:val="212529"/>
        </w:rPr>
        <w:t>Revised March 2025</w:t>
      </w:r>
      <w:r w:rsidR="78F7E216" w:rsidRPr="1F58344C">
        <w:rPr>
          <w:rFonts w:ascii="Segoe UI" w:eastAsia="Segoe UI" w:hAnsi="Segoe UI" w:cs="Segoe UI"/>
          <w:i/>
          <w:iCs/>
          <w:color w:val="212529"/>
        </w:rPr>
        <w:t xml:space="preserve"> </w:t>
      </w:r>
      <w:r w:rsidR="121C967E" w:rsidRPr="1F58344C">
        <w:rPr>
          <w:rFonts w:ascii="Arial" w:eastAsia="Calibri" w:hAnsi="Arial" w:cs="Arial"/>
        </w:rPr>
        <w:t>f</w:t>
      </w:r>
      <w:r w:rsidR="6C450649" w:rsidRPr="1F58344C">
        <w:rPr>
          <w:rFonts w:ascii="Arial" w:eastAsia="Calibri" w:hAnsi="Arial" w:cs="Arial"/>
        </w:rPr>
        <w:t>or</w:t>
      </w:r>
      <w:r w:rsidR="5AD72ACB" w:rsidRPr="1F58344C">
        <w:rPr>
          <w:rFonts w:ascii="Arial" w:eastAsia="Calibri" w:hAnsi="Arial" w:cs="Arial"/>
        </w:rPr>
        <w:t xml:space="preserve"> </w:t>
      </w:r>
      <w:r w:rsidR="2772B862" w:rsidRPr="1F58344C">
        <w:rPr>
          <w:rFonts w:ascii="Arial" w:eastAsia="Calibri" w:hAnsi="Arial" w:cs="Arial"/>
        </w:rPr>
        <w:t xml:space="preserve">further details.  </w:t>
      </w:r>
      <w:r w:rsidR="5AD72ACB" w:rsidRPr="1F58344C">
        <w:rPr>
          <w:rFonts w:ascii="Arial" w:eastAsia="Calibri" w:hAnsi="Arial" w:cs="Arial"/>
        </w:rPr>
        <w:t xml:space="preserve">LACES </w:t>
      </w:r>
      <w:r w:rsidR="5AD72ACB" w:rsidRPr="1F58344C">
        <w:rPr>
          <w:rFonts w:ascii="Arial" w:hAnsi="Arial" w:cs="Arial"/>
          <w:color w:val="000000" w:themeColor="text1"/>
        </w:rPr>
        <w:t>is the ACLS data collection platform.</w:t>
      </w:r>
    </w:p>
    <w:p w14:paraId="30BC67EA" w14:textId="69B6C33B" w:rsidR="00FA129E" w:rsidRPr="00382C18" w:rsidRDefault="013010B7" w:rsidP="6FF04CCE">
      <w:pPr>
        <w:rPr>
          <w:rFonts w:ascii="Arial" w:eastAsia="Calibri" w:hAnsi="Arial" w:cs="Arial"/>
        </w:rPr>
      </w:pPr>
      <w:r w:rsidRPr="00382C18">
        <w:rPr>
          <w:rFonts w:ascii="Arial" w:eastAsia="Calibri" w:hAnsi="Arial" w:cs="Arial"/>
        </w:rPr>
        <w:t xml:space="preserve"> </w:t>
      </w:r>
    </w:p>
    <w:p w14:paraId="460234E2" w14:textId="1DD74680" w:rsidR="6DADFA03" w:rsidRDefault="001E154F" w:rsidP="7FAF5B5D">
      <w:pPr>
        <w:rPr>
          <w:rFonts w:ascii="Arial" w:eastAsia="Calibri" w:hAnsi="Arial" w:cs="Arial"/>
        </w:rPr>
      </w:pPr>
      <w:r w:rsidRPr="100E9785">
        <w:rPr>
          <w:rFonts w:ascii="Arial" w:eastAsia="Calibri" w:hAnsi="Arial" w:cs="Arial"/>
        </w:rPr>
        <w:t>The grantee is</w:t>
      </w:r>
      <w:r w:rsidR="6DADFA03" w:rsidRPr="100E9785">
        <w:rPr>
          <w:rFonts w:ascii="Arial" w:eastAsia="Calibri" w:hAnsi="Arial" w:cs="Arial"/>
        </w:rPr>
        <w:t xml:space="preserve"> funded to enroll and retain a specific number of students based on their grant awards (e.g., </w:t>
      </w:r>
      <w:r w:rsidR="005D2756" w:rsidRPr="100E9785">
        <w:rPr>
          <w:rFonts w:ascii="Arial" w:eastAsia="Calibri" w:hAnsi="Arial" w:cs="Arial"/>
        </w:rPr>
        <w:t>1</w:t>
      </w:r>
      <w:r w:rsidR="2F298894" w:rsidRPr="100E9785">
        <w:rPr>
          <w:rFonts w:ascii="Arial" w:eastAsia="Calibri" w:hAnsi="Arial" w:cs="Arial"/>
        </w:rPr>
        <w:t>3</w:t>
      </w:r>
      <w:r w:rsidR="6DADFA03" w:rsidRPr="100E9785">
        <w:rPr>
          <w:rFonts w:ascii="Arial" w:eastAsia="Calibri" w:hAnsi="Arial" w:cs="Arial"/>
        </w:rPr>
        <w:t xml:space="preserve">0 ABE </w:t>
      </w:r>
      <w:r w:rsidR="00E327E9" w:rsidRPr="100E9785">
        <w:rPr>
          <w:rFonts w:ascii="Arial" w:eastAsia="Calibri" w:hAnsi="Arial" w:cs="Arial"/>
        </w:rPr>
        <w:t>matche</w:t>
      </w:r>
      <w:r w:rsidR="6DADFA03" w:rsidRPr="100E9785">
        <w:rPr>
          <w:rFonts w:ascii="Arial" w:eastAsia="Calibri" w:hAnsi="Arial" w:cs="Arial"/>
        </w:rPr>
        <w:t xml:space="preserve">s and </w:t>
      </w:r>
      <w:r w:rsidR="005D2756" w:rsidRPr="100E9785">
        <w:rPr>
          <w:rFonts w:ascii="Arial" w:eastAsia="Calibri" w:hAnsi="Arial" w:cs="Arial"/>
        </w:rPr>
        <w:t>3</w:t>
      </w:r>
      <w:r w:rsidR="5CABBC07" w:rsidRPr="100E9785">
        <w:rPr>
          <w:rFonts w:ascii="Arial" w:eastAsia="Calibri" w:hAnsi="Arial" w:cs="Arial"/>
        </w:rPr>
        <w:t>7</w:t>
      </w:r>
      <w:r w:rsidR="6DADFA03" w:rsidRPr="100E9785">
        <w:rPr>
          <w:rFonts w:ascii="Arial" w:eastAsia="Calibri" w:hAnsi="Arial" w:cs="Arial"/>
        </w:rPr>
        <w:t xml:space="preserve">0 ESOL </w:t>
      </w:r>
      <w:r w:rsidR="00E327E9" w:rsidRPr="100E9785">
        <w:rPr>
          <w:rFonts w:ascii="Arial" w:eastAsia="Calibri" w:hAnsi="Arial" w:cs="Arial"/>
        </w:rPr>
        <w:t>m</w:t>
      </w:r>
      <w:r w:rsidR="6DADFA03" w:rsidRPr="100E9785">
        <w:rPr>
          <w:rFonts w:ascii="Arial" w:eastAsia="Calibri" w:hAnsi="Arial" w:cs="Arial"/>
        </w:rPr>
        <w:t>at</w:t>
      </w:r>
      <w:r w:rsidR="00DD00B0" w:rsidRPr="100E9785">
        <w:rPr>
          <w:rFonts w:ascii="Arial" w:eastAsia="Calibri" w:hAnsi="Arial" w:cs="Arial"/>
        </w:rPr>
        <w:t>che</w:t>
      </w:r>
      <w:r w:rsidR="6DADFA03" w:rsidRPr="100E9785">
        <w:rPr>
          <w:rFonts w:ascii="Arial" w:eastAsia="Calibri" w:hAnsi="Arial" w:cs="Arial"/>
        </w:rPr>
        <w:t xml:space="preserve">s). </w:t>
      </w:r>
      <w:r w:rsidR="001575E4" w:rsidRPr="100E9785">
        <w:rPr>
          <w:rFonts w:ascii="Arial" w:eastAsia="Calibri" w:hAnsi="Arial" w:cs="Arial"/>
        </w:rPr>
        <w:t>If the grantee</w:t>
      </w:r>
      <w:r w:rsidR="6DADFA03" w:rsidRPr="100E9785">
        <w:rPr>
          <w:rFonts w:ascii="Arial" w:eastAsia="Calibri" w:hAnsi="Arial" w:cs="Arial"/>
        </w:rPr>
        <w:t xml:space="preserve"> discovers a need to decrease the number of funded enrollments</w:t>
      </w:r>
      <w:r w:rsidR="001575E4" w:rsidRPr="100E9785">
        <w:rPr>
          <w:rFonts w:ascii="Arial" w:eastAsia="Calibri" w:hAnsi="Arial" w:cs="Arial"/>
        </w:rPr>
        <w:t>, it</w:t>
      </w:r>
      <w:r w:rsidR="6DADFA03" w:rsidRPr="100E9785">
        <w:rPr>
          <w:rFonts w:ascii="Arial" w:eastAsia="Calibri" w:hAnsi="Arial" w:cs="Arial"/>
        </w:rPr>
        <w:t xml:space="preserve"> is required to submit a written </w:t>
      </w:r>
      <w:r w:rsidR="6DADFA03" w:rsidRPr="100E9785">
        <w:rPr>
          <w:rFonts w:ascii="Arial" w:eastAsia="Calibri" w:hAnsi="Arial" w:cs="Arial"/>
        </w:rPr>
        <w:lastRenderedPageBreak/>
        <w:t xml:space="preserve">request to the state administrator. (Note: Decreasing the total number of funded </w:t>
      </w:r>
      <w:r w:rsidR="6DADFA03" w:rsidRPr="100E9785">
        <w:rPr>
          <w:rFonts w:ascii="Arial" w:eastAsia="Calibri" w:hAnsi="Arial" w:cs="Arial"/>
          <w:color w:val="000000" w:themeColor="text1"/>
        </w:rPr>
        <w:t>enrollments</w:t>
      </w:r>
      <w:r w:rsidR="6DADFA03" w:rsidRPr="100E9785">
        <w:rPr>
          <w:rFonts w:ascii="Arial" w:eastAsia="Calibri" w:hAnsi="Arial" w:cs="Arial"/>
        </w:rPr>
        <w:t xml:space="preserve"> may impact funding.)</w:t>
      </w:r>
    </w:p>
    <w:p w14:paraId="5742C21A" w14:textId="398C2D26" w:rsidR="68A07178" w:rsidRDefault="68A07178" w:rsidP="68A07178">
      <w:pPr>
        <w:rPr>
          <w:rStyle w:val="Heading2Char"/>
        </w:rPr>
      </w:pPr>
    </w:p>
    <w:p w14:paraId="414C1AE8" w14:textId="307E4713" w:rsidR="007E1111" w:rsidRDefault="00300355" w:rsidP="68A07178">
      <w:pPr>
        <w:rPr>
          <w:rFonts w:ascii="Calibri" w:hAnsi="Calibri" w:cs="Calibri"/>
          <w:sz w:val="18"/>
          <w:szCs w:val="18"/>
        </w:rPr>
      </w:pPr>
      <w:r w:rsidRPr="68A07178">
        <w:rPr>
          <w:rStyle w:val="Heading2Char"/>
        </w:rPr>
        <w:t>Continuum of instructional services</w:t>
      </w:r>
      <w:r w:rsidR="001B5F83" w:rsidRPr="68A07178">
        <w:rPr>
          <w:rStyle w:val="Heading2Char"/>
        </w:rPr>
        <w:t xml:space="preserve"> </w:t>
      </w:r>
      <w:r w:rsidRPr="68A07178">
        <w:rPr>
          <w:rFonts w:ascii="Calibri" w:hAnsi="Calibri" w:cs="Calibri"/>
          <w:sz w:val="18"/>
          <w:szCs w:val="18"/>
        </w:rPr>
        <w:t xml:space="preserve"> </w:t>
      </w:r>
    </w:p>
    <w:p w14:paraId="19564CC6" w14:textId="2C99DEB2" w:rsidR="007779E6" w:rsidRPr="00382C18" w:rsidRDefault="05E50649" w:rsidP="007779E6">
      <w:pPr>
        <w:rPr>
          <w:rFonts w:ascii="Arial" w:hAnsi="Arial" w:cs="Arial"/>
        </w:rPr>
      </w:pPr>
      <w:r w:rsidRPr="07CE0478">
        <w:rPr>
          <w:rFonts w:ascii="Arial" w:hAnsi="Arial" w:cs="Arial"/>
        </w:rPr>
        <w:t>DESE requires the grantee to serve any eligible students, as defined below under</w:t>
      </w:r>
      <w:r w:rsidR="7A854F82" w:rsidRPr="07CE0478">
        <w:rPr>
          <w:rFonts w:ascii="Arial" w:hAnsi="Arial" w:cs="Arial"/>
        </w:rPr>
        <w:t xml:space="preserve"> the</w:t>
      </w:r>
      <w:r w:rsidRPr="07CE0478">
        <w:rPr>
          <w:rFonts w:ascii="Arial" w:hAnsi="Arial" w:cs="Arial"/>
        </w:rPr>
        <w:t xml:space="preserve"> Eligibility section. </w:t>
      </w:r>
      <w:r w:rsidR="005076F7" w:rsidRPr="07CE0478">
        <w:rPr>
          <w:rFonts w:ascii="Arial" w:hAnsi="Arial" w:cs="Arial"/>
        </w:rPr>
        <w:t xml:space="preserve"> </w:t>
      </w:r>
    </w:p>
    <w:p w14:paraId="165A9F9E" w14:textId="1ECC12EF" w:rsidR="00300355" w:rsidRPr="00B67777" w:rsidRDefault="00300355">
      <w:pPr>
        <w:rPr>
          <w:rFonts w:ascii="Calibri" w:hAnsi="Calibri" w:cs="Calibri"/>
        </w:rPr>
      </w:pPr>
    </w:p>
    <w:p w14:paraId="266C7C49" w14:textId="77E69E84" w:rsidR="007E1111" w:rsidRDefault="000E3559" w:rsidP="00B50CAF">
      <w:pPr>
        <w:rPr>
          <w:rFonts w:ascii="Calibri" w:hAnsi="Calibri" w:cs="Calibri"/>
          <w:sz w:val="18"/>
          <w:szCs w:val="18"/>
        </w:rPr>
      </w:pPr>
      <w:r w:rsidRPr="00694879">
        <w:rPr>
          <w:rStyle w:val="Heading2Char"/>
        </w:rPr>
        <w:t>Intensity and duration</w:t>
      </w:r>
      <w:r w:rsidR="001B5F83">
        <w:rPr>
          <w:rStyle w:val="Heading2Char"/>
        </w:rPr>
        <w:t xml:space="preserve"> </w:t>
      </w:r>
      <w:r w:rsidRPr="00B67777">
        <w:rPr>
          <w:rFonts w:ascii="Calibri" w:hAnsi="Calibri" w:cs="Calibri"/>
          <w:sz w:val="18"/>
          <w:szCs w:val="18"/>
        </w:rPr>
        <w:t xml:space="preserve"> </w:t>
      </w:r>
    </w:p>
    <w:p w14:paraId="0F3C0FA4" w14:textId="4E80FD6D" w:rsidR="000E3559" w:rsidRPr="00382C18" w:rsidRDefault="282D9072" w:rsidP="2C6B1348">
      <w:pPr>
        <w:rPr>
          <w:rFonts w:ascii="Arial" w:hAnsi="Arial" w:cs="Arial"/>
        </w:rPr>
      </w:pPr>
      <w:r w:rsidRPr="00382C18">
        <w:rPr>
          <w:rFonts w:ascii="Arial" w:hAnsi="Arial" w:cs="Arial"/>
        </w:rPr>
        <w:t xml:space="preserve">ACLS requires that </w:t>
      </w:r>
      <w:r w:rsidR="002B4489">
        <w:rPr>
          <w:rFonts w:ascii="Arial" w:hAnsi="Arial" w:cs="Arial"/>
        </w:rPr>
        <w:t xml:space="preserve">the grantee </w:t>
      </w:r>
      <w:r w:rsidRPr="00382C18">
        <w:rPr>
          <w:rFonts w:ascii="Arial" w:hAnsi="Arial" w:cs="Arial"/>
        </w:rPr>
        <w:t xml:space="preserve">design services of sufficient intensity and duration for students to progress along the continuum of instructional services. </w:t>
      </w:r>
      <w:r w:rsidR="00763539">
        <w:rPr>
          <w:rFonts w:ascii="Arial" w:hAnsi="Arial" w:cs="Arial"/>
        </w:rPr>
        <w:t>The grantee has</w:t>
      </w:r>
      <w:r w:rsidRPr="00382C18">
        <w:rPr>
          <w:rFonts w:ascii="Arial" w:hAnsi="Arial" w:cs="Arial"/>
        </w:rPr>
        <w:t xml:space="preserve"> the option of increasing intensity using program </w:t>
      </w:r>
      <w:r w:rsidRPr="68A07178">
        <w:rPr>
          <w:rFonts w:ascii="Arial" w:hAnsi="Arial" w:cs="Arial"/>
        </w:rPr>
        <w:t>design features including, but not limited</w:t>
      </w:r>
      <w:r w:rsidR="221AF119" w:rsidRPr="68A07178">
        <w:rPr>
          <w:rFonts w:ascii="Arial" w:hAnsi="Arial" w:cs="Arial"/>
        </w:rPr>
        <w:t xml:space="preserve"> to, </w:t>
      </w:r>
      <w:r w:rsidR="1914E02D" w:rsidRPr="68A07178">
        <w:rPr>
          <w:rFonts w:ascii="Arial" w:hAnsi="Arial" w:cs="Arial"/>
        </w:rPr>
        <w:t>supplemental instruction through online products</w:t>
      </w:r>
      <w:r w:rsidR="4CE798C4" w:rsidRPr="68A07178">
        <w:rPr>
          <w:rFonts w:ascii="Arial" w:hAnsi="Arial" w:cs="Arial"/>
        </w:rPr>
        <w:t>,</w:t>
      </w:r>
      <w:r w:rsidR="1914E02D" w:rsidRPr="68A07178">
        <w:rPr>
          <w:rFonts w:ascii="Arial" w:hAnsi="Arial" w:cs="Arial"/>
        </w:rPr>
        <w:t xml:space="preserve"> </w:t>
      </w:r>
      <w:r w:rsidR="526BAC74" w:rsidRPr="68A07178">
        <w:rPr>
          <w:rFonts w:ascii="Arial" w:hAnsi="Arial" w:cs="Arial"/>
        </w:rPr>
        <w:t>facilitated</w:t>
      </w:r>
      <w:r w:rsidR="080B1CE0" w:rsidRPr="68A07178">
        <w:rPr>
          <w:rFonts w:ascii="Arial" w:hAnsi="Arial" w:cs="Arial"/>
        </w:rPr>
        <w:t xml:space="preserve"> conversation group</w:t>
      </w:r>
      <w:r w:rsidR="526BAC74" w:rsidRPr="68A07178">
        <w:rPr>
          <w:rFonts w:ascii="Arial" w:hAnsi="Arial" w:cs="Arial"/>
        </w:rPr>
        <w:t>s</w:t>
      </w:r>
      <w:r w:rsidR="221AF119" w:rsidRPr="68A07178">
        <w:rPr>
          <w:rFonts w:ascii="Arial" w:hAnsi="Arial" w:cs="Arial"/>
        </w:rPr>
        <w:t xml:space="preserve"> and co-enrollment in more than one </w:t>
      </w:r>
      <w:r w:rsidR="7F5D1CDB" w:rsidRPr="68A07178">
        <w:rPr>
          <w:rFonts w:ascii="Arial" w:hAnsi="Arial" w:cs="Arial"/>
        </w:rPr>
        <w:t>adult education (</w:t>
      </w:r>
      <w:r w:rsidR="221AF119" w:rsidRPr="68A07178">
        <w:rPr>
          <w:rFonts w:ascii="Arial" w:hAnsi="Arial" w:cs="Arial"/>
        </w:rPr>
        <w:t>AE</w:t>
      </w:r>
      <w:r w:rsidR="21E69F70" w:rsidRPr="68A07178">
        <w:rPr>
          <w:rFonts w:ascii="Arial" w:hAnsi="Arial" w:cs="Arial"/>
        </w:rPr>
        <w:t>)</w:t>
      </w:r>
      <w:r w:rsidR="221AF119" w:rsidRPr="68A07178">
        <w:rPr>
          <w:rFonts w:ascii="Arial" w:hAnsi="Arial" w:cs="Arial"/>
        </w:rPr>
        <w:t xml:space="preserve"> program.</w:t>
      </w:r>
      <w:r w:rsidR="221AF119" w:rsidRPr="00382C18">
        <w:rPr>
          <w:rFonts w:ascii="Arial" w:hAnsi="Arial" w:cs="Arial"/>
        </w:rPr>
        <w:t xml:space="preserve"> </w:t>
      </w:r>
      <w:r w:rsidR="273DEBF1" w:rsidRPr="00382C18">
        <w:rPr>
          <w:rFonts w:ascii="Arial" w:hAnsi="Arial" w:cs="Arial"/>
        </w:rPr>
        <w:t xml:space="preserve"> </w:t>
      </w:r>
      <w:r w:rsidR="06E29347" w:rsidRPr="00382C18">
        <w:rPr>
          <w:rFonts w:ascii="Arial" w:hAnsi="Arial" w:cs="Arial"/>
        </w:rPr>
        <w:t xml:space="preserve">DESE grantees have access to online products such as </w:t>
      </w:r>
      <w:proofErr w:type="spellStart"/>
      <w:r w:rsidR="06E29347" w:rsidRPr="00382C18">
        <w:rPr>
          <w:rFonts w:ascii="Arial" w:hAnsi="Arial" w:cs="Arial"/>
        </w:rPr>
        <w:t>NewsELA</w:t>
      </w:r>
      <w:proofErr w:type="spellEnd"/>
      <w:r w:rsidR="06E29347" w:rsidRPr="00382C18">
        <w:rPr>
          <w:rFonts w:ascii="Arial" w:hAnsi="Arial" w:cs="Arial"/>
        </w:rPr>
        <w:t xml:space="preserve"> and Burlington English. </w:t>
      </w:r>
      <w:r w:rsidR="0AC27511" w:rsidRPr="00382C18">
        <w:rPr>
          <w:rFonts w:ascii="Arial" w:hAnsi="Arial" w:cs="Arial"/>
        </w:rPr>
        <w:t xml:space="preserve">See DESE-Funded Online Learning Products at </w:t>
      </w:r>
      <w:hyperlink r:id="rId13">
        <w:r w:rsidR="0AC27511" w:rsidRPr="2C6B1348">
          <w:rPr>
            <w:rStyle w:val="Hyperlink"/>
            <w:rFonts w:ascii="Arial" w:eastAsia="Calibri" w:hAnsi="Arial" w:cs="Arial"/>
          </w:rPr>
          <w:t>Digital Literacy | SABES.</w:t>
        </w:r>
      </w:hyperlink>
      <w:r w:rsidR="0AC27511" w:rsidRPr="2C6B1348">
        <w:rPr>
          <w:rFonts w:ascii="Arial" w:eastAsia="Calibri" w:hAnsi="Arial" w:cs="Arial"/>
        </w:rPr>
        <w:t xml:space="preserve"> </w:t>
      </w:r>
    </w:p>
    <w:p w14:paraId="42CDBCC0" w14:textId="77777777" w:rsidR="00275670" w:rsidRPr="00B67777" w:rsidRDefault="00275670" w:rsidP="00154230">
      <w:pPr>
        <w:rPr>
          <w:rFonts w:ascii="Calibri" w:hAnsi="Calibri" w:cs="Calibri"/>
          <w:sz w:val="18"/>
          <w:szCs w:val="18"/>
        </w:rPr>
      </w:pPr>
    </w:p>
    <w:p w14:paraId="6834C951" w14:textId="672C468E" w:rsidR="009E61DF" w:rsidRDefault="009E61DF" w:rsidP="6FF04CCE">
      <w:pPr>
        <w:rPr>
          <w:rFonts w:ascii="Calibri" w:hAnsi="Calibri" w:cs="Calibri"/>
          <w:sz w:val="18"/>
          <w:szCs w:val="18"/>
        </w:rPr>
      </w:pPr>
      <w:r w:rsidRPr="6FF04CCE">
        <w:rPr>
          <w:rStyle w:val="Heading2Char"/>
        </w:rPr>
        <w:t>No charges to students</w:t>
      </w:r>
      <w:r w:rsidR="001B5F83" w:rsidRPr="6FF04CCE">
        <w:rPr>
          <w:rStyle w:val="Heading2Char"/>
        </w:rPr>
        <w:t xml:space="preserve"> </w:t>
      </w:r>
      <w:r w:rsidRPr="6FF04CCE">
        <w:rPr>
          <w:rFonts w:ascii="Calibri" w:hAnsi="Calibri" w:cs="Calibri"/>
          <w:sz w:val="18"/>
          <w:szCs w:val="18"/>
        </w:rPr>
        <w:t xml:space="preserve"> </w:t>
      </w:r>
    </w:p>
    <w:p w14:paraId="546ECE6D" w14:textId="72AC7F1D" w:rsidR="00275670" w:rsidRPr="00382C18" w:rsidRDefault="00002FF7" w:rsidP="00275670">
      <w:pPr>
        <w:rPr>
          <w:rFonts w:ascii="Arial" w:hAnsi="Arial" w:cs="Arial"/>
        </w:rPr>
      </w:pPr>
      <w:r>
        <w:rPr>
          <w:rFonts w:ascii="Arial" w:hAnsi="Arial" w:cs="Arial"/>
        </w:rPr>
        <w:t>The grantee</w:t>
      </w:r>
      <w:r w:rsidR="00275670" w:rsidRPr="00382C18">
        <w:rPr>
          <w:rFonts w:ascii="Arial" w:hAnsi="Arial" w:cs="Arial"/>
        </w:rPr>
        <w:t xml:space="preserve"> must ensure that enrolled students are not charged tuition, fees, or any other charges or required to purchase books or materials needed for participation.</w:t>
      </w:r>
    </w:p>
    <w:p w14:paraId="0C21A224" w14:textId="77777777" w:rsidR="003F1969" w:rsidRPr="00B67777" w:rsidRDefault="003F1969" w:rsidP="00275670">
      <w:pPr>
        <w:rPr>
          <w:rFonts w:ascii="Calibri" w:hAnsi="Calibri" w:cs="Calibri"/>
          <w:sz w:val="18"/>
          <w:szCs w:val="18"/>
        </w:rPr>
      </w:pPr>
    </w:p>
    <w:p w14:paraId="69A5CB53" w14:textId="059B45E4" w:rsidR="007E1111" w:rsidRDefault="003F1969" w:rsidP="009A1501">
      <w:pPr>
        <w:autoSpaceDE w:val="0"/>
        <w:autoSpaceDN w:val="0"/>
        <w:rPr>
          <w:rFonts w:ascii="Calibri" w:hAnsi="Calibri" w:cs="Calibri"/>
          <w:sz w:val="18"/>
          <w:szCs w:val="18"/>
        </w:rPr>
      </w:pPr>
      <w:r w:rsidRPr="009232EC">
        <w:rPr>
          <w:rStyle w:val="Heading2Char"/>
        </w:rPr>
        <w:t>Eligibility</w:t>
      </w:r>
      <w:r w:rsidR="001B5F83">
        <w:rPr>
          <w:rStyle w:val="Heading2Char"/>
        </w:rPr>
        <w:t xml:space="preserve"> </w:t>
      </w:r>
      <w:r w:rsidR="009A1501" w:rsidRPr="00B67777">
        <w:rPr>
          <w:rFonts w:ascii="Calibri" w:hAnsi="Calibri" w:cs="Calibri"/>
          <w:sz w:val="18"/>
          <w:szCs w:val="18"/>
        </w:rPr>
        <w:t xml:space="preserve"> </w:t>
      </w:r>
    </w:p>
    <w:p w14:paraId="5F4C3F67" w14:textId="77777777" w:rsidR="009C15F9" w:rsidRDefault="009A1501" w:rsidP="009A1501">
      <w:pPr>
        <w:autoSpaceDE w:val="0"/>
        <w:autoSpaceDN w:val="0"/>
        <w:rPr>
          <w:rFonts w:ascii="Arial" w:hAnsi="Arial" w:cs="Arial"/>
        </w:rPr>
      </w:pPr>
      <w:r w:rsidRPr="00382C18">
        <w:rPr>
          <w:rFonts w:ascii="Arial" w:hAnsi="Arial" w:cs="Arial"/>
        </w:rPr>
        <w:t xml:space="preserve">ACLS </w:t>
      </w:r>
      <w:proofErr w:type="gramStart"/>
      <w:r w:rsidRPr="00382C18">
        <w:rPr>
          <w:rFonts w:ascii="Arial" w:hAnsi="Arial" w:cs="Arial"/>
        </w:rPr>
        <w:t>requires that</w:t>
      </w:r>
      <w:proofErr w:type="gramEnd"/>
      <w:r w:rsidRPr="00382C18">
        <w:rPr>
          <w:rFonts w:ascii="Arial" w:hAnsi="Arial" w:cs="Arial"/>
        </w:rPr>
        <w:t xml:space="preserve"> enrolled students</w:t>
      </w:r>
      <w:r w:rsidR="009C15F9">
        <w:rPr>
          <w:rFonts w:ascii="Arial" w:hAnsi="Arial" w:cs="Arial"/>
        </w:rPr>
        <w:t>:</w:t>
      </w:r>
    </w:p>
    <w:p w14:paraId="27BF00C2" w14:textId="576881E6" w:rsidR="009A1501" w:rsidRPr="00382C18" w:rsidRDefault="001B5F83" w:rsidP="009A1501">
      <w:pPr>
        <w:autoSpaceDE w:val="0"/>
        <w:autoSpaceDN w:val="0"/>
        <w:rPr>
          <w:rFonts w:ascii="Arial" w:hAnsi="Arial" w:cs="Arial"/>
        </w:rPr>
      </w:pPr>
      <w:r w:rsidRPr="00382C18">
        <w:rPr>
          <w:rFonts w:ascii="Arial" w:hAnsi="Arial" w:cs="Arial"/>
        </w:rPr>
        <w:t xml:space="preserve"> </w:t>
      </w:r>
    </w:p>
    <w:p w14:paraId="658CEA5E" w14:textId="77777777" w:rsidR="009A1501" w:rsidRPr="00382C18" w:rsidRDefault="009A1501" w:rsidP="009A1501">
      <w:pPr>
        <w:pStyle w:val="ListParagraph"/>
        <w:numPr>
          <w:ilvl w:val="0"/>
          <w:numId w:val="3"/>
        </w:numPr>
        <w:autoSpaceDE w:val="0"/>
        <w:autoSpaceDN w:val="0"/>
        <w:rPr>
          <w:rFonts w:ascii="Arial" w:hAnsi="Arial" w:cs="Arial"/>
          <w:sz w:val="24"/>
          <w:szCs w:val="24"/>
        </w:rPr>
      </w:pPr>
      <w:r w:rsidRPr="00382C18">
        <w:rPr>
          <w:rFonts w:ascii="Arial" w:hAnsi="Arial" w:cs="Arial"/>
          <w:sz w:val="24"/>
          <w:szCs w:val="24"/>
        </w:rPr>
        <w:t xml:space="preserve">Are at least 16 years of </w:t>
      </w:r>
      <w:proofErr w:type="gramStart"/>
      <w:r w:rsidRPr="00382C18">
        <w:rPr>
          <w:rFonts w:ascii="Arial" w:hAnsi="Arial" w:cs="Arial"/>
          <w:sz w:val="24"/>
          <w:szCs w:val="24"/>
        </w:rPr>
        <w:t>age;</w:t>
      </w:r>
      <w:proofErr w:type="gramEnd"/>
    </w:p>
    <w:p w14:paraId="6A07F475" w14:textId="77777777" w:rsidR="009A1501" w:rsidRPr="00382C18" w:rsidRDefault="009A1501" w:rsidP="009A1501">
      <w:pPr>
        <w:pStyle w:val="ListParagraph"/>
        <w:numPr>
          <w:ilvl w:val="0"/>
          <w:numId w:val="3"/>
        </w:numPr>
        <w:autoSpaceDE w:val="0"/>
        <w:autoSpaceDN w:val="0"/>
        <w:rPr>
          <w:rFonts w:ascii="Arial" w:hAnsi="Arial" w:cs="Arial"/>
          <w:sz w:val="24"/>
          <w:szCs w:val="24"/>
        </w:rPr>
      </w:pPr>
      <w:r w:rsidRPr="00382C18">
        <w:rPr>
          <w:rFonts w:ascii="Arial" w:hAnsi="Arial" w:cs="Arial"/>
          <w:sz w:val="24"/>
          <w:szCs w:val="24"/>
        </w:rPr>
        <w:t>Are not enrolled or required to be enrolled in secondary school under state law; and</w:t>
      </w:r>
    </w:p>
    <w:p w14:paraId="06683D1A" w14:textId="1D2D7DC5" w:rsidR="003F1969" w:rsidRPr="00382C18" w:rsidRDefault="009A1501" w:rsidP="00275670">
      <w:pPr>
        <w:pStyle w:val="ListParagraph"/>
        <w:numPr>
          <w:ilvl w:val="0"/>
          <w:numId w:val="3"/>
        </w:numPr>
        <w:autoSpaceDE w:val="0"/>
        <w:autoSpaceDN w:val="0"/>
        <w:rPr>
          <w:rFonts w:ascii="Arial" w:hAnsi="Arial" w:cs="Arial"/>
          <w:sz w:val="24"/>
          <w:szCs w:val="24"/>
        </w:rPr>
      </w:pPr>
      <w:r w:rsidRPr="2C6B1348">
        <w:rPr>
          <w:rFonts w:ascii="Arial" w:hAnsi="Arial" w:cs="Arial"/>
          <w:sz w:val="24"/>
          <w:szCs w:val="24"/>
        </w:rPr>
        <w:t>Do not have a secondary school diploma or its recognized equivalent and have not achieved an equivalent level of education; or are basic skills deficient; or are English language learners.</w:t>
      </w:r>
    </w:p>
    <w:p w14:paraId="1A1DAFB2" w14:textId="77777777" w:rsidR="00E97A56" w:rsidRPr="00B67777" w:rsidRDefault="00E97A56" w:rsidP="00275670">
      <w:pPr>
        <w:rPr>
          <w:rFonts w:ascii="Calibri" w:hAnsi="Calibri" w:cs="Calibri"/>
          <w:sz w:val="18"/>
          <w:szCs w:val="18"/>
        </w:rPr>
      </w:pPr>
      <w:bookmarkStart w:id="0" w:name="_Hlk69814430"/>
      <w:bookmarkEnd w:id="0"/>
    </w:p>
    <w:p w14:paraId="5F6E576D" w14:textId="68B1BD9D" w:rsidR="007E1111" w:rsidRDefault="00BA4BB4" w:rsidP="00E66B8D">
      <w:pPr>
        <w:rPr>
          <w:rFonts w:ascii="Calibri" w:hAnsi="Calibri" w:cs="Calibri"/>
          <w:sz w:val="18"/>
          <w:szCs w:val="18"/>
        </w:rPr>
      </w:pPr>
      <w:r w:rsidRPr="1F58344C">
        <w:rPr>
          <w:rStyle w:val="Heading2Char"/>
        </w:rPr>
        <w:t>Waitlist</w:t>
      </w:r>
      <w:r w:rsidR="001B5F83" w:rsidRPr="1F58344C">
        <w:rPr>
          <w:rStyle w:val="Heading2Char"/>
        </w:rPr>
        <w:t xml:space="preserve"> </w:t>
      </w:r>
      <w:r w:rsidR="00E66B8D" w:rsidRPr="1F58344C">
        <w:rPr>
          <w:rFonts w:ascii="Calibri" w:hAnsi="Calibri" w:cs="Calibri"/>
          <w:sz w:val="18"/>
          <w:szCs w:val="18"/>
        </w:rPr>
        <w:t xml:space="preserve"> </w:t>
      </w:r>
    </w:p>
    <w:p w14:paraId="4F6063E2" w14:textId="6B8AC945" w:rsidR="00E97A56" w:rsidRPr="00382C18" w:rsidRDefault="5A409F27" w:rsidP="1F58344C">
      <w:pPr>
        <w:rPr>
          <w:rFonts w:ascii="Arial" w:hAnsi="Arial" w:cs="Arial"/>
        </w:rPr>
      </w:pPr>
      <w:r w:rsidRPr="1F58344C">
        <w:rPr>
          <w:rFonts w:ascii="Arial" w:hAnsi="Arial" w:cs="Arial"/>
        </w:rPr>
        <w:t xml:space="preserve">Because </w:t>
      </w:r>
      <w:r w:rsidR="57D20AE2" w:rsidRPr="1F58344C">
        <w:rPr>
          <w:rFonts w:ascii="Arial" w:hAnsi="Arial" w:cs="Arial"/>
        </w:rPr>
        <w:t xml:space="preserve">statewide </w:t>
      </w:r>
      <w:r w:rsidRPr="1F58344C">
        <w:rPr>
          <w:rFonts w:ascii="Arial" w:hAnsi="Arial" w:cs="Arial"/>
        </w:rPr>
        <w:t>d</w:t>
      </w:r>
      <w:r w:rsidR="585D6C09" w:rsidRPr="1F58344C">
        <w:rPr>
          <w:rFonts w:ascii="Arial" w:hAnsi="Arial" w:cs="Arial"/>
        </w:rPr>
        <w:t>emand for adult education services exceeds supply</w:t>
      </w:r>
      <w:r w:rsidR="6A5AB99E" w:rsidRPr="1F58344C">
        <w:rPr>
          <w:rFonts w:ascii="Arial" w:hAnsi="Arial" w:cs="Arial"/>
        </w:rPr>
        <w:t>, t</w:t>
      </w:r>
      <w:r w:rsidR="4485C2E1" w:rsidRPr="1F58344C">
        <w:rPr>
          <w:rFonts w:ascii="Arial" w:hAnsi="Arial" w:cs="Arial"/>
        </w:rPr>
        <w:t xml:space="preserve">he </w:t>
      </w:r>
      <w:r w:rsidR="6B793584" w:rsidRPr="1F58344C">
        <w:rPr>
          <w:rFonts w:ascii="Arial" w:hAnsi="Arial" w:cs="Arial"/>
        </w:rPr>
        <w:t xml:space="preserve">PIV </w:t>
      </w:r>
      <w:r w:rsidR="560F1DAF" w:rsidRPr="1F58344C">
        <w:rPr>
          <w:rFonts w:ascii="Arial" w:hAnsi="Arial" w:cs="Arial"/>
        </w:rPr>
        <w:t>grantee must</w:t>
      </w:r>
      <w:r w:rsidR="7E44FBF8" w:rsidRPr="1F58344C">
        <w:rPr>
          <w:rFonts w:ascii="Arial" w:hAnsi="Arial" w:cs="Arial"/>
        </w:rPr>
        <w:t xml:space="preserve"> keep a waitlist and</w:t>
      </w:r>
      <w:r w:rsidR="560F1DAF" w:rsidRPr="1F58344C">
        <w:rPr>
          <w:rFonts w:ascii="Arial" w:hAnsi="Arial" w:cs="Arial"/>
        </w:rPr>
        <w:t xml:space="preserve"> record </w:t>
      </w:r>
      <w:r w:rsidR="6B793584" w:rsidRPr="1F58344C">
        <w:rPr>
          <w:rFonts w:ascii="Arial" w:hAnsi="Arial" w:cs="Arial"/>
        </w:rPr>
        <w:t xml:space="preserve">waitlist data in LACES </w:t>
      </w:r>
      <w:r w:rsidR="577C4E0F" w:rsidRPr="1F58344C">
        <w:rPr>
          <w:rFonts w:ascii="Arial" w:hAnsi="Arial" w:cs="Arial"/>
        </w:rPr>
        <w:t>(</w:t>
      </w:r>
      <w:r w:rsidR="5D73571C" w:rsidRPr="1F58344C">
        <w:rPr>
          <w:rFonts w:ascii="Arial" w:hAnsi="Arial" w:cs="Arial"/>
        </w:rPr>
        <w:t>i.e.</w:t>
      </w:r>
      <w:r w:rsidR="577C4E0F" w:rsidRPr="1F58344C">
        <w:rPr>
          <w:rFonts w:ascii="Arial" w:hAnsi="Arial" w:cs="Arial"/>
        </w:rPr>
        <w:t xml:space="preserve">, to </w:t>
      </w:r>
      <w:r w:rsidR="3FE86812" w:rsidRPr="1F58344C">
        <w:rPr>
          <w:rFonts w:ascii="Arial" w:hAnsi="Arial" w:cs="Arial"/>
        </w:rPr>
        <w:t>ensure</w:t>
      </w:r>
      <w:r w:rsidR="5813BD9C" w:rsidRPr="1F58344C">
        <w:rPr>
          <w:rFonts w:ascii="Arial" w:hAnsi="Arial" w:cs="Arial"/>
        </w:rPr>
        <w:t xml:space="preserve"> accuracy </w:t>
      </w:r>
      <w:r w:rsidR="241F09AF" w:rsidRPr="1F58344C">
        <w:rPr>
          <w:rFonts w:ascii="Arial" w:hAnsi="Arial" w:cs="Arial"/>
        </w:rPr>
        <w:t>in</w:t>
      </w:r>
      <w:r w:rsidR="6B793584" w:rsidRPr="1F58344C">
        <w:rPr>
          <w:rFonts w:ascii="Arial" w:hAnsi="Arial" w:cs="Arial"/>
        </w:rPr>
        <w:t xml:space="preserve"> reporting </w:t>
      </w:r>
      <w:r w:rsidR="6E40EBD7" w:rsidRPr="1F58344C">
        <w:rPr>
          <w:rFonts w:ascii="Arial" w:hAnsi="Arial" w:cs="Arial"/>
        </w:rPr>
        <w:t>statewide</w:t>
      </w:r>
      <w:r w:rsidR="6B793584" w:rsidRPr="1F58344C">
        <w:rPr>
          <w:rFonts w:ascii="Arial" w:hAnsi="Arial" w:cs="Arial"/>
        </w:rPr>
        <w:t xml:space="preserve"> service needs</w:t>
      </w:r>
      <w:r w:rsidR="3A2977F0" w:rsidRPr="1F58344C">
        <w:rPr>
          <w:rFonts w:ascii="Arial" w:hAnsi="Arial" w:cs="Arial"/>
        </w:rPr>
        <w:t>)</w:t>
      </w:r>
      <w:r w:rsidR="6B793584" w:rsidRPr="1F58344C">
        <w:rPr>
          <w:rFonts w:ascii="Arial" w:hAnsi="Arial" w:cs="Arial"/>
        </w:rPr>
        <w:t xml:space="preserve">. If </w:t>
      </w:r>
      <w:r w:rsidR="2D77F3E0" w:rsidRPr="1F58344C">
        <w:rPr>
          <w:rFonts w:ascii="Arial" w:hAnsi="Arial" w:cs="Arial"/>
        </w:rPr>
        <w:t xml:space="preserve">the </w:t>
      </w:r>
      <w:r w:rsidR="6B793584" w:rsidRPr="1F58344C">
        <w:rPr>
          <w:rFonts w:ascii="Arial" w:hAnsi="Arial" w:cs="Arial"/>
        </w:rPr>
        <w:t xml:space="preserve">waitlist </w:t>
      </w:r>
      <w:r w:rsidR="118B1590" w:rsidRPr="1F58344C">
        <w:rPr>
          <w:rFonts w:ascii="Arial" w:hAnsi="Arial" w:cs="Arial"/>
        </w:rPr>
        <w:t>is</w:t>
      </w:r>
      <w:r w:rsidR="6B793584" w:rsidRPr="1F58344C">
        <w:rPr>
          <w:rFonts w:ascii="Arial" w:hAnsi="Arial" w:cs="Arial"/>
        </w:rPr>
        <w:t xml:space="preserve"> long and the provider </w:t>
      </w:r>
      <w:r w:rsidR="6C2BA56C" w:rsidRPr="1F58344C">
        <w:rPr>
          <w:rFonts w:ascii="Arial" w:hAnsi="Arial" w:cs="Arial"/>
        </w:rPr>
        <w:t xml:space="preserve">estimates it </w:t>
      </w:r>
      <w:r w:rsidR="6B793584" w:rsidRPr="1F58344C">
        <w:rPr>
          <w:rFonts w:ascii="Arial" w:hAnsi="Arial" w:cs="Arial"/>
        </w:rPr>
        <w:t xml:space="preserve">will be </w:t>
      </w:r>
      <w:r w:rsidR="11997A46" w:rsidRPr="1F58344C">
        <w:rPr>
          <w:rFonts w:ascii="Arial" w:hAnsi="Arial" w:cs="Arial"/>
        </w:rPr>
        <w:t>un</w:t>
      </w:r>
      <w:r w:rsidR="6B793584" w:rsidRPr="1F58344C">
        <w:rPr>
          <w:rFonts w:ascii="Arial" w:hAnsi="Arial" w:cs="Arial"/>
        </w:rPr>
        <w:t xml:space="preserve">able to serve waitlisted students within a year, those students </w:t>
      </w:r>
      <w:r w:rsidR="1A04838B" w:rsidRPr="1F58344C">
        <w:rPr>
          <w:rFonts w:ascii="Arial" w:hAnsi="Arial" w:cs="Arial"/>
        </w:rPr>
        <w:t>must</w:t>
      </w:r>
      <w:r w:rsidR="6B793584" w:rsidRPr="1F58344C">
        <w:rPr>
          <w:rFonts w:ascii="Arial" w:hAnsi="Arial" w:cs="Arial"/>
        </w:rPr>
        <w:t xml:space="preserve"> be engaged in alternative learning activities </w:t>
      </w:r>
      <w:r w:rsidR="43043634" w:rsidRPr="1F58344C">
        <w:rPr>
          <w:rFonts w:ascii="Arial" w:hAnsi="Arial" w:cs="Arial"/>
        </w:rPr>
        <w:t>(e.g., conversation circles,</w:t>
      </w:r>
      <w:r w:rsidR="50B74D33" w:rsidRPr="1F58344C">
        <w:rPr>
          <w:rFonts w:ascii="Arial" w:hAnsi="Arial" w:cs="Arial"/>
        </w:rPr>
        <w:t xml:space="preserve"> </w:t>
      </w:r>
      <w:r w:rsidR="16D6A2F7" w:rsidRPr="1F58344C">
        <w:rPr>
          <w:rFonts w:ascii="Arial" w:hAnsi="Arial" w:cs="Arial"/>
        </w:rPr>
        <w:t xml:space="preserve">online </w:t>
      </w:r>
      <w:r w:rsidR="477B47E5" w:rsidRPr="1F58344C">
        <w:rPr>
          <w:rFonts w:ascii="Arial" w:hAnsi="Arial" w:cs="Arial"/>
        </w:rPr>
        <w:t xml:space="preserve">learning </w:t>
      </w:r>
      <w:r w:rsidR="16D6A2F7" w:rsidRPr="1F58344C">
        <w:rPr>
          <w:rFonts w:ascii="Arial" w:hAnsi="Arial" w:cs="Arial"/>
        </w:rPr>
        <w:t>products)</w:t>
      </w:r>
      <w:r w:rsidR="6B793584" w:rsidRPr="1F58344C">
        <w:rPr>
          <w:rFonts w:ascii="Arial" w:hAnsi="Arial" w:cs="Arial"/>
        </w:rPr>
        <w:t xml:space="preserve"> and/or referred to other programs</w:t>
      </w:r>
      <w:r w:rsidR="18E3BDAF" w:rsidRPr="1F58344C">
        <w:rPr>
          <w:rFonts w:ascii="Arial" w:hAnsi="Arial" w:cs="Arial"/>
        </w:rPr>
        <w:t>.</w:t>
      </w:r>
    </w:p>
    <w:p w14:paraId="4BF43E74" w14:textId="16578FE9" w:rsidR="1F58344C" w:rsidRDefault="1F58344C" w:rsidP="1F58344C">
      <w:pPr>
        <w:rPr>
          <w:rFonts w:ascii="Arial" w:hAnsi="Arial" w:cs="Arial"/>
        </w:rPr>
      </w:pPr>
    </w:p>
    <w:p w14:paraId="2B51D793" w14:textId="4FD2247B" w:rsidR="009973F2" w:rsidRDefault="0039722B" w:rsidP="00A91CA6">
      <w:pPr>
        <w:rPr>
          <w:rFonts w:ascii="Calibri" w:hAnsi="Calibri" w:cs="Calibri"/>
          <w:sz w:val="18"/>
          <w:szCs w:val="18"/>
        </w:rPr>
      </w:pPr>
      <w:r w:rsidRPr="009232EC">
        <w:rPr>
          <w:rStyle w:val="Heading2Char"/>
        </w:rPr>
        <w:t>Confidentiality</w:t>
      </w:r>
      <w:r w:rsidR="001B5F83">
        <w:rPr>
          <w:rStyle w:val="Heading2Char"/>
        </w:rPr>
        <w:t xml:space="preserve"> </w:t>
      </w:r>
      <w:r w:rsidR="00A91CA6" w:rsidRPr="000E05D4">
        <w:rPr>
          <w:rFonts w:ascii="Calibri" w:hAnsi="Calibri" w:cs="Calibri"/>
          <w:sz w:val="18"/>
          <w:szCs w:val="18"/>
        </w:rPr>
        <w:t xml:space="preserve"> </w:t>
      </w:r>
    </w:p>
    <w:p w14:paraId="5CDDCF41" w14:textId="769E6E56" w:rsidR="00A91CA6" w:rsidRPr="00230677" w:rsidRDefault="5538314E" w:rsidP="00A91CA6">
      <w:pPr>
        <w:rPr>
          <w:rFonts w:ascii="Arial" w:hAnsi="Arial" w:cs="Arial"/>
          <w:color w:val="000000" w:themeColor="text1"/>
        </w:rPr>
      </w:pPr>
      <w:r w:rsidRPr="100E9785">
        <w:rPr>
          <w:rFonts w:ascii="Arial" w:hAnsi="Arial" w:cs="Arial"/>
          <w:color w:val="000000" w:themeColor="text1"/>
        </w:rPr>
        <w:t xml:space="preserve">All data, including intakes, assessment, student attendance, and other required information must be entered into </w:t>
      </w:r>
      <w:hyperlink r:id="rId14">
        <w:r w:rsidRPr="100E9785">
          <w:rPr>
            <w:rStyle w:val="Hyperlink"/>
            <w:rFonts w:ascii="Arial" w:hAnsi="Arial" w:cs="Arial"/>
          </w:rPr>
          <w:t>LACES</w:t>
        </w:r>
      </w:hyperlink>
      <w:r w:rsidRPr="100E9785">
        <w:rPr>
          <w:rFonts w:ascii="Arial" w:hAnsi="Arial" w:cs="Arial"/>
          <w:color w:val="000000" w:themeColor="text1"/>
        </w:rPr>
        <w:t xml:space="preserve"> in a timely manner on a fixed, regular schedule. Grantees must be able to corroborate</w:t>
      </w:r>
      <w:r w:rsidRPr="100E9785">
        <w:rPr>
          <w:rFonts w:ascii="Arial" w:hAnsi="Arial" w:cs="Arial"/>
        </w:rPr>
        <w:t xml:space="preserve"> </w:t>
      </w:r>
      <w:hyperlink r:id="rId15">
        <w:r w:rsidRPr="100E9785">
          <w:rPr>
            <w:rStyle w:val="Hyperlink"/>
            <w:rFonts w:ascii="Arial" w:hAnsi="Arial" w:cs="Arial"/>
            <w:color w:val="auto"/>
            <w:u w:val="none"/>
          </w:rPr>
          <w:t>LACES</w:t>
        </w:r>
      </w:hyperlink>
      <w:r w:rsidRPr="100E9785">
        <w:rPr>
          <w:rFonts w:ascii="Arial" w:hAnsi="Arial" w:cs="Arial"/>
          <w:color w:val="000000" w:themeColor="text1"/>
        </w:rPr>
        <w:t xml:space="preserve"> data with program records in their files. Grantees that routinely lag in data entry will not have an accurate picture of </w:t>
      </w:r>
      <w:r w:rsidRPr="100E9785">
        <w:rPr>
          <w:rFonts w:ascii="Arial" w:hAnsi="Arial" w:cs="Arial"/>
          <w:color w:val="000000" w:themeColor="text1"/>
        </w:rPr>
        <w:lastRenderedPageBreak/>
        <w:t>their current performance. Routine lags in data entry may trigger a data and/or fiscal audit. ACLS requires grantees to</w:t>
      </w:r>
      <w:r w:rsidR="2902903E" w:rsidRPr="100E9785">
        <w:rPr>
          <w:rFonts w:ascii="Arial" w:hAnsi="Arial" w:cs="Arial"/>
          <w:color w:val="000000" w:themeColor="text1"/>
        </w:rPr>
        <w:t>:</w:t>
      </w:r>
    </w:p>
    <w:p w14:paraId="13FF1BF1" w14:textId="7C209382" w:rsidR="100E9785" w:rsidRDefault="100E9785" w:rsidP="100E9785">
      <w:pPr>
        <w:rPr>
          <w:rFonts w:ascii="Arial" w:hAnsi="Arial" w:cs="Arial"/>
          <w:color w:val="000000" w:themeColor="text1"/>
        </w:rPr>
      </w:pPr>
    </w:p>
    <w:p w14:paraId="4464E8CC" w14:textId="1FBB559D" w:rsidR="00A91CA6" w:rsidRPr="00230677" w:rsidRDefault="00A91CA6" w:rsidP="00A91CA6">
      <w:pPr>
        <w:pStyle w:val="NoSpacing"/>
        <w:numPr>
          <w:ilvl w:val="0"/>
          <w:numId w:val="4"/>
        </w:numPr>
        <w:rPr>
          <w:rFonts w:ascii="Arial" w:hAnsi="Arial" w:cs="Arial"/>
          <w:color w:val="000000" w:themeColor="text1"/>
        </w:rPr>
      </w:pPr>
      <w:r w:rsidRPr="2C6B1348">
        <w:rPr>
          <w:rFonts w:ascii="Arial" w:hAnsi="Arial" w:cs="Arial"/>
          <w:color w:val="000000" w:themeColor="text1"/>
        </w:rPr>
        <w:t>Ensure that all</w:t>
      </w:r>
      <w:r w:rsidR="00EB5237" w:rsidRPr="2C6B1348">
        <w:rPr>
          <w:rFonts w:ascii="Arial" w:hAnsi="Arial" w:cs="Arial"/>
          <w:color w:val="000000" w:themeColor="text1"/>
        </w:rPr>
        <w:t xml:space="preserve"> </w:t>
      </w:r>
      <w:hyperlink r:id="rId16">
        <w:r w:rsidR="00EB5237" w:rsidRPr="2C6B1348">
          <w:rPr>
            <w:rStyle w:val="Hyperlink"/>
            <w:rFonts w:ascii="Arial" w:hAnsi="Arial" w:cs="Arial"/>
            <w:color w:val="auto"/>
            <w:u w:val="none"/>
          </w:rPr>
          <w:t>LACES</w:t>
        </w:r>
      </w:hyperlink>
      <w:r w:rsidR="00EB5237" w:rsidRPr="2C6B1348">
        <w:rPr>
          <w:rFonts w:ascii="Arial" w:hAnsi="Arial" w:cs="Arial"/>
          <w:color w:val="000000" w:themeColor="text1"/>
        </w:rPr>
        <w:t xml:space="preserve"> </w:t>
      </w:r>
      <w:r w:rsidRPr="2C6B1348">
        <w:rPr>
          <w:rFonts w:ascii="Arial" w:hAnsi="Arial" w:cs="Arial"/>
          <w:color w:val="000000" w:themeColor="text1"/>
        </w:rPr>
        <w:t>users have unique logon credentials.</w:t>
      </w:r>
    </w:p>
    <w:p w14:paraId="6E43C16F" w14:textId="77777777" w:rsidR="00A91CA6" w:rsidRPr="00230677" w:rsidRDefault="00A91CA6" w:rsidP="00A91CA6">
      <w:pPr>
        <w:pStyle w:val="NoSpacing"/>
        <w:numPr>
          <w:ilvl w:val="0"/>
          <w:numId w:val="4"/>
        </w:numPr>
        <w:rPr>
          <w:rFonts w:ascii="Arial" w:hAnsi="Arial" w:cs="Arial"/>
          <w:color w:val="000000" w:themeColor="text1"/>
        </w:rPr>
      </w:pPr>
      <w:r w:rsidRPr="00230677">
        <w:rPr>
          <w:rFonts w:ascii="Arial" w:hAnsi="Arial" w:cs="Arial"/>
          <w:color w:val="000000" w:themeColor="text1"/>
        </w:rPr>
        <w:t>Have written data collection and entry policies and procedures, including identification of the person or persons responsible for data collection, entry, and quality review.</w:t>
      </w:r>
    </w:p>
    <w:p w14:paraId="3860ABAC" w14:textId="3E9484FF" w:rsidR="00A91CA6" w:rsidRPr="00230677" w:rsidRDefault="00A91CA6" w:rsidP="00A91CA6">
      <w:pPr>
        <w:pStyle w:val="NoSpacing"/>
        <w:numPr>
          <w:ilvl w:val="0"/>
          <w:numId w:val="4"/>
        </w:numPr>
        <w:rPr>
          <w:rFonts w:ascii="Arial" w:hAnsi="Arial" w:cs="Arial"/>
          <w:color w:val="000000" w:themeColor="text1"/>
        </w:rPr>
      </w:pPr>
      <w:r w:rsidRPr="00230677">
        <w:rPr>
          <w:rFonts w:ascii="Arial" w:hAnsi="Arial" w:cs="Arial"/>
          <w:color w:val="000000" w:themeColor="text1"/>
        </w:rPr>
        <w:t>Enroll all students in</w:t>
      </w:r>
      <w:r w:rsidR="004A3701">
        <w:rPr>
          <w:rFonts w:ascii="Arial" w:hAnsi="Arial" w:cs="Arial"/>
          <w:color w:val="000000" w:themeColor="text1"/>
        </w:rPr>
        <w:t xml:space="preserve"> </w:t>
      </w:r>
      <w:hyperlink r:id="rId17" w:history="1">
        <w:r w:rsidR="00EB5237" w:rsidRPr="00914B74">
          <w:rPr>
            <w:rStyle w:val="Hyperlink"/>
            <w:rFonts w:ascii="Arial" w:hAnsi="Arial" w:cs="Arial"/>
            <w:color w:val="auto"/>
            <w:u w:val="none"/>
          </w:rPr>
          <w:t>LACES</w:t>
        </w:r>
      </w:hyperlink>
      <w:r w:rsidR="00EB5237" w:rsidRPr="00230677">
        <w:rPr>
          <w:rFonts w:ascii="Arial" w:hAnsi="Arial" w:cs="Arial"/>
          <w:color w:val="000000" w:themeColor="text1"/>
        </w:rPr>
        <w:t xml:space="preserve"> </w:t>
      </w:r>
      <w:r w:rsidRPr="00230677">
        <w:rPr>
          <w:rFonts w:ascii="Arial" w:hAnsi="Arial" w:cs="Arial"/>
          <w:color w:val="000000" w:themeColor="text1"/>
        </w:rPr>
        <w:t>even if they do not attend 12 hours.</w:t>
      </w:r>
    </w:p>
    <w:p w14:paraId="6FA6B222" w14:textId="77777777" w:rsidR="00A91CA6" w:rsidRPr="00230677" w:rsidRDefault="00A91CA6" w:rsidP="00A91CA6">
      <w:pPr>
        <w:pStyle w:val="NoSpacing"/>
        <w:numPr>
          <w:ilvl w:val="0"/>
          <w:numId w:val="4"/>
        </w:numPr>
        <w:rPr>
          <w:rFonts w:ascii="Arial" w:hAnsi="Arial" w:cs="Arial"/>
          <w:color w:val="000000" w:themeColor="text1"/>
        </w:rPr>
      </w:pPr>
      <w:r w:rsidRPr="00230677">
        <w:rPr>
          <w:rFonts w:ascii="Arial" w:hAnsi="Arial" w:cs="Arial"/>
          <w:color w:val="000000" w:themeColor="text1"/>
        </w:rPr>
        <w:t>Enter attendance at the daily level. That is, attendance must be recorded for each day that a student attends.</w:t>
      </w:r>
    </w:p>
    <w:p w14:paraId="690CBB95" w14:textId="5837D359" w:rsidR="00A91CA6" w:rsidRPr="00230677" w:rsidRDefault="143F43EC" w:rsidP="00A91CA6">
      <w:pPr>
        <w:pStyle w:val="NoSpacing"/>
        <w:numPr>
          <w:ilvl w:val="0"/>
          <w:numId w:val="4"/>
        </w:numPr>
        <w:rPr>
          <w:rFonts w:ascii="Arial" w:hAnsi="Arial" w:cs="Arial"/>
          <w:color w:val="000000" w:themeColor="text1"/>
        </w:rPr>
      </w:pPr>
      <w:r w:rsidRPr="2C6B1348">
        <w:rPr>
          <w:rFonts w:ascii="Arial" w:hAnsi="Arial" w:cs="Arial"/>
          <w:color w:val="000000" w:themeColor="text1"/>
        </w:rPr>
        <w:t xml:space="preserve">Enter attendance within </w:t>
      </w:r>
      <w:r w:rsidR="0578A62A" w:rsidRPr="2C6B1348">
        <w:rPr>
          <w:rFonts w:ascii="Arial" w:hAnsi="Arial" w:cs="Arial"/>
          <w:color w:val="000000" w:themeColor="text1"/>
        </w:rPr>
        <w:t>one month</w:t>
      </w:r>
      <w:r w:rsidRPr="2C6B1348">
        <w:rPr>
          <w:rFonts w:ascii="Arial" w:hAnsi="Arial" w:cs="Arial"/>
          <w:color w:val="000000" w:themeColor="text1"/>
        </w:rPr>
        <w:t xml:space="preserve"> and </w:t>
      </w:r>
      <w:proofErr w:type="gramStart"/>
      <w:r w:rsidRPr="2C6B1348">
        <w:rPr>
          <w:rFonts w:ascii="Arial" w:hAnsi="Arial" w:cs="Arial"/>
          <w:color w:val="000000" w:themeColor="text1"/>
        </w:rPr>
        <w:t>recommends</w:t>
      </w:r>
      <w:proofErr w:type="gramEnd"/>
      <w:r w:rsidRPr="2C6B1348">
        <w:rPr>
          <w:rFonts w:ascii="Arial" w:hAnsi="Arial" w:cs="Arial"/>
          <w:color w:val="000000" w:themeColor="text1"/>
        </w:rPr>
        <w:t xml:space="preserve"> the best practice of entering attendance </w:t>
      </w:r>
      <w:r w:rsidR="79DB7907" w:rsidRPr="2C6B1348">
        <w:rPr>
          <w:rFonts w:ascii="Arial" w:hAnsi="Arial" w:cs="Arial"/>
          <w:color w:val="000000" w:themeColor="text1"/>
        </w:rPr>
        <w:t>after each tutoring session</w:t>
      </w:r>
      <w:r w:rsidRPr="2C6B1348">
        <w:rPr>
          <w:rFonts w:ascii="Arial" w:hAnsi="Arial" w:cs="Arial"/>
          <w:color w:val="000000" w:themeColor="text1"/>
        </w:rPr>
        <w:t>.</w:t>
      </w:r>
    </w:p>
    <w:p w14:paraId="28853F70" w14:textId="12571882" w:rsidR="00A91CA6" w:rsidRPr="00230677" w:rsidRDefault="00A91CA6" w:rsidP="00A91CA6">
      <w:pPr>
        <w:pStyle w:val="NoSpacing"/>
        <w:numPr>
          <w:ilvl w:val="0"/>
          <w:numId w:val="4"/>
        </w:numPr>
        <w:rPr>
          <w:rFonts w:ascii="Arial" w:hAnsi="Arial" w:cs="Arial"/>
          <w:color w:val="000000" w:themeColor="text1"/>
        </w:rPr>
      </w:pPr>
      <w:r w:rsidRPr="2C6B1348">
        <w:rPr>
          <w:rFonts w:ascii="Arial" w:hAnsi="Arial" w:cs="Arial"/>
          <w:color w:val="000000" w:themeColor="text1"/>
        </w:rPr>
        <w:t>Enroll students in</w:t>
      </w:r>
      <w:r w:rsidR="003C4DEF" w:rsidRPr="2C6B1348">
        <w:rPr>
          <w:rFonts w:ascii="Arial" w:hAnsi="Arial" w:cs="Arial"/>
          <w:color w:val="000000" w:themeColor="text1"/>
        </w:rPr>
        <w:t xml:space="preserve"> </w:t>
      </w:r>
      <w:hyperlink r:id="rId18">
        <w:r w:rsidR="003C4DEF" w:rsidRPr="2C6B1348">
          <w:rPr>
            <w:rStyle w:val="Hyperlink"/>
            <w:rFonts w:ascii="Arial" w:hAnsi="Arial" w:cs="Arial"/>
            <w:color w:val="auto"/>
            <w:u w:val="none"/>
          </w:rPr>
          <w:t>LACES</w:t>
        </w:r>
      </w:hyperlink>
      <w:r w:rsidR="003C4DEF" w:rsidRPr="2C6B1348">
        <w:rPr>
          <w:rFonts w:ascii="Arial" w:hAnsi="Arial" w:cs="Arial"/>
          <w:color w:val="000000" w:themeColor="text1"/>
        </w:rPr>
        <w:t xml:space="preserve"> </w:t>
      </w:r>
      <w:r w:rsidRPr="2C6B1348">
        <w:rPr>
          <w:rFonts w:ascii="Arial" w:hAnsi="Arial" w:cs="Arial"/>
          <w:color w:val="000000" w:themeColor="text1"/>
        </w:rPr>
        <w:t xml:space="preserve">within one week of starting </w:t>
      </w:r>
      <w:r w:rsidR="79A02FDB" w:rsidRPr="2C6B1348">
        <w:rPr>
          <w:rFonts w:ascii="Arial" w:hAnsi="Arial" w:cs="Arial"/>
          <w:color w:val="000000" w:themeColor="text1"/>
        </w:rPr>
        <w:t xml:space="preserve">tutoring </w:t>
      </w:r>
      <w:r w:rsidRPr="2C6B1348">
        <w:rPr>
          <w:rFonts w:ascii="Arial" w:hAnsi="Arial" w:cs="Arial"/>
          <w:color w:val="000000" w:themeColor="text1"/>
        </w:rPr>
        <w:t>and recommends enrolling students before they start to ensure that t</w:t>
      </w:r>
      <w:r w:rsidR="40D04174" w:rsidRPr="2C6B1348">
        <w:rPr>
          <w:rFonts w:ascii="Arial" w:hAnsi="Arial" w:cs="Arial"/>
          <w:color w:val="000000" w:themeColor="text1"/>
        </w:rPr>
        <w:t>uto</w:t>
      </w:r>
      <w:r w:rsidRPr="2C6B1348">
        <w:rPr>
          <w:rFonts w:ascii="Arial" w:hAnsi="Arial" w:cs="Arial"/>
          <w:color w:val="000000" w:themeColor="text1"/>
        </w:rPr>
        <w:t>rs have up-to-date rosters and can enter attendance on the first day.</w:t>
      </w:r>
    </w:p>
    <w:p w14:paraId="1ADF6C47" w14:textId="7F7A125F" w:rsidR="00A91CA6" w:rsidRPr="00230677" w:rsidRDefault="5538314E" w:rsidP="00A91CA6">
      <w:pPr>
        <w:pStyle w:val="NoSpacing"/>
        <w:numPr>
          <w:ilvl w:val="0"/>
          <w:numId w:val="4"/>
        </w:numPr>
        <w:rPr>
          <w:rFonts w:ascii="Arial" w:hAnsi="Arial" w:cs="Arial"/>
          <w:color w:val="000000" w:themeColor="text1"/>
        </w:rPr>
      </w:pPr>
      <w:r w:rsidRPr="07CE0478">
        <w:rPr>
          <w:rFonts w:ascii="Arial" w:hAnsi="Arial" w:cs="Arial"/>
          <w:color w:val="000000" w:themeColor="text1"/>
        </w:rPr>
        <w:t xml:space="preserve">Enter </w:t>
      </w:r>
      <w:hyperlink r:id="rId19">
        <w:r w:rsidRPr="07CE0478">
          <w:rPr>
            <w:rStyle w:val="Hyperlink"/>
            <w:rFonts w:ascii="Arial" w:hAnsi="Arial" w:cs="Arial"/>
          </w:rPr>
          <w:t>NRS</w:t>
        </w:r>
      </w:hyperlink>
      <w:r w:rsidRPr="07CE0478">
        <w:rPr>
          <w:rFonts w:ascii="Arial" w:hAnsi="Arial" w:cs="Arial"/>
          <w:color w:val="000000" w:themeColor="text1"/>
        </w:rPr>
        <w:t xml:space="preserve"> assessment scores within four weeks of </w:t>
      </w:r>
      <w:r w:rsidR="5AF92C33" w:rsidRPr="07CE0478">
        <w:rPr>
          <w:rFonts w:ascii="Arial" w:hAnsi="Arial" w:cs="Arial"/>
          <w:color w:val="000000" w:themeColor="text1"/>
        </w:rPr>
        <w:t xml:space="preserve">test </w:t>
      </w:r>
      <w:r w:rsidRPr="07CE0478">
        <w:rPr>
          <w:rFonts w:ascii="Arial" w:hAnsi="Arial" w:cs="Arial"/>
          <w:color w:val="000000" w:themeColor="text1"/>
        </w:rPr>
        <w:t>administration.</w:t>
      </w:r>
    </w:p>
    <w:p w14:paraId="0849A94D" w14:textId="3CAEB3D8" w:rsidR="00A91CA6" w:rsidRPr="00230677" w:rsidRDefault="00A91CA6" w:rsidP="00A91CA6">
      <w:pPr>
        <w:pStyle w:val="NoSpacing"/>
        <w:numPr>
          <w:ilvl w:val="0"/>
          <w:numId w:val="4"/>
        </w:numPr>
        <w:rPr>
          <w:rFonts w:ascii="Arial" w:hAnsi="Arial" w:cs="Arial"/>
          <w:color w:val="000000" w:themeColor="text1"/>
        </w:rPr>
      </w:pPr>
      <w:r w:rsidRPr="2C6B1348">
        <w:rPr>
          <w:rFonts w:ascii="Arial" w:hAnsi="Arial" w:cs="Arial"/>
          <w:color w:val="000000" w:themeColor="text1"/>
        </w:rPr>
        <w:t>Maintain supporting documentation for all</w:t>
      </w:r>
      <w:r w:rsidR="003C4DEF" w:rsidRPr="2C6B1348">
        <w:rPr>
          <w:rFonts w:ascii="Arial" w:hAnsi="Arial" w:cs="Arial"/>
          <w:color w:val="000000" w:themeColor="text1"/>
        </w:rPr>
        <w:t xml:space="preserve"> </w:t>
      </w:r>
      <w:hyperlink r:id="rId20">
        <w:r w:rsidR="003C4DEF" w:rsidRPr="2C6B1348">
          <w:rPr>
            <w:rStyle w:val="Hyperlink"/>
            <w:rFonts w:ascii="Arial" w:hAnsi="Arial" w:cs="Arial"/>
            <w:color w:val="auto"/>
            <w:u w:val="none"/>
          </w:rPr>
          <w:t>LACES</w:t>
        </w:r>
      </w:hyperlink>
      <w:r w:rsidR="003C4DEF" w:rsidRPr="2C6B1348">
        <w:rPr>
          <w:rFonts w:ascii="Arial" w:hAnsi="Arial" w:cs="Arial"/>
          <w:color w:val="000000" w:themeColor="text1"/>
        </w:rPr>
        <w:t xml:space="preserve"> </w:t>
      </w:r>
      <w:r w:rsidRPr="2C6B1348">
        <w:rPr>
          <w:rFonts w:ascii="Arial" w:hAnsi="Arial" w:cs="Arial"/>
          <w:color w:val="000000" w:themeColor="text1"/>
        </w:rPr>
        <w:t>data, including attendance except when t</w:t>
      </w:r>
      <w:r w:rsidR="68E7F4AF" w:rsidRPr="2C6B1348">
        <w:rPr>
          <w:rFonts w:ascii="Arial" w:hAnsi="Arial" w:cs="Arial"/>
          <w:color w:val="000000" w:themeColor="text1"/>
        </w:rPr>
        <w:t>utor</w:t>
      </w:r>
      <w:r w:rsidRPr="2C6B1348">
        <w:rPr>
          <w:rFonts w:ascii="Arial" w:hAnsi="Arial" w:cs="Arial"/>
          <w:color w:val="000000" w:themeColor="text1"/>
        </w:rPr>
        <w:t xml:space="preserve">s enter attendance during </w:t>
      </w:r>
      <w:r w:rsidR="55F80984" w:rsidRPr="2C6B1348">
        <w:rPr>
          <w:rFonts w:ascii="Arial" w:hAnsi="Arial" w:cs="Arial"/>
          <w:color w:val="000000" w:themeColor="text1"/>
        </w:rPr>
        <w:t>instruction</w:t>
      </w:r>
      <w:r w:rsidRPr="2C6B1348">
        <w:rPr>
          <w:rFonts w:ascii="Arial" w:hAnsi="Arial" w:cs="Arial"/>
          <w:color w:val="000000" w:themeColor="text1"/>
        </w:rPr>
        <w:t>.</w:t>
      </w:r>
    </w:p>
    <w:p w14:paraId="0CF0A9B8" w14:textId="28F7AFE6" w:rsidR="00A91CA6" w:rsidRPr="00230677" w:rsidRDefault="00A91CA6" w:rsidP="00A91CA6">
      <w:pPr>
        <w:pStyle w:val="NoSpacing"/>
        <w:numPr>
          <w:ilvl w:val="0"/>
          <w:numId w:val="4"/>
        </w:numPr>
        <w:rPr>
          <w:rFonts w:ascii="Arial" w:hAnsi="Arial" w:cs="Arial"/>
        </w:rPr>
      </w:pPr>
      <w:r w:rsidRPr="00230677">
        <w:rPr>
          <w:rFonts w:ascii="Arial" w:hAnsi="Arial" w:cs="Arial"/>
        </w:rPr>
        <w:t xml:space="preserve">LACES data must include student names, </w:t>
      </w:r>
      <w:r w:rsidR="006948D1" w:rsidRPr="00721091">
        <w:rPr>
          <w:rFonts w:ascii="Arial" w:hAnsi="Arial" w:cs="Arial"/>
        </w:rPr>
        <w:t>date of birth</w:t>
      </w:r>
      <w:r w:rsidR="001C1919" w:rsidRPr="00721091">
        <w:rPr>
          <w:rFonts w:ascii="Arial" w:hAnsi="Arial" w:cs="Arial"/>
        </w:rPr>
        <w:t>,</w:t>
      </w:r>
      <w:r w:rsidRPr="00721091">
        <w:rPr>
          <w:rFonts w:ascii="Arial" w:hAnsi="Arial" w:cs="Arial"/>
        </w:rPr>
        <w:t xml:space="preserve"> </w:t>
      </w:r>
      <w:r w:rsidR="00463C23" w:rsidRPr="00721091">
        <w:rPr>
          <w:rFonts w:ascii="Arial" w:hAnsi="Arial" w:cs="Arial"/>
        </w:rPr>
        <w:t>site coordinator names,</w:t>
      </w:r>
      <w:r w:rsidR="00463C23">
        <w:rPr>
          <w:rFonts w:ascii="Arial" w:hAnsi="Arial" w:cs="Arial"/>
        </w:rPr>
        <w:t xml:space="preserve"> </w:t>
      </w:r>
      <w:r w:rsidRPr="00230677">
        <w:rPr>
          <w:rFonts w:ascii="Arial" w:hAnsi="Arial" w:cs="Arial"/>
        </w:rPr>
        <w:t xml:space="preserve">tutor names and contact information. </w:t>
      </w:r>
    </w:p>
    <w:p w14:paraId="7B503AF0" w14:textId="77777777" w:rsidR="006C3802" w:rsidRPr="000E05D4" w:rsidRDefault="006C3802" w:rsidP="00275670">
      <w:pPr>
        <w:rPr>
          <w:rFonts w:ascii="Calibri" w:hAnsi="Calibri" w:cs="Calibri"/>
          <w:sz w:val="18"/>
          <w:szCs w:val="18"/>
        </w:rPr>
      </w:pPr>
    </w:p>
    <w:p w14:paraId="34442D97" w14:textId="073378A8" w:rsidR="009973F2" w:rsidRDefault="006C3802" w:rsidP="00275670">
      <w:pPr>
        <w:rPr>
          <w:rFonts w:ascii="Calibri" w:hAnsi="Calibri" w:cs="Calibri"/>
          <w:sz w:val="18"/>
          <w:szCs w:val="18"/>
        </w:rPr>
      </w:pPr>
      <w:r w:rsidRPr="009232EC">
        <w:rPr>
          <w:rStyle w:val="Heading2Char"/>
        </w:rPr>
        <w:t>Mandated reporting</w:t>
      </w:r>
      <w:r w:rsidR="001B5F83">
        <w:rPr>
          <w:rStyle w:val="Heading2Char"/>
        </w:rPr>
        <w:t xml:space="preserve"> </w:t>
      </w:r>
      <w:r w:rsidR="00371996" w:rsidRPr="000E05D4">
        <w:rPr>
          <w:rFonts w:ascii="Calibri" w:hAnsi="Calibri" w:cs="Calibri"/>
          <w:sz w:val="18"/>
          <w:szCs w:val="18"/>
        </w:rPr>
        <w:t xml:space="preserve"> </w:t>
      </w:r>
    </w:p>
    <w:p w14:paraId="103FF708" w14:textId="6A6DA180" w:rsidR="006C3802" w:rsidRPr="00405671" w:rsidRDefault="00371996" w:rsidP="00275670">
      <w:pPr>
        <w:rPr>
          <w:rFonts w:ascii="Arial" w:hAnsi="Arial" w:cs="Arial"/>
        </w:rPr>
      </w:pPr>
      <w:r w:rsidRPr="1F58344C">
        <w:rPr>
          <w:rFonts w:ascii="Arial" w:hAnsi="Arial" w:cs="Arial"/>
        </w:rPr>
        <w:t>A</w:t>
      </w:r>
      <w:r w:rsidR="508FC7C8" w:rsidRPr="1F58344C">
        <w:rPr>
          <w:rFonts w:ascii="Arial" w:hAnsi="Arial" w:cs="Arial"/>
        </w:rPr>
        <w:t>E</w:t>
      </w:r>
      <w:r w:rsidRPr="1F58344C">
        <w:rPr>
          <w:rFonts w:ascii="Arial" w:hAnsi="Arial" w:cs="Arial"/>
        </w:rPr>
        <w:t xml:space="preserve"> staff are considered mandated reporters and are required by law to report cases of suspected abuse.</w:t>
      </w:r>
      <w:r w:rsidR="60B1D6D0" w:rsidRPr="1F58344C">
        <w:rPr>
          <w:rFonts w:ascii="Arial" w:hAnsi="Arial" w:cs="Arial"/>
        </w:rPr>
        <w:t xml:space="preserve"> Mandated reporters:</w:t>
      </w:r>
    </w:p>
    <w:p w14:paraId="7FFD5D49" w14:textId="2CCA00D3" w:rsidR="07CE0478" w:rsidRDefault="07CE0478" w:rsidP="07CE0478">
      <w:pPr>
        <w:rPr>
          <w:rFonts w:ascii="Arial" w:hAnsi="Arial" w:cs="Arial"/>
        </w:rPr>
      </w:pPr>
    </w:p>
    <w:p w14:paraId="333931AF" w14:textId="7BECE3C0" w:rsidR="60B1D6D0" w:rsidRDefault="60B1D6D0" w:rsidP="07CE0478">
      <w:pPr>
        <w:pStyle w:val="ListParagraph"/>
        <w:numPr>
          <w:ilvl w:val="0"/>
          <w:numId w:val="1"/>
        </w:numPr>
        <w:spacing w:after="0"/>
        <w:rPr>
          <w:rFonts w:ascii="Arial" w:eastAsia="Arial" w:hAnsi="Arial" w:cs="Arial"/>
          <w:sz w:val="24"/>
          <w:szCs w:val="24"/>
        </w:rPr>
      </w:pPr>
      <w:r w:rsidRPr="07CE0478">
        <w:rPr>
          <w:rFonts w:ascii="Arial" w:eastAsia="Arial" w:hAnsi="Arial" w:cs="Arial"/>
          <w:sz w:val="24"/>
          <w:szCs w:val="24"/>
        </w:rPr>
        <w:t xml:space="preserve">Include public and private school teachers, educational administrators, guidance or adjustment counselors, psychologists, attendance officers, social workers, day care providers, health care professionals, and court and public safety </w:t>
      </w:r>
      <w:proofErr w:type="gramStart"/>
      <w:r w:rsidRPr="07CE0478">
        <w:rPr>
          <w:rFonts w:ascii="Arial" w:eastAsia="Arial" w:hAnsi="Arial" w:cs="Arial"/>
          <w:sz w:val="24"/>
          <w:szCs w:val="24"/>
        </w:rPr>
        <w:t>officials;</w:t>
      </w:r>
      <w:proofErr w:type="gramEnd"/>
    </w:p>
    <w:p w14:paraId="5AC21512" w14:textId="058E13DD" w:rsidR="60B1D6D0" w:rsidRDefault="60B1D6D0" w:rsidP="07CE0478">
      <w:pPr>
        <w:pStyle w:val="ListParagraph"/>
        <w:numPr>
          <w:ilvl w:val="0"/>
          <w:numId w:val="1"/>
        </w:numPr>
        <w:spacing w:after="0"/>
        <w:rPr>
          <w:rFonts w:ascii="Arial" w:eastAsia="Arial" w:hAnsi="Arial" w:cs="Arial"/>
          <w:sz w:val="24"/>
          <w:szCs w:val="24"/>
        </w:rPr>
      </w:pPr>
      <w:r w:rsidRPr="07CE0478">
        <w:rPr>
          <w:rFonts w:ascii="Arial" w:eastAsia="Arial" w:hAnsi="Arial" w:cs="Arial"/>
          <w:sz w:val="24"/>
          <w:szCs w:val="24"/>
        </w:rPr>
        <w:t xml:space="preserve">Are immune from civil or criminal liability </w:t>
      </w:r>
      <w:proofErr w:type="gramStart"/>
      <w:r w:rsidRPr="07CE0478">
        <w:rPr>
          <w:rFonts w:ascii="Arial" w:eastAsia="Arial" w:hAnsi="Arial" w:cs="Arial"/>
          <w:sz w:val="24"/>
          <w:szCs w:val="24"/>
        </w:rPr>
        <w:t>as a result of</w:t>
      </w:r>
      <w:proofErr w:type="gramEnd"/>
      <w:r w:rsidRPr="07CE0478">
        <w:rPr>
          <w:rFonts w:ascii="Arial" w:eastAsia="Arial" w:hAnsi="Arial" w:cs="Arial"/>
          <w:sz w:val="24"/>
          <w:szCs w:val="24"/>
        </w:rPr>
        <w:t xml:space="preserve"> making a report; non-mandated reporters are also protected providing the report was made in good </w:t>
      </w:r>
      <w:proofErr w:type="gramStart"/>
      <w:r w:rsidRPr="07CE0478">
        <w:rPr>
          <w:rFonts w:ascii="Arial" w:eastAsia="Arial" w:hAnsi="Arial" w:cs="Arial"/>
          <w:sz w:val="24"/>
          <w:szCs w:val="24"/>
        </w:rPr>
        <w:t>faith;</w:t>
      </w:r>
      <w:proofErr w:type="gramEnd"/>
    </w:p>
    <w:p w14:paraId="228F94FC" w14:textId="722EF3B1" w:rsidR="60B1D6D0" w:rsidRDefault="60B1D6D0" w:rsidP="07CE0478">
      <w:pPr>
        <w:pStyle w:val="ListParagraph"/>
        <w:numPr>
          <w:ilvl w:val="0"/>
          <w:numId w:val="1"/>
        </w:numPr>
        <w:spacing w:after="0"/>
        <w:rPr>
          <w:rFonts w:ascii="Arial" w:eastAsia="Arial" w:hAnsi="Arial" w:cs="Arial"/>
          <w:sz w:val="24"/>
          <w:szCs w:val="24"/>
        </w:rPr>
      </w:pPr>
      <w:r w:rsidRPr="07CE0478">
        <w:rPr>
          <w:rFonts w:ascii="Arial" w:eastAsia="Arial" w:hAnsi="Arial" w:cs="Arial"/>
          <w:sz w:val="24"/>
          <w:szCs w:val="24"/>
        </w:rPr>
        <w:t>Are protected from retaliation, and identities will be kept confidential; and</w:t>
      </w:r>
    </w:p>
    <w:p w14:paraId="0F45DB11" w14:textId="14A40F3A" w:rsidR="60B1D6D0" w:rsidRDefault="60B1D6D0" w:rsidP="07CE0478">
      <w:pPr>
        <w:pStyle w:val="ListParagraph"/>
        <w:numPr>
          <w:ilvl w:val="0"/>
          <w:numId w:val="1"/>
        </w:numPr>
        <w:spacing w:after="0"/>
        <w:rPr>
          <w:rFonts w:ascii="Arial" w:eastAsia="Arial" w:hAnsi="Arial" w:cs="Arial"/>
          <w:sz w:val="24"/>
          <w:szCs w:val="24"/>
        </w:rPr>
      </w:pPr>
      <w:proofErr w:type="gramStart"/>
      <w:r w:rsidRPr="07CE0478">
        <w:rPr>
          <w:rFonts w:ascii="Arial" w:eastAsia="Arial" w:hAnsi="Arial" w:cs="Arial"/>
          <w:sz w:val="24"/>
          <w:szCs w:val="24"/>
        </w:rPr>
        <w:t>Who</w:t>
      </w:r>
      <w:proofErr w:type="gramEnd"/>
      <w:r w:rsidRPr="07CE0478">
        <w:rPr>
          <w:rFonts w:ascii="Arial" w:eastAsia="Arial" w:hAnsi="Arial" w:cs="Arial"/>
          <w:sz w:val="24"/>
          <w:szCs w:val="24"/>
        </w:rPr>
        <w:t xml:space="preserve"> fail to file a report are subject to a fine of up to $1,000.</w:t>
      </w:r>
    </w:p>
    <w:p w14:paraId="70973E10" w14:textId="18462248" w:rsidR="60B1D6D0" w:rsidRDefault="60B1D6D0" w:rsidP="07CE0478">
      <w:pPr>
        <w:rPr>
          <w:rFonts w:ascii="Arial" w:eastAsia="Arial" w:hAnsi="Arial" w:cs="Arial"/>
        </w:rPr>
      </w:pPr>
      <w:r w:rsidRPr="07CE0478">
        <w:rPr>
          <w:rFonts w:ascii="Arial" w:eastAsia="Arial" w:hAnsi="Arial" w:cs="Arial"/>
        </w:rPr>
        <w:t xml:space="preserve"> </w:t>
      </w:r>
    </w:p>
    <w:p w14:paraId="2720C3C6" w14:textId="54CCBD72" w:rsidR="60B1D6D0" w:rsidRDefault="60B1D6D0" w:rsidP="07CE0478">
      <w:pPr>
        <w:tabs>
          <w:tab w:val="left" w:pos="180"/>
        </w:tabs>
        <w:ind w:left="180" w:hanging="180"/>
        <w:rPr>
          <w:rFonts w:ascii="Arial" w:eastAsia="Arial" w:hAnsi="Arial" w:cs="Arial"/>
        </w:rPr>
      </w:pPr>
      <w:r w:rsidRPr="07CE0478">
        <w:rPr>
          <w:rFonts w:ascii="Arial" w:eastAsia="Arial" w:hAnsi="Arial" w:cs="Arial"/>
        </w:rPr>
        <w:t>For more information on mandated reporting, see the following chart.</w:t>
      </w:r>
    </w:p>
    <w:p w14:paraId="51F3DADD" w14:textId="5C0285AA" w:rsidR="07CE0478" w:rsidRDefault="07CE0478" w:rsidP="07CE0478">
      <w:pPr>
        <w:tabs>
          <w:tab w:val="left" w:pos="180"/>
        </w:tabs>
        <w:ind w:left="180" w:hanging="180"/>
        <w:rPr>
          <w:rFonts w:ascii="Arial" w:eastAsia="Arial" w:hAnsi="Arial" w:cs="Arial"/>
        </w:rPr>
      </w:pPr>
    </w:p>
    <w:tbl>
      <w:tblPr>
        <w:tblStyle w:val="TableGrid"/>
        <w:tblW w:w="0" w:type="auto"/>
        <w:tblInd w:w="105" w:type="dxa"/>
        <w:tblLook w:val="04A0" w:firstRow="1" w:lastRow="0" w:firstColumn="1" w:lastColumn="0" w:noHBand="0" w:noVBand="1"/>
      </w:tblPr>
      <w:tblGrid>
        <w:gridCol w:w="1578"/>
        <w:gridCol w:w="2554"/>
        <w:gridCol w:w="2556"/>
        <w:gridCol w:w="2547"/>
      </w:tblGrid>
      <w:tr w:rsidR="07CE0478" w14:paraId="33278EAE" w14:textId="77777777" w:rsidTr="07CE0478">
        <w:trPr>
          <w:trHeight w:val="285"/>
        </w:trPr>
        <w:tc>
          <w:tcPr>
            <w:tcW w:w="1584" w:type="dxa"/>
            <w:tcBorders>
              <w:top w:val="single" w:sz="8" w:space="0" w:color="auto"/>
              <w:left w:val="single" w:sz="8" w:space="0" w:color="auto"/>
              <w:bottom w:val="single" w:sz="8" w:space="0" w:color="auto"/>
              <w:right w:val="single" w:sz="8" w:space="0" w:color="auto"/>
            </w:tcBorders>
            <w:shd w:val="clear" w:color="auto" w:fill="FDE9D9"/>
            <w:tcMar>
              <w:left w:w="108" w:type="dxa"/>
              <w:right w:w="108" w:type="dxa"/>
            </w:tcMar>
            <w:vAlign w:val="center"/>
          </w:tcPr>
          <w:p w14:paraId="6DF74A1D" w14:textId="69CC7E1F" w:rsidR="07CE0478" w:rsidRDefault="07CE0478" w:rsidP="07CE0478">
            <w:pPr>
              <w:rPr>
                <w:rFonts w:ascii="Arial" w:eastAsia="Arial" w:hAnsi="Arial" w:cs="Arial"/>
                <w:b/>
                <w:bCs/>
                <w:color w:val="000000" w:themeColor="text1"/>
                <w:sz w:val="23"/>
                <w:szCs w:val="23"/>
              </w:rPr>
            </w:pPr>
            <w:r w:rsidRPr="07CE0478">
              <w:rPr>
                <w:rFonts w:ascii="Arial" w:eastAsia="Arial" w:hAnsi="Arial" w:cs="Arial"/>
                <w:b/>
                <w:bCs/>
                <w:color w:val="000000" w:themeColor="text1"/>
                <w:sz w:val="23"/>
                <w:szCs w:val="23"/>
              </w:rPr>
              <w:t>Age</w:t>
            </w:r>
          </w:p>
        </w:tc>
        <w:tc>
          <w:tcPr>
            <w:tcW w:w="2592" w:type="dxa"/>
            <w:tcBorders>
              <w:top w:val="single" w:sz="8" w:space="0" w:color="auto"/>
              <w:left w:val="single" w:sz="8" w:space="0" w:color="auto"/>
              <w:bottom w:val="single" w:sz="8" w:space="0" w:color="auto"/>
              <w:right w:val="single" w:sz="8" w:space="0" w:color="auto"/>
            </w:tcBorders>
            <w:shd w:val="clear" w:color="auto" w:fill="FDE9D9"/>
            <w:tcMar>
              <w:left w:w="108" w:type="dxa"/>
              <w:right w:w="108" w:type="dxa"/>
            </w:tcMar>
            <w:vAlign w:val="center"/>
          </w:tcPr>
          <w:p w14:paraId="67D9C84C" w14:textId="265118C9" w:rsidR="07CE0478" w:rsidRDefault="07CE0478" w:rsidP="07CE0478">
            <w:pPr>
              <w:rPr>
                <w:rFonts w:ascii="Arial" w:eastAsia="Arial" w:hAnsi="Arial" w:cs="Arial"/>
                <w:color w:val="000000" w:themeColor="text1"/>
                <w:sz w:val="23"/>
                <w:szCs w:val="23"/>
              </w:rPr>
            </w:pPr>
            <w:r w:rsidRPr="07CE0478">
              <w:rPr>
                <w:rFonts w:ascii="Arial" w:eastAsia="Arial" w:hAnsi="Arial" w:cs="Arial"/>
                <w:color w:val="000000" w:themeColor="text1"/>
                <w:sz w:val="23"/>
                <w:szCs w:val="23"/>
              </w:rPr>
              <w:t>0-18 years old</w:t>
            </w:r>
          </w:p>
        </w:tc>
        <w:tc>
          <w:tcPr>
            <w:tcW w:w="2592" w:type="dxa"/>
            <w:tcBorders>
              <w:top w:val="single" w:sz="8" w:space="0" w:color="auto"/>
              <w:left w:val="single" w:sz="8" w:space="0" w:color="auto"/>
              <w:bottom w:val="single" w:sz="8" w:space="0" w:color="auto"/>
              <w:right w:val="single" w:sz="8" w:space="0" w:color="auto"/>
            </w:tcBorders>
            <w:shd w:val="clear" w:color="auto" w:fill="FDE9D9"/>
            <w:tcMar>
              <w:left w:w="108" w:type="dxa"/>
              <w:right w:w="108" w:type="dxa"/>
            </w:tcMar>
            <w:vAlign w:val="center"/>
          </w:tcPr>
          <w:p w14:paraId="05790BB4" w14:textId="4C6CC13F" w:rsidR="07CE0478" w:rsidRDefault="07CE0478" w:rsidP="07CE0478">
            <w:pPr>
              <w:rPr>
                <w:rFonts w:ascii="Arial" w:eastAsia="Arial" w:hAnsi="Arial" w:cs="Arial"/>
                <w:color w:val="000000" w:themeColor="text1"/>
                <w:sz w:val="23"/>
                <w:szCs w:val="23"/>
              </w:rPr>
            </w:pPr>
            <w:r w:rsidRPr="07CE0478">
              <w:rPr>
                <w:rFonts w:ascii="Arial" w:eastAsia="Arial" w:hAnsi="Arial" w:cs="Arial"/>
                <w:color w:val="000000" w:themeColor="text1"/>
                <w:sz w:val="23"/>
                <w:szCs w:val="23"/>
              </w:rPr>
              <w:t>18-59 years old</w:t>
            </w:r>
          </w:p>
        </w:tc>
        <w:tc>
          <w:tcPr>
            <w:tcW w:w="2592" w:type="dxa"/>
            <w:tcBorders>
              <w:top w:val="single" w:sz="8" w:space="0" w:color="auto"/>
              <w:left w:val="single" w:sz="8" w:space="0" w:color="auto"/>
              <w:bottom w:val="single" w:sz="8" w:space="0" w:color="auto"/>
              <w:right w:val="single" w:sz="8" w:space="0" w:color="auto"/>
            </w:tcBorders>
            <w:shd w:val="clear" w:color="auto" w:fill="FDE9D9"/>
            <w:tcMar>
              <w:left w:w="108" w:type="dxa"/>
              <w:right w:w="108" w:type="dxa"/>
            </w:tcMar>
            <w:vAlign w:val="center"/>
          </w:tcPr>
          <w:p w14:paraId="6077C2BE" w14:textId="67CDA741" w:rsidR="07CE0478" w:rsidRDefault="07CE0478" w:rsidP="07CE0478">
            <w:pPr>
              <w:rPr>
                <w:rFonts w:ascii="Arial" w:eastAsia="Arial" w:hAnsi="Arial" w:cs="Arial"/>
                <w:color w:val="000000" w:themeColor="text1"/>
                <w:sz w:val="23"/>
                <w:szCs w:val="23"/>
              </w:rPr>
            </w:pPr>
            <w:r w:rsidRPr="07CE0478">
              <w:rPr>
                <w:rFonts w:ascii="Arial" w:eastAsia="Arial" w:hAnsi="Arial" w:cs="Arial"/>
                <w:color w:val="000000" w:themeColor="text1"/>
                <w:sz w:val="23"/>
                <w:szCs w:val="23"/>
              </w:rPr>
              <w:t>60+ years old</w:t>
            </w:r>
          </w:p>
        </w:tc>
      </w:tr>
      <w:tr w:rsidR="07CE0478" w14:paraId="0166B502" w14:textId="77777777" w:rsidTr="07CE0478">
        <w:trPr>
          <w:trHeight w:val="285"/>
        </w:trPr>
        <w:tc>
          <w:tcPr>
            <w:tcW w:w="1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9DCCD8" w14:textId="42089FEB" w:rsidR="07CE0478" w:rsidRDefault="07CE0478" w:rsidP="07CE0478">
            <w:pPr>
              <w:rPr>
                <w:rFonts w:ascii="Arial" w:eastAsia="Arial" w:hAnsi="Arial" w:cs="Arial"/>
                <w:b/>
                <w:bCs/>
                <w:sz w:val="23"/>
                <w:szCs w:val="23"/>
              </w:rPr>
            </w:pPr>
            <w:r w:rsidRPr="07CE0478">
              <w:rPr>
                <w:rFonts w:ascii="Arial" w:eastAsia="Arial" w:hAnsi="Arial" w:cs="Arial"/>
                <w:b/>
                <w:bCs/>
                <w:sz w:val="23"/>
                <w:szCs w:val="23"/>
              </w:rPr>
              <w:t>Population</w:t>
            </w:r>
          </w:p>
        </w:tc>
        <w:tc>
          <w:tcPr>
            <w:tcW w:w="25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9C9A23" w14:textId="3B0F5058" w:rsidR="07CE0478" w:rsidRDefault="07CE0478" w:rsidP="07CE0478">
            <w:pPr>
              <w:rPr>
                <w:rFonts w:ascii="Arial" w:eastAsia="Arial" w:hAnsi="Arial" w:cs="Arial"/>
                <w:sz w:val="23"/>
                <w:szCs w:val="23"/>
              </w:rPr>
            </w:pPr>
            <w:r w:rsidRPr="07CE0478">
              <w:rPr>
                <w:rFonts w:ascii="Arial" w:eastAsia="Arial" w:hAnsi="Arial" w:cs="Arial"/>
                <w:sz w:val="23"/>
                <w:szCs w:val="23"/>
              </w:rPr>
              <w:t>Children</w:t>
            </w:r>
          </w:p>
        </w:tc>
        <w:tc>
          <w:tcPr>
            <w:tcW w:w="2592" w:type="dxa"/>
            <w:tcBorders>
              <w:top w:val="single" w:sz="8" w:space="0" w:color="auto"/>
              <w:left w:val="single" w:sz="8" w:space="0" w:color="auto"/>
              <w:bottom w:val="single" w:sz="8" w:space="0" w:color="auto"/>
              <w:right w:val="single" w:sz="8" w:space="0" w:color="auto"/>
            </w:tcBorders>
            <w:tcMar>
              <w:left w:w="108" w:type="dxa"/>
              <w:right w:w="108" w:type="dxa"/>
            </w:tcMar>
          </w:tcPr>
          <w:p w14:paraId="2AF1D58B" w14:textId="2BB6D809" w:rsidR="07CE0478" w:rsidRDefault="07CE0478" w:rsidP="07CE0478">
            <w:pPr>
              <w:rPr>
                <w:rFonts w:ascii="Arial" w:eastAsia="Arial" w:hAnsi="Arial" w:cs="Arial"/>
                <w:sz w:val="23"/>
                <w:szCs w:val="23"/>
              </w:rPr>
            </w:pPr>
            <w:r w:rsidRPr="07CE0478">
              <w:rPr>
                <w:rFonts w:ascii="Arial" w:eastAsia="Arial" w:hAnsi="Arial" w:cs="Arial"/>
                <w:sz w:val="23"/>
                <w:szCs w:val="23"/>
              </w:rPr>
              <w:t>Disabled Adults</w:t>
            </w:r>
          </w:p>
        </w:tc>
        <w:tc>
          <w:tcPr>
            <w:tcW w:w="2592" w:type="dxa"/>
            <w:tcBorders>
              <w:top w:val="single" w:sz="8" w:space="0" w:color="auto"/>
              <w:left w:val="single" w:sz="8" w:space="0" w:color="auto"/>
              <w:bottom w:val="single" w:sz="8" w:space="0" w:color="auto"/>
              <w:right w:val="single" w:sz="8" w:space="0" w:color="auto"/>
            </w:tcBorders>
            <w:tcMar>
              <w:left w:w="108" w:type="dxa"/>
              <w:right w:w="108" w:type="dxa"/>
            </w:tcMar>
          </w:tcPr>
          <w:p w14:paraId="00F37275" w14:textId="31B20927" w:rsidR="07CE0478" w:rsidRDefault="07CE0478" w:rsidP="07CE0478">
            <w:pPr>
              <w:rPr>
                <w:rFonts w:ascii="Arial" w:eastAsia="Arial" w:hAnsi="Arial" w:cs="Arial"/>
                <w:sz w:val="23"/>
                <w:szCs w:val="23"/>
              </w:rPr>
            </w:pPr>
            <w:r w:rsidRPr="07CE0478">
              <w:rPr>
                <w:rFonts w:ascii="Arial" w:eastAsia="Arial" w:hAnsi="Arial" w:cs="Arial"/>
                <w:sz w:val="23"/>
                <w:szCs w:val="23"/>
              </w:rPr>
              <w:t>Elderly</w:t>
            </w:r>
          </w:p>
        </w:tc>
      </w:tr>
      <w:tr w:rsidR="07CE0478" w14:paraId="23E2D956" w14:textId="77777777" w:rsidTr="07CE0478">
        <w:trPr>
          <w:trHeight w:val="285"/>
        </w:trPr>
        <w:tc>
          <w:tcPr>
            <w:tcW w:w="1584" w:type="dxa"/>
            <w:tcBorders>
              <w:top w:val="single" w:sz="8" w:space="0" w:color="auto"/>
              <w:left w:val="single" w:sz="8" w:space="0" w:color="auto"/>
              <w:bottom w:val="single" w:sz="8" w:space="0" w:color="auto"/>
              <w:right w:val="single" w:sz="8" w:space="0" w:color="auto"/>
            </w:tcBorders>
            <w:shd w:val="clear" w:color="auto" w:fill="FDE9D9"/>
            <w:tcMar>
              <w:left w:w="108" w:type="dxa"/>
              <w:right w:w="108" w:type="dxa"/>
            </w:tcMar>
          </w:tcPr>
          <w:p w14:paraId="4762FDC8" w14:textId="4C04DA3A" w:rsidR="07CE0478" w:rsidRDefault="07CE0478" w:rsidP="07CE0478">
            <w:pPr>
              <w:rPr>
                <w:rFonts w:ascii="Arial" w:eastAsia="Arial" w:hAnsi="Arial" w:cs="Arial"/>
                <w:b/>
                <w:bCs/>
                <w:color w:val="000000" w:themeColor="text1"/>
                <w:sz w:val="23"/>
                <w:szCs w:val="23"/>
              </w:rPr>
            </w:pPr>
            <w:r w:rsidRPr="07CE0478">
              <w:rPr>
                <w:rFonts w:ascii="Arial" w:eastAsia="Arial" w:hAnsi="Arial" w:cs="Arial"/>
                <w:b/>
                <w:bCs/>
                <w:color w:val="000000" w:themeColor="text1"/>
                <w:sz w:val="23"/>
                <w:szCs w:val="23"/>
              </w:rPr>
              <w:t>Reporting Agency</w:t>
            </w:r>
          </w:p>
        </w:tc>
        <w:tc>
          <w:tcPr>
            <w:tcW w:w="2592" w:type="dxa"/>
            <w:tcBorders>
              <w:top w:val="single" w:sz="8" w:space="0" w:color="auto"/>
              <w:left w:val="single" w:sz="8" w:space="0" w:color="auto"/>
              <w:bottom w:val="single" w:sz="8" w:space="0" w:color="auto"/>
              <w:right w:val="single" w:sz="8" w:space="0" w:color="auto"/>
            </w:tcBorders>
            <w:shd w:val="clear" w:color="auto" w:fill="FDE9D9"/>
            <w:tcMar>
              <w:left w:w="108" w:type="dxa"/>
              <w:right w:w="108" w:type="dxa"/>
            </w:tcMar>
          </w:tcPr>
          <w:p w14:paraId="62015611" w14:textId="0FA00ED9" w:rsidR="07CE0478" w:rsidRDefault="07CE0478" w:rsidP="07CE0478">
            <w:pPr>
              <w:rPr>
                <w:rFonts w:ascii="Arial" w:eastAsia="Arial" w:hAnsi="Arial" w:cs="Arial"/>
              </w:rPr>
            </w:pPr>
            <w:hyperlink r:id="rId21">
              <w:r w:rsidRPr="07CE0478">
                <w:rPr>
                  <w:rStyle w:val="Hyperlink"/>
                  <w:rFonts w:ascii="Arial" w:eastAsia="Arial" w:hAnsi="Arial" w:cs="Arial"/>
                  <w:sz w:val="23"/>
                  <w:szCs w:val="23"/>
                </w:rPr>
                <w:t>Department of Children and Families</w:t>
              </w:r>
            </w:hyperlink>
          </w:p>
        </w:tc>
        <w:tc>
          <w:tcPr>
            <w:tcW w:w="2592" w:type="dxa"/>
            <w:tcBorders>
              <w:top w:val="single" w:sz="8" w:space="0" w:color="auto"/>
              <w:left w:val="single" w:sz="8" w:space="0" w:color="auto"/>
              <w:bottom w:val="single" w:sz="8" w:space="0" w:color="auto"/>
              <w:right w:val="single" w:sz="8" w:space="0" w:color="auto"/>
            </w:tcBorders>
            <w:shd w:val="clear" w:color="auto" w:fill="FDE9D9"/>
            <w:tcMar>
              <w:left w:w="108" w:type="dxa"/>
              <w:right w:w="108" w:type="dxa"/>
            </w:tcMar>
          </w:tcPr>
          <w:p w14:paraId="134A7CE4" w14:textId="031DB249" w:rsidR="07CE0478" w:rsidRDefault="07CE0478" w:rsidP="07CE0478">
            <w:pPr>
              <w:rPr>
                <w:rFonts w:ascii="Arial" w:eastAsia="Arial" w:hAnsi="Arial" w:cs="Arial"/>
              </w:rPr>
            </w:pPr>
            <w:hyperlink r:id="rId22">
              <w:r w:rsidRPr="07CE0478">
                <w:rPr>
                  <w:rStyle w:val="Hyperlink"/>
                  <w:rFonts w:ascii="Arial" w:eastAsia="Arial" w:hAnsi="Arial" w:cs="Arial"/>
                  <w:sz w:val="23"/>
                  <w:szCs w:val="23"/>
                </w:rPr>
                <w:t>Disabled Persons Protection Commission</w:t>
              </w:r>
            </w:hyperlink>
          </w:p>
        </w:tc>
        <w:tc>
          <w:tcPr>
            <w:tcW w:w="2592" w:type="dxa"/>
            <w:tcBorders>
              <w:top w:val="single" w:sz="8" w:space="0" w:color="auto"/>
              <w:left w:val="single" w:sz="8" w:space="0" w:color="auto"/>
              <w:bottom w:val="single" w:sz="8" w:space="0" w:color="auto"/>
              <w:right w:val="single" w:sz="8" w:space="0" w:color="auto"/>
            </w:tcBorders>
            <w:shd w:val="clear" w:color="auto" w:fill="FDE9D9"/>
            <w:tcMar>
              <w:left w:w="108" w:type="dxa"/>
              <w:right w:w="108" w:type="dxa"/>
            </w:tcMar>
          </w:tcPr>
          <w:p w14:paraId="14326393" w14:textId="208B1BBF" w:rsidR="07CE0478" w:rsidRDefault="07CE0478" w:rsidP="07CE0478">
            <w:pPr>
              <w:rPr>
                <w:rFonts w:ascii="Arial" w:eastAsia="Arial" w:hAnsi="Arial" w:cs="Arial"/>
              </w:rPr>
            </w:pPr>
            <w:hyperlink r:id="rId23">
              <w:r w:rsidRPr="07CE0478">
                <w:rPr>
                  <w:rStyle w:val="Hyperlink"/>
                  <w:rFonts w:ascii="Arial" w:eastAsia="Arial" w:hAnsi="Arial" w:cs="Arial"/>
                  <w:sz w:val="23"/>
                  <w:szCs w:val="23"/>
                </w:rPr>
                <w:t>Executive Office of Elder Affairs</w:t>
              </w:r>
            </w:hyperlink>
          </w:p>
        </w:tc>
      </w:tr>
      <w:tr w:rsidR="07CE0478" w14:paraId="705F8F57" w14:textId="77777777" w:rsidTr="07CE0478">
        <w:trPr>
          <w:trHeight w:val="285"/>
        </w:trPr>
        <w:tc>
          <w:tcPr>
            <w:tcW w:w="1584" w:type="dxa"/>
            <w:tcBorders>
              <w:top w:val="single" w:sz="8" w:space="0" w:color="auto"/>
              <w:left w:val="single" w:sz="8" w:space="0" w:color="auto"/>
              <w:bottom w:val="single" w:sz="8" w:space="0" w:color="auto"/>
              <w:right w:val="single" w:sz="8" w:space="0" w:color="auto"/>
            </w:tcBorders>
            <w:tcMar>
              <w:left w:w="108" w:type="dxa"/>
              <w:right w:w="108" w:type="dxa"/>
            </w:tcMar>
          </w:tcPr>
          <w:p w14:paraId="7F7DEBA8" w14:textId="3FD4A1C1" w:rsidR="07CE0478" w:rsidRDefault="07CE0478" w:rsidP="07CE0478">
            <w:pPr>
              <w:rPr>
                <w:rFonts w:ascii="Arial" w:eastAsia="Arial" w:hAnsi="Arial" w:cs="Arial"/>
                <w:b/>
                <w:bCs/>
                <w:sz w:val="23"/>
                <w:szCs w:val="23"/>
              </w:rPr>
            </w:pPr>
            <w:r w:rsidRPr="07CE0478">
              <w:rPr>
                <w:rFonts w:ascii="Arial" w:eastAsia="Arial" w:hAnsi="Arial" w:cs="Arial"/>
                <w:b/>
                <w:bCs/>
                <w:sz w:val="23"/>
                <w:szCs w:val="23"/>
              </w:rPr>
              <w:t>Statute</w:t>
            </w:r>
          </w:p>
        </w:tc>
        <w:tc>
          <w:tcPr>
            <w:tcW w:w="2592" w:type="dxa"/>
            <w:tcBorders>
              <w:top w:val="single" w:sz="8" w:space="0" w:color="auto"/>
              <w:left w:val="single" w:sz="8" w:space="0" w:color="auto"/>
              <w:bottom w:val="single" w:sz="8" w:space="0" w:color="auto"/>
              <w:right w:val="single" w:sz="8" w:space="0" w:color="auto"/>
            </w:tcBorders>
            <w:tcMar>
              <w:left w:w="108" w:type="dxa"/>
              <w:right w:w="108" w:type="dxa"/>
            </w:tcMar>
          </w:tcPr>
          <w:p w14:paraId="73AC5FE1" w14:textId="20072377" w:rsidR="07CE0478" w:rsidRDefault="07CE0478" w:rsidP="07CE0478">
            <w:pPr>
              <w:rPr>
                <w:rFonts w:ascii="Arial" w:eastAsia="Arial" w:hAnsi="Arial" w:cs="Arial"/>
                <w:sz w:val="23"/>
                <w:szCs w:val="23"/>
              </w:rPr>
            </w:pPr>
            <w:r w:rsidRPr="07CE0478">
              <w:rPr>
                <w:rFonts w:ascii="Arial" w:eastAsia="Arial" w:hAnsi="Arial" w:cs="Arial"/>
                <w:sz w:val="23"/>
                <w:szCs w:val="23"/>
              </w:rPr>
              <w:t>51A</w:t>
            </w:r>
          </w:p>
        </w:tc>
        <w:tc>
          <w:tcPr>
            <w:tcW w:w="2592" w:type="dxa"/>
            <w:tcBorders>
              <w:top w:val="single" w:sz="8" w:space="0" w:color="auto"/>
              <w:left w:val="single" w:sz="8" w:space="0" w:color="auto"/>
              <w:bottom w:val="single" w:sz="8" w:space="0" w:color="auto"/>
              <w:right w:val="single" w:sz="8" w:space="0" w:color="auto"/>
            </w:tcBorders>
            <w:tcMar>
              <w:left w:w="108" w:type="dxa"/>
              <w:right w:w="108" w:type="dxa"/>
            </w:tcMar>
          </w:tcPr>
          <w:p w14:paraId="3094A438" w14:textId="4D6B3E95" w:rsidR="07CE0478" w:rsidRDefault="07CE0478" w:rsidP="07CE0478">
            <w:pPr>
              <w:rPr>
                <w:rFonts w:ascii="Arial" w:eastAsia="Arial" w:hAnsi="Arial" w:cs="Arial"/>
                <w:sz w:val="23"/>
                <w:szCs w:val="23"/>
              </w:rPr>
            </w:pPr>
            <w:r w:rsidRPr="07CE0478">
              <w:rPr>
                <w:rFonts w:ascii="Arial" w:eastAsia="Arial" w:hAnsi="Arial" w:cs="Arial"/>
                <w:sz w:val="23"/>
                <w:szCs w:val="23"/>
              </w:rPr>
              <w:t>19C</w:t>
            </w:r>
          </w:p>
        </w:tc>
        <w:tc>
          <w:tcPr>
            <w:tcW w:w="2592" w:type="dxa"/>
            <w:tcBorders>
              <w:top w:val="single" w:sz="8" w:space="0" w:color="auto"/>
              <w:left w:val="single" w:sz="8" w:space="0" w:color="auto"/>
              <w:bottom w:val="single" w:sz="8" w:space="0" w:color="auto"/>
              <w:right w:val="single" w:sz="8" w:space="0" w:color="auto"/>
            </w:tcBorders>
            <w:tcMar>
              <w:left w:w="108" w:type="dxa"/>
              <w:right w:w="108" w:type="dxa"/>
            </w:tcMar>
          </w:tcPr>
          <w:p w14:paraId="1D49F01E" w14:textId="419CF846" w:rsidR="07CE0478" w:rsidRDefault="07CE0478" w:rsidP="07CE0478">
            <w:pPr>
              <w:rPr>
                <w:rFonts w:ascii="Arial" w:eastAsia="Arial" w:hAnsi="Arial" w:cs="Arial"/>
                <w:sz w:val="23"/>
                <w:szCs w:val="23"/>
              </w:rPr>
            </w:pPr>
            <w:r w:rsidRPr="07CE0478">
              <w:rPr>
                <w:rFonts w:ascii="Arial" w:eastAsia="Arial" w:hAnsi="Arial" w:cs="Arial"/>
                <w:sz w:val="23"/>
                <w:szCs w:val="23"/>
              </w:rPr>
              <w:t>19A</w:t>
            </w:r>
          </w:p>
        </w:tc>
      </w:tr>
    </w:tbl>
    <w:p w14:paraId="3237022D" w14:textId="71B9C454" w:rsidR="07CE0478" w:rsidRDefault="07CE0478" w:rsidP="07CE0478">
      <w:pPr>
        <w:tabs>
          <w:tab w:val="left" w:pos="180"/>
        </w:tabs>
        <w:ind w:left="180" w:hanging="180"/>
        <w:rPr>
          <w:rFonts w:ascii="Arial" w:eastAsia="Arial" w:hAnsi="Arial" w:cs="Arial"/>
        </w:rPr>
      </w:pPr>
    </w:p>
    <w:p w14:paraId="7A977393" w14:textId="7C7C146E" w:rsidR="07CE0478" w:rsidRDefault="07CE0478" w:rsidP="07CE0478">
      <w:pPr>
        <w:rPr>
          <w:rFonts w:ascii="Arial" w:hAnsi="Arial" w:cs="Arial"/>
        </w:rPr>
      </w:pPr>
    </w:p>
    <w:p w14:paraId="4A6C6354" w14:textId="77777777" w:rsidR="00C25343" w:rsidRPr="000E05D4" w:rsidRDefault="00C25343" w:rsidP="00275670">
      <w:pPr>
        <w:rPr>
          <w:rFonts w:ascii="Calibri" w:hAnsi="Calibri" w:cs="Calibri"/>
          <w:sz w:val="18"/>
          <w:szCs w:val="18"/>
        </w:rPr>
      </w:pPr>
    </w:p>
    <w:p w14:paraId="562F05ED" w14:textId="43E7ED03" w:rsidR="00401BFF" w:rsidRDefault="00C25343" w:rsidP="00275670">
      <w:pPr>
        <w:rPr>
          <w:rFonts w:ascii="Calibri" w:hAnsi="Calibri" w:cs="Calibri"/>
          <w:sz w:val="18"/>
          <w:szCs w:val="18"/>
        </w:rPr>
      </w:pPr>
      <w:r w:rsidRPr="009232EC">
        <w:rPr>
          <w:rStyle w:val="Heading2Char"/>
        </w:rPr>
        <w:lastRenderedPageBreak/>
        <w:t>Curriculum requirements for ABE</w:t>
      </w:r>
      <w:r w:rsidR="001B5F83">
        <w:rPr>
          <w:rStyle w:val="Heading2Char"/>
        </w:rPr>
        <w:t xml:space="preserve"> </w:t>
      </w:r>
      <w:r w:rsidR="009A7C82" w:rsidRPr="000E05D4">
        <w:rPr>
          <w:rFonts w:ascii="Calibri" w:hAnsi="Calibri" w:cs="Calibri"/>
          <w:sz w:val="18"/>
          <w:szCs w:val="18"/>
        </w:rPr>
        <w:t xml:space="preserve"> </w:t>
      </w:r>
    </w:p>
    <w:p w14:paraId="0C0915A6" w14:textId="5DCAF813" w:rsidR="00C25343" w:rsidRPr="00405671" w:rsidRDefault="00D84310" w:rsidP="00275670">
      <w:pPr>
        <w:rPr>
          <w:rFonts w:ascii="Arial" w:hAnsi="Arial" w:cs="Arial"/>
          <w:color w:val="000000" w:themeColor="text1"/>
        </w:rPr>
      </w:pPr>
      <w:r>
        <w:rPr>
          <w:rFonts w:ascii="Arial" w:hAnsi="Arial" w:cs="Arial"/>
          <w:color w:val="000000" w:themeColor="text1"/>
        </w:rPr>
        <w:t>A grantee</w:t>
      </w:r>
      <w:r w:rsidR="009A7C82" w:rsidRPr="00405671">
        <w:rPr>
          <w:rFonts w:ascii="Arial" w:hAnsi="Arial" w:cs="Arial"/>
          <w:color w:val="000000" w:themeColor="text1"/>
        </w:rPr>
        <w:t xml:space="preserve"> offering ABE instruction in mathematics and English Language Arts/Literacy (ELA) </w:t>
      </w:r>
      <w:r>
        <w:rPr>
          <w:rFonts w:ascii="Arial" w:hAnsi="Arial" w:cs="Arial"/>
          <w:color w:val="000000" w:themeColor="text1"/>
        </w:rPr>
        <w:t>is</w:t>
      </w:r>
      <w:r w:rsidR="009A7C82" w:rsidRPr="00405671">
        <w:rPr>
          <w:rFonts w:ascii="Arial" w:hAnsi="Arial" w:cs="Arial"/>
          <w:color w:val="000000" w:themeColor="text1"/>
        </w:rPr>
        <w:t xml:space="preserve"> required to implement curriculum aligned to the </w:t>
      </w:r>
      <w:hyperlink r:id="rId24">
        <w:r w:rsidR="009A7C82" w:rsidRPr="00405671">
          <w:rPr>
            <w:rFonts w:ascii="Arial" w:hAnsi="Arial" w:cs="Arial"/>
            <w:i/>
            <w:iCs/>
            <w:color w:val="0000FF"/>
            <w:u w:val="single"/>
          </w:rPr>
          <w:t>CCRSAE</w:t>
        </w:r>
      </w:hyperlink>
      <w:r w:rsidR="009A7C82" w:rsidRPr="00405671">
        <w:rPr>
          <w:rFonts w:ascii="Arial" w:hAnsi="Arial" w:cs="Arial"/>
        </w:rPr>
        <w:t>.</w:t>
      </w:r>
      <w:r w:rsidR="009A7C82" w:rsidRPr="00405671">
        <w:rPr>
          <w:rFonts w:ascii="Arial" w:hAnsi="Arial" w:cs="Arial"/>
          <w:color w:val="000000" w:themeColor="text1"/>
        </w:rPr>
        <w:t> </w:t>
      </w:r>
      <w:r w:rsidR="008B2539">
        <w:rPr>
          <w:rFonts w:ascii="Arial" w:hAnsi="Arial" w:cs="Arial"/>
          <w:color w:val="000000" w:themeColor="text1"/>
        </w:rPr>
        <w:t xml:space="preserve">ACLS </w:t>
      </w:r>
      <w:r w:rsidR="009A7C82" w:rsidRPr="00405671">
        <w:rPr>
          <w:rFonts w:ascii="Arial" w:hAnsi="Arial" w:cs="Arial"/>
          <w:color w:val="000000" w:themeColor="text1"/>
        </w:rPr>
        <w:t>requires that ABE curriculum and instruction provide explicit and systematic instruction on the essential components of evidence-based reading instruction (EBRI) to adult learners at all levels.</w:t>
      </w:r>
    </w:p>
    <w:p w14:paraId="1C9B5BFC" w14:textId="77777777" w:rsidR="00575E98" w:rsidRPr="00405671" w:rsidRDefault="00575E98" w:rsidP="00275670">
      <w:pPr>
        <w:rPr>
          <w:rFonts w:ascii="Arial" w:hAnsi="Arial" w:cs="Arial"/>
          <w:color w:val="000000" w:themeColor="text1"/>
        </w:rPr>
      </w:pPr>
    </w:p>
    <w:p w14:paraId="78CA3D69" w14:textId="12E7185C" w:rsidR="00575E98" w:rsidRPr="00405671" w:rsidRDefault="004E5CB4" w:rsidP="00575E98">
      <w:pPr>
        <w:rPr>
          <w:rFonts w:ascii="Arial" w:hAnsi="Arial" w:cs="Arial"/>
        </w:rPr>
      </w:pPr>
      <w:r>
        <w:rPr>
          <w:rFonts w:ascii="Arial" w:hAnsi="Arial" w:cs="Arial"/>
        </w:rPr>
        <w:t>The grantee</w:t>
      </w:r>
      <w:r w:rsidR="00575E98" w:rsidRPr="00405671">
        <w:rPr>
          <w:rFonts w:ascii="Arial" w:hAnsi="Arial" w:cs="Arial"/>
        </w:rPr>
        <w:t xml:space="preserve"> must integrate workforce preparation activities and digital literacy development at all levels of ABE and ESOL instruction.</w:t>
      </w:r>
    </w:p>
    <w:p w14:paraId="6DA39C2D" w14:textId="77777777" w:rsidR="00C25343" w:rsidRPr="000E05D4" w:rsidRDefault="00C25343" w:rsidP="00275670">
      <w:pPr>
        <w:rPr>
          <w:rFonts w:ascii="Calibri" w:hAnsi="Calibri" w:cs="Calibri"/>
          <w:sz w:val="18"/>
          <w:szCs w:val="18"/>
        </w:rPr>
      </w:pPr>
    </w:p>
    <w:p w14:paraId="42D77BB9" w14:textId="4576579C" w:rsidR="00401BFF" w:rsidRDefault="00566885" w:rsidP="00275670">
      <w:pPr>
        <w:rPr>
          <w:rFonts w:ascii="Calibri" w:hAnsi="Calibri" w:cs="Calibri"/>
          <w:sz w:val="18"/>
          <w:szCs w:val="18"/>
        </w:rPr>
      </w:pPr>
      <w:r w:rsidRPr="009232EC">
        <w:rPr>
          <w:rStyle w:val="Heading2Char"/>
        </w:rPr>
        <w:t>Curriculum requirements for ESOL</w:t>
      </w:r>
      <w:r w:rsidR="001B5F83">
        <w:rPr>
          <w:rStyle w:val="Heading2Char"/>
        </w:rPr>
        <w:t xml:space="preserve"> </w:t>
      </w:r>
      <w:r w:rsidR="009A7C82" w:rsidRPr="000E05D4">
        <w:rPr>
          <w:rFonts w:ascii="Calibri" w:hAnsi="Calibri" w:cs="Calibri"/>
          <w:sz w:val="18"/>
          <w:szCs w:val="18"/>
        </w:rPr>
        <w:t xml:space="preserve"> </w:t>
      </w:r>
    </w:p>
    <w:p w14:paraId="237F70D5" w14:textId="38D9A02F" w:rsidR="00C25343" w:rsidRPr="00275E74" w:rsidRDefault="004E5CB4" w:rsidP="00275670">
      <w:pPr>
        <w:rPr>
          <w:rFonts w:ascii="Arial" w:hAnsi="Arial" w:cs="Arial"/>
        </w:rPr>
      </w:pPr>
      <w:r w:rsidRPr="07CE0478">
        <w:rPr>
          <w:rFonts w:ascii="Arial" w:hAnsi="Arial" w:cs="Arial"/>
        </w:rPr>
        <w:t>A grantee</w:t>
      </w:r>
      <w:r w:rsidR="00AE3FCE" w:rsidRPr="07CE0478">
        <w:rPr>
          <w:rFonts w:ascii="Arial" w:hAnsi="Arial" w:cs="Arial"/>
        </w:rPr>
        <w:t xml:space="preserve"> offering ESOL instruction</w:t>
      </w:r>
      <w:r w:rsidR="00AE3FCE" w:rsidRPr="07CE0478">
        <w:rPr>
          <w:rFonts w:ascii="Arial" w:hAnsi="Arial" w:cs="Arial"/>
          <w:color w:val="000000" w:themeColor="text1"/>
        </w:rPr>
        <w:t xml:space="preserve"> </w:t>
      </w:r>
      <w:r w:rsidR="31BCA357" w:rsidRPr="07CE0478">
        <w:rPr>
          <w:rFonts w:ascii="Arial" w:hAnsi="Arial" w:cs="Arial"/>
          <w:color w:val="000000" w:themeColor="text1"/>
        </w:rPr>
        <w:t>is</w:t>
      </w:r>
      <w:r w:rsidR="00AE3FCE" w:rsidRPr="07CE0478">
        <w:rPr>
          <w:rFonts w:ascii="Arial" w:hAnsi="Arial" w:cs="Arial"/>
        </w:rPr>
        <w:t xml:space="preserve"> required to implement curriculum aligned to the </w:t>
      </w:r>
      <w:hyperlink r:id="rId25">
        <w:r w:rsidR="00AE3FCE" w:rsidRPr="07CE0478">
          <w:rPr>
            <w:rStyle w:val="Hyperlink"/>
            <w:rFonts w:ascii="Arial" w:hAnsi="Arial" w:cs="Arial"/>
            <w:i/>
            <w:iCs/>
          </w:rPr>
          <w:t>MA ELPS</w:t>
        </w:r>
      </w:hyperlink>
      <w:r w:rsidR="00AE3FCE" w:rsidRPr="07CE0478">
        <w:rPr>
          <w:rFonts w:ascii="Arial" w:hAnsi="Arial" w:cs="Arial"/>
        </w:rPr>
        <w:t>.</w:t>
      </w:r>
    </w:p>
    <w:p w14:paraId="36162D8C" w14:textId="77777777" w:rsidR="00746A82" w:rsidRPr="00275E74" w:rsidRDefault="00746A82" w:rsidP="00746A82">
      <w:pPr>
        <w:rPr>
          <w:rFonts w:ascii="Arial" w:hAnsi="Arial" w:cs="Arial"/>
        </w:rPr>
      </w:pPr>
    </w:p>
    <w:p w14:paraId="351714D4" w14:textId="40AC985F" w:rsidR="00746A82" w:rsidRPr="00275E74" w:rsidRDefault="4FC5716B" w:rsidP="00275670">
      <w:pPr>
        <w:rPr>
          <w:rFonts w:ascii="Arial" w:hAnsi="Arial" w:cs="Arial"/>
        </w:rPr>
      </w:pPr>
      <w:r w:rsidRPr="07CE0478">
        <w:rPr>
          <w:rFonts w:ascii="Arial" w:hAnsi="Arial" w:cs="Arial"/>
        </w:rPr>
        <w:t>The g</w:t>
      </w:r>
      <w:r w:rsidR="005E6F0C" w:rsidRPr="07CE0478">
        <w:rPr>
          <w:rFonts w:ascii="Arial" w:hAnsi="Arial" w:cs="Arial"/>
        </w:rPr>
        <w:t>rantee</w:t>
      </w:r>
      <w:r w:rsidR="00746A82" w:rsidRPr="07CE0478">
        <w:rPr>
          <w:rFonts w:ascii="Arial" w:hAnsi="Arial" w:cs="Arial"/>
        </w:rPr>
        <w:t xml:space="preserve"> must integrate civics education into ESOL instruction.</w:t>
      </w:r>
    </w:p>
    <w:p w14:paraId="5664DB72" w14:textId="77777777" w:rsidR="00074101" w:rsidRPr="000E05D4" w:rsidRDefault="00074101" w:rsidP="00275670">
      <w:pPr>
        <w:rPr>
          <w:rFonts w:ascii="Calibri" w:hAnsi="Calibri" w:cs="Calibri"/>
          <w:sz w:val="18"/>
          <w:szCs w:val="18"/>
        </w:rPr>
      </w:pPr>
    </w:p>
    <w:p w14:paraId="4654F3D0" w14:textId="2FC9EEEC" w:rsidR="00401BFF" w:rsidRDefault="00FC616F" w:rsidP="002E03A8">
      <w:pPr>
        <w:rPr>
          <w:rFonts w:ascii="Calibri" w:hAnsi="Calibri" w:cs="Calibri"/>
          <w:sz w:val="18"/>
          <w:szCs w:val="18"/>
        </w:rPr>
      </w:pPr>
      <w:r w:rsidRPr="004E53F6">
        <w:rPr>
          <w:rStyle w:val="Heading2Char"/>
        </w:rPr>
        <w:t>Alignment of instruction to standards</w:t>
      </w:r>
      <w:r w:rsidR="001B5F83">
        <w:rPr>
          <w:rStyle w:val="Heading2Char"/>
        </w:rPr>
        <w:t xml:space="preserve"> </w:t>
      </w:r>
      <w:r w:rsidR="000078A3" w:rsidRPr="000E05D4">
        <w:rPr>
          <w:rFonts w:ascii="Calibri" w:hAnsi="Calibri" w:cs="Calibri"/>
          <w:sz w:val="18"/>
          <w:szCs w:val="18"/>
        </w:rPr>
        <w:t xml:space="preserve"> </w:t>
      </w:r>
    </w:p>
    <w:p w14:paraId="28088990" w14:textId="7A95A01E" w:rsidR="002E03A8" w:rsidRDefault="002E03A8" w:rsidP="7643ED7E">
      <w:pPr>
        <w:rPr>
          <w:rFonts w:ascii="Arial" w:hAnsi="Arial" w:cs="Arial"/>
          <w:color w:val="000000" w:themeColor="text1"/>
        </w:rPr>
      </w:pPr>
      <w:r w:rsidRPr="00275E74">
        <w:rPr>
          <w:rFonts w:ascii="Arial" w:hAnsi="Arial" w:cs="Arial"/>
          <w:color w:val="000000" w:themeColor="text1"/>
        </w:rPr>
        <w:t xml:space="preserve">ACLS requires instruction </w:t>
      </w:r>
      <w:r w:rsidR="00B93764" w:rsidRPr="00275E74">
        <w:rPr>
          <w:rFonts w:ascii="Arial" w:hAnsi="Arial" w:cs="Arial"/>
          <w:color w:val="000000" w:themeColor="text1"/>
        </w:rPr>
        <w:t xml:space="preserve">to </w:t>
      </w:r>
      <w:r w:rsidRPr="00275E74">
        <w:rPr>
          <w:rFonts w:ascii="Arial" w:hAnsi="Arial" w:cs="Arial"/>
          <w:color w:val="000000" w:themeColor="text1"/>
        </w:rPr>
        <w:t xml:space="preserve">be aligned to standards and key instructional shifts </w:t>
      </w:r>
      <w:proofErr w:type="gramStart"/>
      <w:r w:rsidRPr="00275E74">
        <w:rPr>
          <w:rFonts w:ascii="Arial" w:hAnsi="Arial" w:cs="Arial"/>
          <w:color w:val="000000" w:themeColor="text1"/>
        </w:rPr>
        <w:t>as</w:t>
      </w:r>
      <w:proofErr w:type="gramEnd"/>
      <w:r w:rsidRPr="00275E74">
        <w:rPr>
          <w:rFonts w:ascii="Arial" w:hAnsi="Arial" w:cs="Arial"/>
          <w:color w:val="000000" w:themeColor="text1"/>
        </w:rPr>
        <w:t xml:space="preserve"> follows</w:t>
      </w:r>
      <w:r w:rsidR="5E86B668" w:rsidRPr="00275E74">
        <w:rPr>
          <w:rFonts w:ascii="Arial" w:hAnsi="Arial" w:cs="Arial"/>
          <w:color w:val="000000" w:themeColor="text1"/>
        </w:rPr>
        <w:t>:</w:t>
      </w:r>
    </w:p>
    <w:p w14:paraId="18E0C4EB" w14:textId="77777777" w:rsidR="001A4F55" w:rsidRPr="00275E74" w:rsidRDefault="001A4F55" w:rsidP="7643ED7E">
      <w:pPr>
        <w:rPr>
          <w:rFonts w:ascii="Arial" w:hAnsi="Arial" w:cs="Arial"/>
          <w:color w:val="000000" w:themeColor="text1"/>
        </w:rPr>
      </w:pPr>
    </w:p>
    <w:p w14:paraId="6A922690" w14:textId="77777777" w:rsidR="002E03A8" w:rsidRPr="00B63190" w:rsidRDefault="002E03A8" w:rsidP="002E03A8">
      <w:pPr>
        <w:pStyle w:val="ListParagraph"/>
        <w:numPr>
          <w:ilvl w:val="0"/>
          <w:numId w:val="5"/>
        </w:numPr>
        <w:rPr>
          <w:rFonts w:ascii="Arial" w:eastAsia="Times New Roman" w:hAnsi="Arial" w:cs="Arial"/>
          <w:sz w:val="24"/>
          <w:szCs w:val="24"/>
        </w:rPr>
      </w:pPr>
      <w:r w:rsidRPr="00275E74">
        <w:rPr>
          <w:rFonts w:ascii="Arial" w:eastAsia="Times New Roman" w:hAnsi="Arial" w:cs="Arial"/>
          <w:sz w:val="24"/>
          <w:szCs w:val="24"/>
        </w:rPr>
        <w:t xml:space="preserve">The </w:t>
      </w:r>
      <w:hyperlink r:id="rId26">
        <w:r w:rsidRPr="00275E74">
          <w:rPr>
            <w:rStyle w:val="Hyperlink"/>
            <w:rFonts w:ascii="Arial" w:hAnsi="Arial" w:cs="Arial"/>
            <w:i/>
            <w:iCs/>
            <w:sz w:val="24"/>
            <w:szCs w:val="24"/>
          </w:rPr>
          <w:t>CCRSAE</w:t>
        </w:r>
      </w:hyperlink>
      <w:r w:rsidRPr="00275E74">
        <w:rPr>
          <w:rFonts w:ascii="Arial" w:eastAsia="Times New Roman" w:hAnsi="Arial" w:cs="Arial"/>
          <w:sz w:val="24"/>
          <w:szCs w:val="24"/>
        </w:rPr>
        <w:t xml:space="preserve"> for ELA and Mathematics for ABE </w:t>
      </w:r>
      <w:r w:rsidRPr="00B63190">
        <w:rPr>
          <w:rFonts w:ascii="Arial" w:eastAsia="Times New Roman" w:hAnsi="Arial" w:cs="Arial"/>
          <w:sz w:val="24"/>
          <w:szCs w:val="24"/>
        </w:rPr>
        <w:t>instruction</w:t>
      </w:r>
    </w:p>
    <w:p w14:paraId="174C8DDE" w14:textId="77777777" w:rsidR="00B63190" w:rsidRPr="00275E74" w:rsidRDefault="00B63190" w:rsidP="00B63190">
      <w:pPr>
        <w:pStyle w:val="ListParagraph"/>
        <w:numPr>
          <w:ilvl w:val="0"/>
          <w:numId w:val="5"/>
        </w:numPr>
        <w:rPr>
          <w:rFonts w:ascii="Arial" w:eastAsia="Times New Roman" w:hAnsi="Arial" w:cs="Arial"/>
          <w:color w:val="FF0000"/>
          <w:sz w:val="24"/>
          <w:szCs w:val="24"/>
        </w:rPr>
      </w:pPr>
      <w:r w:rsidRPr="00B63190">
        <w:rPr>
          <w:rFonts w:ascii="Arial" w:eastAsia="Times New Roman" w:hAnsi="Arial" w:cs="Arial"/>
          <w:sz w:val="24"/>
          <w:szCs w:val="24"/>
        </w:rPr>
        <w:t>For</w:t>
      </w:r>
      <w:r w:rsidRPr="68E665D4">
        <w:rPr>
          <w:rFonts w:ascii="Arial" w:eastAsia="Times New Roman" w:hAnsi="Arial" w:cs="Arial"/>
          <w:sz w:val="24"/>
          <w:szCs w:val="24"/>
        </w:rPr>
        <w:t xml:space="preserve"> </w:t>
      </w:r>
      <w:r w:rsidRPr="68E665D4">
        <w:rPr>
          <w:rFonts w:ascii="Arial" w:hAnsi="Arial" w:cs="Arial"/>
          <w:sz w:val="24"/>
          <w:szCs w:val="24"/>
        </w:rPr>
        <w:t xml:space="preserve">low-literacy adult learners, ACLS strongly encourages the use of Evidence-Based Reading Instruction (EBRI) such </w:t>
      </w:r>
      <w:r>
        <w:rPr>
          <w:rFonts w:ascii="Arial" w:hAnsi="Arial" w:cs="Arial"/>
          <w:sz w:val="24"/>
          <w:szCs w:val="24"/>
        </w:rPr>
        <w:t xml:space="preserve">as </w:t>
      </w:r>
      <w:r w:rsidRPr="68E665D4">
        <w:rPr>
          <w:rFonts w:ascii="Arial" w:hAnsi="Arial" w:cs="Arial"/>
          <w:sz w:val="24"/>
          <w:szCs w:val="24"/>
        </w:rPr>
        <w:t xml:space="preserve">the </w:t>
      </w:r>
      <w:hyperlink r:id="rId27">
        <w:r w:rsidRPr="68E665D4">
          <w:rPr>
            <w:rStyle w:val="Hyperlink"/>
            <w:rFonts w:ascii="Arial" w:hAnsi="Arial" w:cs="Arial"/>
            <w:sz w:val="24"/>
            <w:szCs w:val="24"/>
          </w:rPr>
          <w:t>Wilson Reading System® - Wilson Language Training</w:t>
        </w:r>
      </w:hyperlink>
      <w:r w:rsidRPr="00CB34DA">
        <w:rPr>
          <w:rFonts w:ascii="Arial" w:hAnsi="Arial" w:cs="Arial"/>
          <w:sz w:val="24"/>
          <w:szCs w:val="24"/>
        </w:rPr>
        <w:t>,</w:t>
      </w:r>
      <w:r w:rsidRPr="68E665D4">
        <w:rPr>
          <w:rFonts w:ascii="Arial" w:hAnsi="Arial" w:cs="Arial"/>
          <w:color w:val="FF0000"/>
          <w:sz w:val="24"/>
          <w:szCs w:val="24"/>
        </w:rPr>
        <w:t xml:space="preserve"> </w:t>
      </w:r>
      <w:r>
        <w:rPr>
          <w:rFonts w:ascii="Arial" w:hAnsi="Arial" w:cs="Arial"/>
          <w:sz w:val="24"/>
          <w:szCs w:val="24"/>
        </w:rPr>
        <w:t>or</w:t>
      </w:r>
      <w:r w:rsidRPr="68E665D4">
        <w:rPr>
          <w:rFonts w:ascii="Arial" w:hAnsi="Arial" w:cs="Arial"/>
          <w:sz w:val="24"/>
          <w:szCs w:val="24"/>
        </w:rPr>
        <w:t xml:space="preserve"> </w:t>
      </w:r>
      <w:hyperlink r:id="rId28">
        <w:r w:rsidRPr="68E665D4">
          <w:rPr>
            <w:rStyle w:val="Hyperlink"/>
            <w:rFonts w:ascii="Arial" w:hAnsi="Arial" w:cs="Arial"/>
            <w:sz w:val="24"/>
            <w:szCs w:val="24"/>
          </w:rPr>
          <w:t>Orton-Gillingham | What is Structured Literacy</w:t>
        </w:r>
      </w:hyperlink>
      <w:r w:rsidRPr="68E665D4">
        <w:rPr>
          <w:rFonts w:ascii="Arial" w:hAnsi="Arial" w:cs="Arial"/>
          <w:sz w:val="24"/>
          <w:szCs w:val="24"/>
        </w:rPr>
        <w:t>.</w:t>
      </w:r>
    </w:p>
    <w:p w14:paraId="37CA14E4" w14:textId="77777777" w:rsidR="003078BD" w:rsidRPr="00275E74" w:rsidRDefault="003078BD" w:rsidP="00827FE4">
      <w:pPr>
        <w:pStyle w:val="ListParagraph"/>
        <w:rPr>
          <w:rFonts w:ascii="Arial" w:eastAsia="Times New Roman" w:hAnsi="Arial" w:cs="Arial"/>
          <w:sz w:val="24"/>
          <w:szCs w:val="24"/>
        </w:rPr>
      </w:pPr>
    </w:p>
    <w:p w14:paraId="75AC77E7" w14:textId="459E9ED0" w:rsidR="00074101" w:rsidRPr="00275E74" w:rsidRDefault="002E03A8" w:rsidP="68A07178">
      <w:pPr>
        <w:pStyle w:val="ListParagraph"/>
        <w:numPr>
          <w:ilvl w:val="0"/>
          <w:numId w:val="5"/>
        </w:numPr>
        <w:rPr>
          <w:rFonts w:ascii="Arial" w:eastAsia="Times New Roman" w:hAnsi="Arial" w:cs="Arial"/>
          <w:sz w:val="24"/>
          <w:szCs w:val="24"/>
        </w:rPr>
      </w:pPr>
      <w:r w:rsidRPr="00275E74">
        <w:rPr>
          <w:rFonts w:ascii="Arial" w:eastAsia="Times New Roman" w:hAnsi="Arial" w:cs="Arial"/>
          <w:sz w:val="24"/>
          <w:szCs w:val="24"/>
        </w:rPr>
        <w:t xml:space="preserve">The </w:t>
      </w:r>
      <w:hyperlink r:id="rId29">
        <w:r w:rsidRPr="68A07178">
          <w:rPr>
            <w:rStyle w:val="Hyperlink"/>
            <w:rFonts w:ascii="Arial" w:hAnsi="Arial" w:cs="Arial"/>
            <w:i/>
            <w:iCs/>
            <w:sz w:val="24"/>
            <w:szCs w:val="24"/>
          </w:rPr>
          <w:t>MA ELPS</w:t>
        </w:r>
      </w:hyperlink>
      <w:r w:rsidRPr="00275E74">
        <w:rPr>
          <w:rFonts w:ascii="Arial" w:eastAsia="Times New Roman" w:hAnsi="Arial" w:cs="Arial"/>
          <w:sz w:val="24"/>
          <w:szCs w:val="24"/>
        </w:rPr>
        <w:t xml:space="preserve"> for English language acquisition and the </w:t>
      </w:r>
      <w:hyperlink r:id="rId30">
        <w:r w:rsidRPr="68A07178">
          <w:rPr>
            <w:rStyle w:val="Hyperlink"/>
            <w:rFonts w:ascii="Arial" w:hAnsi="Arial" w:cs="Arial"/>
            <w:i/>
            <w:iCs/>
            <w:sz w:val="24"/>
            <w:szCs w:val="24"/>
          </w:rPr>
          <w:t>CCRSAE</w:t>
        </w:r>
      </w:hyperlink>
      <w:r w:rsidRPr="00275E74">
        <w:rPr>
          <w:rFonts w:ascii="Arial" w:eastAsia="Times New Roman" w:hAnsi="Arial" w:cs="Arial"/>
          <w:sz w:val="24"/>
          <w:szCs w:val="24"/>
        </w:rPr>
        <w:t xml:space="preserve"> for </w:t>
      </w:r>
      <w:r w:rsidR="571C2A0A" w:rsidRPr="00275E74">
        <w:rPr>
          <w:rFonts w:ascii="Arial" w:eastAsia="Times New Roman" w:hAnsi="Arial" w:cs="Arial"/>
          <w:sz w:val="24"/>
          <w:szCs w:val="24"/>
        </w:rPr>
        <w:t>instruction in m</w:t>
      </w:r>
      <w:r w:rsidRPr="00275E74">
        <w:rPr>
          <w:rFonts w:ascii="Arial" w:eastAsia="Times New Roman" w:hAnsi="Arial" w:cs="Arial"/>
          <w:sz w:val="24"/>
          <w:szCs w:val="24"/>
        </w:rPr>
        <w:t>athematics for ESOL</w:t>
      </w:r>
      <w:r w:rsidR="4CE8F3C2" w:rsidRPr="00275E74">
        <w:rPr>
          <w:rFonts w:ascii="Arial" w:eastAsia="Times New Roman" w:hAnsi="Arial" w:cs="Arial"/>
          <w:sz w:val="24"/>
          <w:szCs w:val="24"/>
        </w:rPr>
        <w:t xml:space="preserve"> students who need it</w:t>
      </w:r>
    </w:p>
    <w:p w14:paraId="3EB727F6" w14:textId="77777777" w:rsidR="00BB6CDE" w:rsidRPr="000E05D4" w:rsidRDefault="00BB6CDE" w:rsidP="00275670">
      <w:pPr>
        <w:rPr>
          <w:rFonts w:ascii="Calibri" w:hAnsi="Calibri" w:cs="Calibri"/>
          <w:sz w:val="18"/>
          <w:szCs w:val="18"/>
        </w:rPr>
      </w:pPr>
    </w:p>
    <w:p w14:paraId="4915264D" w14:textId="27929740" w:rsidR="00401BFF" w:rsidRDefault="00FC7765" w:rsidP="009F23D3">
      <w:pPr>
        <w:rPr>
          <w:rFonts w:ascii="Calibri" w:hAnsi="Calibri" w:cs="Calibri"/>
          <w:sz w:val="18"/>
          <w:szCs w:val="18"/>
        </w:rPr>
      </w:pPr>
      <w:r w:rsidRPr="004E53F6">
        <w:rPr>
          <w:rStyle w:val="Heading2Char"/>
        </w:rPr>
        <w:t>Assessment</w:t>
      </w:r>
      <w:r w:rsidR="001B5F83">
        <w:rPr>
          <w:rStyle w:val="Heading2Char"/>
        </w:rPr>
        <w:t xml:space="preserve"> </w:t>
      </w:r>
      <w:r w:rsidR="009059C1" w:rsidRPr="000E05D4">
        <w:rPr>
          <w:rFonts w:ascii="Calibri" w:hAnsi="Calibri" w:cs="Calibri"/>
          <w:sz w:val="18"/>
          <w:szCs w:val="18"/>
        </w:rPr>
        <w:t xml:space="preserve"> </w:t>
      </w:r>
    </w:p>
    <w:p w14:paraId="5B68465E" w14:textId="2D309331" w:rsidR="009F23D3" w:rsidRPr="00DD7E01" w:rsidRDefault="7E88DAE6" w:rsidP="6FF04CCE">
      <w:pPr>
        <w:rPr>
          <w:rFonts w:ascii="Arial" w:hAnsi="Arial" w:cs="Arial"/>
        </w:rPr>
      </w:pPr>
      <w:r w:rsidRPr="17A0BFE0">
        <w:rPr>
          <w:rFonts w:ascii="Arial" w:hAnsi="Arial" w:cs="Arial"/>
        </w:rPr>
        <w:t xml:space="preserve">The PIV </w:t>
      </w:r>
      <w:r w:rsidR="005E6F0C" w:rsidRPr="17A0BFE0">
        <w:rPr>
          <w:rFonts w:ascii="Arial" w:hAnsi="Arial" w:cs="Arial"/>
        </w:rPr>
        <w:t>grantee</w:t>
      </w:r>
      <w:r w:rsidRPr="17A0BFE0">
        <w:rPr>
          <w:rFonts w:ascii="Arial" w:hAnsi="Arial" w:cs="Arial"/>
        </w:rPr>
        <w:t xml:space="preserve"> must follow the assessment policies of CALCs (Community Adult Learning Centers) </w:t>
      </w:r>
      <w:proofErr w:type="gramStart"/>
      <w:r w:rsidRPr="17A0BFE0">
        <w:rPr>
          <w:rFonts w:ascii="Arial" w:hAnsi="Arial" w:cs="Arial"/>
        </w:rPr>
        <w:t>with the exception of</w:t>
      </w:r>
      <w:proofErr w:type="gramEnd"/>
      <w:r w:rsidRPr="17A0BFE0">
        <w:rPr>
          <w:rFonts w:ascii="Arial" w:hAnsi="Arial" w:cs="Arial"/>
        </w:rPr>
        <w:t xml:space="preserve"> the 80% post-test rate requirement.</w:t>
      </w:r>
      <w:r w:rsidR="00D36FDE" w:rsidRPr="17A0BFE0">
        <w:rPr>
          <w:rFonts w:ascii="Arial" w:hAnsi="Arial" w:cs="Arial"/>
        </w:rPr>
        <w:t xml:space="preserve"> </w:t>
      </w:r>
      <w:r w:rsidR="0E4D9E75" w:rsidRPr="17A0BFE0">
        <w:rPr>
          <w:rFonts w:ascii="Arial" w:hAnsi="Arial" w:cs="Arial"/>
        </w:rPr>
        <w:t>Students must be assessed</w:t>
      </w:r>
      <w:r w:rsidR="53907969" w:rsidRPr="17A0BFE0">
        <w:rPr>
          <w:rFonts w:ascii="Arial" w:hAnsi="Arial" w:cs="Arial"/>
        </w:rPr>
        <w:t xml:space="preserve"> prior to being assigned a tutor.</w:t>
      </w:r>
      <w:r w:rsidR="0E4D9E75" w:rsidRPr="17A0BFE0">
        <w:rPr>
          <w:rFonts w:ascii="Arial" w:hAnsi="Arial" w:cs="Arial"/>
        </w:rPr>
        <w:t xml:space="preserve"> </w:t>
      </w:r>
    </w:p>
    <w:p w14:paraId="56BC5DEA" w14:textId="4F3134CF" w:rsidR="009F23D3" w:rsidRPr="00DD7E01" w:rsidRDefault="009F23D3" w:rsidP="6FF04CCE">
      <w:pPr>
        <w:rPr>
          <w:rFonts w:ascii="Arial" w:hAnsi="Arial" w:cs="Arial"/>
        </w:rPr>
      </w:pPr>
    </w:p>
    <w:p w14:paraId="3E575658" w14:textId="7A7FDD5A" w:rsidR="009F23D3" w:rsidRPr="00DD7E01" w:rsidRDefault="10287908" w:rsidP="2C6B1348">
      <w:pPr>
        <w:pStyle w:val="ListParagraph"/>
        <w:numPr>
          <w:ilvl w:val="0"/>
          <w:numId w:val="2"/>
        </w:numPr>
        <w:rPr>
          <w:rFonts w:ascii="Arial" w:eastAsia="Arial" w:hAnsi="Arial" w:cs="Arial"/>
          <w:sz w:val="24"/>
          <w:szCs w:val="24"/>
        </w:rPr>
      </w:pPr>
      <w:r w:rsidRPr="2C6B1348">
        <w:rPr>
          <w:rFonts w:ascii="Arial" w:hAnsi="Arial" w:cs="Arial"/>
          <w:sz w:val="24"/>
          <w:szCs w:val="24"/>
        </w:rPr>
        <w:t xml:space="preserve">ABE students must be assessed </w:t>
      </w:r>
      <w:r w:rsidR="36BFA7EA" w:rsidRPr="2C6B1348">
        <w:rPr>
          <w:rFonts w:ascii="Arial" w:hAnsi="Arial" w:cs="Arial"/>
          <w:sz w:val="24"/>
          <w:szCs w:val="24"/>
        </w:rPr>
        <w:t>with</w:t>
      </w:r>
      <w:r w:rsidR="7319EE38" w:rsidRPr="2C6B1348">
        <w:rPr>
          <w:rFonts w:ascii="Arial" w:hAnsi="Arial" w:cs="Arial"/>
          <w:sz w:val="24"/>
          <w:szCs w:val="24"/>
        </w:rPr>
        <w:t xml:space="preserve"> </w:t>
      </w:r>
      <w:r w:rsidR="76F605EC" w:rsidRPr="2C6B1348">
        <w:rPr>
          <w:rFonts w:ascii="Arial" w:eastAsia="Arial" w:hAnsi="Arial" w:cs="Arial"/>
          <w:color w:val="000000" w:themeColor="text1"/>
        </w:rPr>
        <w:t>The Massachusetts Adult Proficiency Test (MAPT)-CCR</w:t>
      </w:r>
      <w:r w:rsidR="611DD1E6" w:rsidRPr="2C6B1348">
        <w:rPr>
          <w:rFonts w:ascii="Arial" w:eastAsia="Arial" w:hAnsi="Arial" w:cs="Arial"/>
          <w:sz w:val="24"/>
          <w:szCs w:val="24"/>
        </w:rPr>
        <w:t xml:space="preserve"> or the TABE Literacy Test</w:t>
      </w:r>
      <w:r w:rsidRPr="2C6B1348">
        <w:rPr>
          <w:rFonts w:ascii="Arial" w:eastAsia="Arial" w:hAnsi="Arial" w:cs="Arial"/>
          <w:sz w:val="24"/>
          <w:szCs w:val="24"/>
        </w:rPr>
        <w:t>.</w:t>
      </w:r>
      <w:r w:rsidR="06AFEDE4" w:rsidRPr="2C6B1348">
        <w:rPr>
          <w:rFonts w:ascii="Arial" w:eastAsia="Arial" w:hAnsi="Arial" w:cs="Arial"/>
          <w:sz w:val="24"/>
          <w:szCs w:val="24"/>
        </w:rPr>
        <w:t xml:space="preserve"> </w:t>
      </w:r>
    </w:p>
    <w:p w14:paraId="447ABF21" w14:textId="50FC1120" w:rsidR="009F23D3" w:rsidRPr="00DD7E01" w:rsidRDefault="00D20691" w:rsidP="2C6B1348">
      <w:pPr>
        <w:pStyle w:val="ListParagraph"/>
        <w:numPr>
          <w:ilvl w:val="0"/>
          <w:numId w:val="2"/>
        </w:numPr>
        <w:rPr>
          <w:rFonts w:ascii="Arial" w:hAnsi="Arial" w:cs="Arial"/>
          <w:sz w:val="24"/>
          <w:szCs w:val="24"/>
        </w:rPr>
      </w:pPr>
      <w:r w:rsidRPr="100E9785">
        <w:rPr>
          <w:rFonts w:ascii="Arial" w:hAnsi="Arial" w:cs="Arial"/>
          <w:sz w:val="24"/>
          <w:szCs w:val="24"/>
        </w:rPr>
        <w:t xml:space="preserve">ESOL students must be assessed </w:t>
      </w:r>
      <w:r w:rsidR="006B7822" w:rsidRPr="100E9785">
        <w:rPr>
          <w:rFonts w:ascii="Arial" w:hAnsi="Arial" w:cs="Arial"/>
          <w:sz w:val="24"/>
          <w:szCs w:val="24"/>
        </w:rPr>
        <w:t xml:space="preserve">with the </w:t>
      </w:r>
      <w:r w:rsidR="004F3A8C" w:rsidRPr="100E9785">
        <w:rPr>
          <w:rFonts w:ascii="Arial" w:hAnsi="Arial" w:cs="Arial"/>
          <w:sz w:val="24"/>
          <w:szCs w:val="24"/>
        </w:rPr>
        <w:t>Best Plus</w:t>
      </w:r>
      <w:r w:rsidR="24E64EAD" w:rsidRPr="100E9785">
        <w:rPr>
          <w:rFonts w:ascii="Arial" w:hAnsi="Arial" w:cs="Arial"/>
          <w:sz w:val="24"/>
          <w:szCs w:val="24"/>
        </w:rPr>
        <w:t xml:space="preserve"> 3.0</w:t>
      </w:r>
      <w:r w:rsidR="004E46AE" w:rsidRPr="100E9785">
        <w:rPr>
          <w:rFonts w:ascii="Arial" w:hAnsi="Arial" w:cs="Arial"/>
          <w:sz w:val="24"/>
          <w:szCs w:val="24"/>
        </w:rPr>
        <w:t xml:space="preserve"> or the TABE Clas E</w:t>
      </w:r>
      <w:r w:rsidR="008A04A6" w:rsidRPr="100E9785">
        <w:rPr>
          <w:rFonts w:ascii="Arial" w:hAnsi="Arial" w:cs="Arial"/>
          <w:sz w:val="24"/>
          <w:szCs w:val="24"/>
        </w:rPr>
        <w:t>.</w:t>
      </w:r>
      <w:r w:rsidR="000A05C9" w:rsidRPr="100E9785">
        <w:rPr>
          <w:rFonts w:ascii="Arial" w:hAnsi="Arial" w:cs="Arial"/>
          <w:sz w:val="24"/>
          <w:szCs w:val="24"/>
        </w:rPr>
        <w:t xml:space="preserve"> </w:t>
      </w:r>
    </w:p>
    <w:p w14:paraId="655EB65C" w14:textId="55B9A218" w:rsidR="100E9785" w:rsidRDefault="100E9785" w:rsidP="100E9785">
      <w:pPr>
        <w:pStyle w:val="ListParagraph"/>
        <w:rPr>
          <w:rFonts w:ascii="Arial" w:hAnsi="Arial" w:cs="Arial"/>
          <w:sz w:val="24"/>
          <w:szCs w:val="24"/>
        </w:rPr>
      </w:pPr>
    </w:p>
    <w:p w14:paraId="396A9646" w14:textId="4873C56E" w:rsidR="00F85D01" w:rsidRPr="00274E60" w:rsidRDefault="72623E77" w:rsidP="100E9785">
      <w:pPr>
        <w:spacing w:line="278" w:lineRule="auto"/>
        <w:rPr>
          <w:rFonts w:ascii="Arial" w:hAnsi="Arial" w:cs="Arial"/>
          <w:color w:val="0070C0"/>
        </w:rPr>
      </w:pPr>
      <w:r w:rsidRPr="2C6B1348">
        <w:rPr>
          <w:rFonts w:ascii="Arial" w:eastAsia="Arial" w:hAnsi="Arial" w:cs="Arial"/>
        </w:rPr>
        <w:t xml:space="preserve">Student progress is measured by gains in EFLs. </w:t>
      </w:r>
      <w:r w:rsidR="009F23D3" w:rsidRPr="2C6B1348">
        <w:rPr>
          <w:rFonts w:ascii="Arial" w:eastAsia="Arial" w:hAnsi="Arial" w:cs="Arial"/>
        </w:rPr>
        <w:t xml:space="preserve">ACLS requires that </w:t>
      </w:r>
      <w:r w:rsidR="0021737D" w:rsidRPr="2C6B1348">
        <w:rPr>
          <w:rFonts w:ascii="Arial" w:eastAsia="Arial" w:hAnsi="Arial" w:cs="Arial"/>
        </w:rPr>
        <w:t>the PIV</w:t>
      </w:r>
      <w:r w:rsidR="005E6F0C" w:rsidRPr="2C6B1348">
        <w:rPr>
          <w:rFonts w:ascii="Arial" w:eastAsia="Arial" w:hAnsi="Arial" w:cs="Arial"/>
        </w:rPr>
        <w:t xml:space="preserve"> grantee </w:t>
      </w:r>
      <w:r w:rsidR="009F23D3" w:rsidRPr="00DC1EA9">
        <w:rPr>
          <w:rFonts w:ascii="Arial" w:eastAsia="Arial" w:hAnsi="Arial" w:cs="Arial"/>
        </w:rPr>
        <w:t xml:space="preserve">post-test a minimum of </w:t>
      </w:r>
      <w:r w:rsidR="0021737D" w:rsidRPr="00DC1EA9">
        <w:rPr>
          <w:rFonts w:ascii="Arial" w:eastAsia="Arial" w:hAnsi="Arial" w:cs="Arial"/>
        </w:rPr>
        <w:t>5</w:t>
      </w:r>
      <w:r w:rsidR="009F23D3" w:rsidRPr="00DC1EA9">
        <w:rPr>
          <w:rFonts w:ascii="Arial" w:eastAsia="Arial" w:hAnsi="Arial" w:cs="Arial"/>
        </w:rPr>
        <w:t xml:space="preserve">0% of their </w:t>
      </w:r>
      <w:r w:rsidR="000915B9" w:rsidRPr="00DC1EA9">
        <w:rPr>
          <w:rFonts w:ascii="Arial" w:eastAsia="Arial" w:hAnsi="Arial" w:cs="Arial"/>
        </w:rPr>
        <w:t>participants</w:t>
      </w:r>
      <w:r w:rsidR="0021737D" w:rsidRPr="000915B9">
        <w:rPr>
          <w:rFonts w:ascii="Arial" w:eastAsia="Arial" w:hAnsi="Arial" w:cs="Arial"/>
          <w:color w:val="EE0000"/>
        </w:rPr>
        <w:t xml:space="preserve"> </w:t>
      </w:r>
      <w:r w:rsidR="0021737D" w:rsidRPr="2C6B1348">
        <w:rPr>
          <w:rFonts w:ascii="Arial" w:eastAsia="Arial" w:hAnsi="Arial" w:cs="Arial"/>
        </w:rPr>
        <w:t xml:space="preserve">in year one of the </w:t>
      </w:r>
      <w:proofErr w:type="gramStart"/>
      <w:r w:rsidR="0021737D" w:rsidRPr="2C6B1348">
        <w:rPr>
          <w:rFonts w:ascii="Arial" w:eastAsia="Arial" w:hAnsi="Arial" w:cs="Arial"/>
        </w:rPr>
        <w:t>grant</w:t>
      </w:r>
      <w:proofErr w:type="gramEnd"/>
      <w:r w:rsidR="00A538CF" w:rsidRPr="2C6B1348">
        <w:rPr>
          <w:rFonts w:ascii="Arial" w:eastAsia="Arial" w:hAnsi="Arial" w:cs="Arial"/>
        </w:rPr>
        <w:t xml:space="preserve">. </w:t>
      </w:r>
      <w:r w:rsidR="0619FC99" w:rsidRPr="2C6B1348">
        <w:rPr>
          <w:rFonts w:ascii="Arial" w:eastAsia="Arial" w:hAnsi="Arial" w:cs="Arial"/>
        </w:rPr>
        <w:t>The p</w:t>
      </w:r>
      <w:r w:rsidR="00A538CF" w:rsidRPr="2C6B1348">
        <w:rPr>
          <w:rFonts w:ascii="Arial" w:eastAsia="Arial" w:hAnsi="Arial" w:cs="Arial"/>
        </w:rPr>
        <w:t>ost-test rate requirement may be increased during the life of the grant.</w:t>
      </w:r>
      <w:r w:rsidR="009F23D3" w:rsidRPr="2C6B1348">
        <w:rPr>
          <w:rFonts w:ascii="Arial" w:eastAsia="Arial" w:hAnsi="Arial" w:cs="Arial"/>
        </w:rPr>
        <w:t xml:space="preserve"> </w:t>
      </w:r>
      <w:r w:rsidR="665EF11D" w:rsidRPr="2C6B1348">
        <w:rPr>
          <w:rFonts w:ascii="Arial" w:eastAsia="Arial" w:hAnsi="Arial" w:cs="Arial"/>
        </w:rPr>
        <w:t xml:space="preserve">The </w:t>
      </w:r>
      <w:r w:rsidR="00AC5260" w:rsidRPr="2C6B1348">
        <w:rPr>
          <w:rFonts w:ascii="Arial" w:eastAsia="Arial" w:hAnsi="Arial" w:cs="Arial"/>
        </w:rPr>
        <w:t>grantee</w:t>
      </w:r>
      <w:r w:rsidR="00C920D9" w:rsidRPr="2C6B1348">
        <w:rPr>
          <w:rFonts w:ascii="Arial" w:eastAsia="Arial" w:hAnsi="Arial" w:cs="Arial"/>
        </w:rPr>
        <w:t xml:space="preserve"> will</w:t>
      </w:r>
      <w:r w:rsidR="009F23D3" w:rsidRPr="2C6B1348">
        <w:rPr>
          <w:rFonts w:ascii="Arial" w:eastAsia="Arial" w:hAnsi="Arial" w:cs="Arial"/>
        </w:rPr>
        <w:t xml:space="preserve"> comply with statewide assessment policies including policy changes as they are issued. Students </w:t>
      </w:r>
      <w:r w:rsidR="002E5732">
        <w:rPr>
          <w:rFonts w:ascii="Arial" w:eastAsia="Arial" w:hAnsi="Arial" w:cs="Arial"/>
        </w:rPr>
        <w:t>can be post-tested after</w:t>
      </w:r>
      <w:r w:rsidR="009F23D3" w:rsidRPr="2C6B1348">
        <w:rPr>
          <w:rFonts w:ascii="Arial" w:eastAsia="Arial" w:hAnsi="Arial" w:cs="Arial"/>
        </w:rPr>
        <w:t xml:space="preserve"> </w:t>
      </w:r>
      <w:r w:rsidR="008F1840" w:rsidRPr="008F1840">
        <w:rPr>
          <w:rFonts w:ascii="Arial" w:eastAsia="Arial" w:hAnsi="Arial" w:cs="Arial"/>
        </w:rPr>
        <w:t>3</w:t>
      </w:r>
      <w:r w:rsidR="009F23D3" w:rsidRPr="008F1840">
        <w:rPr>
          <w:rFonts w:ascii="Arial" w:eastAsia="Arial" w:hAnsi="Arial" w:cs="Arial"/>
        </w:rPr>
        <w:t>0 hours of instruction</w:t>
      </w:r>
      <w:r w:rsidR="009F23D3" w:rsidRPr="2C6B1348">
        <w:rPr>
          <w:rFonts w:ascii="Arial" w:eastAsia="Arial" w:hAnsi="Arial" w:cs="Arial"/>
        </w:rPr>
        <w:t xml:space="preserve"> </w:t>
      </w:r>
      <w:r w:rsidR="00C920D9" w:rsidRPr="2C6B1348">
        <w:rPr>
          <w:rFonts w:ascii="Arial" w:eastAsia="Arial" w:hAnsi="Arial" w:cs="Arial"/>
        </w:rPr>
        <w:t xml:space="preserve">during the program </w:t>
      </w:r>
      <w:r w:rsidR="00C920D9" w:rsidRPr="002E5732">
        <w:rPr>
          <w:rFonts w:ascii="Arial" w:eastAsia="Arial" w:hAnsi="Arial" w:cs="Arial"/>
        </w:rPr>
        <w:t xml:space="preserve">year </w:t>
      </w:r>
      <w:r w:rsidR="00F85D01" w:rsidRPr="002E5732">
        <w:rPr>
          <w:rFonts w:ascii="Arial" w:eastAsia="Arial" w:hAnsi="Arial" w:cs="Arial"/>
        </w:rPr>
        <w:t>(</w:t>
      </w:r>
      <w:r w:rsidR="00F85D01" w:rsidRPr="002E5732">
        <w:rPr>
          <w:rFonts w:ascii="Arial" w:hAnsi="Arial" w:cs="Arial"/>
        </w:rPr>
        <w:t xml:space="preserve">or </w:t>
      </w:r>
      <w:r w:rsidR="00F85D01" w:rsidRPr="002E5732">
        <w:rPr>
          <w:rFonts w:ascii="Arial" w:hAnsi="Arial" w:cs="Arial"/>
        </w:rPr>
        <w:lastRenderedPageBreak/>
        <w:t>upon recommendation of the volunteer</w:t>
      </w:r>
      <w:r w:rsidR="000272C4" w:rsidRPr="002E5732">
        <w:rPr>
          <w:rFonts w:ascii="Arial" w:hAnsi="Arial" w:cs="Arial"/>
        </w:rPr>
        <w:t xml:space="preserve"> tutor).</w:t>
      </w:r>
      <w:r w:rsidR="00F85D01" w:rsidRPr="00274E60">
        <w:rPr>
          <w:rFonts w:ascii="Arial" w:hAnsi="Arial" w:cs="Arial"/>
          <w:color w:val="0070C0"/>
        </w:rPr>
        <w:t xml:space="preserve"> </w:t>
      </w:r>
      <w:r w:rsidR="00F85D01" w:rsidRPr="000272C4">
        <w:rPr>
          <w:rFonts w:ascii="Arial" w:hAnsi="Arial" w:cs="Arial"/>
        </w:rPr>
        <w:t xml:space="preserve">ACLS recommends that all pre- and post-tests scores be reviewed with the student. </w:t>
      </w:r>
      <w:r w:rsidR="00F85D01" w:rsidRPr="000272C4">
        <w:rPr>
          <w:rFonts w:ascii="Open Sans" w:hAnsi="Open Sans" w:cs="Open Sans"/>
          <w:shd w:val="clear" w:color="auto" w:fill="FFFFFF"/>
        </w:rPr>
        <w:t xml:space="preserve">For </w:t>
      </w:r>
      <w:r w:rsidR="00F85D01" w:rsidRPr="000272C4">
        <w:rPr>
          <w:rFonts w:ascii="Arial" w:hAnsi="Arial" w:cs="Arial"/>
        </w:rPr>
        <w:t xml:space="preserve">a set of documents to aid programs in talking about the NRS assessments with their students, see </w:t>
      </w:r>
      <w:hyperlink r:id="rId31" w:history="1">
        <w:r w:rsidR="00F85D01" w:rsidRPr="00274E60">
          <w:rPr>
            <w:rStyle w:val="Hyperlink"/>
            <w:rFonts w:ascii="Arial" w:hAnsi="Arial" w:cs="Arial"/>
          </w:rPr>
          <w:t>Good to Know Guides</w:t>
        </w:r>
      </w:hyperlink>
      <w:r w:rsidR="00F85D01" w:rsidRPr="00274E60">
        <w:rPr>
          <w:rFonts w:ascii="Arial" w:hAnsi="Arial" w:cs="Arial"/>
          <w:color w:val="0070C0"/>
        </w:rPr>
        <w:t>.</w:t>
      </w:r>
    </w:p>
    <w:p w14:paraId="42460437" w14:textId="30F18663" w:rsidR="009F23D3" w:rsidRPr="00DD7E01" w:rsidRDefault="64F040D5" w:rsidP="2C6B1348">
      <w:pPr>
        <w:rPr>
          <w:rFonts w:ascii="Arial" w:eastAsia="Arial" w:hAnsi="Arial" w:cs="Arial"/>
        </w:rPr>
      </w:pPr>
      <w:r w:rsidRPr="07CE0478">
        <w:rPr>
          <w:rFonts w:ascii="Arial" w:eastAsia="Arial" w:hAnsi="Arial" w:cs="Arial"/>
        </w:rPr>
        <w:t xml:space="preserve">See </w:t>
      </w:r>
      <w:hyperlink r:id="rId32">
        <w:r w:rsidRPr="07CE0478">
          <w:rPr>
            <w:rStyle w:val="Hyperlink"/>
            <w:rFonts w:ascii="Arial" w:eastAsia="Arial" w:hAnsi="Arial" w:cs="Arial"/>
          </w:rPr>
          <w:t>FY26 Assessment Policies December 2025</w:t>
        </w:r>
      </w:hyperlink>
      <w:r w:rsidRPr="07CE0478">
        <w:rPr>
          <w:rFonts w:ascii="Arial" w:eastAsia="Arial" w:hAnsi="Arial" w:cs="Arial"/>
        </w:rPr>
        <w:t xml:space="preserve"> for further information. </w:t>
      </w:r>
    </w:p>
    <w:p w14:paraId="52A28C30" w14:textId="77777777" w:rsidR="00FC7765" w:rsidRPr="00B67777" w:rsidRDefault="00FC7765" w:rsidP="00275670">
      <w:pPr>
        <w:rPr>
          <w:rFonts w:ascii="Calibri" w:hAnsi="Calibri" w:cs="Calibri"/>
          <w:sz w:val="18"/>
          <w:szCs w:val="18"/>
        </w:rPr>
      </w:pPr>
    </w:p>
    <w:p w14:paraId="2285881A" w14:textId="1F5DB0ED" w:rsidR="3D7FDA2A" w:rsidRDefault="3D7FDA2A" w:rsidP="68A07178">
      <w:pPr>
        <w:pStyle w:val="Heading2"/>
      </w:pPr>
      <w:r>
        <w:t>Measurable skills gain and performance accountability</w:t>
      </w:r>
    </w:p>
    <w:p w14:paraId="7B82F55B" w14:textId="0EAA4DC1" w:rsidR="00FC7765" w:rsidRPr="00DD7E01" w:rsidRDefault="00313DC4" w:rsidP="2C6B1348">
      <w:pPr>
        <w:rPr>
          <w:rFonts w:ascii="Arial" w:hAnsi="Arial" w:cs="Arial"/>
        </w:rPr>
      </w:pPr>
      <w:r w:rsidRPr="2C6B1348">
        <w:rPr>
          <w:rFonts w:ascii="Arial" w:hAnsi="Arial" w:cs="Arial"/>
        </w:rPr>
        <w:t>ACLS documents performance using a performance standard called Measurable Skills Gain (MSG). MSG includes three outcomes which must be achieved during the fiscal year to receive credit</w:t>
      </w:r>
      <w:r w:rsidR="05ED6D0B" w:rsidRPr="2C6B1348">
        <w:rPr>
          <w:rFonts w:ascii="Arial" w:hAnsi="Arial" w:cs="Arial"/>
        </w:rPr>
        <w:t>:</w:t>
      </w:r>
      <w:r w:rsidR="001B5F83" w:rsidRPr="2C6B1348">
        <w:rPr>
          <w:rFonts w:ascii="Arial" w:hAnsi="Arial" w:cs="Arial"/>
        </w:rPr>
        <w:t xml:space="preserve"> </w:t>
      </w:r>
      <w:r w:rsidRPr="2C6B1348">
        <w:rPr>
          <w:rFonts w:ascii="Arial" w:hAnsi="Arial" w:cs="Arial"/>
        </w:rPr>
        <w:t xml:space="preserve">Educational Functioning Level (EFL) completion, </w:t>
      </w:r>
      <w:hyperlink r:id="rId33">
        <w:r w:rsidRPr="2C6B1348">
          <w:rPr>
            <w:rFonts w:ascii="Arial" w:hAnsi="Arial" w:cs="Arial"/>
          </w:rPr>
          <w:t>High School Equivalency (HSE)</w:t>
        </w:r>
      </w:hyperlink>
      <w:r w:rsidRPr="2C6B1348">
        <w:rPr>
          <w:rFonts w:ascii="Arial" w:hAnsi="Arial" w:cs="Arial"/>
        </w:rPr>
        <w:t xml:space="preserve"> credential attainment, and Postsecondary Education or Training (PSE/T) enrollment. (Note</w:t>
      </w:r>
      <w:r w:rsidR="5F1696DA" w:rsidRPr="2C6B1348">
        <w:rPr>
          <w:rFonts w:ascii="Arial" w:hAnsi="Arial" w:cs="Arial"/>
        </w:rPr>
        <w:t>:</w:t>
      </w:r>
      <w:r w:rsidR="001B5F83" w:rsidRPr="2C6B1348">
        <w:rPr>
          <w:rFonts w:ascii="Arial" w:hAnsi="Arial" w:cs="Arial"/>
        </w:rPr>
        <w:t xml:space="preserve"> </w:t>
      </w:r>
      <w:r w:rsidRPr="2C6B1348">
        <w:rPr>
          <w:rFonts w:ascii="Arial" w:hAnsi="Arial" w:cs="Arial"/>
        </w:rPr>
        <w:t>Postsecondary enrollment must start after a student exits from the AE program.)</w:t>
      </w:r>
      <w:r w:rsidR="00B928F1" w:rsidRPr="2C6B1348">
        <w:rPr>
          <w:rFonts w:ascii="Arial" w:hAnsi="Arial" w:cs="Arial"/>
        </w:rPr>
        <w:t xml:space="preserve"> </w:t>
      </w:r>
    </w:p>
    <w:p w14:paraId="676B07AE" w14:textId="785B6611" w:rsidR="00FC7765" w:rsidRPr="00DD7E01" w:rsidRDefault="00FC7765" w:rsidP="2C6B1348">
      <w:pPr>
        <w:rPr>
          <w:rFonts w:ascii="Arial" w:hAnsi="Arial" w:cs="Arial"/>
        </w:rPr>
      </w:pPr>
    </w:p>
    <w:p w14:paraId="7951DCC2" w14:textId="35807BCD" w:rsidR="00FC7765" w:rsidRPr="00DD7E01" w:rsidRDefault="5B4EC4A6" w:rsidP="2C6B1348">
      <w:pPr>
        <w:pStyle w:val="Heading2"/>
        <w:rPr>
          <w:rFonts w:ascii="Arial" w:hAnsi="Arial" w:cs="Arial"/>
        </w:rPr>
      </w:pPr>
      <w:r>
        <w:t xml:space="preserve">Post-exit </w:t>
      </w:r>
      <w:proofErr w:type="gramStart"/>
      <w:r>
        <w:t>follow</w:t>
      </w:r>
      <w:proofErr w:type="gramEnd"/>
      <w:r>
        <w:t xml:space="preserve"> up</w:t>
      </w:r>
    </w:p>
    <w:p w14:paraId="414288DF" w14:textId="3533A2B9" w:rsidR="00FC7765" w:rsidRPr="00DD7E01" w:rsidRDefault="583287AF" w:rsidP="2C6B1348">
      <w:pPr>
        <w:rPr>
          <w:rFonts w:ascii="Arial" w:hAnsi="Arial" w:cs="Arial"/>
        </w:rPr>
      </w:pPr>
      <w:r w:rsidRPr="00826F07">
        <w:rPr>
          <w:rFonts w:ascii="Arial" w:hAnsi="Arial" w:cs="Arial"/>
        </w:rPr>
        <w:t xml:space="preserve">At the onset of the funding cycle the grantee will not be required to do post-exit </w:t>
      </w:r>
      <w:proofErr w:type="gramStart"/>
      <w:r w:rsidRPr="00826F07">
        <w:rPr>
          <w:rFonts w:ascii="Arial" w:hAnsi="Arial" w:cs="Arial"/>
        </w:rPr>
        <w:t>follow up</w:t>
      </w:r>
      <w:proofErr w:type="gramEnd"/>
      <w:r w:rsidR="6E775340" w:rsidRPr="00826F07">
        <w:rPr>
          <w:rFonts w:ascii="Arial" w:hAnsi="Arial" w:cs="Arial"/>
        </w:rPr>
        <w:t xml:space="preserve"> </w:t>
      </w:r>
      <w:r w:rsidR="7FA23737" w:rsidRPr="00826F07">
        <w:rPr>
          <w:rFonts w:ascii="Arial" w:hAnsi="Arial" w:cs="Arial"/>
        </w:rPr>
        <w:t xml:space="preserve">with </w:t>
      </w:r>
      <w:proofErr w:type="gramStart"/>
      <w:r w:rsidR="7FA23737" w:rsidRPr="00826F07">
        <w:rPr>
          <w:rFonts w:ascii="Arial" w:hAnsi="Arial" w:cs="Arial"/>
        </w:rPr>
        <w:t>participants</w:t>
      </w:r>
      <w:proofErr w:type="gramEnd"/>
      <w:r w:rsidR="7FA23737" w:rsidRPr="00826F07">
        <w:rPr>
          <w:rFonts w:ascii="Arial" w:hAnsi="Arial" w:cs="Arial"/>
        </w:rPr>
        <w:t xml:space="preserve"> </w:t>
      </w:r>
      <w:r w:rsidRPr="00826F07">
        <w:rPr>
          <w:rFonts w:ascii="Arial" w:hAnsi="Arial" w:cs="Arial"/>
        </w:rPr>
        <w:t xml:space="preserve">but ACLS reserves the right to </w:t>
      </w:r>
      <w:r w:rsidR="72DF6C96" w:rsidRPr="00826F07">
        <w:rPr>
          <w:rFonts w:ascii="Arial" w:hAnsi="Arial" w:cs="Arial"/>
        </w:rPr>
        <w:t xml:space="preserve">require </w:t>
      </w:r>
      <w:r w:rsidR="53DFBB78" w:rsidRPr="00826F07">
        <w:rPr>
          <w:rFonts w:ascii="Arial" w:hAnsi="Arial" w:cs="Arial"/>
        </w:rPr>
        <w:t xml:space="preserve">such </w:t>
      </w:r>
      <w:proofErr w:type="gramStart"/>
      <w:r w:rsidR="53DFBB78" w:rsidRPr="00826F07">
        <w:rPr>
          <w:rFonts w:ascii="Arial" w:hAnsi="Arial" w:cs="Arial"/>
        </w:rPr>
        <w:t>follow up</w:t>
      </w:r>
      <w:proofErr w:type="gramEnd"/>
      <w:r w:rsidR="53DFBB78" w:rsidRPr="00826F07">
        <w:rPr>
          <w:rFonts w:ascii="Arial" w:hAnsi="Arial" w:cs="Arial"/>
        </w:rPr>
        <w:t xml:space="preserve"> </w:t>
      </w:r>
      <w:r w:rsidR="72DF6C96" w:rsidRPr="00826F07">
        <w:rPr>
          <w:rFonts w:ascii="Arial" w:hAnsi="Arial" w:cs="Arial"/>
        </w:rPr>
        <w:t>in subsequent years.</w:t>
      </w:r>
      <w:r w:rsidR="72DF6C96" w:rsidRPr="2C6B1348">
        <w:rPr>
          <w:rFonts w:ascii="Arial" w:hAnsi="Arial" w:cs="Arial"/>
        </w:rPr>
        <w:t xml:space="preserve"> </w:t>
      </w:r>
    </w:p>
    <w:p w14:paraId="357AFCAF" w14:textId="5CEDD8DA" w:rsidR="003D1860" w:rsidRPr="000E05D4" w:rsidRDefault="003D1860" w:rsidP="00275670">
      <w:pPr>
        <w:rPr>
          <w:rFonts w:ascii="Calibri" w:hAnsi="Calibri" w:cs="Calibri"/>
          <w:sz w:val="18"/>
          <w:szCs w:val="18"/>
        </w:rPr>
      </w:pPr>
    </w:p>
    <w:p w14:paraId="3616626D" w14:textId="00120503" w:rsidR="77F792DC" w:rsidRDefault="77F792DC" w:rsidP="68A07178">
      <w:pPr>
        <w:pStyle w:val="Heading2"/>
        <w:rPr>
          <w:rFonts w:ascii="Calibri" w:hAnsi="Calibri" w:cs="Calibri"/>
          <w:sz w:val="18"/>
          <w:szCs w:val="18"/>
        </w:rPr>
      </w:pPr>
      <w:r>
        <w:t>Advising</w:t>
      </w:r>
    </w:p>
    <w:p w14:paraId="641863E1" w14:textId="54C2D191" w:rsidR="005C7E4B" w:rsidRDefault="005C7E4B" w:rsidP="005C7E4B">
      <w:pPr>
        <w:rPr>
          <w:rFonts w:ascii="Arial" w:hAnsi="Arial" w:cs="Arial"/>
        </w:rPr>
      </w:pPr>
      <w:r w:rsidRPr="00B25F1C">
        <w:rPr>
          <w:rFonts w:ascii="Arial" w:hAnsi="Arial" w:cs="Arial"/>
        </w:rPr>
        <w:t xml:space="preserve">ACLS requires that </w:t>
      </w:r>
      <w:proofErr w:type="gramStart"/>
      <w:r w:rsidRPr="00B25F1C">
        <w:rPr>
          <w:rFonts w:ascii="Arial" w:hAnsi="Arial" w:cs="Arial"/>
        </w:rPr>
        <w:t>advising</w:t>
      </w:r>
      <w:proofErr w:type="gramEnd"/>
      <w:r w:rsidRPr="00B25F1C">
        <w:rPr>
          <w:rFonts w:ascii="Arial" w:hAnsi="Arial" w:cs="Arial"/>
        </w:rPr>
        <w:t xml:space="preserve"> be available to all students. At a minimum, advising services must address</w:t>
      </w:r>
      <w:r w:rsidR="00B25F1C">
        <w:rPr>
          <w:rFonts w:ascii="Arial" w:hAnsi="Arial" w:cs="Arial"/>
        </w:rPr>
        <w:t>:</w:t>
      </w:r>
      <w:r w:rsidR="001B5F83" w:rsidRPr="00B25F1C">
        <w:rPr>
          <w:rFonts w:ascii="Arial" w:hAnsi="Arial" w:cs="Arial"/>
        </w:rPr>
        <w:t xml:space="preserve"> </w:t>
      </w:r>
      <w:r w:rsidRPr="00B25F1C">
        <w:rPr>
          <w:rFonts w:ascii="Arial" w:hAnsi="Arial" w:cs="Arial"/>
        </w:rPr>
        <w:t xml:space="preserve"> </w:t>
      </w:r>
    </w:p>
    <w:p w14:paraId="132C421B" w14:textId="77777777" w:rsidR="00FB5385" w:rsidRPr="00B25F1C" w:rsidRDefault="00FB5385" w:rsidP="005C7E4B">
      <w:pPr>
        <w:rPr>
          <w:rFonts w:ascii="Arial" w:hAnsi="Arial" w:cs="Arial"/>
        </w:rPr>
      </w:pPr>
    </w:p>
    <w:p w14:paraId="16BCA4E7" w14:textId="77777777" w:rsidR="005C7E4B" w:rsidRPr="00B25F1C" w:rsidRDefault="005C7E4B" w:rsidP="005C7E4B">
      <w:pPr>
        <w:pStyle w:val="ListParagraph"/>
        <w:numPr>
          <w:ilvl w:val="0"/>
          <w:numId w:val="6"/>
        </w:numPr>
        <w:rPr>
          <w:rFonts w:ascii="Arial" w:hAnsi="Arial" w:cs="Arial"/>
          <w:sz w:val="24"/>
          <w:szCs w:val="24"/>
        </w:rPr>
      </w:pPr>
      <w:r w:rsidRPr="00B25F1C">
        <w:rPr>
          <w:rFonts w:ascii="Arial" w:eastAsia="Times New Roman" w:hAnsi="Arial" w:cs="Arial"/>
          <w:sz w:val="24"/>
          <w:szCs w:val="24"/>
        </w:rPr>
        <w:t xml:space="preserve">Development of career pathways that allow students to make informed decisions regarding postsecondary education, training, and/or </w:t>
      </w:r>
      <w:proofErr w:type="gramStart"/>
      <w:r w:rsidRPr="00B25F1C">
        <w:rPr>
          <w:rFonts w:ascii="Arial" w:eastAsia="Times New Roman" w:hAnsi="Arial" w:cs="Arial"/>
          <w:sz w:val="24"/>
          <w:szCs w:val="24"/>
        </w:rPr>
        <w:t>employment;</w:t>
      </w:r>
      <w:proofErr w:type="gramEnd"/>
    </w:p>
    <w:p w14:paraId="5E0EF68D" w14:textId="77777777" w:rsidR="005C7E4B" w:rsidRPr="00B25F1C" w:rsidRDefault="005C7E4B" w:rsidP="005C7E4B">
      <w:pPr>
        <w:pStyle w:val="ListParagraph"/>
        <w:numPr>
          <w:ilvl w:val="0"/>
          <w:numId w:val="6"/>
        </w:numPr>
        <w:rPr>
          <w:rFonts w:ascii="Arial" w:hAnsi="Arial" w:cs="Arial"/>
          <w:sz w:val="24"/>
          <w:szCs w:val="24"/>
        </w:rPr>
      </w:pPr>
      <w:r w:rsidRPr="00B25F1C">
        <w:rPr>
          <w:rFonts w:ascii="Arial" w:hAnsi="Arial" w:cs="Arial"/>
          <w:sz w:val="24"/>
          <w:szCs w:val="24"/>
        </w:rPr>
        <w:t>Barriers to participation by referring students to outside social service agencies; and</w:t>
      </w:r>
    </w:p>
    <w:p w14:paraId="02B391CC" w14:textId="7F1567BE" w:rsidR="000A04BE" w:rsidRPr="00B25F1C" w:rsidRDefault="005C7E4B" w:rsidP="005C7E4B">
      <w:pPr>
        <w:pStyle w:val="ListParagraph"/>
        <w:numPr>
          <w:ilvl w:val="0"/>
          <w:numId w:val="6"/>
        </w:numPr>
        <w:rPr>
          <w:rFonts w:ascii="Arial" w:hAnsi="Arial" w:cs="Arial"/>
          <w:sz w:val="24"/>
          <w:szCs w:val="24"/>
        </w:rPr>
      </w:pPr>
      <w:r w:rsidRPr="00B25F1C">
        <w:rPr>
          <w:rFonts w:ascii="Arial" w:hAnsi="Arial" w:cs="Arial"/>
          <w:sz w:val="24"/>
          <w:szCs w:val="24"/>
        </w:rPr>
        <w:t>Collaboration among advisors and instructors to create a culture of student self-efficacy and persistence.</w:t>
      </w:r>
    </w:p>
    <w:p w14:paraId="779B094B" w14:textId="77777777" w:rsidR="001611EA" w:rsidRDefault="001611EA" w:rsidP="00275670">
      <w:pPr>
        <w:rPr>
          <w:sz w:val="18"/>
          <w:szCs w:val="18"/>
        </w:rPr>
      </w:pPr>
    </w:p>
    <w:p w14:paraId="674A1954" w14:textId="32BA3AB6" w:rsidR="00401BFF" w:rsidRDefault="00AE6B89" w:rsidP="008A0E87">
      <w:pPr>
        <w:pStyle w:val="PlainText"/>
        <w:rPr>
          <w:rFonts w:ascii="Calibri" w:hAnsi="Calibri" w:cs="Calibri"/>
          <w:sz w:val="18"/>
          <w:szCs w:val="18"/>
        </w:rPr>
      </w:pPr>
      <w:r w:rsidRPr="004E53F6">
        <w:rPr>
          <w:rStyle w:val="Heading2Char"/>
        </w:rPr>
        <w:t>Advising for out-of-school youth</w:t>
      </w:r>
      <w:r w:rsidR="001B5F83">
        <w:rPr>
          <w:rStyle w:val="Heading2Char"/>
        </w:rPr>
        <w:t xml:space="preserve"> </w:t>
      </w:r>
      <w:r w:rsidR="008A0E87" w:rsidRPr="000E05D4">
        <w:rPr>
          <w:rFonts w:ascii="Calibri" w:hAnsi="Calibri" w:cs="Calibri"/>
          <w:sz w:val="18"/>
          <w:szCs w:val="18"/>
        </w:rPr>
        <w:t xml:space="preserve"> </w:t>
      </w:r>
    </w:p>
    <w:p w14:paraId="19681FCD" w14:textId="22FC2CD5" w:rsidR="008A0E87" w:rsidRPr="00B25F1C" w:rsidRDefault="564B50AC" w:rsidP="008A0E87">
      <w:pPr>
        <w:pStyle w:val="PlainText"/>
        <w:rPr>
          <w:rFonts w:ascii="Arial" w:hAnsi="Arial" w:cs="Arial"/>
          <w:sz w:val="24"/>
          <w:szCs w:val="24"/>
        </w:rPr>
      </w:pPr>
      <w:r w:rsidRPr="00B25F1C">
        <w:rPr>
          <w:rFonts w:ascii="Arial" w:hAnsi="Arial" w:cs="Arial"/>
          <w:sz w:val="24"/>
          <w:szCs w:val="24"/>
        </w:rPr>
        <w:t>For students</w:t>
      </w:r>
      <w:r w:rsidR="702DA10A" w:rsidRPr="00B25F1C">
        <w:rPr>
          <w:rFonts w:ascii="Arial" w:hAnsi="Arial" w:cs="Arial"/>
          <w:sz w:val="24"/>
          <w:szCs w:val="24"/>
        </w:rPr>
        <w:t xml:space="preserve"> ag</w:t>
      </w:r>
      <w:r w:rsidR="61BC9412" w:rsidRPr="00B25F1C">
        <w:rPr>
          <w:rFonts w:ascii="Arial" w:hAnsi="Arial" w:cs="Arial"/>
          <w:sz w:val="24"/>
          <w:szCs w:val="24"/>
        </w:rPr>
        <w:t>e</w:t>
      </w:r>
      <w:r w:rsidR="702DA10A" w:rsidRPr="00B25F1C">
        <w:rPr>
          <w:rFonts w:ascii="Arial" w:hAnsi="Arial" w:cs="Arial"/>
          <w:sz w:val="24"/>
          <w:szCs w:val="24"/>
        </w:rPr>
        <w:t>s</w:t>
      </w:r>
      <w:r w:rsidR="18A5C45B" w:rsidRPr="00B25F1C">
        <w:rPr>
          <w:rFonts w:ascii="Arial" w:hAnsi="Arial" w:cs="Arial"/>
          <w:sz w:val="24"/>
          <w:szCs w:val="24"/>
        </w:rPr>
        <w:t xml:space="preserve"> </w:t>
      </w:r>
      <w:r w:rsidR="4A55326E" w:rsidRPr="00B25F1C">
        <w:rPr>
          <w:rFonts w:ascii="Arial" w:hAnsi="Arial" w:cs="Arial"/>
          <w:sz w:val="24"/>
          <w:szCs w:val="24"/>
        </w:rPr>
        <w:t>16</w:t>
      </w:r>
      <w:r w:rsidR="702DA10A" w:rsidRPr="00B25F1C">
        <w:rPr>
          <w:rFonts w:ascii="Arial" w:hAnsi="Arial" w:cs="Arial"/>
          <w:sz w:val="24"/>
          <w:szCs w:val="24"/>
        </w:rPr>
        <w:t>-</w:t>
      </w:r>
      <w:r w:rsidR="652CF3AE" w:rsidRPr="00B25F1C">
        <w:rPr>
          <w:rFonts w:ascii="Arial" w:hAnsi="Arial" w:cs="Arial"/>
          <w:sz w:val="24"/>
          <w:szCs w:val="24"/>
        </w:rPr>
        <w:t>22</w:t>
      </w:r>
      <w:r w:rsidR="2E766119" w:rsidRPr="00B25F1C">
        <w:rPr>
          <w:rFonts w:ascii="Arial" w:hAnsi="Arial" w:cs="Arial"/>
          <w:sz w:val="24"/>
          <w:szCs w:val="24"/>
        </w:rPr>
        <w:t>,</w:t>
      </w:r>
      <w:r w:rsidR="702DA10A" w:rsidRPr="00B25F1C">
        <w:rPr>
          <w:rFonts w:ascii="Arial" w:hAnsi="Arial" w:cs="Arial"/>
          <w:sz w:val="24"/>
          <w:szCs w:val="24"/>
        </w:rPr>
        <w:t xml:space="preserve"> </w:t>
      </w:r>
      <w:r w:rsidR="0CB92830" w:rsidRPr="00B25F1C">
        <w:rPr>
          <w:rFonts w:ascii="Arial" w:hAnsi="Arial" w:cs="Arial"/>
          <w:sz w:val="24"/>
          <w:szCs w:val="24"/>
        </w:rPr>
        <w:t>ACLS requires that AE staff with advising responsibilities the student’s re-entry.</w:t>
      </w:r>
      <w:r w:rsidR="7E346145" w:rsidRPr="00B25F1C">
        <w:rPr>
          <w:rFonts w:ascii="Arial" w:hAnsi="Arial" w:cs="Arial"/>
          <w:sz w:val="24"/>
          <w:szCs w:val="24"/>
        </w:rPr>
        <w:t xml:space="preserve"> (Note: Age 22 is the maximum age limit to which free</w:t>
      </w:r>
      <w:r w:rsidR="6F12703D" w:rsidRPr="00B25F1C">
        <w:rPr>
          <w:rFonts w:ascii="Arial" w:hAnsi="Arial" w:cs="Arial"/>
          <w:sz w:val="24"/>
          <w:szCs w:val="24"/>
        </w:rPr>
        <w:t xml:space="preserve"> K-12</w:t>
      </w:r>
      <w:r w:rsidR="7E346145" w:rsidRPr="00B25F1C">
        <w:rPr>
          <w:rFonts w:ascii="Arial" w:hAnsi="Arial" w:cs="Arial"/>
          <w:sz w:val="24"/>
          <w:szCs w:val="24"/>
        </w:rPr>
        <w:t xml:space="preserve"> education must be offered.)</w:t>
      </w:r>
    </w:p>
    <w:p w14:paraId="4DDE6ED4" w14:textId="1B901D34" w:rsidR="007B6B74" w:rsidRPr="000E05D4" w:rsidRDefault="007B6B74" w:rsidP="2C6B1348">
      <w:pPr>
        <w:rPr>
          <w:rFonts w:ascii="Arial" w:hAnsi="Arial" w:cs="Arial"/>
        </w:rPr>
      </w:pPr>
    </w:p>
    <w:p w14:paraId="35A66FA7" w14:textId="04BBB1EE" w:rsidR="00401BFF" w:rsidRDefault="007B6B74" w:rsidP="00E93E2A">
      <w:pPr>
        <w:rPr>
          <w:rFonts w:ascii="Calibri" w:hAnsi="Calibri" w:cs="Calibri"/>
          <w:sz w:val="18"/>
          <w:szCs w:val="18"/>
        </w:rPr>
      </w:pPr>
      <w:r w:rsidRPr="00466926">
        <w:rPr>
          <w:rStyle w:val="Heading2Char"/>
        </w:rPr>
        <w:t>Program governance</w:t>
      </w:r>
      <w:r w:rsidR="001B5F83">
        <w:rPr>
          <w:rStyle w:val="Heading2Char"/>
        </w:rPr>
        <w:t xml:space="preserve"> </w:t>
      </w:r>
      <w:r w:rsidR="008A0E87" w:rsidRPr="000E05D4">
        <w:rPr>
          <w:rFonts w:ascii="Calibri" w:hAnsi="Calibri" w:cs="Calibri"/>
          <w:sz w:val="18"/>
          <w:szCs w:val="18"/>
        </w:rPr>
        <w:t xml:space="preserve"> </w:t>
      </w:r>
    </w:p>
    <w:p w14:paraId="37BBD59A" w14:textId="669C4973" w:rsidR="006A6FD1" w:rsidRPr="00B25F1C" w:rsidRDefault="7ED558CF" w:rsidP="006A6FD1">
      <w:pPr>
        <w:rPr>
          <w:rFonts w:ascii="Arial" w:hAnsi="Arial" w:cs="Arial"/>
        </w:rPr>
      </w:pPr>
      <w:r w:rsidRPr="07CE0478">
        <w:rPr>
          <w:rFonts w:ascii="Arial" w:hAnsi="Arial" w:cs="Arial"/>
        </w:rPr>
        <w:t xml:space="preserve">ACLS requires that </w:t>
      </w:r>
      <w:r w:rsidR="00983A1F" w:rsidRPr="07CE0478">
        <w:rPr>
          <w:rFonts w:ascii="Arial" w:hAnsi="Arial" w:cs="Arial"/>
        </w:rPr>
        <w:t>the grantee</w:t>
      </w:r>
      <w:r w:rsidRPr="07CE0478">
        <w:rPr>
          <w:rFonts w:ascii="Arial" w:hAnsi="Arial" w:cs="Arial"/>
        </w:rPr>
        <w:t xml:space="preserve"> provide accountability to an active governing board which has decision making authority, including fiduciary responsibility, whose membership is different from the </w:t>
      </w:r>
      <w:r w:rsidR="001F5778" w:rsidRPr="07CE0478">
        <w:rPr>
          <w:rFonts w:ascii="Arial" w:hAnsi="Arial" w:cs="Arial"/>
        </w:rPr>
        <w:t>grantee</w:t>
      </w:r>
      <w:r w:rsidRPr="07CE0478">
        <w:rPr>
          <w:rFonts w:ascii="Arial" w:hAnsi="Arial" w:cs="Arial"/>
        </w:rPr>
        <w:t xml:space="preserve">’s operating staff. The board must have documented protocols for hiring and evaluating the program director and for checks and </w:t>
      </w:r>
      <w:r w:rsidRPr="07CE0478">
        <w:rPr>
          <w:rFonts w:ascii="Arial" w:hAnsi="Arial" w:cs="Arial"/>
        </w:rPr>
        <w:lastRenderedPageBreak/>
        <w:t>balances on the director’s policy and decision-making authority (e.g., procedures must specify the amount at which checks must be co-signed by a member of the board).</w:t>
      </w:r>
    </w:p>
    <w:p w14:paraId="268BA1E8" w14:textId="77777777" w:rsidR="006A6FD1" w:rsidRPr="000E05D4" w:rsidRDefault="006A6FD1" w:rsidP="006A6FD1">
      <w:pPr>
        <w:rPr>
          <w:rFonts w:ascii="Calibri" w:hAnsi="Calibri" w:cs="Calibri"/>
          <w:sz w:val="18"/>
          <w:szCs w:val="18"/>
        </w:rPr>
      </w:pPr>
    </w:p>
    <w:p w14:paraId="446B1540" w14:textId="00E0B345" w:rsidR="00401BFF" w:rsidRDefault="006A6FD1" w:rsidP="006A6FD1">
      <w:pPr>
        <w:rPr>
          <w:rFonts w:ascii="Calibri" w:hAnsi="Calibri" w:cs="Calibri"/>
          <w:sz w:val="18"/>
          <w:szCs w:val="18"/>
        </w:rPr>
      </w:pPr>
      <w:r w:rsidRPr="00466926">
        <w:rPr>
          <w:rStyle w:val="Heading2Char"/>
        </w:rPr>
        <w:t>Facilities and technology</w:t>
      </w:r>
      <w:r w:rsidR="001B5F83">
        <w:rPr>
          <w:rStyle w:val="Heading2Char"/>
        </w:rPr>
        <w:t xml:space="preserve"> </w:t>
      </w:r>
      <w:r w:rsidR="002F1E25" w:rsidRPr="000E05D4">
        <w:rPr>
          <w:rFonts w:ascii="Calibri" w:hAnsi="Calibri" w:cs="Calibri"/>
          <w:sz w:val="18"/>
          <w:szCs w:val="18"/>
        </w:rPr>
        <w:t xml:space="preserve"> </w:t>
      </w:r>
    </w:p>
    <w:p w14:paraId="67CD7243" w14:textId="3212DB8E" w:rsidR="006A6FD1" w:rsidRPr="00B25F1C" w:rsidRDefault="002F1E25" w:rsidP="006A6FD1">
      <w:pPr>
        <w:rPr>
          <w:rFonts w:ascii="Arial" w:hAnsi="Arial" w:cs="Arial"/>
        </w:rPr>
      </w:pPr>
      <w:r w:rsidRPr="00B25F1C">
        <w:rPr>
          <w:rFonts w:ascii="Arial" w:hAnsi="Arial" w:cs="Arial"/>
        </w:rPr>
        <w:t xml:space="preserve">Grantees must ensure in-person facilities </w:t>
      </w:r>
      <w:r w:rsidR="00A96D3E">
        <w:rPr>
          <w:rFonts w:ascii="Arial" w:hAnsi="Arial" w:cs="Arial"/>
        </w:rPr>
        <w:t xml:space="preserve">maintain conditions conducive </w:t>
      </w:r>
      <w:r w:rsidRPr="00B25F1C">
        <w:rPr>
          <w:rFonts w:ascii="Arial" w:hAnsi="Arial" w:cs="Arial"/>
        </w:rPr>
        <w:t>to support</w:t>
      </w:r>
      <w:r w:rsidR="00A96D3E">
        <w:rPr>
          <w:rFonts w:ascii="Arial" w:hAnsi="Arial" w:cs="Arial"/>
        </w:rPr>
        <w:t>ing</w:t>
      </w:r>
      <w:r w:rsidRPr="00B25F1C">
        <w:rPr>
          <w:rFonts w:ascii="Arial" w:hAnsi="Arial" w:cs="Arial"/>
        </w:rPr>
        <w:t xml:space="preserve"> high quality </w:t>
      </w:r>
      <w:r w:rsidR="00A96D3E">
        <w:rPr>
          <w:rFonts w:ascii="Arial" w:hAnsi="Arial" w:cs="Arial"/>
        </w:rPr>
        <w:t xml:space="preserve">instruction by tutors in one-on-one </w:t>
      </w:r>
      <w:r w:rsidR="00670469">
        <w:rPr>
          <w:rFonts w:ascii="Arial" w:hAnsi="Arial" w:cs="Arial"/>
        </w:rPr>
        <w:t>settings</w:t>
      </w:r>
      <w:r w:rsidRPr="00B25F1C">
        <w:rPr>
          <w:rFonts w:ascii="Arial" w:hAnsi="Arial" w:cs="Arial"/>
        </w:rPr>
        <w:t>.</w:t>
      </w:r>
    </w:p>
    <w:p w14:paraId="23270095" w14:textId="77777777" w:rsidR="00006884" w:rsidRPr="000E05D4" w:rsidRDefault="00006884" w:rsidP="006A6FD1">
      <w:pPr>
        <w:rPr>
          <w:rFonts w:ascii="Calibri" w:hAnsi="Calibri" w:cs="Calibri"/>
          <w:sz w:val="18"/>
          <w:szCs w:val="18"/>
        </w:rPr>
      </w:pPr>
    </w:p>
    <w:p w14:paraId="4E5EAC05" w14:textId="11816BC1" w:rsidR="00401BFF" w:rsidRDefault="00DB668B" w:rsidP="00D630D1">
      <w:pPr>
        <w:rPr>
          <w:rFonts w:ascii="Calibri" w:hAnsi="Calibri" w:cs="Calibri"/>
          <w:sz w:val="18"/>
          <w:szCs w:val="18"/>
        </w:rPr>
      </w:pPr>
      <w:r w:rsidRPr="0000443D">
        <w:rPr>
          <w:rStyle w:val="Heading2Char"/>
        </w:rPr>
        <w:t>Salaries and benefits</w:t>
      </w:r>
      <w:r w:rsidR="001B5F83">
        <w:rPr>
          <w:rStyle w:val="Heading2Char"/>
        </w:rPr>
        <w:t xml:space="preserve"> </w:t>
      </w:r>
      <w:r w:rsidR="00D630D1" w:rsidRPr="000E05D4">
        <w:rPr>
          <w:rFonts w:ascii="Calibri" w:hAnsi="Calibri" w:cs="Calibri"/>
          <w:sz w:val="18"/>
          <w:szCs w:val="18"/>
        </w:rPr>
        <w:t xml:space="preserve"> </w:t>
      </w:r>
    </w:p>
    <w:p w14:paraId="6B7D2B68" w14:textId="2AE681B7" w:rsidR="00D630D1" w:rsidRPr="00EA2D95" w:rsidRDefault="00D630D1" w:rsidP="00D630D1">
      <w:pPr>
        <w:rPr>
          <w:rFonts w:ascii="Arial" w:hAnsi="Arial" w:cs="Arial"/>
        </w:rPr>
      </w:pPr>
      <w:r w:rsidRPr="07CE0478">
        <w:rPr>
          <w:rFonts w:ascii="Arial" w:hAnsi="Arial" w:cs="Arial"/>
        </w:rPr>
        <w:t>ACLS re</w:t>
      </w:r>
      <w:r w:rsidR="00826F07" w:rsidRPr="07CE0478">
        <w:rPr>
          <w:rFonts w:ascii="Arial" w:hAnsi="Arial" w:cs="Arial"/>
        </w:rPr>
        <w:t>commend</w:t>
      </w:r>
      <w:r w:rsidRPr="07CE0478">
        <w:rPr>
          <w:rFonts w:ascii="Arial" w:hAnsi="Arial" w:cs="Arial"/>
        </w:rPr>
        <w:t xml:space="preserve">s that </w:t>
      </w:r>
      <w:r w:rsidR="00133265" w:rsidRPr="07CE0478">
        <w:rPr>
          <w:rFonts w:ascii="Arial" w:hAnsi="Arial" w:cs="Arial"/>
        </w:rPr>
        <w:t>the grantee</w:t>
      </w:r>
      <w:r w:rsidRPr="07CE0478">
        <w:rPr>
          <w:rFonts w:ascii="Arial" w:hAnsi="Arial" w:cs="Arial"/>
        </w:rPr>
        <w:t xml:space="preserve"> compensate staff according to the following minimum salaries.</w:t>
      </w:r>
    </w:p>
    <w:p w14:paraId="3BF72972" w14:textId="77777777" w:rsidR="00D630D1" w:rsidRPr="00EA2D95" w:rsidRDefault="00D630D1" w:rsidP="00D630D1">
      <w:pPr>
        <w:rPr>
          <w:rFonts w:ascii="Arial" w:hAnsi="Arial" w:cs="Arial"/>
        </w:rPr>
      </w:pPr>
    </w:p>
    <w:tbl>
      <w:tblPr>
        <w:tblStyle w:val="TableGrid"/>
        <w:tblW w:w="0" w:type="auto"/>
        <w:tblLook w:val="04A0" w:firstRow="1" w:lastRow="0" w:firstColumn="1" w:lastColumn="0" w:noHBand="0" w:noVBand="1"/>
      </w:tblPr>
      <w:tblGrid>
        <w:gridCol w:w="3116"/>
        <w:gridCol w:w="3117"/>
        <w:gridCol w:w="2492"/>
      </w:tblGrid>
      <w:tr w:rsidR="00FF05C6" w:rsidRPr="00EA2D95" w14:paraId="4F82B5CF" w14:textId="77777777" w:rsidTr="008F6E54">
        <w:trPr>
          <w:cantSplit/>
        </w:trPr>
        <w:tc>
          <w:tcPr>
            <w:tcW w:w="3116" w:type="dxa"/>
            <w:shd w:val="clear" w:color="auto" w:fill="D9F2D0" w:themeFill="accent6" w:themeFillTint="33"/>
          </w:tcPr>
          <w:p w14:paraId="13FDCD36" w14:textId="77777777" w:rsidR="00D630D1" w:rsidRPr="00EA2D95" w:rsidRDefault="00D630D1">
            <w:pPr>
              <w:rPr>
                <w:rFonts w:ascii="Arial" w:hAnsi="Arial" w:cs="Arial"/>
                <w:b/>
                <w:bCs/>
              </w:rPr>
            </w:pPr>
            <w:r w:rsidRPr="00EA2D95">
              <w:rPr>
                <w:rFonts w:ascii="Arial" w:hAnsi="Arial" w:cs="Arial"/>
                <w:b/>
                <w:bCs/>
              </w:rPr>
              <w:t>Position</w:t>
            </w:r>
          </w:p>
        </w:tc>
        <w:tc>
          <w:tcPr>
            <w:tcW w:w="3117" w:type="dxa"/>
            <w:shd w:val="clear" w:color="auto" w:fill="D9F2D0" w:themeFill="accent6" w:themeFillTint="33"/>
          </w:tcPr>
          <w:p w14:paraId="0AB65F72" w14:textId="77777777" w:rsidR="00D630D1" w:rsidRPr="00EA2D95" w:rsidRDefault="00D630D1">
            <w:pPr>
              <w:rPr>
                <w:rFonts w:ascii="Arial" w:hAnsi="Arial" w:cs="Arial"/>
                <w:b/>
                <w:bCs/>
              </w:rPr>
            </w:pPr>
            <w:r w:rsidRPr="00EA2D95">
              <w:rPr>
                <w:rFonts w:ascii="Arial" w:hAnsi="Arial" w:cs="Arial"/>
                <w:b/>
                <w:bCs/>
              </w:rPr>
              <w:t>With fringe</w:t>
            </w:r>
          </w:p>
        </w:tc>
        <w:tc>
          <w:tcPr>
            <w:tcW w:w="2492" w:type="dxa"/>
            <w:shd w:val="clear" w:color="auto" w:fill="D9F2D0" w:themeFill="accent6" w:themeFillTint="33"/>
          </w:tcPr>
          <w:p w14:paraId="11784F31" w14:textId="77777777" w:rsidR="00D630D1" w:rsidRPr="00EA2D95" w:rsidRDefault="00D630D1">
            <w:pPr>
              <w:rPr>
                <w:rFonts w:ascii="Arial" w:hAnsi="Arial" w:cs="Arial"/>
                <w:b/>
                <w:bCs/>
              </w:rPr>
            </w:pPr>
            <w:r w:rsidRPr="00EA2D95">
              <w:rPr>
                <w:rFonts w:ascii="Arial" w:hAnsi="Arial" w:cs="Arial"/>
                <w:b/>
                <w:bCs/>
              </w:rPr>
              <w:t>Without fringe</w:t>
            </w:r>
          </w:p>
        </w:tc>
      </w:tr>
      <w:tr w:rsidR="00A20F3D" w:rsidRPr="00EA2D95" w14:paraId="4C01270A" w14:textId="77777777" w:rsidTr="008F6E54">
        <w:tc>
          <w:tcPr>
            <w:tcW w:w="3116" w:type="dxa"/>
          </w:tcPr>
          <w:p w14:paraId="6485AA14" w14:textId="77777777" w:rsidR="00D630D1" w:rsidRPr="00EA2D95" w:rsidRDefault="00D630D1">
            <w:pPr>
              <w:rPr>
                <w:rFonts w:ascii="Arial" w:hAnsi="Arial" w:cs="Arial"/>
              </w:rPr>
            </w:pPr>
            <w:r w:rsidRPr="00EA2D95">
              <w:rPr>
                <w:rFonts w:ascii="Arial" w:hAnsi="Arial" w:cs="Arial"/>
              </w:rPr>
              <w:t>Administrator</w:t>
            </w:r>
          </w:p>
        </w:tc>
        <w:tc>
          <w:tcPr>
            <w:tcW w:w="3117" w:type="dxa"/>
          </w:tcPr>
          <w:p w14:paraId="76DA9FF9" w14:textId="77777777" w:rsidR="00D630D1" w:rsidRPr="00EA2D95" w:rsidRDefault="00D630D1">
            <w:pPr>
              <w:rPr>
                <w:rFonts w:ascii="Arial" w:hAnsi="Arial" w:cs="Arial"/>
              </w:rPr>
            </w:pPr>
            <w:r w:rsidRPr="00EA2D95">
              <w:rPr>
                <w:rFonts w:ascii="Arial" w:hAnsi="Arial" w:cs="Arial"/>
              </w:rPr>
              <w:t>$30.00</w:t>
            </w:r>
          </w:p>
        </w:tc>
        <w:tc>
          <w:tcPr>
            <w:tcW w:w="2492" w:type="dxa"/>
          </w:tcPr>
          <w:p w14:paraId="3C380413" w14:textId="77777777" w:rsidR="00D630D1" w:rsidRPr="00EA2D95" w:rsidRDefault="00D630D1">
            <w:pPr>
              <w:rPr>
                <w:rFonts w:ascii="Arial" w:hAnsi="Arial" w:cs="Arial"/>
              </w:rPr>
            </w:pPr>
            <w:r w:rsidRPr="00EA2D95">
              <w:rPr>
                <w:rFonts w:ascii="Arial" w:hAnsi="Arial" w:cs="Arial"/>
              </w:rPr>
              <w:t>$39.00</w:t>
            </w:r>
          </w:p>
        </w:tc>
      </w:tr>
      <w:tr w:rsidR="00A20F3D" w:rsidRPr="00EA2D95" w14:paraId="451EBF4A" w14:textId="77777777" w:rsidTr="008F6E54">
        <w:tc>
          <w:tcPr>
            <w:tcW w:w="3116" w:type="dxa"/>
          </w:tcPr>
          <w:p w14:paraId="6343982D" w14:textId="77777777" w:rsidR="00D630D1" w:rsidRPr="00EA2D95" w:rsidRDefault="00D630D1">
            <w:pPr>
              <w:rPr>
                <w:rFonts w:ascii="Arial" w:hAnsi="Arial" w:cs="Arial"/>
              </w:rPr>
            </w:pPr>
            <w:r w:rsidRPr="00EA2D95">
              <w:rPr>
                <w:rFonts w:ascii="Arial" w:hAnsi="Arial" w:cs="Arial"/>
              </w:rPr>
              <w:t>Professional</w:t>
            </w:r>
          </w:p>
        </w:tc>
        <w:tc>
          <w:tcPr>
            <w:tcW w:w="3117" w:type="dxa"/>
          </w:tcPr>
          <w:p w14:paraId="3331E59E" w14:textId="77777777" w:rsidR="00D630D1" w:rsidRPr="00EA2D95" w:rsidRDefault="00D630D1">
            <w:pPr>
              <w:rPr>
                <w:rFonts w:ascii="Arial" w:hAnsi="Arial" w:cs="Arial"/>
              </w:rPr>
            </w:pPr>
            <w:r w:rsidRPr="00EA2D95">
              <w:rPr>
                <w:rFonts w:ascii="Arial" w:hAnsi="Arial" w:cs="Arial"/>
              </w:rPr>
              <w:t>$22.00</w:t>
            </w:r>
          </w:p>
        </w:tc>
        <w:tc>
          <w:tcPr>
            <w:tcW w:w="2492" w:type="dxa"/>
          </w:tcPr>
          <w:p w14:paraId="1C42AE20" w14:textId="77777777" w:rsidR="00D630D1" w:rsidRPr="00EA2D95" w:rsidRDefault="00D630D1">
            <w:pPr>
              <w:rPr>
                <w:rFonts w:ascii="Arial" w:hAnsi="Arial" w:cs="Arial"/>
              </w:rPr>
            </w:pPr>
            <w:r w:rsidRPr="00EA2D95">
              <w:rPr>
                <w:rFonts w:ascii="Arial" w:hAnsi="Arial" w:cs="Arial"/>
              </w:rPr>
              <w:t>$28.00</w:t>
            </w:r>
          </w:p>
        </w:tc>
      </w:tr>
      <w:tr w:rsidR="00A20F3D" w:rsidRPr="00EA2D95" w14:paraId="0EF6091C" w14:textId="77777777" w:rsidTr="008F6E54">
        <w:tc>
          <w:tcPr>
            <w:tcW w:w="3116" w:type="dxa"/>
          </w:tcPr>
          <w:p w14:paraId="479D6687" w14:textId="77777777" w:rsidR="00D630D1" w:rsidRPr="00EA2D95" w:rsidRDefault="00D630D1">
            <w:pPr>
              <w:rPr>
                <w:rFonts w:ascii="Arial" w:hAnsi="Arial" w:cs="Arial"/>
              </w:rPr>
            </w:pPr>
            <w:r w:rsidRPr="00EA2D95">
              <w:rPr>
                <w:rFonts w:ascii="Arial" w:hAnsi="Arial" w:cs="Arial"/>
              </w:rPr>
              <w:t>Support Staff</w:t>
            </w:r>
          </w:p>
        </w:tc>
        <w:tc>
          <w:tcPr>
            <w:tcW w:w="3117" w:type="dxa"/>
          </w:tcPr>
          <w:p w14:paraId="7C73316A" w14:textId="77777777" w:rsidR="00D630D1" w:rsidRPr="00EA2D95" w:rsidRDefault="00D630D1">
            <w:pPr>
              <w:rPr>
                <w:rFonts w:ascii="Arial" w:hAnsi="Arial" w:cs="Arial"/>
              </w:rPr>
            </w:pPr>
            <w:r w:rsidRPr="00EA2D95">
              <w:rPr>
                <w:rFonts w:ascii="Arial" w:hAnsi="Arial" w:cs="Arial"/>
              </w:rPr>
              <w:t>$17.00</w:t>
            </w:r>
          </w:p>
        </w:tc>
        <w:tc>
          <w:tcPr>
            <w:tcW w:w="2492" w:type="dxa"/>
          </w:tcPr>
          <w:p w14:paraId="6A3BB0AF" w14:textId="77777777" w:rsidR="00D630D1" w:rsidRPr="00EA2D95" w:rsidRDefault="00D630D1">
            <w:pPr>
              <w:rPr>
                <w:rFonts w:ascii="Arial" w:hAnsi="Arial" w:cs="Arial"/>
              </w:rPr>
            </w:pPr>
            <w:r w:rsidRPr="00EA2D95">
              <w:rPr>
                <w:rFonts w:ascii="Arial" w:hAnsi="Arial" w:cs="Arial"/>
              </w:rPr>
              <w:t>$21.00</w:t>
            </w:r>
          </w:p>
        </w:tc>
      </w:tr>
    </w:tbl>
    <w:p w14:paraId="76D8F332" w14:textId="77777777" w:rsidR="00DB668B" w:rsidRPr="00B67777" w:rsidRDefault="00DB668B" w:rsidP="006A6FD1">
      <w:pPr>
        <w:rPr>
          <w:rFonts w:ascii="Calibri" w:hAnsi="Calibri" w:cs="Calibri"/>
          <w:sz w:val="18"/>
          <w:szCs w:val="18"/>
        </w:rPr>
      </w:pPr>
    </w:p>
    <w:p w14:paraId="667952EA" w14:textId="475B4E4F" w:rsidR="00401BFF" w:rsidRDefault="007F129B" w:rsidP="006A6FD1">
      <w:pPr>
        <w:rPr>
          <w:rFonts w:ascii="Calibri" w:hAnsi="Calibri" w:cs="Calibri"/>
          <w:sz w:val="18"/>
          <w:szCs w:val="18"/>
        </w:rPr>
      </w:pPr>
      <w:proofErr w:type="gramStart"/>
      <w:r w:rsidRPr="0000443D">
        <w:rPr>
          <w:rStyle w:val="Heading2Char"/>
        </w:rPr>
        <w:t>Administrator</w:t>
      </w:r>
      <w:proofErr w:type="gramEnd"/>
      <w:r w:rsidRPr="0000443D">
        <w:rPr>
          <w:rStyle w:val="Heading2Char"/>
        </w:rPr>
        <w:t xml:space="preserve"> qualifications</w:t>
      </w:r>
      <w:r w:rsidR="001B5F83">
        <w:rPr>
          <w:rStyle w:val="Heading2Char"/>
        </w:rPr>
        <w:t xml:space="preserve"> </w:t>
      </w:r>
      <w:r w:rsidR="00D70A23" w:rsidRPr="00B67777">
        <w:rPr>
          <w:rFonts w:ascii="Calibri" w:hAnsi="Calibri" w:cs="Calibri"/>
          <w:sz w:val="18"/>
          <w:szCs w:val="18"/>
        </w:rPr>
        <w:t xml:space="preserve"> </w:t>
      </w:r>
      <w:bookmarkStart w:id="1" w:name="_Toc138237922"/>
    </w:p>
    <w:p w14:paraId="3218CD99" w14:textId="7AE9629E" w:rsidR="007F129B" w:rsidRPr="008F6E54" w:rsidRDefault="00D70A23" w:rsidP="006A6FD1">
      <w:pPr>
        <w:rPr>
          <w:rFonts w:ascii="Arial" w:hAnsi="Arial" w:cs="Arial"/>
        </w:rPr>
      </w:pPr>
      <w:r w:rsidRPr="008F6E54">
        <w:rPr>
          <w:rFonts w:ascii="Arial" w:hAnsi="Arial" w:cs="Arial"/>
        </w:rPr>
        <w:t>All staff charged with implementing the roles and responsibilities of a program director (e.g., planning and management in program design, leadership, operations, human resources, budgeting, collaborations, risk management) are required to have, at a minimum, a bachelor’s degree regardless of the title of their position (e.g., assistant director, coordinator) and two years of experience in education, management, or program administration.</w:t>
      </w:r>
      <w:bookmarkEnd w:id="1"/>
    </w:p>
    <w:p w14:paraId="154A598B" w14:textId="77777777" w:rsidR="007F129B" w:rsidRPr="00B67777" w:rsidRDefault="007F129B" w:rsidP="006A6FD1">
      <w:pPr>
        <w:rPr>
          <w:rFonts w:ascii="Calibri" w:hAnsi="Calibri" w:cs="Calibri"/>
          <w:sz w:val="18"/>
          <w:szCs w:val="18"/>
        </w:rPr>
      </w:pPr>
    </w:p>
    <w:p w14:paraId="6684421E" w14:textId="0B9524A0" w:rsidR="00401BFF" w:rsidRDefault="00AF4F05" w:rsidP="006A6FD1">
      <w:pPr>
        <w:rPr>
          <w:rFonts w:ascii="Calibri" w:hAnsi="Calibri" w:cs="Calibri"/>
          <w:sz w:val="18"/>
          <w:szCs w:val="18"/>
        </w:rPr>
      </w:pPr>
      <w:r w:rsidRPr="2C6B1348">
        <w:rPr>
          <w:rStyle w:val="Heading2Char"/>
        </w:rPr>
        <w:t xml:space="preserve">Staff </w:t>
      </w:r>
      <w:r w:rsidR="53E0BCA1" w:rsidRPr="2C6B1348">
        <w:rPr>
          <w:rStyle w:val="Heading2Char"/>
        </w:rPr>
        <w:t xml:space="preserve">and tutor </w:t>
      </w:r>
      <w:r w:rsidRPr="2C6B1348">
        <w:rPr>
          <w:rStyle w:val="Heading2Char"/>
        </w:rPr>
        <w:t>qualifications</w:t>
      </w:r>
      <w:r w:rsidR="001B5F83" w:rsidRPr="2C6B1348">
        <w:rPr>
          <w:rStyle w:val="Heading2Char"/>
        </w:rPr>
        <w:t xml:space="preserve"> </w:t>
      </w:r>
      <w:r w:rsidR="00AE5EA2" w:rsidRPr="2C6B1348">
        <w:rPr>
          <w:rFonts w:ascii="Calibri" w:hAnsi="Calibri" w:cs="Calibri"/>
          <w:sz w:val="18"/>
          <w:szCs w:val="18"/>
        </w:rPr>
        <w:t xml:space="preserve"> </w:t>
      </w:r>
    </w:p>
    <w:p w14:paraId="72AA2C30" w14:textId="2B5CDE38" w:rsidR="007F129B" w:rsidRPr="008F6E54" w:rsidRDefault="00AE5EA2" w:rsidP="2C6B1348">
      <w:pPr>
        <w:rPr>
          <w:rFonts w:ascii="Arial" w:hAnsi="Arial" w:cs="Arial"/>
        </w:rPr>
      </w:pPr>
      <w:r w:rsidRPr="2C6B1348">
        <w:rPr>
          <w:rFonts w:ascii="Arial" w:hAnsi="Arial" w:cs="Arial"/>
        </w:rPr>
        <w:t xml:space="preserve">PIV funded staff are required to have a bachelor’s degree. ACLS requires that the </w:t>
      </w:r>
      <w:r w:rsidR="00075076" w:rsidRPr="2C6B1348">
        <w:rPr>
          <w:rFonts w:ascii="Arial" w:hAnsi="Arial" w:cs="Arial"/>
        </w:rPr>
        <w:t xml:space="preserve">grantee </w:t>
      </w:r>
      <w:r w:rsidR="004502B6" w:rsidRPr="2C6B1348">
        <w:rPr>
          <w:rFonts w:ascii="Arial" w:hAnsi="Arial" w:cs="Arial"/>
        </w:rPr>
        <w:t xml:space="preserve">establish minimum qualifications for advisors. </w:t>
      </w:r>
      <w:r w:rsidRPr="2C6B1348">
        <w:rPr>
          <w:rFonts w:ascii="Arial" w:hAnsi="Arial" w:cs="Arial"/>
        </w:rPr>
        <w:t xml:space="preserve">Tutors are required to have a high school diploma or equivalency. Tutors must attend orientation, </w:t>
      </w:r>
      <w:r w:rsidRPr="00DB6B94">
        <w:rPr>
          <w:rFonts w:ascii="Arial" w:hAnsi="Arial" w:cs="Arial"/>
        </w:rPr>
        <w:t>approximately 18 hours of training</w:t>
      </w:r>
      <w:r w:rsidR="14298581" w:rsidRPr="00DB6B94">
        <w:rPr>
          <w:rFonts w:ascii="Arial" w:hAnsi="Arial" w:cs="Arial"/>
        </w:rPr>
        <w:t xml:space="preserve"> (including topics such as second-language acquisition, introduction to evidence-based reading instruction</w:t>
      </w:r>
      <w:r w:rsidR="26C79AA4" w:rsidRPr="00DB6B94">
        <w:rPr>
          <w:rFonts w:ascii="Arial" w:hAnsi="Arial" w:cs="Arial"/>
        </w:rPr>
        <w:t xml:space="preserve">, </w:t>
      </w:r>
      <w:r w:rsidR="26C79AA4" w:rsidRPr="00DB6B94">
        <w:rPr>
          <w:rFonts w:ascii="Arial" w:eastAsia="Arial" w:hAnsi="Arial" w:cs="Arial"/>
        </w:rPr>
        <w:t>Massachusetts Professional Standards for Teachers of Adult Speakers of Other Languages and the Massachusetts Professional Standards for Teachers of Adult Basic Education)</w:t>
      </w:r>
      <w:r w:rsidRPr="00DB6B94">
        <w:rPr>
          <w:rFonts w:ascii="Arial" w:hAnsi="Arial" w:cs="Arial"/>
        </w:rPr>
        <w:t>, and ongoing professional</w:t>
      </w:r>
      <w:r w:rsidRPr="2C6B1348">
        <w:rPr>
          <w:rFonts w:ascii="Arial" w:hAnsi="Arial" w:cs="Arial"/>
        </w:rPr>
        <w:t xml:space="preserve"> development.</w:t>
      </w:r>
    </w:p>
    <w:p w14:paraId="61D7839E" w14:textId="77777777" w:rsidR="00AF4F05" w:rsidRPr="008F6E54" w:rsidRDefault="00AF4F05" w:rsidP="006A6FD1">
      <w:pPr>
        <w:rPr>
          <w:rFonts w:ascii="Arial" w:hAnsi="Arial" w:cs="Arial"/>
        </w:rPr>
      </w:pPr>
    </w:p>
    <w:p w14:paraId="56C21158" w14:textId="3D265DAA" w:rsidR="00401BFF" w:rsidRDefault="00E15A55" w:rsidP="00E15A55">
      <w:pPr>
        <w:rPr>
          <w:rFonts w:ascii="Calibri" w:hAnsi="Calibri" w:cs="Calibri"/>
          <w:sz w:val="18"/>
          <w:szCs w:val="18"/>
        </w:rPr>
      </w:pPr>
      <w:r w:rsidRPr="2C6B1348">
        <w:rPr>
          <w:rStyle w:val="Heading2Char"/>
        </w:rPr>
        <w:t xml:space="preserve">Professional standards and </w:t>
      </w:r>
      <w:r w:rsidR="71684CA7" w:rsidRPr="2C6B1348">
        <w:rPr>
          <w:rStyle w:val="Heading2Char"/>
        </w:rPr>
        <w:t>tutor</w:t>
      </w:r>
      <w:r w:rsidRPr="2C6B1348">
        <w:rPr>
          <w:rStyle w:val="Heading2Char"/>
        </w:rPr>
        <w:t xml:space="preserve"> supervision</w:t>
      </w:r>
      <w:r w:rsidR="001B5F83" w:rsidRPr="2C6B1348">
        <w:rPr>
          <w:rStyle w:val="Heading2Char"/>
        </w:rPr>
        <w:t xml:space="preserve"> </w:t>
      </w:r>
      <w:r w:rsidR="22B13B66" w:rsidRPr="2C6B1348">
        <w:rPr>
          <w:rStyle w:val="Heading2Char"/>
        </w:rPr>
        <w:t>and support</w:t>
      </w:r>
      <w:r w:rsidR="00D26146" w:rsidRPr="2C6B1348">
        <w:rPr>
          <w:rFonts w:ascii="Calibri" w:hAnsi="Calibri" w:cs="Calibri"/>
          <w:sz w:val="18"/>
          <w:szCs w:val="18"/>
        </w:rPr>
        <w:t xml:space="preserve"> </w:t>
      </w:r>
    </w:p>
    <w:p w14:paraId="126C99D7" w14:textId="0AB9A73F" w:rsidR="00E15A55" w:rsidRPr="008F6E54" w:rsidRDefault="00D26146" w:rsidP="00E15A55">
      <w:pPr>
        <w:rPr>
          <w:rFonts w:ascii="Arial" w:hAnsi="Arial" w:cs="Arial"/>
        </w:rPr>
      </w:pPr>
      <w:r w:rsidRPr="2C6B1348">
        <w:rPr>
          <w:rFonts w:ascii="Arial" w:hAnsi="Arial" w:cs="Arial"/>
        </w:rPr>
        <w:t xml:space="preserve">Educational leaders are required to have </w:t>
      </w:r>
      <w:r w:rsidR="5FEB2A81" w:rsidRPr="2C6B1348">
        <w:rPr>
          <w:rFonts w:ascii="Arial" w:hAnsi="Arial" w:cs="Arial"/>
        </w:rPr>
        <w:t xml:space="preserve">criteria and </w:t>
      </w:r>
      <w:r w:rsidRPr="2C6B1348">
        <w:rPr>
          <w:rFonts w:ascii="Arial" w:hAnsi="Arial" w:cs="Arial"/>
        </w:rPr>
        <w:t xml:space="preserve">a process in place for evaluating </w:t>
      </w:r>
      <w:r w:rsidR="6CAC8E6D" w:rsidRPr="2C6B1348">
        <w:rPr>
          <w:rFonts w:ascii="Arial" w:hAnsi="Arial" w:cs="Arial"/>
        </w:rPr>
        <w:t>tutor</w:t>
      </w:r>
      <w:r w:rsidRPr="2C6B1348">
        <w:rPr>
          <w:rFonts w:ascii="Arial" w:hAnsi="Arial" w:cs="Arial"/>
        </w:rPr>
        <w:t xml:space="preserve"> effectiveness</w:t>
      </w:r>
      <w:r w:rsidRPr="00DB6B94">
        <w:rPr>
          <w:rFonts w:ascii="Arial" w:hAnsi="Arial" w:cs="Arial"/>
        </w:rPr>
        <w:t xml:space="preserve">. </w:t>
      </w:r>
      <w:r w:rsidR="003C022D" w:rsidRPr="00DB6B94">
        <w:rPr>
          <w:rFonts w:ascii="Arial" w:hAnsi="Arial" w:cs="Arial"/>
        </w:rPr>
        <w:t>Local sites must provide tutor supervision and instructional support.</w:t>
      </w:r>
      <w:r w:rsidR="003C022D">
        <w:rPr>
          <w:rFonts w:ascii="Arial" w:hAnsi="Arial" w:cs="Arial"/>
        </w:rPr>
        <w:t xml:space="preserve"> </w:t>
      </w:r>
    </w:p>
    <w:p w14:paraId="106E4386" w14:textId="77777777" w:rsidR="00AF4F05" w:rsidRPr="008F6E54" w:rsidRDefault="00AF4F05" w:rsidP="006A6FD1">
      <w:pPr>
        <w:rPr>
          <w:rFonts w:ascii="Arial" w:hAnsi="Arial" w:cs="Arial"/>
        </w:rPr>
      </w:pPr>
    </w:p>
    <w:p w14:paraId="373C0347" w14:textId="789F6596" w:rsidR="00401BFF" w:rsidRDefault="00BE3A9B" w:rsidP="006A6FD1">
      <w:pPr>
        <w:rPr>
          <w:rFonts w:ascii="Calibri" w:hAnsi="Calibri" w:cs="Calibri"/>
          <w:sz w:val="18"/>
          <w:szCs w:val="18"/>
        </w:rPr>
      </w:pPr>
      <w:r w:rsidRPr="0000443D">
        <w:rPr>
          <w:rStyle w:val="Heading2Char"/>
        </w:rPr>
        <w:t>Match and maintenance of effort</w:t>
      </w:r>
      <w:r w:rsidR="001B5F83">
        <w:rPr>
          <w:rStyle w:val="Heading2Char"/>
        </w:rPr>
        <w:t xml:space="preserve"> </w:t>
      </w:r>
      <w:r w:rsidR="00DE63D0" w:rsidRPr="000E05D4">
        <w:rPr>
          <w:rFonts w:ascii="Calibri" w:hAnsi="Calibri" w:cs="Calibri"/>
          <w:sz w:val="18"/>
          <w:szCs w:val="18"/>
        </w:rPr>
        <w:t xml:space="preserve"> </w:t>
      </w:r>
    </w:p>
    <w:p w14:paraId="040C98DC" w14:textId="77777777" w:rsidR="00715123" w:rsidRDefault="00DE63D0" w:rsidP="003106C1">
      <w:pPr>
        <w:rPr>
          <w:rFonts w:ascii="Arial" w:hAnsi="Arial" w:cs="Arial"/>
        </w:rPr>
      </w:pPr>
      <w:r w:rsidRPr="00E91C0D">
        <w:rPr>
          <w:rFonts w:ascii="Arial" w:hAnsi="Arial" w:cs="Arial"/>
        </w:rPr>
        <w:t xml:space="preserve">As per </w:t>
      </w:r>
      <w:hyperlink r:id="rId34">
        <w:r w:rsidRPr="00E91C0D">
          <w:rPr>
            <w:rStyle w:val="Hyperlink"/>
            <w:rFonts w:ascii="Arial" w:hAnsi="Arial" w:cs="Arial"/>
          </w:rPr>
          <w:t>2 CFR Part 200.306</w:t>
        </w:r>
      </w:hyperlink>
      <w:r w:rsidRPr="00E91C0D">
        <w:rPr>
          <w:rFonts w:ascii="Arial" w:hAnsi="Arial" w:cs="Arial"/>
        </w:rPr>
        <w:t>, ACLS requires that grantees provide a minimum of 20% of the total grant award as match or the amount contributed in the previous year, whichever is greater (i.e., the matching share committed in year one of a multi-year grant cycle cannot be reduced without written DESE approval).</w:t>
      </w:r>
      <w:r w:rsidR="00A20F3D">
        <w:rPr>
          <w:rFonts w:ascii="Arial" w:hAnsi="Arial" w:cs="Arial"/>
        </w:rPr>
        <w:t xml:space="preserve"> </w:t>
      </w:r>
    </w:p>
    <w:p w14:paraId="215392B5" w14:textId="77777777" w:rsidR="00715123" w:rsidRDefault="00715123" w:rsidP="003106C1">
      <w:pPr>
        <w:rPr>
          <w:rFonts w:ascii="Arial" w:hAnsi="Arial" w:cs="Arial"/>
        </w:rPr>
      </w:pPr>
    </w:p>
    <w:p w14:paraId="0C7F5F54" w14:textId="00573446" w:rsidR="00E15A55" w:rsidRPr="004A65E9" w:rsidRDefault="00A20F3D" w:rsidP="006A6FD1">
      <w:pPr>
        <w:rPr>
          <w:rFonts w:ascii="Arial" w:hAnsi="Arial" w:cs="Arial"/>
        </w:rPr>
      </w:pPr>
      <w:r w:rsidRPr="004A65E9">
        <w:rPr>
          <w:rFonts w:ascii="Arial" w:hAnsi="Arial" w:cs="Arial"/>
        </w:rPr>
        <w:lastRenderedPageBreak/>
        <w:t xml:space="preserve">Grantees should contact their assigned </w:t>
      </w:r>
      <w:r w:rsidR="002B0AC9">
        <w:rPr>
          <w:rFonts w:ascii="Arial" w:hAnsi="Arial" w:cs="Arial"/>
        </w:rPr>
        <w:t>Program Specialist (</w:t>
      </w:r>
      <w:r w:rsidRPr="004A65E9">
        <w:rPr>
          <w:rFonts w:ascii="Arial" w:hAnsi="Arial" w:cs="Arial"/>
        </w:rPr>
        <w:t>PS</w:t>
      </w:r>
      <w:r w:rsidR="002B0AC9">
        <w:rPr>
          <w:rFonts w:ascii="Arial" w:hAnsi="Arial" w:cs="Arial"/>
        </w:rPr>
        <w:t>)</w:t>
      </w:r>
      <w:r w:rsidRPr="004A65E9">
        <w:rPr>
          <w:rFonts w:ascii="Arial" w:hAnsi="Arial" w:cs="Arial"/>
        </w:rPr>
        <w:t xml:space="preserve"> if they need assistance with budgets.</w:t>
      </w:r>
      <w:r w:rsidR="003106C1">
        <w:rPr>
          <w:rFonts w:ascii="Arial" w:hAnsi="Arial" w:cs="Arial"/>
        </w:rPr>
        <w:t xml:space="preserve"> </w:t>
      </w:r>
      <w:r w:rsidR="003106C1" w:rsidRPr="002B0AC9">
        <w:rPr>
          <w:rFonts w:ascii="Arial" w:hAnsi="Arial" w:cs="Arial"/>
        </w:rPr>
        <w:t xml:space="preserve">When a budget amendment is required, the </w:t>
      </w:r>
      <w:r w:rsidR="007710F3">
        <w:rPr>
          <w:rFonts w:ascii="Arial" w:hAnsi="Arial" w:cs="Arial"/>
        </w:rPr>
        <w:t>grantee</w:t>
      </w:r>
      <w:r w:rsidR="003106C1" w:rsidRPr="002B0AC9">
        <w:rPr>
          <w:rFonts w:ascii="Arial" w:hAnsi="Arial" w:cs="Arial"/>
        </w:rPr>
        <w:t xml:space="preserve"> must consult with its assigned PS for preapproval of the proposed change.</w:t>
      </w:r>
      <w:r w:rsidR="00B02C07">
        <w:rPr>
          <w:rFonts w:ascii="Arial" w:hAnsi="Arial" w:cs="Arial"/>
        </w:rPr>
        <w:t xml:space="preserve"> </w:t>
      </w:r>
      <w:r w:rsidR="00B02C07" w:rsidRPr="00CC6340">
        <w:rPr>
          <w:rFonts w:ascii="Arial" w:hAnsi="Arial" w:cs="Arial"/>
        </w:rPr>
        <w:t>Grantees must notify their program specialist (PS) by April 15 annually if funds may be unspent</w:t>
      </w:r>
      <w:r w:rsidR="008C29E5" w:rsidRPr="00CC6340">
        <w:rPr>
          <w:rFonts w:ascii="Arial" w:hAnsi="Arial" w:cs="Arial"/>
        </w:rPr>
        <w:t xml:space="preserve"> </w:t>
      </w:r>
      <w:r w:rsidR="00B02C07" w:rsidRPr="00CC6340">
        <w:rPr>
          <w:rFonts w:ascii="Arial" w:hAnsi="Arial" w:cs="Arial"/>
        </w:rPr>
        <w:t>so that grant funds can be reallocated.</w:t>
      </w:r>
    </w:p>
    <w:p w14:paraId="218BB8FD" w14:textId="77777777" w:rsidR="00BE3A9B" w:rsidRDefault="00BE3A9B" w:rsidP="006A6FD1">
      <w:pPr>
        <w:rPr>
          <w:sz w:val="18"/>
          <w:szCs w:val="18"/>
        </w:rPr>
      </w:pPr>
    </w:p>
    <w:p w14:paraId="702E99E9" w14:textId="76B6363D" w:rsidR="00401BFF" w:rsidRDefault="4EE760F1" w:rsidP="00AE22BF">
      <w:pPr>
        <w:rPr>
          <w:sz w:val="18"/>
          <w:szCs w:val="18"/>
        </w:rPr>
      </w:pPr>
      <w:r w:rsidRPr="68A07178">
        <w:rPr>
          <w:rStyle w:val="Heading2Char"/>
        </w:rPr>
        <w:t>Data Entry &amp;</w:t>
      </w:r>
      <w:r w:rsidR="4701C3EA" w:rsidRPr="68A07178">
        <w:rPr>
          <w:rStyle w:val="Heading2Char"/>
        </w:rPr>
        <w:t xml:space="preserve"> </w:t>
      </w:r>
      <w:r w:rsidRPr="68A07178">
        <w:rPr>
          <w:rStyle w:val="Heading2Char"/>
        </w:rPr>
        <w:t>Data Quality Checklist</w:t>
      </w:r>
      <w:r w:rsidR="78E2E55C" w:rsidRPr="68A07178">
        <w:rPr>
          <w:rStyle w:val="Heading2Char"/>
        </w:rPr>
        <w:t xml:space="preserve"> </w:t>
      </w:r>
      <w:r w:rsidR="5AF062A7" w:rsidRPr="68A07178">
        <w:rPr>
          <w:sz w:val="18"/>
          <w:szCs w:val="18"/>
        </w:rPr>
        <w:t xml:space="preserve"> </w:t>
      </w:r>
    </w:p>
    <w:p w14:paraId="20CEF567" w14:textId="3D79ACD6" w:rsidR="00861DC2" w:rsidRPr="00E47B1F" w:rsidRDefault="035D277C" w:rsidP="6FF04CCE">
      <w:pPr>
        <w:rPr>
          <w:rFonts w:ascii="Arial" w:hAnsi="Arial" w:cs="Arial"/>
        </w:rPr>
      </w:pPr>
      <w:r w:rsidRPr="07CE0478">
        <w:rPr>
          <w:rFonts w:ascii="Arial" w:hAnsi="Arial" w:cs="Arial"/>
        </w:rPr>
        <w:t xml:space="preserve">The PIV program must follow the data entry policies of CALCs (Community Adult Learning Centers) </w:t>
      </w:r>
      <w:proofErr w:type="gramStart"/>
      <w:r w:rsidRPr="07CE0478">
        <w:rPr>
          <w:rFonts w:ascii="Arial" w:hAnsi="Arial" w:cs="Arial"/>
        </w:rPr>
        <w:t>with the exception of</w:t>
      </w:r>
      <w:proofErr w:type="gramEnd"/>
      <w:r w:rsidRPr="07CE0478">
        <w:rPr>
          <w:rFonts w:ascii="Arial" w:hAnsi="Arial" w:cs="Arial"/>
        </w:rPr>
        <w:t xml:space="preserve"> </w:t>
      </w:r>
      <w:r w:rsidR="2BF9E85D" w:rsidRPr="07CE0478">
        <w:rPr>
          <w:rFonts w:ascii="Arial" w:hAnsi="Arial" w:cs="Arial"/>
        </w:rPr>
        <w:t xml:space="preserve">entering attendance at </w:t>
      </w:r>
      <w:r w:rsidRPr="07CE0478">
        <w:rPr>
          <w:rFonts w:ascii="Arial" w:hAnsi="Arial" w:cs="Arial"/>
        </w:rPr>
        <w:t>the</w:t>
      </w:r>
      <w:r w:rsidR="2BF9E85D" w:rsidRPr="07CE0478">
        <w:rPr>
          <w:rFonts w:ascii="Arial" w:hAnsi="Arial" w:cs="Arial"/>
        </w:rPr>
        <w:t xml:space="preserve"> daily level</w:t>
      </w:r>
      <w:r w:rsidRPr="07CE0478">
        <w:rPr>
          <w:rFonts w:ascii="Arial" w:hAnsi="Arial" w:cs="Arial"/>
        </w:rPr>
        <w:t>.</w:t>
      </w:r>
      <w:r w:rsidR="2BF9E85D" w:rsidRPr="07CE0478">
        <w:rPr>
          <w:rFonts w:ascii="Arial" w:hAnsi="Arial" w:cs="Arial"/>
        </w:rPr>
        <w:t xml:space="preserve"> The PIV program can enter attendance at the </w:t>
      </w:r>
      <w:r w:rsidR="35A81DC6" w:rsidRPr="07CE0478">
        <w:rPr>
          <w:rFonts w:ascii="Arial" w:hAnsi="Arial" w:cs="Arial"/>
        </w:rPr>
        <w:t>m</w:t>
      </w:r>
      <w:r w:rsidR="2BF9E85D" w:rsidRPr="07CE0478">
        <w:rPr>
          <w:rFonts w:ascii="Arial" w:hAnsi="Arial" w:cs="Arial"/>
        </w:rPr>
        <w:t xml:space="preserve">onthly </w:t>
      </w:r>
      <w:r w:rsidR="35A81DC6" w:rsidRPr="07CE0478">
        <w:rPr>
          <w:rFonts w:ascii="Arial" w:hAnsi="Arial" w:cs="Arial"/>
        </w:rPr>
        <w:t>l</w:t>
      </w:r>
      <w:r w:rsidR="2BF9E85D" w:rsidRPr="07CE0478">
        <w:rPr>
          <w:rFonts w:ascii="Arial" w:hAnsi="Arial" w:cs="Arial"/>
        </w:rPr>
        <w:t xml:space="preserve">evel. </w:t>
      </w:r>
      <w:r w:rsidR="32AC5164" w:rsidRPr="07CE0478">
        <w:rPr>
          <w:rFonts w:ascii="Arial" w:hAnsi="Arial" w:cs="Arial"/>
        </w:rPr>
        <w:t xml:space="preserve">The </w:t>
      </w:r>
      <w:r w:rsidR="640E434C" w:rsidRPr="07CE0478">
        <w:rPr>
          <w:rFonts w:ascii="Arial" w:hAnsi="Arial" w:cs="Arial"/>
        </w:rPr>
        <w:t xml:space="preserve">PIV </w:t>
      </w:r>
      <w:r w:rsidR="599A7B1C" w:rsidRPr="07CE0478">
        <w:rPr>
          <w:rFonts w:ascii="Arial" w:hAnsi="Arial" w:cs="Arial"/>
        </w:rPr>
        <w:t xml:space="preserve">grantee </w:t>
      </w:r>
      <w:r w:rsidR="640E434C" w:rsidRPr="07CE0478">
        <w:rPr>
          <w:rFonts w:ascii="Arial" w:hAnsi="Arial" w:cs="Arial"/>
        </w:rPr>
        <w:t xml:space="preserve">will complete a </w:t>
      </w:r>
      <w:r w:rsidR="53AD06CD" w:rsidRPr="07CE0478">
        <w:rPr>
          <w:rFonts w:ascii="Arial" w:hAnsi="Arial" w:cs="Arial"/>
        </w:rPr>
        <w:t xml:space="preserve">PIV-specific </w:t>
      </w:r>
      <w:r w:rsidR="640E434C" w:rsidRPr="07CE0478">
        <w:rPr>
          <w:rFonts w:ascii="Arial" w:hAnsi="Arial" w:cs="Arial"/>
        </w:rPr>
        <w:t xml:space="preserve">Data Quality Checklist each time it applies for a continuation grant. </w:t>
      </w:r>
    </w:p>
    <w:p w14:paraId="185DC32B" w14:textId="17273DDF" w:rsidR="009E61DF" w:rsidRPr="008406CB" w:rsidRDefault="009E61DF" w:rsidP="68A07178">
      <w:pPr>
        <w:rPr>
          <w:rFonts w:ascii="Arial" w:hAnsi="Arial" w:cs="Arial"/>
          <w:highlight w:val="yellow"/>
        </w:rPr>
      </w:pPr>
    </w:p>
    <w:sectPr w:rsidR="009E61DF" w:rsidRPr="008406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00B70" w14:textId="77777777" w:rsidR="00905DF0" w:rsidRDefault="00905DF0" w:rsidP="0059543D">
      <w:r>
        <w:separator/>
      </w:r>
    </w:p>
  </w:endnote>
  <w:endnote w:type="continuationSeparator" w:id="0">
    <w:p w14:paraId="1A5B0A11" w14:textId="77777777" w:rsidR="00905DF0" w:rsidRDefault="00905DF0" w:rsidP="0059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60A9A" w14:textId="77777777" w:rsidR="00905DF0" w:rsidRDefault="00905DF0" w:rsidP="0059543D">
      <w:r>
        <w:separator/>
      </w:r>
    </w:p>
  </w:footnote>
  <w:footnote w:type="continuationSeparator" w:id="0">
    <w:p w14:paraId="7EB7A9B2" w14:textId="77777777" w:rsidR="00905DF0" w:rsidRDefault="00905DF0" w:rsidP="00595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BF0"/>
    <w:multiLevelType w:val="hybridMultilevel"/>
    <w:tmpl w:val="6686BA96"/>
    <w:lvl w:ilvl="0" w:tplc="6EC26A5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C3DFE8"/>
    <w:multiLevelType w:val="hybridMultilevel"/>
    <w:tmpl w:val="A224AA2A"/>
    <w:lvl w:ilvl="0" w:tplc="7C040C82">
      <w:start w:val="1"/>
      <w:numFmt w:val="bullet"/>
      <w:lvlText w:val="§"/>
      <w:lvlJc w:val="left"/>
      <w:pPr>
        <w:ind w:left="720" w:hanging="360"/>
      </w:pPr>
      <w:rPr>
        <w:rFonts w:ascii="Wingdings" w:hAnsi="Wingdings" w:hint="default"/>
      </w:rPr>
    </w:lvl>
    <w:lvl w:ilvl="1" w:tplc="1E18F9C8">
      <w:start w:val="1"/>
      <w:numFmt w:val="bullet"/>
      <w:lvlText w:val="o"/>
      <w:lvlJc w:val="left"/>
      <w:pPr>
        <w:ind w:left="1440" w:hanging="360"/>
      </w:pPr>
      <w:rPr>
        <w:rFonts w:ascii="Courier New" w:hAnsi="Courier New" w:hint="default"/>
      </w:rPr>
    </w:lvl>
    <w:lvl w:ilvl="2" w:tplc="130AAFD2">
      <w:start w:val="1"/>
      <w:numFmt w:val="bullet"/>
      <w:lvlText w:val=""/>
      <w:lvlJc w:val="left"/>
      <w:pPr>
        <w:ind w:left="2160" w:hanging="360"/>
      </w:pPr>
      <w:rPr>
        <w:rFonts w:ascii="Wingdings" w:hAnsi="Wingdings" w:hint="default"/>
      </w:rPr>
    </w:lvl>
    <w:lvl w:ilvl="3" w:tplc="9FE21AC2">
      <w:start w:val="1"/>
      <w:numFmt w:val="bullet"/>
      <w:lvlText w:val=""/>
      <w:lvlJc w:val="left"/>
      <w:pPr>
        <w:ind w:left="2880" w:hanging="360"/>
      </w:pPr>
      <w:rPr>
        <w:rFonts w:ascii="Symbol" w:hAnsi="Symbol" w:hint="default"/>
      </w:rPr>
    </w:lvl>
    <w:lvl w:ilvl="4" w:tplc="F850AE52">
      <w:start w:val="1"/>
      <w:numFmt w:val="bullet"/>
      <w:lvlText w:val="o"/>
      <w:lvlJc w:val="left"/>
      <w:pPr>
        <w:ind w:left="3600" w:hanging="360"/>
      </w:pPr>
      <w:rPr>
        <w:rFonts w:ascii="Courier New" w:hAnsi="Courier New" w:hint="default"/>
      </w:rPr>
    </w:lvl>
    <w:lvl w:ilvl="5" w:tplc="FE2C6CA8">
      <w:start w:val="1"/>
      <w:numFmt w:val="bullet"/>
      <w:lvlText w:val=""/>
      <w:lvlJc w:val="left"/>
      <w:pPr>
        <w:ind w:left="4320" w:hanging="360"/>
      </w:pPr>
      <w:rPr>
        <w:rFonts w:ascii="Wingdings" w:hAnsi="Wingdings" w:hint="default"/>
      </w:rPr>
    </w:lvl>
    <w:lvl w:ilvl="6" w:tplc="D5BAE22C">
      <w:start w:val="1"/>
      <w:numFmt w:val="bullet"/>
      <w:lvlText w:val=""/>
      <w:lvlJc w:val="left"/>
      <w:pPr>
        <w:ind w:left="5040" w:hanging="360"/>
      </w:pPr>
      <w:rPr>
        <w:rFonts w:ascii="Symbol" w:hAnsi="Symbol" w:hint="default"/>
      </w:rPr>
    </w:lvl>
    <w:lvl w:ilvl="7" w:tplc="5680CD7C">
      <w:start w:val="1"/>
      <w:numFmt w:val="bullet"/>
      <w:lvlText w:val="o"/>
      <w:lvlJc w:val="left"/>
      <w:pPr>
        <w:ind w:left="5760" w:hanging="360"/>
      </w:pPr>
      <w:rPr>
        <w:rFonts w:ascii="Courier New" w:hAnsi="Courier New" w:hint="default"/>
      </w:rPr>
    </w:lvl>
    <w:lvl w:ilvl="8" w:tplc="9CE0CA0C">
      <w:start w:val="1"/>
      <w:numFmt w:val="bullet"/>
      <w:lvlText w:val=""/>
      <w:lvlJc w:val="left"/>
      <w:pPr>
        <w:ind w:left="6480" w:hanging="360"/>
      </w:pPr>
      <w:rPr>
        <w:rFonts w:ascii="Wingdings" w:hAnsi="Wingdings" w:hint="default"/>
      </w:rPr>
    </w:lvl>
  </w:abstractNum>
  <w:abstractNum w:abstractNumId="2" w15:restartNumberingAfterBreak="0">
    <w:nsid w:val="30B00AF7"/>
    <w:multiLevelType w:val="hybridMultilevel"/>
    <w:tmpl w:val="C030A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D7C1EE"/>
    <w:multiLevelType w:val="hybridMultilevel"/>
    <w:tmpl w:val="17B6F31A"/>
    <w:lvl w:ilvl="0" w:tplc="F076A25C">
      <w:start w:val="1"/>
      <w:numFmt w:val="bullet"/>
      <w:lvlText w:val=""/>
      <w:lvlJc w:val="left"/>
      <w:pPr>
        <w:ind w:left="720" w:hanging="360"/>
      </w:pPr>
      <w:rPr>
        <w:rFonts w:ascii="Symbol" w:hAnsi="Symbol" w:hint="default"/>
      </w:rPr>
    </w:lvl>
    <w:lvl w:ilvl="1" w:tplc="1AF23EBA">
      <w:start w:val="1"/>
      <w:numFmt w:val="bullet"/>
      <w:lvlText w:val="o"/>
      <w:lvlJc w:val="left"/>
      <w:pPr>
        <w:ind w:left="1440" w:hanging="360"/>
      </w:pPr>
      <w:rPr>
        <w:rFonts w:ascii="Courier New" w:hAnsi="Courier New" w:hint="default"/>
      </w:rPr>
    </w:lvl>
    <w:lvl w:ilvl="2" w:tplc="D68A060E">
      <w:start w:val="1"/>
      <w:numFmt w:val="bullet"/>
      <w:lvlText w:val=""/>
      <w:lvlJc w:val="left"/>
      <w:pPr>
        <w:ind w:left="2160" w:hanging="360"/>
      </w:pPr>
      <w:rPr>
        <w:rFonts w:ascii="Wingdings" w:hAnsi="Wingdings" w:hint="default"/>
      </w:rPr>
    </w:lvl>
    <w:lvl w:ilvl="3" w:tplc="8FCC0A00">
      <w:start w:val="1"/>
      <w:numFmt w:val="bullet"/>
      <w:lvlText w:val=""/>
      <w:lvlJc w:val="left"/>
      <w:pPr>
        <w:ind w:left="2880" w:hanging="360"/>
      </w:pPr>
      <w:rPr>
        <w:rFonts w:ascii="Symbol" w:hAnsi="Symbol" w:hint="default"/>
      </w:rPr>
    </w:lvl>
    <w:lvl w:ilvl="4" w:tplc="FFF4F166">
      <w:start w:val="1"/>
      <w:numFmt w:val="bullet"/>
      <w:lvlText w:val="o"/>
      <w:lvlJc w:val="left"/>
      <w:pPr>
        <w:ind w:left="3600" w:hanging="360"/>
      </w:pPr>
      <w:rPr>
        <w:rFonts w:ascii="Courier New" w:hAnsi="Courier New" w:hint="default"/>
      </w:rPr>
    </w:lvl>
    <w:lvl w:ilvl="5" w:tplc="8982CB86">
      <w:start w:val="1"/>
      <w:numFmt w:val="bullet"/>
      <w:lvlText w:val=""/>
      <w:lvlJc w:val="left"/>
      <w:pPr>
        <w:ind w:left="4320" w:hanging="360"/>
      </w:pPr>
      <w:rPr>
        <w:rFonts w:ascii="Wingdings" w:hAnsi="Wingdings" w:hint="default"/>
      </w:rPr>
    </w:lvl>
    <w:lvl w:ilvl="6" w:tplc="5E4C1E46">
      <w:start w:val="1"/>
      <w:numFmt w:val="bullet"/>
      <w:lvlText w:val=""/>
      <w:lvlJc w:val="left"/>
      <w:pPr>
        <w:ind w:left="5040" w:hanging="360"/>
      </w:pPr>
      <w:rPr>
        <w:rFonts w:ascii="Symbol" w:hAnsi="Symbol" w:hint="default"/>
      </w:rPr>
    </w:lvl>
    <w:lvl w:ilvl="7" w:tplc="D662F3FC">
      <w:start w:val="1"/>
      <w:numFmt w:val="bullet"/>
      <w:lvlText w:val="o"/>
      <w:lvlJc w:val="left"/>
      <w:pPr>
        <w:ind w:left="5760" w:hanging="360"/>
      </w:pPr>
      <w:rPr>
        <w:rFonts w:ascii="Courier New" w:hAnsi="Courier New" w:hint="default"/>
      </w:rPr>
    </w:lvl>
    <w:lvl w:ilvl="8" w:tplc="D2BCF908">
      <w:start w:val="1"/>
      <w:numFmt w:val="bullet"/>
      <w:lvlText w:val=""/>
      <w:lvlJc w:val="left"/>
      <w:pPr>
        <w:ind w:left="6480" w:hanging="360"/>
      </w:pPr>
      <w:rPr>
        <w:rFonts w:ascii="Wingdings" w:hAnsi="Wingdings" w:hint="default"/>
      </w:rPr>
    </w:lvl>
  </w:abstractNum>
  <w:abstractNum w:abstractNumId="4" w15:restartNumberingAfterBreak="0">
    <w:nsid w:val="3B03221D"/>
    <w:multiLevelType w:val="hybridMultilevel"/>
    <w:tmpl w:val="C54CA6F2"/>
    <w:lvl w:ilvl="0" w:tplc="06E6010C">
      <w:start w:val="1"/>
      <w:numFmt w:val="bullet"/>
      <w:lvlText w:val=""/>
      <w:lvlJc w:val="left"/>
      <w:pPr>
        <w:ind w:left="720" w:hanging="360"/>
      </w:pPr>
      <w:rPr>
        <w:rFonts w:ascii="Wingdings" w:hAnsi="Wingdings" w:hint="default"/>
        <w:b/>
        <w:i w:val="0"/>
        <w:sz w:val="20"/>
      </w:rPr>
    </w:lvl>
    <w:lvl w:ilvl="1" w:tplc="88A81BC6">
      <w:numFmt w:val="bullet"/>
      <w:lvlText w:val="·"/>
      <w:lvlJc w:val="left"/>
      <w:pPr>
        <w:ind w:left="1455" w:hanging="375"/>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8F4B84"/>
    <w:multiLevelType w:val="hybridMultilevel"/>
    <w:tmpl w:val="FFFFFFFF"/>
    <w:lvl w:ilvl="0" w:tplc="89146846">
      <w:start w:val="1"/>
      <w:numFmt w:val="bullet"/>
      <w:lvlText w:val="§"/>
      <w:lvlJc w:val="left"/>
      <w:pPr>
        <w:ind w:left="720" w:hanging="360"/>
      </w:pPr>
      <w:rPr>
        <w:rFonts w:ascii="Wingdings" w:hAnsi="Wingdings" w:hint="default"/>
      </w:rPr>
    </w:lvl>
    <w:lvl w:ilvl="1" w:tplc="D6BEC41A">
      <w:start w:val="1"/>
      <w:numFmt w:val="bullet"/>
      <w:lvlText w:val="o"/>
      <w:lvlJc w:val="left"/>
      <w:pPr>
        <w:ind w:left="1440" w:hanging="360"/>
      </w:pPr>
      <w:rPr>
        <w:rFonts w:ascii="Courier New" w:hAnsi="Courier New" w:hint="default"/>
      </w:rPr>
    </w:lvl>
    <w:lvl w:ilvl="2" w:tplc="CEF62BEE">
      <w:start w:val="1"/>
      <w:numFmt w:val="bullet"/>
      <w:lvlText w:val=""/>
      <w:lvlJc w:val="left"/>
      <w:pPr>
        <w:ind w:left="2160" w:hanging="360"/>
      </w:pPr>
      <w:rPr>
        <w:rFonts w:ascii="Wingdings" w:hAnsi="Wingdings" w:hint="default"/>
      </w:rPr>
    </w:lvl>
    <w:lvl w:ilvl="3" w:tplc="9B3008F2">
      <w:start w:val="1"/>
      <w:numFmt w:val="bullet"/>
      <w:lvlText w:val=""/>
      <w:lvlJc w:val="left"/>
      <w:pPr>
        <w:ind w:left="2880" w:hanging="360"/>
      </w:pPr>
      <w:rPr>
        <w:rFonts w:ascii="Symbol" w:hAnsi="Symbol" w:hint="default"/>
      </w:rPr>
    </w:lvl>
    <w:lvl w:ilvl="4" w:tplc="A642C09C">
      <w:start w:val="1"/>
      <w:numFmt w:val="bullet"/>
      <w:lvlText w:val="o"/>
      <w:lvlJc w:val="left"/>
      <w:pPr>
        <w:ind w:left="3600" w:hanging="360"/>
      </w:pPr>
      <w:rPr>
        <w:rFonts w:ascii="Courier New" w:hAnsi="Courier New" w:hint="default"/>
      </w:rPr>
    </w:lvl>
    <w:lvl w:ilvl="5" w:tplc="A77CE4DC">
      <w:start w:val="1"/>
      <w:numFmt w:val="bullet"/>
      <w:lvlText w:val=""/>
      <w:lvlJc w:val="left"/>
      <w:pPr>
        <w:ind w:left="4320" w:hanging="360"/>
      </w:pPr>
      <w:rPr>
        <w:rFonts w:ascii="Wingdings" w:hAnsi="Wingdings" w:hint="default"/>
      </w:rPr>
    </w:lvl>
    <w:lvl w:ilvl="6" w:tplc="7DE41FFC">
      <w:start w:val="1"/>
      <w:numFmt w:val="bullet"/>
      <w:lvlText w:val=""/>
      <w:lvlJc w:val="left"/>
      <w:pPr>
        <w:ind w:left="5040" w:hanging="360"/>
      </w:pPr>
      <w:rPr>
        <w:rFonts w:ascii="Symbol" w:hAnsi="Symbol" w:hint="default"/>
      </w:rPr>
    </w:lvl>
    <w:lvl w:ilvl="7" w:tplc="64A8FA34">
      <w:start w:val="1"/>
      <w:numFmt w:val="bullet"/>
      <w:lvlText w:val="o"/>
      <w:lvlJc w:val="left"/>
      <w:pPr>
        <w:ind w:left="5760" w:hanging="360"/>
      </w:pPr>
      <w:rPr>
        <w:rFonts w:ascii="Courier New" w:hAnsi="Courier New" w:hint="default"/>
      </w:rPr>
    </w:lvl>
    <w:lvl w:ilvl="8" w:tplc="654A1CD4">
      <w:start w:val="1"/>
      <w:numFmt w:val="bullet"/>
      <w:lvlText w:val=""/>
      <w:lvlJc w:val="left"/>
      <w:pPr>
        <w:ind w:left="6480" w:hanging="360"/>
      </w:pPr>
      <w:rPr>
        <w:rFonts w:ascii="Wingdings" w:hAnsi="Wingdings" w:hint="default"/>
      </w:rPr>
    </w:lvl>
  </w:abstractNum>
  <w:abstractNum w:abstractNumId="6" w15:restartNumberingAfterBreak="0">
    <w:nsid w:val="5FD537CA"/>
    <w:multiLevelType w:val="hybridMultilevel"/>
    <w:tmpl w:val="4858A884"/>
    <w:lvl w:ilvl="0" w:tplc="FFFFFFFF">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544852"/>
    <w:multiLevelType w:val="hybridMultilevel"/>
    <w:tmpl w:val="B55E6CD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49452018">
    <w:abstractNumId w:val="1"/>
  </w:num>
  <w:num w:numId="2" w16cid:durableId="414253075">
    <w:abstractNumId w:val="3"/>
  </w:num>
  <w:num w:numId="3" w16cid:durableId="1985620247">
    <w:abstractNumId w:val="4"/>
  </w:num>
  <w:num w:numId="4" w16cid:durableId="1639914449">
    <w:abstractNumId w:val="6"/>
  </w:num>
  <w:num w:numId="5" w16cid:durableId="1286086334">
    <w:abstractNumId w:val="5"/>
  </w:num>
  <w:num w:numId="6" w16cid:durableId="149643508">
    <w:abstractNumId w:val="0"/>
  </w:num>
  <w:num w:numId="7" w16cid:durableId="649940058">
    <w:abstractNumId w:val="7"/>
  </w:num>
  <w:num w:numId="8" w16cid:durableId="1493371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8F1"/>
    <w:rsid w:val="00002FF7"/>
    <w:rsid w:val="00003876"/>
    <w:rsid w:val="0000443D"/>
    <w:rsid w:val="000044DB"/>
    <w:rsid w:val="00006290"/>
    <w:rsid w:val="00006884"/>
    <w:rsid w:val="000078A3"/>
    <w:rsid w:val="0002232B"/>
    <w:rsid w:val="000268B4"/>
    <w:rsid w:val="000272C4"/>
    <w:rsid w:val="00074101"/>
    <w:rsid w:val="00075076"/>
    <w:rsid w:val="000803A0"/>
    <w:rsid w:val="00084E8D"/>
    <w:rsid w:val="00085C5F"/>
    <w:rsid w:val="00090C74"/>
    <w:rsid w:val="000915B9"/>
    <w:rsid w:val="00095886"/>
    <w:rsid w:val="000A04BE"/>
    <w:rsid w:val="000A05C9"/>
    <w:rsid w:val="000A316B"/>
    <w:rsid w:val="000A5D60"/>
    <w:rsid w:val="000A6296"/>
    <w:rsid w:val="000B1C89"/>
    <w:rsid w:val="000C3034"/>
    <w:rsid w:val="000D4B3F"/>
    <w:rsid w:val="000D7C66"/>
    <w:rsid w:val="000E05D4"/>
    <w:rsid w:val="000E3559"/>
    <w:rsid w:val="000E3E55"/>
    <w:rsid w:val="000E56AF"/>
    <w:rsid w:val="00100CE3"/>
    <w:rsid w:val="00115A67"/>
    <w:rsid w:val="00116DAF"/>
    <w:rsid w:val="00120D3F"/>
    <w:rsid w:val="00124B7F"/>
    <w:rsid w:val="00133265"/>
    <w:rsid w:val="001365A7"/>
    <w:rsid w:val="001374D0"/>
    <w:rsid w:val="001522CB"/>
    <w:rsid w:val="00154230"/>
    <w:rsid w:val="0015728A"/>
    <w:rsid w:val="001575E4"/>
    <w:rsid w:val="0016040C"/>
    <w:rsid w:val="001611EA"/>
    <w:rsid w:val="00165BCC"/>
    <w:rsid w:val="00181D35"/>
    <w:rsid w:val="00187ACC"/>
    <w:rsid w:val="00192BEC"/>
    <w:rsid w:val="00197100"/>
    <w:rsid w:val="001A0CA3"/>
    <w:rsid w:val="001A2FF2"/>
    <w:rsid w:val="001A4F55"/>
    <w:rsid w:val="001A64A5"/>
    <w:rsid w:val="001A739C"/>
    <w:rsid w:val="001A7B4E"/>
    <w:rsid w:val="001A7F01"/>
    <w:rsid w:val="001B5F83"/>
    <w:rsid w:val="001C1919"/>
    <w:rsid w:val="001C46CA"/>
    <w:rsid w:val="001C68C9"/>
    <w:rsid w:val="001E03D7"/>
    <w:rsid w:val="001E154F"/>
    <w:rsid w:val="001E53EE"/>
    <w:rsid w:val="001F00F9"/>
    <w:rsid w:val="001F5778"/>
    <w:rsid w:val="00202481"/>
    <w:rsid w:val="0020734D"/>
    <w:rsid w:val="0021737D"/>
    <w:rsid w:val="00224E17"/>
    <w:rsid w:val="00230677"/>
    <w:rsid w:val="0023396D"/>
    <w:rsid w:val="00234A19"/>
    <w:rsid w:val="002447D1"/>
    <w:rsid w:val="00252B52"/>
    <w:rsid w:val="002655DF"/>
    <w:rsid w:val="00275670"/>
    <w:rsid w:val="00275E74"/>
    <w:rsid w:val="0028161E"/>
    <w:rsid w:val="00281DDF"/>
    <w:rsid w:val="00293276"/>
    <w:rsid w:val="002945AF"/>
    <w:rsid w:val="002A1C82"/>
    <w:rsid w:val="002A7041"/>
    <w:rsid w:val="002B0AC9"/>
    <w:rsid w:val="002B2973"/>
    <w:rsid w:val="002B3EC7"/>
    <w:rsid w:val="002B4489"/>
    <w:rsid w:val="002E03A8"/>
    <w:rsid w:val="002E5732"/>
    <w:rsid w:val="002F1E25"/>
    <w:rsid w:val="002F7400"/>
    <w:rsid w:val="00300355"/>
    <w:rsid w:val="00306B17"/>
    <w:rsid w:val="003078BD"/>
    <w:rsid w:val="003106C1"/>
    <w:rsid w:val="00313DC4"/>
    <w:rsid w:val="00325D35"/>
    <w:rsid w:val="00330BE3"/>
    <w:rsid w:val="003326CE"/>
    <w:rsid w:val="00332B1D"/>
    <w:rsid w:val="00333E93"/>
    <w:rsid w:val="00335B86"/>
    <w:rsid w:val="0033760E"/>
    <w:rsid w:val="003431C1"/>
    <w:rsid w:val="00360601"/>
    <w:rsid w:val="00360BA0"/>
    <w:rsid w:val="0036175A"/>
    <w:rsid w:val="0036449B"/>
    <w:rsid w:val="00371996"/>
    <w:rsid w:val="00374DA6"/>
    <w:rsid w:val="00382C18"/>
    <w:rsid w:val="00392D00"/>
    <w:rsid w:val="00397143"/>
    <w:rsid w:val="0039722B"/>
    <w:rsid w:val="003A49E7"/>
    <w:rsid w:val="003B523E"/>
    <w:rsid w:val="003B73EE"/>
    <w:rsid w:val="003C022D"/>
    <w:rsid w:val="003C059D"/>
    <w:rsid w:val="003C2EC0"/>
    <w:rsid w:val="003C4DDC"/>
    <w:rsid w:val="003C4DEF"/>
    <w:rsid w:val="003C524D"/>
    <w:rsid w:val="003D0E49"/>
    <w:rsid w:val="003D1860"/>
    <w:rsid w:val="003D2CDA"/>
    <w:rsid w:val="003E4D7F"/>
    <w:rsid w:val="003E7A27"/>
    <w:rsid w:val="003F1969"/>
    <w:rsid w:val="003F2922"/>
    <w:rsid w:val="003F7279"/>
    <w:rsid w:val="00401BFF"/>
    <w:rsid w:val="004030BD"/>
    <w:rsid w:val="00405671"/>
    <w:rsid w:val="0040766B"/>
    <w:rsid w:val="00407FFB"/>
    <w:rsid w:val="00427010"/>
    <w:rsid w:val="00430427"/>
    <w:rsid w:val="004379EC"/>
    <w:rsid w:val="004502B6"/>
    <w:rsid w:val="0045234F"/>
    <w:rsid w:val="00453A56"/>
    <w:rsid w:val="00453E78"/>
    <w:rsid w:val="00461CE3"/>
    <w:rsid w:val="00463C23"/>
    <w:rsid w:val="00466926"/>
    <w:rsid w:val="00473B36"/>
    <w:rsid w:val="0047646A"/>
    <w:rsid w:val="004805D3"/>
    <w:rsid w:val="00484F24"/>
    <w:rsid w:val="00486519"/>
    <w:rsid w:val="00486FD8"/>
    <w:rsid w:val="004A1282"/>
    <w:rsid w:val="004A3701"/>
    <w:rsid w:val="004A414B"/>
    <w:rsid w:val="004A65E9"/>
    <w:rsid w:val="004B31D5"/>
    <w:rsid w:val="004B46BF"/>
    <w:rsid w:val="004B7540"/>
    <w:rsid w:val="004C3CDE"/>
    <w:rsid w:val="004D370A"/>
    <w:rsid w:val="004D3B46"/>
    <w:rsid w:val="004D6DBF"/>
    <w:rsid w:val="004E38C2"/>
    <w:rsid w:val="004E3B5A"/>
    <w:rsid w:val="004E46AE"/>
    <w:rsid w:val="004E53F6"/>
    <w:rsid w:val="004E5CB4"/>
    <w:rsid w:val="004E7A21"/>
    <w:rsid w:val="004F3A8C"/>
    <w:rsid w:val="005076F7"/>
    <w:rsid w:val="00510908"/>
    <w:rsid w:val="005175E1"/>
    <w:rsid w:val="00517911"/>
    <w:rsid w:val="00527D10"/>
    <w:rsid w:val="005307F8"/>
    <w:rsid w:val="00531EF3"/>
    <w:rsid w:val="00536220"/>
    <w:rsid w:val="00540C26"/>
    <w:rsid w:val="00547AD6"/>
    <w:rsid w:val="00552445"/>
    <w:rsid w:val="00566885"/>
    <w:rsid w:val="00567294"/>
    <w:rsid w:val="00567E39"/>
    <w:rsid w:val="00570D6F"/>
    <w:rsid w:val="00574ABE"/>
    <w:rsid w:val="00575E98"/>
    <w:rsid w:val="0058254A"/>
    <w:rsid w:val="00582E41"/>
    <w:rsid w:val="0058682A"/>
    <w:rsid w:val="005938EB"/>
    <w:rsid w:val="005945B4"/>
    <w:rsid w:val="0059543D"/>
    <w:rsid w:val="00596F02"/>
    <w:rsid w:val="00597406"/>
    <w:rsid w:val="005A4516"/>
    <w:rsid w:val="005A4FDC"/>
    <w:rsid w:val="005A5DD2"/>
    <w:rsid w:val="005A6E56"/>
    <w:rsid w:val="005C7E4B"/>
    <w:rsid w:val="005D2756"/>
    <w:rsid w:val="005D347B"/>
    <w:rsid w:val="005E45B8"/>
    <w:rsid w:val="005E5813"/>
    <w:rsid w:val="005E5BC9"/>
    <w:rsid w:val="005E6F0C"/>
    <w:rsid w:val="00617CED"/>
    <w:rsid w:val="006270D6"/>
    <w:rsid w:val="00627362"/>
    <w:rsid w:val="00630F65"/>
    <w:rsid w:val="006335A7"/>
    <w:rsid w:val="00637271"/>
    <w:rsid w:val="00642AED"/>
    <w:rsid w:val="00646994"/>
    <w:rsid w:val="00657161"/>
    <w:rsid w:val="006646F4"/>
    <w:rsid w:val="00665ACC"/>
    <w:rsid w:val="00666338"/>
    <w:rsid w:val="00670469"/>
    <w:rsid w:val="00674FF7"/>
    <w:rsid w:val="00694879"/>
    <w:rsid w:val="006948D1"/>
    <w:rsid w:val="006A3C98"/>
    <w:rsid w:val="006A5E10"/>
    <w:rsid w:val="006A6FD1"/>
    <w:rsid w:val="006B7822"/>
    <w:rsid w:val="006C3802"/>
    <w:rsid w:val="006C3FF0"/>
    <w:rsid w:val="006C4AB2"/>
    <w:rsid w:val="006D429A"/>
    <w:rsid w:val="006D4833"/>
    <w:rsid w:val="006E01F9"/>
    <w:rsid w:val="006E2FE7"/>
    <w:rsid w:val="006F00A6"/>
    <w:rsid w:val="006F3502"/>
    <w:rsid w:val="006F7FE3"/>
    <w:rsid w:val="007051D3"/>
    <w:rsid w:val="00710FA0"/>
    <w:rsid w:val="00714A60"/>
    <w:rsid w:val="00715123"/>
    <w:rsid w:val="00721091"/>
    <w:rsid w:val="0072326D"/>
    <w:rsid w:val="00723D6D"/>
    <w:rsid w:val="00726801"/>
    <w:rsid w:val="0073210C"/>
    <w:rsid w:val="00735D56"/>
    <w:rsid w:val="007377D9"/>
    <w:rsid w:val="007408DC"/>
    <w:rsid w:val="00745692"/>
    <w:rsid w:val="00746A82"/>
    <w:rsid w:val="00754F6F"/>
    <w:rsid w:val="00757395"/>
    <w:rsid w:val="00763539"/>
    <w:rsid w:val="007710F3"/>
    <w:rsid w:val="0077392B"/>
    <w:rsid w:val="00774449"/>
    <w:rsid w:val="00776967"/>
    <w:rsid w:val="007779E6"/>
    <w:rsid w:val="007848F1"/>
    <w:rsid w:val="00790532"/>
    <w:rsid w:val="00792EC2"/>
    <w:rsid w:val="00796712"/>
    <w:rsid w:val="007A56F0"/>
    <w:rsid w:val="007B6B74"/>
    <w:rsid w:val="007C015F"/>
    <w:rsid w:val="007C7537"/>
    <w:rsid w:val="007D1F32"/>
    <w:rsid w:val="007D1F38"/>
    <w:rsid w:val="007E1111"/>
    <w:rsid w:val="007F129B"/>
    <w:rsid w:val="007F6845"/>
    <w:rsid w:val="00805F6F"/>
    <w:rsid w:val="00813A8D"/>
    <w:rsid w:val="00826392"/>
    <w:rsid w:val="00826F07"/>
    <w:rsid w:val="00827FE4"/>
    <w:rsid w:val="00830BF2"/>
    <w:rsid w:val="0083195D"/>
    <w:rsid w:val="008406CB"/>
    <w:rsid w:val="0084110B"/>
    <w:rsid w:val="0086032C"/>
    <w:rsid w:val="0086119C"/>
    <w:rsid w:val="00861DC2"/>
    <w:rsid w:val="00865EDB"/>
    <w:rsid w:val="00873A50"/>
    <w:rsid w:val="00873B82"/>
    <w:rsid w:val="00875D61"/>
    <w:rsid w:val="00875D8E"/>
    <w:rsid w:val="0089383E"/>
    <w:rsid w:val="00895416"/>
    <w:rsid w:val="008A04A6"/>
    <w:rsid w:val="008A0E87"/>
    <w:rsid w:val="008B2539"/>
    <w:rsid w:val="008C29E5"/>
    <w:rsid w:val="008D21F1"/>
    <w:rsid w:val="008D71D6"/>
    <w:rsid w:val="008E2E06"/>
    <w:rsid w:val="008E3A95"/>
    <w:rsid w:val="008E3DD9"/>
    <w:rsid w:val="008E4012"/>
    <w:rsid w:val="008E732B"/>
    <w:rsid w:val="008F1840"/>
    <w:rsid w:val="008F3770"/>
    <w:rsid w:val="008F6E54"/>
    <w:rsid w:val="00904131"/>
    <w:rsid w:val="009059C1"/>
    <w:rsid w:val="00905DF0"/>
    <w:rsid w:val="0091068F"/>
    <w:rsid w:val="00911E4B"/>
    <w:rsid w:val="00912C67"/>
    <w:rsid w:val="00912E54"/>
    <w:rsid w:val="009146F5"/>
    <w:rsid w:val="00914B74"/>
    <w:rsid w:val="009232EC"/>
    <w:rsid w:val="00930927"/>
    <w:rsid w:val="0095082F"/>
    <w:rsid w:val="009616A9"/>
    <w:rsid w:val="0096381B"/>
    <w:rsid w:val="00966249"/>
    <w:rsid w:val="0096764A"/>
    <w:rsid w:val="0097596F"/>
    <w:rsid w:val="00983A1F"/>
    <w:rsid w:val="009973F2"/>
    <w:rsid w:val="009A02D9"/>
    <w:rsid w:val="009A1501"/>
    <w:rsid w:val="009A2046"/>
    <w:rsid w:val="009A21BD"/>
    <w:rsid w:val="009A23A9"/>
    <w:rsid w:val="009A7C82"/>
    <w:rsid w:val="009B4CB1"/>
    <w:rsid w:val="009C15F9"/>
    <w:rsid w:val="009C3C0F"/>
    <w:rsid w:val="009C51EA"/>
    <w:rsid w:val="009C6D23"/>
    <w:rsid w:val="009C72A7"/>
    <w:rsid w:val="009D24BD"/>
    <w:rsid w:val="009E61DF"/>
    <w:rsid w:val="009E7326"/>
    <w:rsid w:val="009F02A7"/>
    <w:rsid w:val="009F23D3"/>
    <w:rsid w:val="009F7C07"/>
    <w:rsid w:val="00A037B4"/>
    <w:rsid w:val="00A13838"/>
    <w:rsid w:val="00A20F3D"/>
    <w:rsid w:val="00A21858"/>
    <w:rsid w:val="00A22971"/>
    <w:rsid w:val="00A502E9"/>
    <w:rsid w:val="00A52C29"/>
    <w:rsid w:val="00A538CF"/>
    <w:rsid w:val="00A7228B"/>
    <w:rsid w:val="00A725E0"/>
    <w:rsid w:val="00A7348A"/>
    <w:rsid w:val="00A82516"/>
    <w:rsid w:val="00A838CC"/>
    <w:rsid w:val="00A847D9"/>
    <w:rsid w:val="00A91CA6"/>
    <w:rsid w:val="00A96D3E"/>
    <w:rsid w:val="00A97D76"/>
    <w:rsid w:val="00AA4345"/>
    <w:rsid w:val="00AA618D"/>
    <w:rsid w:val="00AC4F4C"/>
    <w:rsid w:val="00AC5260"/>
    <w:rsid w:val="00AD1413"/>
    <w:rsid w:val="00AD5213"/>
    <w:rsid w:val="00AE184D"/>
    <w:rsid w:val="00AE2134"/>
    <w:rsid w:val="00AE22BF"/>
    <w:rsid w:val="00AE3FCE"/>
    <w:rsid w:val="00AE5EA2"/>
    <w:rsid w:val="00AE6B89"/>
    <w:rsid w:val="00AF2DD9"/>
    <w:rsid w:val="00AF4F05"/>
    <w:rsid w:val="00B02C07"/>
    <w:rsid w:val="00B111D0"/>
    <w:rsid w:val="00B225EC"/>
    <w:rsid w:val="00B23C2A"/>
    <w:rsid w:val="00B23F41"/>
    <w:rsid w:val="00B25F1C"/>
    <w:rsid w:val="00B34583"/>
    <w:rsid w:val="00B36383"/>
    <w:rsid w:val="00B42FD1"/>
    <w:rsid w:val="00B43F02"/>
    <w:rsid w:val="00B472C2"/>
    <w:rsid w:val="00B50CAF"/>
    <w:rsid w:val="00B5568B"/>
    <w:rsid w:val="00B57F1B"/>
    <w:rsid w:val="00B61ECC"/>
    <w:rsid w:val="00B62AC5"/>
    <w:rsid w:val="00B63190"/>
    <w:rsid w:val="00B654F4"/>
    <w:rsid w:val="00B67777"/>
    <w:rsid w:val="00B77F32"/>
    <w:rsid w:val="00B928F1"/>
    <w:rsid w:val="00B93764"/>
    <w:rsid w:val="00B96556"/>
    <w:rsid w:val="00BA4BB4"/>
    <w:rsid w:val="00BB03B2"/>
    <w:rsid w:val="00BB1234"/>
    <w:rsid w:val="00BB2D01"/>
    <w:rsid w:val="00BB6CDE"/>
    <w:rsid w:val="00BC02BE"/>
    <w:rsid w:val="00BD1008"/>
    <w:rsid w:val="00BD122B"/>
    <w:rsid w:val="00BD55CB"/>
    <w:rsid w:val="00BD7C6E"/>
    <w:rsid w:val="00BE0DF1"/>
    <w:rsid w:val="00BE34F7"/>
    <w:rsid w:val="00BE3A9B"/>
    <w:rsid w:val="00C02735"/>
    <w:rsid w:val="00C02C61"/>
    <w:rsid w:val="00C10CAC"/>
    <w:rsid w:val="00C13E60"/>
    <w:rsid w:val="00C25343"/>
    <w:rsid w:val="00C3446C"/>
    <w:rsid w:val="00C34F0F"/>
    <w:rsid w:val="00C35F82"/>
    <w:rsid w:val="00C42F7D"/>
    <w:rsid w:val="00C4416B"/>
    <w:rsid w:val="00C5742A"/>
    <w:rsid w:val="00C61D0E"/>
    <w:rsid w:val="00C75DD6"/>
    <w:rsid w:val="00C873D7"/>
    <w:rsid w:val="00C91BD8"/>
    <w:rsid w:val="00C920D9"/>
    <w:rsid w:val="00C92EB4"/>
    <w:rsid w:val="00CA39DB"/>
    <w:rsid w:val="00CB0E90"/>
    <w:rsid w:val="00CB24BF"/>
    <w:rsid w:val="00CB34DA"/>
    <w:rsid w:val="00CC6340"/>
    <w:rsid w:val="00CC7CE5"/>
    <w:rsid w:val="00CD6383"/>
    <w:rsid w:val="00CE0639"/>
    <w:rsid w:val="00CE07EF"/>
    <w:rsid w:val="00D1183A"/>
    <w:rsid w:val="00D15B28"/>
    <w:rsid w:val="00D17C31"/>
    <w:rsid w:val="00D20691"/>
    <w:rsid w:val="00D216C4"/>
    <w:rsid w:val="00D24815"/>
    <w:rsid w:val="00D26146"/>
    <w:rsid w:val="00D307A9"/>
    <w:rsid w:val="00D31C30"/>
    <w:rsid w:val="00D36FDE"/>
    <w:rsid w:val="00D4528B"/>
    <w:rsid w:val="00D51C7D"/>
    <w:rsid w:val="00D57467"/>
    <w:rsid w:val="00D57FB0"/>
    <w:rsid w:val="00D6059D"/>
    <w:rsid w:val="00D61366"/>
    <w:rsid w:val="00D630D1"/>
    <w:rsid w:val="00D70A23"/>
    <w:rsid w:val="00D70BE2"/>
    <w:rsid w:val="00D84310"/>
    <w:rsid w:val="00D97336"/>
    <w:rsid w:val="00D975BD"/>
    <w:rsid w:val="00DB20A0"/>
    <w:rsid w:val="00DB3EAD"/>
    <w:rsid w:val="00DB668B"/>
    <w:rsid w:val="00DB6B94"/>
    <w:rsid w:val="00DB7A6C"/>
    <w:rsid w:val="00DC1EA9"/>
    <w:rsid w:val="00DD00B0"/>
    <w:rsid w:val="00DD1E89"/>
    <w:rsid w:val="00DD5FE7"/>
    <w:rsid w:val="00DD7E01"/>
    <w:rsid w:val="00DE63D0"/>
    <w:rsid w:val="00DE675E"/>
    <w:rsid w:val="00DF1D12"/>
    <w:rsid w:val="00DF2115"/>
    <w:rsid w:val="00DF7C02"/>
    <w:rsid w:val="00E15A55"/>
    <w:rsid w:val="00E22000"/>
    <w:rsid w:val="00E30E07"/>
    <w:rsid w:val="00E327E9"/>
    <w:rsid w:val="00E346E3"/>
    <w:rsid w:val="00E3499B"/>
    <w:rsid w:val="00E4240C"/>
    <w:rsid w:val="00E43928"/>
    <w:rsid w:val="00E47B1F"/>
    <w:rsid w:val="00E550D1"/>
    <w:rsid w:val="00E66B8D"/>
    <w:rsid w:val="00E74175"/>
    <w:rsid w:val="00E76BA6"/>
    <w:rsid w:val="00E85CBA"/>
    <w:rsid w:val="00E87FAE"/>
    <w:rsid w:val="00E91C0D"/>
    <w:rsid w:val="00E93E2A"/>
    <w:rsid w:val="00E97A56"/>
    <w:rsid w:val="00EA247C"/>
    <w:rsid w:val="00EA2D95"/>
    <w:rsid w:val="00EB1D4B"/>
    <w:rsid w:val="00EB5237"/>
    <w:rsid w:val="00EB54A3"/>
    <w:rsid w:val="00EB5CDF"/>
    <w:rsid w:val="00EB737D"/>
    <w:rsid w:val="00EC3229"/>
    <w:rsid w:val="00EC5194"/>
    <w:rsid w:val="00EC57E4"/>
    <w:rsid w:val="00ED662A"/>
    <w:rsid w:val="00EF10D2"/>
    <w:rsid w:val="00EF312D"/>
    <w:rsid w:val="00EF3958"/>
    <w:rsid w:val="00EF5FD9"/>
    <w:rsid w:val="00F02C9C"/>
    <w:rsid w:val="00F02EBF"/>
    <w:rsid w:val="00F06661"/>
    <w:rsid w:val="00F22F91"/>
    <w:rsid w:val="00F41CDB"/>
    <w:rsid w:val="00F426A8"/>
    <w:rsid w:val="00F45A1A"/>
    <w:rsid w:val="00F54105"/>
    <w:rsid w:val="00F54F08"/>
    <w:rsid w:val="00F66FEA"/>
    <w:rsid w:val="00F828B1"/>
    <w:rsid w:val="00F84DA4"/>
    <w:rsid w:val="00F85D01"/>
    <w:rsid w:val="00F91C8E"/>
    <w:rsid w:val="00FA129E"/>
    <w:rsid w:val="00FB0609"/>
    <w:rsid w:val="00FB5385"/>
    <w:rsid w:val="00FC616F"/>
    <w:rsid w:val="00FC7765"/>
    <w:rsid w:val="00FC7A33"/>
    <w:rsid w:val="00FD1F09"/>
    <w:rsid w:val="00FD5B8B"/>
    <w:rsid w:val="00FD7274"/>
    <w:rsid w:val="00FE1B30"/>
    <w:rsid w:val="00FE283F"/>
    <w:rsid w:val="00FF05C6"/>
    <w:rsid w:val="01083CAB"/>
    <w:rsid w:val="013010B7"/>
    <w:rsid w:val="015B04C8"/>
    <w:rsid w:val="01F9AD74"/>
    <w:rsid w:val="02C794F8"/>
    <w:rsid w:val="02F04E4B"/>
    <w:rsid w:val="035D277C"/>
    <w:rsid w:val="037E8246"/>
    <w:rsid w:val="0386F804"/>
    <w:rsid w:val="03DC2C28"/>
    <w:rsid w:val="04111C5A"/>
    <w:rsid w:val="0461B227"/>
    <w:rsid w:val="04971B55"/>
    <w:rsid w:val="04C392E5"/>
    <w:rsid w:val="04C3C12A"/>
    <w:rsid w:val="055DD16D"/>
    <w:rsid w:val="055EE499"/>
    <w:rsid w:val="0578A62A"/>
    <w:rsid w:val="0587186E"/>
    <w:rsid w:val="058855E6"/>
    <w:rsid w:val="05BBA99D"/>
    <w:rsid w:val="05E50649"/>
    <w:rsid w:val="05ED6D0B"/>
    <w:rsid w:val="05FF38F4"/>
    <w:rsid w:val="0619FC99"/>
    <w:rsid w:val="062CAFD1"/>
    <w:rsid w:val="06347740"/>
    <w:rsid w:val="06426FFA"/>
    <w:rsid w:val="068D02A7"/>
    <w:rsid w:val="0692CEAC"/>
    <w:rsid w:val="06AFEDE4"/>
    <w:rsid w:val="06B83B04"/>
    <w:rsid w:val="06E29347"/>
    <w:rsid w:val="076D2147"/>
    <w:rsid w:val="077AF0D1"/>
    <w:rsid w:val="077EFF5A"/>
    <w:rsid w:val="078F24C3"/>
    <w:rsid w:val="07CE0478"/>
    <w:rsid w:val="07CEC695"/>
    <w:rsid w:val="080B1CE0"/>
    <w:rsid w:val="082191AC"/>
    <w:rsid w:val="082DCBB3"/>
    <w:rsid w:val="093A17B0"/>
    <w:rsid w:val="0AC27511"/>
    <w:rsid w:val="0AD8A4B9"/>
    <w:rsid w:val="0BAA0CB3"/>
    <w:rsid w:val="0CA62972"/>
    <w:rsid w:val="0CB92830"/>
    <w:rsid w:val="0CCC8545"/>
    <w:rsid w:val="0D78E744"/>
    <w:rsid w:val="0DC55141"/>
    <w:rsid w:val="0DCE3076"/>
    <w:rsid w:val="0DF629BD"/>
    <w:rsid w:val="0E4D9E75"/>
    <w:rsid w:val="0E865D92"/>
    <w:rsid w:val="0EDD35DB"/>
    <w:rsid w:val="0EFF9255"/>
    <w:rsid w:val="0F15FFAA"/>
    <w:rsid w:val="0F96774B"/>
    <w:rsid w:val="0FA39E56"/>
    <w:rsid w:val="0FA5B84A"/>
    <w:rsid w:val="0FE15A52"/>
    <w:rsid w:val="100E9785"/>
    <w:rsid w:val="10287908"/>
    <w:rsid w:val="106E35E2"/>
    <w:rsid w:val="1087B57F"/>
    <w:rsid w:val="10CCA360"/>
    <w:rsid w:val="116CE5E5"/>
    <w:rsid w:val="1180472B"/>
    <w:rsid w:val="118B1590"/>
    <w:rsid w:val="118DAD91"/>
    <w:rsid w:val="11997A46"/>
    <w:rsid w:val="11C01B8F"/>
    <w:rsid w:val="11C2966E"/>
    <w:rsid w:val="121C967E"/>
    <w:rsid w:val="125B5BE2"/>
    <w:rsid w:val="12BCDDC4"/>
    <w:rsid w:val="1310C565"/>
    <w:rsid w:val="13245FAA"/>
    <w:rsid w:val="1339D3DB"/>
    <w:rsid w:val="137024FB"/>
    <w:rsid w:val="14298581"/>
    <w:rsid w:val="143F43EC"/>
    <w:rsid w:val="15621407"/>
    <w:rsid w:val="16D6A2F7"/>
    <w:rsid w:val="178C97D0"/>
    <w:rsid w:val="17A0BFE0"/>
    <w:rsid w:val="17A1AB94"/>
    <w:rsid w:val="18610386"/>
    <w:rsid w:val="18881D7F"/>
    <w:rsid w:val="18A5C45B"/>
    <w:rsid w:val="18E3BDAF"/>
    <w:rsid w:val="1904169B"/>
    <w:rsid w:val="1914E02D"/>
    <w:rsid w:val="1971263A"/>
    <w:rsid w:val="197DCDC3"/>
    <w:rsid w:val="19A32A23"/>
    <w:rsid w:val="19D551E5"/>
    <w:rsid w:val="19F1AC7F"/>
    <w:rsid w:val="1A04838B"/>
    <w:rsid w:val="1A066732"/>
    <w:rsid w:val="1A225CE6"/>
    <w:rsid w:val="1AB5EB13"/>
    <w:rsid w:val="1ABF150A"/>
    <w:rsid w:val="1BBB5B9E"/>
    <w:rsid w:val="1BC327AB"/>
    <w:rsid w:val="1BEA98D9"/>
    <w:rsid w:val="1C7D660E"/>
    <w:rsid w:val="1C904354"/>
    <w:rsid w:val="1C912A0C"/>
    <w:rsid w:val="1CE19441"/>
    <w:rsid w:val="1D69B5C3"/>
    <w:rsid w:val="1DA0DE20"/>
    <w:rsid w:val="1E08BC57"/>
    <w:rsid w:val="1E9898A1"/>
    <w:rsid w:val="1EBBA1EA"/>
    <w:rsid w:val="1ED714F3"/>
    <w:rsid w:val="1EE429E0"/>
    <w:rsid w:val="1F15F69D"/>
    <w:rsid w:val="1F4375FC"/>
    <w:rsid w:val="1F58344C"/>
    <w:rsid w:val="1F8BE4F7"/>
    <w:rsid w:val="204F32F1"/>
    <w:rsid w:val="2077E842"/>
    <w:rsid w:val="207DB764"/>
    <w:rsid w:val="20DF2E78"/>
    <w:rsid w:val="213D9BFC"/>
    <w:rsid w:val="2140A5C3"/>
    <w:rsid w:val="2193A9E6"/>
    <w:rsid w:val="21E69F70"/>
    <w:rsid w:val="220B3C9B"/>
    <w:rsid w:val="221AF119"/>
    <w:rsid w:val="2223C759"/>
    <w:rsid w:val="227EB4B8"/>
    <w:rsid w:val="22B13B66"/>
    <w:rsid w:val="22F4C903"/>
    <w:rsid w:val="241F09AF"/>
    <w:rsid w:val="2447EA55"/>
    <w:rsid w:val="245519A7"/>
    <w:rsid w:val="24E64EAD"/>
    <w:rsid w:val="2504894C"/>
    <w:rsid w:val="251C99E0"/>
    <w:rsid w:val="25E7AAFB"/>
    <w:rsid w:val="26101A50"/>
    <w:rsid w:val="26C79AA4"/>
    <w:rsid w:val="2710471F"/>
    <w:rsid w:val="273DEBF1"/>
    <w:rsid w:val="27653B0C"/>
    <w:rsid w:val="2772B862"/>
    <w:rsid w:val="2821B564"/>
    <w:rsid w:val="282D9072"/>
    <w:rsid w:val="2869E4F7"/>
    <w:rsid w:val="28B3ADC3"/>
    <w:rsid w:val="28EDA917"/>
    <w:rsid w:val="2902903E"/>
    <w:rsid w:val="295758D2"/>
    <w:rsid w:val="29713F91"/>
    <w:rsid w:val="298BFBB3"/>
    <w:rsid w:val="29B01F1D"/>
    <w:rsid w:val="29E480E0"/>
    <w:rsid w:val="2B48F2AE"/>
    <w:rsid w:val="2B4C2330"/>
    <w:rsid w:val="2BA5CC5F"/>
    <w:rsid w:val="2BF9E85D"/>
    <w:rsid w:val="2C6B1348"/>
    <w:rsid w:val="2C928B13"/>
    <w:rsid w:val="2CBCBC14"/>
    <w:rsid w:val="2CD91EDC"/>
    <w:rsid w:val="2CE0EDA6"/>
    <w:rsid w:val="2D31F1DD"/>
    <w:rsid w:val="2D77F3E0"/>
    <w:rsid w:val="2DE7B895"/>
    <w:rsid w:val="2E18A1C0"/>
    <w:rsid w:val="2E32A1F8"/>
    <w:rsid w:val="2E4F5912"/>
    <w:rsid w:val="2E766119"/>
    <w:rsid w:val="2EAD4F83"/>
    <w:rsid w:val="2EC542CC"/>
    <w:rsid w:val="2EDEB581"/>
    <w:rsid w:val="2F298894"/>
    <w:rsid w:val="2F567E97"/>
    <w:rsid w:val="30F72F85"/>
    <w:rsid w:val="312454F2"/>
    <w:rsid w:val="31BCA357"/>
    <w:rsid w:val="32072A69"/>
    <w:rsid w:val="326451A7"/>
    <w:rsid w:val="327CBC33"/>
    <w:rsid w:val="32AC5164"/>
    <w:rsid w:val="32D7E0E6"/>
    <w:rsid w:val="33016334"/>
    <w:rsid w:val="3323B98D"/>
    <w:rsid w:val="341E53A7"/>
    <w:rsid w:val="3430782E"/>
    <w:rsid w:val="34F4D64F"/>
    <w:rsid w:val="353E9EE6"/>
    <w:rsid w:val="35A81DC6"/>
    <w:rsid w:val="36009769"/>
    <w:rsid w:val="367C29F2"/>
    <w:rsid w:val="36BFA7EA"/>
    <w:rsid w:val="36C5E28F"/>
    <w:rsid w:val="3731B9E3"/>
    <w:rsid w:val="37E5F0BD"/>
    <w:rsid w:val="380C6B44"/>
    <w:rsid w:val="384C5701"/>
    <w:rsid w:val="38899764"/>
    <w:rsid w:val="38ADAD2F"/>
    <w:rsid w:val="395A918E"/>
    <w:rsid w:val="39A1B462"/>
    <w:rsid w:val="39A6BD8A"/>
    <w:rsid w:val="39B4F094"/>
    <w:rsid w:val="3A0DF039"/>
    <w:rsid w:val="3A2977F0"/>
    <w:rsid w:val="3A8250D0"/>
    <w:rsid w:val="3A928612"/>
    <w:rsid w:val="3B089378"/>
    <w:rsid w:val="3B9688A6"/>
    <w:rsid w:val="3C78B731"/>
    <w:rsid w:val="3C89FAE0"/>
    <w:rsid w:val="3D4D105C"/>
    <w:rsid w:val="3D77B9B3"/>
    <w:rsid w:val="3D7FDA2A"/>
    <w:rsid w:val="3D941DE1"/>
    <w:rsid w:val="3DBC7E29"/>
    <w:rsid w:val="3E25D186"/>
    <w:rsid w:val="3E9A3CBE"/>
    <w:rsid w:val="3EE503B0"/>
    <w:rsid w:val="3EEEC818"/>
    <w:rsid w:val="3FE86812"/>
    <w:rsid w:val="4012E9F6"/>
    <w:rsid w:val="4041BD4C"/>
    <w:rsid w:val="4077F0CE"/>
    <w:rsid w:val="40803082"/>
    <w:rsid w:val="40BD15B3"/>
    <w:rsid w:val="40BF69FB"/>
    <w:rsid w:val="40D04174"/>
    <w:rsid w:val="40EE42A6"/>
    <w:rsid w:val="40F033B0"/>
    <w:rsid w:val="40FA1B0A"/>
    <w:rsid w:val="4115A699"/>
    <w:rsid w:val="412B734D"/>
    <w:rsid w:val="41B9A5D8"/>
    <w:rsid w:val="41C49EF7"/>
    <w:rsid w:val="41E4604B"/>
    <w:rsid w:val="421E795C"/>
    <w:rsid w:val="43043634"/>
    <w:rsid w:val="43D5887D"/>
    <w:rsid w:val="446B60AB"/>
    <w:rsid w:val="447363D5"/>
    <w:rsid w:val="4485C2E1"/>
    <w:rsid w:val="44C9186A"/>
    <w:rsid w:val="44FCD343"/>
    <w:rsid w:val="453266F0"/>
    <w:rsid w:val="45BF5CDD"/>
    <w:rsid w:val="464B08DF"/>
    <w:rsid w:val="466C489B"/>
    <w:rsid w:val="46B75DE9"/>
    <w:rsid w:val="46F19839"/>
    <w:rsid w:val="4701C3EA"/>
    <w:rsid w:val="470CA25F"/>
    <w:rsid w:val="47230A68"/>
    <w:rsid w:val="474BF046"/>
    <w:rsid w:val="477B47E5"/>
    <w:rsid w:val="479EBE76"/>
    <w:rsid w:val="4819A946"/>
    <w:rsid w:val="482A48B9"/>
    <w:rsid w:val="48EB6C0E"/>
    <w:rsid w:val="49A31119"/>
    <w:rsid w:val="4A55326E"/>
    <w:rsid w:val="4B7403B1"/>
    <w:rsid w:val="4B95D7E3"/>
    <w:rsid w:val="4CC7BB23"/>
    <w:rsid w:val="4CE798C4"/>
    <w:rsid w:val="4CE8F3C2"/>
    <w:rsid w:val="4DBFA9FB"/>
    <w:rsid w:val="4EE760F1"/>
    <w:rsid w:val="4EEE7C97"/>
    <w:rsid w:val="4F0DA26B"/>
    <w:rsid w:val="4F157437"/>
    <w:rsid w:val="4F44A624"/>
    <w:rsid w:val="4FC5716B"/>
    <w:rsid w:val="4FE78628"/>
    <w:rsid w:val="50016DBE"/>
    <w:rsid w:val="505D2BFD"/>
    <w:rsid w:val="50785FE3"/>
    <w:rsid w:val="508FC7C8"/>
    <w:rsid w:val="50B74D33"/>
    <w:rsid w:val="50FFB2E5"/>
    <w:rsid w:val="51710F2C"/>
    <w:rsid w:val="51BBEFF3"/>
    <w:rsid w:val="5219C933"/>
    <w:rsid w:val="5255F82F"/>
    <w:rsid w:val="526BAC74"/>
    <w:rsid w:val="526DC4D4"/>
    <w:rsid w:val="52A9D08D"/>
    <w:rsid w:val="53907969"/>
    <w:rsid w:val="53AD06CD"/>
    <w:rsid w:val="53DFBB78"/>
    <w:rsid w:val="53E0BCA1"/>
    <w:rsid w:val="54369AD6"/>
    <w:rsid w:val="54C075AA"/>
    <w:rsid w:val="5519C2BB"/>
    <w:rsid w:val="552A6173"/>
    <w:rsid w:val="5538314E"/>
    <w:rsid w:val="553BF961"/>
    <w:rsid w:val="55F5AD0D"/>
    <w:rsid w:val="55F80984"/>
    <w:rsid w:val="560F1DAF"/>
    <w:rsid w:val="5614D803"/>
    <w:rsid w:val="564B50AC"/>
    <w:rsid w:val="567427FA"/>
    <w:rsid w:val="56839A2C"/>
    <w:rsid w:val="56B9F027"/>
    <w:rsid w:val="571C2A0A"/>
    <w:rsid w:val="5756BFA0"/>
    <w:rsid w:val="57651A20"/>
    <w:rsid w:val="5766ACBA"/>
    <w:rsid w:val="577C080D"/>
    <w:rsid w:val="577C4E0F"/>
    <w:rsid w:val="579C63FE"/>
    <w:rsid w:val="57A2D30B"/>
    <w:rsid w:val="57D0B047"/>
    <w:rsid w:val="57D20AE2"/>
    <w:rsid w:val="5813BD9C"/>
    <w:rsid w:val="583287AF"/>
    <w:rsid w:val="585D6C09"/>
    <w:rsid w:val="589D1EEB"/>
    <w:rsid w:val="593CEC0A"/>
    <w:rsid w:val="597A1D06"/>
    <w:rsid w:val="599A7B1C"/>
    <w:rsid w:val="5A3FD2D7"/>
    <w:rsid w:val="5A409F27"/>
    <w:rsid w:val="5AD72ACB"/>
    <w:rsid w:val="5AF062A7"/>
    <w:rsid w:val="5AF92C33"/>
    <w:rsid w:val="5AFEAC2C"/>
    <w:rsid w:val="5B1B8D95"/>
    <w:rsid w:val="5B3F3668"/>
    <w:rsid w:val="5B4EC4A6"/>
    <w:rsid w:val="5B78E299"/>
    <w:rsid w:val="5BEBB159"/>
    <w:rsid w:val="5C75D876"/>
    <w:rsid w:val="5C8B73C3"/>
    <w:rsid w:val="5CABBC07"/>
    <w:rsid w:val="5CC78225"/>
    <w:rsid w:val="5D2B43A3"/>
    <w:rsid w:val="5D6B08CE"/>
    <w:rsid w:val="5D73571C"/>
    <w:rsid w:val="5D9FD170"/>
    <w:rsid w:val="5DCECD93"/>
    <w:rsid w:val="5DF058CA"/>
    <w:rsid w:val="5E86B668"/>
    <w:rsid w:val="5EA4E565"/>
    <w:rsid w:val="5F06DEB8"/>
    <w:rsid w:val="5F1696DA"/>
    <w:rsid w:val="5F744B20"/>
    <w:rsid w:val="5F917F1A"/>
    <w:rsid w:val="5FEB2A81"/>
    <w:rsid w:val="606AE38C"/>
    <w:rsid w:val="60B1D6D0"/>
    <w:rsid w:val="60E71BF4"/>
    <w:rsid w:val="611DD1E6"/>
    <w:rsid w:val="61746078"/>
    <w:rsid w:val="61BC9412"/>
    <w:rsid w:val="61D00083"/>
    <w:rsid w:val="62669192"/>
    <w:rsid w:val="62AA47ED"/>
    <w:rsid w:val="637ADA2A"/>
    <w:rsid w:val="637B2CAB"/>
    <w:rsid w:val="637B50D6"/>
    <w:rsid w:val="63A96886"/>
    <w:rsid w:val="640E434C"/>
    <w:rsid w:val="6415E20B"/>
    <w:rsid w:val="643CAB0E"/>
    <w:rsid w:val="6457DA9F"/>
    <w:rsid w:val="646A0EC1"/>
    <w:rsid w:val="647EF643"/>
    <w:rsid w:val="64D3C6F7"/>
    <w:rsid w:val="64D9E97A"/>
    <w:rsid w:val="64F040D5"/>
    <w:rsid w:val="650A14BA"/>
    <w:rsid w:val="652CF3AE"/>
    <w:rsid w:val="652DCB54"/>
    <w:rsid w:val="6539D56C"/>
    <w:rsid w:val="6589425E"/>
    <w:rsid w:val="665EF11D"/>
    <w:rsid w:val="67455F91"/>
    <w:rsid w:val="67551E92"/>
    <w:rsid w:val="678E32B1"/>
    <w:rsid w:val="67B86081"/>
    <w:rsid w:val="67BA2B72"/>
    <w:rsid w:val="67D99F9F"/>
    <w:rsid w:val="683F9063"/>
    <w:rsid w:val="68A07178"/>
    <w:rsid w:val="68E665D4"/>
    <w:rsid w:val="68E7F4AF"/>
    <w:rsid w:val="691A98DB"/>
    <w:rsid w:val="69540A56"/>
    <w:rsid w:val="69F040A9"/>
    <w:rsid w:val="6A5AB99E"/>
    <w:rsid w:val="6B72988D"/>
    <w:rsid w:val="6B793584"/>
    <w:rsid w:val="6C2BA56C"/>
    <w:rsid w:val="6C450649"/>
    <w:rsid w:val="6C4CD6C1"/>
    <w:rsid w:val="6CAC8E6D"/>
    <w:rsid w:val="6D81F3AA"/>
    <w:rsid w:val="6DADFA03"/>
    <w:rsid w:val="6DB95A5D"/>
    <w:rsid w:val="6E40EBD7"/>
    <w:rsid w:val="6E455FC7"/>
    <w:rsid w:val="6E654409"/>
    <w:rsid w:val="6E775340"/>
    <w:rsid w:val="6F12703D"/>
    <w:rsid w:val="6F187C4F"/>
    <w:rsid w:val="6FE4D478"/>
    <w:rsid w:val="6FF03AC0"/>
    <w:rsid w:val="6FF04CCE"/>
    <w:rsid w:val="6FF140B1"/>
    <w:rsid w:val="6FF1C26E"/>
    <w:rsid w:val="702DA10A"/>
    <w:rsid w:val="705FD33E"/>
    <w:rsid w:val="70B2E420"/>
    <w:rsid w:val="70C813D0"/>
    <w:rsid w:val="712B9C7A"/>
    <w:rsid w:val="71684CA7"/>
    <w:rsid w:val="72248F48"/>
    <w:rsid w:val="724BA822"/>
    <w:rsid w:val="72623E77"/>
    <w:rsid w:val="72BCF7F6"/>
    <w:rsid w:val="72DF6C96"/>
    <w:rsid w:val="72FD4A4A"/>
    <w:rsid w:val="730A2377"/>
    <w:rsid w:val="7319EE38"/>
    <w:rsid w:val="732858C0"/>
    <w:rsid w:val="7435E270"/>
    <w:rsid w:val="74799299"/>
    <w:rsid w:val="74D74FDD"/>
    <w:rsid w:val="751B2659"/>
    <w:rsid w:val="753B995C"/>
    <w:rsid w:val="75680E6C"/>
    <w:rsid w:val="75C67842"/>
    <w:rsid w:val="7643DADF"/>
    <w:rsid w:val="7643ED7E"/>
    <w:rsid w:val="76958A05"/>
    <w:rsid w:val="76F605EC"/>
    <w:rsid w:val="770A4787"/>
    <w:rsid w:val="7768EE14"/>
    <w:rsid w:val="77D0A85C"/>
    <w:rsid w:val="77F792DC"/>
    <w:rsid w:val="78421D72"/>
    <w:rsid w:val="78E2E55C"/>
    <w:rsid w:val="78F7E216"/>
    <w:rsid w:val="78F8CFF9"/>
    <w:rsid w:val="79A02FDB"/>
    <w:rsid w:val="79DB7907"/>
    <w:rsid w:val="7A854F82"/>
    <w:rsid w:val="7A959650"/>
    <w:rsid w:val="7B0C69DE"/>
    <w:rsid w:val="7CF83B2F"/>
    <w:rsid w:val="7D02CF72"/>
    <w:rsid w:val="7D716C2D"/>
    <w:rsid w:val="7D79A3EE"/>
    <w:rsid w:val="7D84FB3E"/>
    <w:rsid w:val="7DEBC630"/>
    <w:rsid w:val="7E1FD480"/>
    <w:rsid w:val="7E26C50B"/>
    <w:rsid w:val="7E282243"/>
    <w:rsid w:val="7E346145"/>
    <w:rsid w:val="7E44FBF8"/>
    <w:rsid w:val="7E88DAE6"/>
    <w:rsid w:val="7E9B82AC"/>
    <w:rsid w:val="7ECA3115"/>
    <w:rsid w:val="7ED558CF"/>
    <w:rsid w:val="7F05AF2A"/>
    <w:rsid w:val="7F5D1CDB"/>
    <w:rsid w:val="7FA23737"/>
    <w:rsid w:val="7FAF5B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69CE0"/>
  <w15:chartTrackingRefBased/>
  <w15:docId w15:val="{96B597B1-778B-47D9-9B0D-3F16D141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8F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848F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7848F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848F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848F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848F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848F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848F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848F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848F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8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84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8F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8F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48F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48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48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48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48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48F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848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8F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848F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48F1"/>
    <w:pPr>
      <w:spacing w:before="160" w:after="160" w:line="259" w:lineRule="auto"/>
      <w:jc w:val="center"/>
    </w:pPr>
    <w:rPr>
      <w:rFonts w:ascii="Calibri" w:eastAsiaTheme="minorHAnsi" w:hAnsi="Calibri" w:cs="Calibr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848F1"/>
    <w:rPr>
      <w:i/>
      <w:iCs/>
      <w:color w:val="404040" w:themeColor="text1" w:themeTint="BF"/>
    </w:rPr>
  </w:style>
  <w:style w:type="paragraph" w:styleId="ListParagraph">
    <w:name w:val="List Paragraph"/>
    <w:basedOn w:val="Normal"/>
    <w:link w:val="ListParagraphChar"/>
    <w:uiPriority w:val="34"/>
    <w:qFormat/>
    <w:rsid w:val="007848F1"/>
    <w:pPr>
      <w:spacing w:after="160" w:line="259" w:lineRule="auto"/>
      <w:ind w:left="720"/>
      <w:contextualSpacing/>
    </w:pPr>
    <w:rPr>
      <w:rFonts w:ascii="Calibri" w:eastAsiaTheme="minorHAnsi" w:hAnsi="Calibri" w:cs="Calibri"/>
      <w:kern w:val="2"/>
      <w:sz w:val="22"/>
      <w:szCs w:val="22"/>
      <w14:ligatures w14:val="standardContextual"/>
    </w:rPr>
  </w:style>
  <w:style w:type="character" w:styleId="IntenseEmphasis">
    <w:name w:val="Intense Emphasis"/>
    <w:basedOn w:val="DefaultParagraphFont"/>
    <w:uiPriority w:val="21"/>
    <w:qFormat/>
    <w:rsid w:val="007848F1"/>
    <w:rPr>
      <w:i/>
      <w:iCs/>
      <w:color w:val="0F4761" w:themeColor="accent1" w:themeShade="BF"/>
    </w:rPr>
  </w:style>
  <w:style w:type="paragraph" w:styleId="IntenseQuote">
    <w:name w:val="Intense Quote"/>
    <w:basedOn w:val="Normal"/>
    <w:next w:val="Normal"/>
    <w:link w:val="IntenseQuoteChar"/>
    <w:uiPriority w:val="30"/>
    <w:qFormat/>
    <w:rsid w:val="007848F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Calibri" w:eastAsiaTheme="minorHAnsi" w:hAnsi="Calibri" w:cs="Calibr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848F1"/>
    <w:rPr>
      <w:i/>
      <w:iCs/>
      <w:color w:val="0F4761" w:themeColor="accent1" w:themeShade="BF"/>
    </w:rPr>
  </w:style>
  <w:style w:type="character" w:styleId="IntenseReference">
    <w:name w:val="Intense Reference"/>
    <w:basedOn w:val="DefaultParagraphFont"/>
    <w:uiPriority w:val="32"/>
    <w:qFormat/>
    <w:rsid w:val="007848F1"/>
    <w:rPr>
      <w:b/>
      <w:bCs/>
      <w:smallCaps/>
      <w:color w:val="0F4761" w:themeColor="accent1" w:themeShade="BF"/>
      <w:spacing w:val="5"/>
    </w:rPr>
  </w:style>
  <w:style w:type="character" w:styleId="Hyperlink">
    <w:name w:val="Hyperlink"/>
    <w:uiPriority w:val="99"/>
    <w:rsid w:val="007848F1"/>
    <w:rPr>
      <w:color w:val="0000FF"/>
      <w:u w:val="single"/>
    </w:rPr>
  </w:style>
  <w:style w:type="paragraph" w:styleId="FootnoteText">
    <w:name w:val="footnote text"/>
    <w:basedOn w:val="Normal"/>
    <w:link w:val="FootnoteTextChar"/>
    <w:uiPriority w:val="99"/>
    <w:qFormat/>
    <w:rsid w:val="0059543D"/>
    <w:rPr>
      <w:sz w:val="20"/>
      <w:szCs w:val="20"/>
    </w:rPr>
  </w:style>
  <w:style w:type="character" w:customStyle="1" w:styleId="FootnoteTextChar">
    <w:name w:val="Footnote Text Char"/>
    <w:basedOn w:val="DefaultParagraphFont"/>
    <w:link w:val="FootnoteText"/>
    <w:uiPriority w:val="99"/>
    <w:rsid w:val="0059543D"/>
    <w:rPr>
      <w:rFonts w:ascii="Times New Roman" w:eastAsia="Times New Roman" w:hAnsi="Times New Roman" w:cs="Times New Roman"/>
      <w:kern w:val="0"/>
      <w:sz w:val="20"/>
      <w:szCs w:val="20"/>
      <w14:ligatures w14:val="none"/>
    </w:rPr>
  </w:style>
  <w:style w:type="character" w:styleId="FootnoteReference">
    <w:name w:val="footnote reference"/>
    <w:uiPriority w:val="99"/>
    <w:qFormat/>
    <w:rsid w:val="0059543D"/>
    <w:rPr>
      <w:vertAlign w:val="superscript"/>
    </w:rPr>
  </w:style>
  <w:style w:type="table" w:styleId="TableGrid">
    <w:name w:val="Table Grid"/>
    <w:basedOn w:val="TableNormal"/>
    <w:uiPriority w:val="59"/>
    <w:rsid w:val="006A6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9A1501"/>
  </w:style>
  <w:style w:type="paragraph" w:styleId="NoSpacing">
    <w:name w:val="No Spacing"/>
    <w:link w:val="NoSpacingChar"/>
    <w:uiPriority w:val="1"/>
    <w:qFormat/>
    <w:rsid w:val="00A91CA6"/>
    <w:pPr>
      <w:spacing w:after="0" w:line="240" w:lineRule="auto"/>
    </w:pPr>
    <w:rPr>
      <w:rFonts w:ascii="Times New Roman" w:eastAsia="Times New Roman" w:hAnsi="Times New Roman" w:cs="Times New Roman"/>
      <w:kern w:val="0"/>
      <w:sz w:val="24"/>
      <w:szCs w:val="24"/>
      <w14:ligatures w14:val="none"/>
    </w:rPr>
  </w:style>
  <w:style w:type="character" w:customStyle="1" w:styleId="NoSpacingChar">
    <w:name w:val="No Spacing Char"/>
    <w:basedOn w:val="DefaultParagraphFont"/>
    <w:link w:val="NoSpacing"/>
    <w:uiPriority w:val="1"/>
    <w:rsid w:val="00A91CA6"/>
    <w:rPr>
      <w:rFonts w:ascii="Times New Roman" w:eastAsia="Times New Roman" w:hAnsi="Times New Roman" w:cs="Times New Roman"/>
      <w:kern w:val="0"/>
      <w:sz w:val="24"/>
      <w:szCs w:val="24"/>
      <w14:ligatures w14:val="none"/>
    </w:rPr>
  </w:style>
  <w:style w:type="paragraph" w:styleId="PlainText">
    <w:name w:val="Plain Text"/>
    <w:basedOn w:val="Normal"/>
    <w:link w:val="PlainTextChar"/>
    <w:uiPriority w:val="99"/>
    <w:unhideWhenUsed/>
    <w:rsid w:val="008A0E8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8A0E87"/>
    <w:rPr>
      <w:rFonts w:ascii="Consolas" w:hAnsi="Consolas" w:cs="Consolas"/>
      <w:kern w:val="0"/>
      <w:sz w:val="21"/>
      <w:szCs w:val="21"/>
      <w14:ligatures w14:val="none"/>
    </w:rPr>
  </w:style>
  <w:style w:type="character" w:styleId="UnresolvedMention">
    <w:name w:val="Unresolved Mention"/>
    <w:basedOn w:val="DefaultParagraphFont"/>
    <w:uiPriority w:val="99"/>
    <w:semiHidden/>
    <w:unhideWhenUsed/>
    <w:rsid w:val="0077392B"/>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E2FE7"/>
    <w:rPr>
      <w:b/>
      <w:bCs/>
    </w:rPr>
  </w:style>
  <w:style w:type="character" w:customStyle="1" w:styleId="CommentSubjectChar">
    <w:name w:val="Comment Subject Char"/>
    <w:basedOn w:val="CommentTextChar"/>
    <w:link w:val="CommentSubject"/>
    <w:uiPriority w:val="99"/>
    <w:semiHidden/>
    <w:rsid w:val="006E2FE7"/>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sid w:val="002A7041"/>
    <w:rPr>
      <w:color w:val="2B579A"/>
      <w:shd w:val="clear" w:color="auto" w:fill="E1DFDD"/>
    </w:rPr>
  </w:style>
  <w:style w:type="paragraph" w:styleId="Header">
    <w:name w:val="header"/>
    <w:basedOn w:val="Normal"/>
    <w:link w:val="HeaderChar"/>
    <w:uiPriority w:val="99"/>
    <w:unhideWhenUsed/>
    <w:rsid w:val="001E53EE"/>
    <w:pPr>
      <w:tabs>
        <w:tab w:val="center" w:pos="4680"/>
        <w:tab w:val="right" w:pos="9360"/>
      </w:tabs>
    </w:pPr>
  </w:style>
  <w:style w:type="character" w:customStyle="1" w:styleId="HeaderChar">
    <w:name w:val="Header Char"/>
    <w:basedOn w:val="DefaultParagraphFont"/>
    <w:link w:val="Header"/>
    <w:uiPriority w:val="99"/>
    <w:rsid w:val="001E53E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1E53EE"/>
    <w:pPr>
      <w:tabs>
        <w:tab w:val="center" w:pos="4680"/>
        <w:tab w:val="right" w:pos="9360"/>
      </w:tabs>
    </w:pPr>
  </w:style>
  <w:style w:type="character" w:customStyle="1" w:styleId="FooterChar">
    <w:name w:val="Footer Char"/>
    <w:basedOn w:val="DefaultParagraphFont"/>
    <w:link w:val="Footer"/>
    <w:uiPriority w:val="99"/>
    <w:rsid w:val="001E53E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bes.org/pd-team/digital-literacy" TargetMode="External"/><Relationship Id="rId18" Type="http://schemas.openxmlformats.org/officeDocument/2006/relationships/hyperlink" Target="https://laces.literacypro.com/laces/" TargetMode="External"/><Relationship Id="rId26" Type="http://schemas.openxmlformats.org/officeDocument/2006/relationships/hyperlink" Target="https://lincs.ed.gov/publications/pdf/CCRStandardsAdultEd.pdf" TargetMode="External"/><Relationship Id="rId21" Type="http://schemas.openxmlformats.org/officeDocument/2006/relationships/hyperlink" Target="http://www.mass.gov/eohhs/gov/departments/dcf/" TargetMode="External"/><Relationship Id="rId34" Type="http://schemas.openxmlformats.org/officeDocument/2006/relationships/hyperlink" Target="https://www.ecfr.gov/current/title-2/subtitle-A/chapter-II/part-200/subpart-D/section-200.306" TargetMode="External"/><Relationship Id="rId7" Type="http://schemas.openxmlformats.org/officeDocument/2006/relationships/webSettings" Target="webSettings.xml"/><Relationship Id="rId12" Type="http://schemas.openxmlformats.org/officeDocument/2006/relationships/hyperlink" Target="https://www.doe.mass.edu/acls/abeprogram/policies.docx" TargetMode="External"/><Relationship Id="rId17" Type="http://schemas.openxmlformats.org/officeDocument/2006/relationships/hyperlink" Target="https://laces.literacypro.com/laces/" TargetMode="External"/><Relationship Id="rId25" Type="http://schemas.openxmlformats.org/officeDocument/2006/relationships/hyperlink" Target="https://www.doe.mass.edu/acls/frameworks/frameworks.html" TargetMode="External"/><Relationship Id="rId33" Type="http://schemas.openxmlformats.org/officeDocument/2006/relationships/hyperlink" Target="http://www.doe.mass.edu/hse/" TargetMode="External"/><Relationship Id="rId2" Type="http://schemas.openxmlformats.org/officeDocument/2006/relationships/customXml" Target="../customXml/item2.xml"/><Relationship Id="rId16" Type="http://schemas.openxmlformats.org/officeDocument/2006/relationships/hyperlink" Target="https://laces.literacypro.com/laces/" TargetMode="External"/><Relationship Id="rId20" Type="http://schemas.openxmlformats.org/officeDocument/2006/relationships/hyperlink" Target="https://laces.literacypro.com/laces/" TargetMode="External"/><Relationship Id="rId29" Type="http://schemas.openxmlformats.org/officeDocument/2006/relationships/hyperlink" Target="http://www.doe.mass.edu/acls/frameworks/framework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acls/laces/default.html" TargetMode="External"/><Relationship Id="rId24" Type="http://schemas.openxmlformats.org/officeDocument/2006/relationships/hyperlink" Target="https://lincs.ed.gov/publications/pdf/CCRStandardsAdultEd.pdf" TargetMode="External"/><Relationship Id="rId32" Type="http://schemas.openxmlformats.org/officeDocument/2006/relationships/hyperlink" Target="https://www.doe.mass.edu/acls/assessment/fy26-assessment-policies.docx" TargetMode="External"/><Relationship Id="rId37"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hyperlink" Target="https://laces.literacypro.com/laces/" TargetMode="External"/><Relationship Id="rId23" Type="http://schemas.openxmlformats.org/officeDocument/2006/relationships/hyperlink" Target="http://www.mass.gov/elders/" TargetMode="External"/><Relationship Id="rId28" Type="http://schemas.openxmlformats.org/officeDocument/2006/relationships/hyperlink" Target="https://www.orton-gillingham.com/what-is-structured-literacy/" TargetMode="External"/><Relationship Id="rId36" Type="http://schemas.openxmlformats.org/officeDocument/2006/relationships/theme" Target="theme/theme1.xml"/><Relationship Id="rId10" Type="http://schemas.openxmlformats.org/officeDocument/2006/relationships/hyperlink" Target="https://www.doe.mass.edu/acls/abeprogram/policies.docx" TargetMode="External"/><Relationship Id="rId19" Type="http://schemas.openxmlformats.org/officeDocument/2006/relationships/hyperlink" Target="https://nrsweb.org/" TargetMode="External"/><Relationship Id="rId31" Type="http://schemas.openxmlformats.org/officeDocument/2006/relationships/hyperlink" Target="https://websites.umass.edu/aclstesthelp/nrs-assessment-good-to-know-guid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aces.literacypro.com/laces/" TargetMode="External"/><Relationship Id="rId22" Type="http://schemas.openxmlformats.org/officeDocument/2006/relationships/hyperlink" Target="http://www.mass.gov/dppc/" TargetMode="External"/><Relationship Id="rId27" Type="http://schemas.openxmlformats.org/officeDocument/2006/relationships/hyperlink" Target="https://www.wilsonlanguage.com/programs/wilson-reading-system/" TargetMode="External"/><Relationship Id="rId30" Type="http://schemas.openxmlformats.org/officeDocument/2006/relationships/hyperlink" Target="https://lincs.ed.gov/publications/pdf/CCRStandardsAdultEd.pdf" TargetMode="Externa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818BFE7B-367B-4EFE-8412-1F2F8D6B5D6D}">
    <t:Anchor>
      <t:Comment id="1561789145"/>
    </t:Anchor>
    <t:History>
      <t:Event id="{96B590D4-0353-4B3D-B57B-5A4B2E0E955D}" time="2026-02-19T15:07:50.345Z">
        <t:Attribution userId="S::marie.l.troppe@mass.gov::f8bf9b2e-2c09-4e11-87a3-1e2cf3b18888" userProvider="AD" userName="Troppe, Marie L. (DESE)"/>
        <t:Anchor>
          <t:Comment id="1739305709"/>
        </t:Anchor>
        <t:Create/>
      </t:Event>
      <t:Event id="{8D8EC693-EE66-4472-8710-1649F7ACD31D}" time="2026-02-19T15:07:50.345Z">
        <t:Attribution userId="S::marie.l.troppe@mass.gov::f8bf9b2e-2c09-4e11-87a3-1e2cf3b18888" userProvider="AD" userName="Troppe, Marie L. (DESE)"/>
        <t:Anchor>
          <t:Comment id="1739305709"/>
        </t:Anchor>
        <t:Assign userId="S::yvonne.c.gittelson@mass.gov::31cca3eb-64c2-4c1b-9a0c-6ef6c80c7faa" userProvider="AD" userName="Gittelson, Yvonne C. (DESE)"/>
      </t:Event>
      <t:Event id="{F8AE3784-F786-4E12-8AB7-69BBF84FC58E}" time="2026-02-19T15:07:50.345Z">
        <t:Attribution userId="S::marie.l.troppe@mass.gov::f8bf9b2e-2c09-4e11-87a3-1e2cf3b18888" userProvider="AD" userName="Troppe, Marie L. (DESE)"/>
        <t:Anchor>
          <t:Comment id="1739305709"/>
        </t:Anchor>
        <t:SetTitle title="@Gittelson, Yvonne C. (DESE) Can we discuss?"/>
      </t:Event>
    </t:History>
  </t:Task>
  <t:Task id="{5A6345C0-EB9C-4F1C-8A1B-213C151593BD}">
    <t:Anchor>
      <t:Comment id="1721634549"/>
    </t:Anchor>
    <t:History>
      <t:Event id="{58717CF6-E96F-4E79-97C6-DBC76C637C4C}" time="2026-03-25T17:48:17.846Z">
        <t:Attribution userId="S::wyvonne.stevens-carter@mass.gov::f3a67b02-d1b5-48b2-b8dd-8be820186049" userProvider="AD" userName="Stevens-Carter, Wyvonne (DESE)"/>
        <t:Anchor>
          <t:Comment id="1438300327"/>
        </t:Anchor>
        <t:Create/>
      </t:Event>
      <t:Event id="{B903D313-576D-4788-B87D-349A651AE355}" time="2026-03-25T17:48:17.846Z">
        <t:Attribution userId="S::wyvonne.stevens-carter@mass.gov::f3a67b02-d1b5-48b2-b8dd-8be820186049" userProvider="AD" userName="Stevens-Carter, Wyvonne (DESE)"/>
        <t:Anchor>
          <t:Comment id="1438300327"/>
        </t:Anchor>
        <t:Assign userId="S::KathleenT.Rodriguez@mass.gov::7c1139d0-f72c-4fa9-b890-0fcad11aa423" userProvider="AD" userName="Rodriguez, Kathleen T (DESE)"/>
      </t:Event>
      <t:Event id="{AA2FD427-2FCF-4048-959E-980D3EEE6203}" time="2026-03-25T17:48:17.846Z">
        <t:Attribution userId="S::wyvonne.stevens-carter@mass.gov::f3a67b02-d1b5-48b2-b8dd-8be820186049" userProvider="AD" userName="Stevens-Carter, Wyvonne (DESE)"/>
        <t:Anchor>
          <t:Comment id="1438300327"/>
        </t:Anchor>
        <t:SetTitle title="@Rodriguez, Kathleen T (DESE) I would like us to develop language for all CALC's that promotes programs referring students to programs to local or virtual programs in area if program has long waitlist and limited availability. Programs are expected to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c63040-5e06-4c4a-8b07-ca5832d9b241" xsi:nil="true"/>
    <lcf76f155ced4ddcb4097134ff3c332f xmlns="9324d023-3849-46fe-9182-6ce950756bea">
      <Terms xmlns="http://schemas.microsoft.com/office/infopath/2007/PartnerControls"/>
    </lcf76f155ced4ddcb4097134ff3c332f>
    <Count xmlns="9324d023-3849-46fe-9182-6ce950756b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5" ma:contentTypeDescription="Create a new document." ma:contentTypeScope="" ma:versionID="c2047e0a99d430a4c43ac4e7d4f1eb12">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2570948f0c9189959bed18c0e161efee"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D93E19-F39F-4AE5-BA2D-951A11BCA4E5}">
  <ds:schemaRefs>
    <ds:schemaRef ds:uri="http://schemas.microsoft.com/sharepoint/v3/contenttype/forms"/>
  </ds:schemaRefs>
</ds:datastoreItem>
</file>

<file path=customXml/itemProps2.xml><?xml version="1.0" encoding="utf-8"?>
<ds:datastoreItem xmlns:ds="http://schemas.openxmlformats.org/officeDocument/2006/customXml" ds:itemID="{B5D6C67F-9156-4524-83CC-9FDD2C32EE86}">
  <ds:schemaRefs>
    <ds:schemaRef ds:uri="http://schemas.microsoft.com/office/2006/metadata/properties"/>
    <ds:schemaRef ds:uri="http://schemas.microsoft.com/office/infopath/2007/PartnerControls"/>
    <ds:schemaRef ds:uri="14c63040-5e06-4c4a-8b07-ca5832d9b241"/>
    <ds:schemaRef ds:uri="9324d023-3849-46fe-9182-6ce950756bea"/>
  </ds:schemaRefs>
</ds:datastoreItem>
</file>

<file path=customXml/itemProps3.xml><?xml version="1.0" encoding="utf-8"?>
<ds:datastoreItem xmlns:ds="http://schemas.openxmlformats.org/officeDocument/2006/customXml" ds:itemID="{C58F2B25-3C62-4433-86F7-2EC732755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2330</Words>
  <Characters>13282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FY2027 FC 0287 MA Policies PIV Programs</vt:lpstr>
    </vt:vector>
  </TitlesOfParts>
  <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FY2027 FC 0287 MA Policies PIV Programs</dc:title>
  <dc:subject/>
  <dc:creator>DESE</dc:creator>
  <cp:keywords/>
  <dc:description/>
  <cp:lastModifiedBy>Zou, Dong (EOE)</cp:lastModifiedBy>
  <cp:revision>233</cp:revision>
  <dcterms:created xsi:type="dcterms:W3CDTF">2026-02-10T18:38:00Z</dcterms:created>
  <dcterms:modified xsi:type="dcterms:W3CDTF">2026-04-14T15:42:00Z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14 2026 12:00AM</vt:lpwstr>
  </property>
</Properties>
</file>