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1F9F" w14:textId="726219EA" w:rsidR="00F66E6E" w:rsidRPr="0083208C" w:rsidRDefault="0C17EF76" w:rsidP="00E551AE">
      <w:pPr>
        <w:pStyle w:val="Heading1"/>
        <w:rPr>
          <w:b/>
          <w:bCs/>
        </w:rPr>
      </w:pPr>
      <w:r w:rsidRPr="0083208C">
        <w:rPr>
          <w:b/>
          <w:bCs/>
        </w:rPr>
        <w:t>Overview</w:t>
      </w:r>
      <w:r w:rsidR="0FD1280E" w:rsidRPr="0083208C">
        <w:rPr>
          <w:b/>
          <w:bCs/>
        </w:rPr>
        <w:t xml:space="preserve">: </w:t>
      </w:r>
      <w:r w:rsidR="0CDAE819" w:rsidRPr="0083208C">
        <w:rPr>
          <w:b/>
          <w:bCs/>
        </w:rPr>
        <w:t>How Title I Funds Are Allocated to States, Districts, &amp; Schools</w:t>
      </w:r>
    </w:p>
    <w:p w14:paraId="6B8CF10C" w14:textId="77777777" w:rsidR="00391117" w:rsidRPr="0083208C" w:rsidRDefault="00391117" w:rsidP="00E551AE">
      <w:pPr>
        <w:pStyle w:val="Heading2"/>
      </w:pPr>
      <w:bookmarkStart w:id="0" w:name="_How_do_I"/>
      <w:bookmarkEnd w:id="0"/>
      <w:r w:rsidRPr="0083208C">
        <w:t>How the Federal Government Allocates Funds to States and Districts</w:t>
      </w:r>
    </w:p>
    <w:p w14:paraId="42FFCBE0" w14:textId="77777777" w:rsidR="00086022" w:rsidRDefault="00086022" w:rsidP="00391117">
      <w:pPr>
        <w:pStyle w:val="NormalWeb"/>
        <w:spacing w:before="120" w:beforeAutospacing="0" w:after="120" w:afterAutospacing="0"/>
        <w:rPr>
          <w:rFonts w:ascii="Arial" w:hAnsi="Arial" w:cs="Arial"/>
        </w:rPr>
      </w:pPr>
    </w:p>
    <w:p w14:paraId="694239DA" w14:textId="77777777" w:rsidR="006775E8" w:rsidRDefault="00391117" w:rsidP="00391117">
      <w:pPr>
        <w:pStyle w:val="NormalWeb"/>
        <w:spacing w:before="120" w:beforeAutospacing="0" w:after="120" w:afterAutospacing="0"/>
        <w:rPr>
          <w:rFonts w:ascii="Arial" w:hAnsi="Arial" w:cs="Arial"/>
        </w:rPr>
      </w:pPr>
      <w:r w:rsidRPr="00E551AE">
        <w:rPr>
          <w:rFonts w:ascii="Arial" w:hAnsi="Arial" w:cs="Arial"/>
        </w:rPr>
        <w:t xml:space="preserve">Massachusetts's statewide allocation is determined annually by formulas derived from the U.S. Census, which is conducted every ten years. The annual statewide allocation is determined by the sum of the funds calculated for each district in the state. In the years between the decennial census the U.S. Department of Education uses census estimates in calculating grants for districts. Those estimates include the number of children </w:t>
      </w:r>
      <w:proofErr w:type="gramStart"/>
      <w:r w:rsidRPr="00E551AE">
        <w:rPr>
          <w:rFonts w:ascii="Arial" w:hAnsi="Arial" w:cs="Arial"/>
        </w:rPr>
        <w:t>ages</w:t>
      </w:r>
      <w:proofErr w:type="gramEnd"/>
      <w:r w:rsidRPr="00E551AE">
        <w:rPr>
          <w:rFonts w:ascii="Arial" w:hAnsi="Arial" w:cs="Arial"/>
        </w:rPr>
        <w:t xml:space="preserve"> 5-17 in families of poverty, the total school aged population, and total resident population for each district. Updated state per-pupil expenditure data as well as the number of children in locally operated neglected or delinquent institutions, foster homes, and families above the poverty level that receive assistance under the Temporary Assistance for Needy Families (TANF) program are also used. In Massachusetts, the data are then adjusted accordingly by the Massachusetts Department of Elementary and Secondary Education for different district configurations, such as single school districts, regional school districts and other special cases. </w:t>
      </w:r>
    </w:p>
    <w:p w14:paraId="50FB284E" w14:textId="77777777" w:rsidR="006775E8" w:rsidRDefault="006775E8" w:rsidP="00391117">
      <w:pPr>
        <w:pStyle w:val="NormalWeb"/>
        <w:spacing w:before="120" w:beforeAutospacing="0" w:after="120" w:afterAutospacing="0"/>
        <w:rPr>
          <w:rFonts w:ascii="Arial" w:hAnsi="Arial" w:cs="Arial"/>
        </w:rPr>
      </w:pPr>
    </w:p>
    <w:p w14:paraId="190854D8" w14:textId="2CB25888" w:rsidR="00391117" w:rsidRPr="005E0D4E" w:rsidRDefault="00F95DF7" w:rsidP="00391117">
      <w:pPr>
        <w:pStyle w:val="NormalWeb"/>
        <w:spacing w:before="120" w:beforeAutospacing="0" w:after="120" w:afterAutospacing="0"/>
        <w:rPr>
          <w:rFonts w:ascii="Arial" w:hAnsi="Arial" w:cs="Arial"/>
          <w:sz w:val="10"/>
          <w:szCs w:val="10"/>
        </w:rPr>
      </w:pPr>
      <w:proofErr w:type="gramStart"/>
      <w:r w:rsidRPr="00E551AE">
        <w:rPr>
          <w:rFonts w:ascii="Arial" w:hAnsi="Arial" w:cs="Arial"/>
        </w:rPr>
        <w:t>The Every</w:t>
      </w:r>
      <w:proofErr w:type="gramEnd"/>
      <w:r w:rsidRPr="00E551AE">
        <w:rPr>
          <w:rFonts w:ascii="Arial" w:hAnsi="Arial" w:cs="Arial"/>
        </w:rPr>
        <w:t xml:space="preserve"> Student Succeeds Act (ESSA)</w:t>
      </w:r>
      <w:r w:rsidR="00391117" w:rsidRPr="00E551AE">
        <w:rPr>
          <w:rFonts w:ascii="Arial" w:hAnsi="Arial" w:cs="Arial"/>
        </w:rPr>
        <w:t xml:space="preserve"> contains the following formulas for allocating Title I funds:</w:t>
      </w:r>
      <w:r w:rsidR="00086022">
        <w:rPr>
          <w:rFonts w:ascii="Arial" w:hAnsi="Arial" w:cs="Arial"/>
        </w:rPr>
        <w:br/>
      </w:r>
    </w:p>
    <w:p w14:paraId="6FABA321" w14:textId="77777777" w:rsidR="00391117" w:rsidRPr="00E551AE" w:rsidRDefault="00391117" w:rsidP="00391117">
      <w:pPr>
        <w:numPr>
          <w:ilvl w:val="0"/>
          <w:numId w:val="32"/>
        </w:numPr>
        <w:spacing w:before="120" w:after="120" w:line="240" w:lineRule="auto"/>
        <w:jc w:val="left"/>
        <w:rPr>
          <w:rFonts w:cs="Arial"/>
          <w:sz w:val="24"/>
          <w:szCs w:val="24"/>
        </w:rPr>
      </w:pPr>
      <w:r w:rsidRPr="00E551AE">
        <w:rPr>
          <w:rStyle w:val="bold"/>
          <w:rFonts w:cs="Arial"/>
          <w:b/>
          <w:sz w:val="24"/>
          <w:szCs w:val="24"/>
        </w:rPr>
        <w:t>Basic Grants:</w:t>
      </w:r>
      <w:r w:rsidRPr="00E551AE">
        <w:rPr>
          <w:rFonts w:cs="Arial"/>
          <w:sz w:val="24"/>
          <w:szCs w:val="24"/>
        </w:rPr>
        <w:t xml:space="preserve"> Districts with at least 10 children in poverty and the </w:t>
      </w:r>
      <w:r w:rsidRPr="00E551AE">
        <w:rPr>
          <w:rFonts w:cs="Arial"/>
          <w:b/>
          <w:i/>
          <w:sz w:val="24"/>
          <w:szCs w:val="24"/>
        </w:rPr>
        <w:t>number of</w:t>
      </w:r>
      <w:r w:rsidRPr="00E551AE">
        <w:rPr>
          <w:rFonts w:cs="Arial"/>
          <w:sz w:val="24"/>
          <w:szCs w:val="24"/>
        </w:rPr>
        <w:t xml:space="preserve"> </w:t>
      </w:r>
      <w:r w:rsidRPr="00E551AE">
        <w:rPr>
          <w:rFonts w:cs="Arial"/>
          <w:b/>
          <w:i/>
          <w:sz w:val="24"/>
          <w:szCs w:val="24"/>
        </w:rPr>
        <w:t xml:space="preserve">children in poverty must exceed 2 percent </w:t>
      </w:r>
      <w:r w:rsidRPr="00E551AE">
        <w:rPr>
          <w:rFonts w:cs="Arial"/>
          <w:sz w:val="24"/>
          <w:szCs w:val="24"/>
        </w:rPr>
        <w:t>of the district's school aged population.</w:t>
      </w:r>
    </w:p>
    <w:p w14:paraId="269E1FD4" w14:textId="77777777" w:rsidR="009B672C" w:rsidRPr="00E551AE" w:rsidRDefault="009B672C" w:rsidP="009B672C">
      <w:pPr>
        <w:numPr>
          <w:ilvl w:val="0"/>
          <w:numId w:val="32"/>
        </w:numPr>
        <w:spacing w:before="120" w:after="120" w:line="240" w:lineRule="auto"/>
        <w:jc w:val="left"/>
        <w:rPr>
          <w:rFonts w:cs="Arial"/>
          <w:sz w:val="24"/>
          <w:szCs w:val="24"/>
        </w:rPr>
      </w:pPr>
      <w:r w:rsidRPr="00E551AE">
        <w:rPr>
          <w:rStyle w:val="bold"/>
          <w:rFonts w:cs="Arial"/>
          <w:b/>
          <w:sz w:val="24"/>
          <w:szCs w:val="24"/>
        </w:rPr>
        <w:t>Targeted Program and Education Financial Incentive Program Grants:</w:t>
      </w:r>
      <w:r w:rsidRPr="00E551AE">
        <w:rPr>
          <w:rFonts w:cs="Arial"/>
          <w:sz w:val="24"/>
          <w:szCs w:val="24"/>
        </w:rPr>
        <w:t xml:space="preserve"> Districts with at least 10 children in poverty and the </w:t>
      </w:r>
      <w:r w:rsidRPr="00E551AE">
        <w:rPr>
          <w:rFonts w:cs="Arial"/>
          <w:b/>
          <w:i/>
          <w:sz w:val="24"/>
          <w:szCs w:val="24"/>
        </w:rPr>
        <w:t>number of children in poverty is at least 5 percent</w:t>
      </w:r>
      <w:r w:rsidRPr="00E551AE">
        <w:rPr>
          <w:rFonts w:cs="Arial"/>
          <w:sz w:val="24"/>
          <w:szCs w:val="24"/>
        </w:rPr>
        <w:t xml:space="preserve"> of the district's school aged population.</w:t>
      </w:r>
    </w:p>
    <w:p w14:paraId="1B37BECA" w14:textId="07DAFDF0" w:rsidR="00391117" w:rsidRPr="00E551AE" w:rsidRDefault="00391117" w:rsidP="00391117">
      <w:pPr>
        <w:numPr>
          <w:ilvl w:val="0"/>
          <w:numId w:val="32"/>
        </w:numPr>
        <w:spacing w:before="120" w:after="120" w:line="240" w:lineRule="auto"/>
        <w:jc w:val="left"/>
        <w:rPr>
          <w:rFonts w:cs="Arial"/>
          <w:sz w:val="24"/>
          <w:szCs w:val="24"/>
        </w:rPr>
      </w:pPr>
      <w:r w:rsidRPr="00E551AE">
        <w:rPr>
          <w:rStyle w:val="bold"/>
          <w:rFonts w:cs="Arial"/>
          <w:b/>
          <w:sz w:val="24"/>
          <w:szCs w:val="24"/>
        </w:rPr>
        <w:t>Concentration Grants:</w:t>
      </w:r>
      <w:r w:rsidRPr="00E551AE">
        <w:rPr>
          <w:rFonts w:cs="Arial"/>
          <w:sz w:val="24"/>
          <w:szCs w:val="24"/>
        </w:rPr>
        <w:t xml:space="preserve"> Districts wi</w:t>
      </w:r>
      <w:r w:rsidR="00C72C59" w:rsidRPr="00E551AE">
        <w:rPr>
          <w:rFonts w:cs="Arial"/>
          <w:sz w:val="24"/>
          <w:szCs w:val="24"/>
        </w:rPr>
        <w:t xml:space="preserve">th the </w:t>
      </w:r>
      <w:r w:rsidR="00C72C59" w:rsidRPr="00E551AE">
        <w:rPr>
          <w:rFonts w:cs="Arial"/>
          <w:b/>
          <w:i/>
          <w:sz w:val="24"/>
          <w:szCs w:val="24"/>
        </w:rPr>
        <w:t>number of children</w:t>
      </w:r>
      <w:r w:rsidRPr="00E551AE">
        <w:rPr>
          <w:rFonts w:cs="Arial"/>
          <w:b/>
          <w:i/>
          <w:sz w:val="24"/>
          <w:szCs w:val="24"/>
        </w:rPr>
        <w:t xml:space="preserve"> in poverty exceeding 15 percent</w:t>
      </w:r>
      <w:r w:rsidRPr="00E551AE">
        <w:rPr>
          <w:rFonts w:cs="Arial"/>
          <w:sz w:val="24"/>
          <w:szCs w:val="24"/>
        </w:rPr>
        <w:t xml:space="preserve"> of the district's school aged population.</w:t>
      </w:r>
      <w:r w:rsidR="00086022">
        <w:rPr>
          <w:rFonts w:cs="Arial"/>
          <w:sz w:val="24"/>
          <w:szCs w:val="24"/>
        </w:rPr>
        <w:br/>
      </w:r>
    </w:p>
    <w:p w14:paraId="449F1CC1" w14:textId="7F31D8BB" w:rsidR="00391117" w:rsidRDefault="00391117" w:rsidP="7F1134FB">
      <w:pPr>
        <w:pStyle w:val="NormalWeb"/>
        <w:spacing w:before="120" w:beforeAutospacing="0" w:after="120" w:afterAutospacing="0"/>
        <w:rPr>
          <w:rFonts w:ascii="Arial" w:hAnsi="Arial" w:cs="Arial"/>
        </w:rPr>
      </w:pPr>
      <w:r w:rsidRPr="00E551AE">
        <w:rPr>
          <w:rFonts w:ascii="Arial" w:hAnsi="Arial" w:cs="Arial"/>
        </w:rPr>
        <w:t>Hold harmless provisions may apply when districts drop in population but remain eligible for any of the above categories.</w:t>
      </w:r>
    </w:p>
    <w:p w14:paraId="259AAC7B" w14:textId="77777777" w:rsidR="00086022" w:rsidRDefault="00086022" w:rsidP="7F1134FB">
      <w:pPr>
        <w:pStyle w:val="NormalWeb"/>
        <w:spacing w:before="120" w:beforeAutospacing="0" w:after="120" w:afterAutospacing="0"/>
        <w:rPr>
          <w:rFonts w:ascii="Arial" w:hAnsi="Arial" w:cs="Arial"/>
        </w:rPr>
      </w:pPr>
    </w:p>
    <w:p w14:paraId="216DCA77" w14:textId="77777777" w:rsidR="00086022" w:rsidRDefault="00086022" w:rsidP="7F1134FB">
      <w:pPr>
        <w:pStyle w:val="NormalWeb"/>
        <w:spacing w:before="120" w:beforeAutospacing="0" w:after="120" w:afterAutospacing="0"/>
        <w:rPr>
          <w:rFonts w:ascii="Arial" w:hAnsi="Arial" w:cs="Arial"/>
        </w:rPr>
      </w:pPr>
    </w:p>
    <w:p w14:paraId="007A36CB" w14:textId="77777777" w:rsidR="00086022" w:rsidRDefault="00086022" w:rsidP="7F1134FB">
      <w:pPr>
        <w:pStyle w:val="NormalWeb"/>
        <w:spacing w:before="120" w:beforeAutospacing="0" w:after="120" w:afterAutospacing="0"/>
        <w:rPr>
          <w:rFonts w:ascii="Arial" w:hAnsi="Arial" w:cs="Arial"/>
        </w:rPr>
      </w:pPr>
    </w:p>
    <w:p w14:paraId="42EA13DD" w14:textId="77777777" w:rsidR="00086022" w:rsidRDefault="00086022" w:rsidP="7F1134FB">
      <w:pPr>
        <w:pStyle w:val="NormalWeb"/>
        <w:spacing w:before="120" w:beforeAutospacing="0" w:after="120" w:afterAutospacing="0"/>
        <w:rPr>
          <w:rFonts w:ascii="Arial" w:hAnsi="Arial" w:cs="Arial"/>
        </w:rPr>
      </w:pPr>
    </w:p>
    <w:p w14:paraId="271EFBFF" w14:textId="572B83AF" w:rsidR="00391117" w:rsidRPr="0083208C" w:rsidRDefault="0CDAE819" w:rsidP="00086022">
      <w:pPr>
        <w:pStyle w:val="Heading2"/>
        <w:rPr>
          <w:color w:val="365F91"/>
        </w:rPr>
      </w:pPr>
      <w:r w:rsidRPr="0083208C">
        <w:lastRenderedPageBreak/>
        <w:t xml:space="preserve">How Districts </w:t>
      </w:r>
      <w:r w:rsidR="48A5E036" w:rsidRPr="0083208C">
        <w:t xml:space="preserve">Rank Schools for Title I Eligibility and </w:t>
      </w:r>
      <w:r w:rsidRPr="0083208C">
        <w:t>Allocate Funds to Schools</w:t>
      </w:r>
    </w:p>
    <w:p w14:paraId="17B01D15" w14:textId="02ABA9CB" w:rsidR="21EC2581" w:rsidRPr="00E551AE" w:rsidRDefault="0CDAE819" w:rsidP="7060668A">
      <w:pPr>
        <w:pStyle w:val="NormalWeb"/>
        <w:spacing w:before="120" w:beforeAutospacing="0" w:after="120" w:afterAutospacing="0"/>
        <w:rPr>
          <w:rFonts w:ascii="Arial" w:hAnsi="Arial" w:cs="Arial"/>
        </w:rPr>
      </w:pPr>
      <w:r w:rsidRPr="00E551AE">
        <w:rPr>
          <w:rFonts w:ascii="Arial" w:hAnsi="Arial" w:cs="Arial"/>
        </w:rPr>
        <w:t xml:space="preserve">Once the money has been allocated to districts by the State, districts must allocate Title I funds to participating schools, in rank order, based on the percentage of children from low-income families in each school. </w:t>
      </w:r>
      <w:r w:rsidR="00086022">
        <w:rPr>
          <w:rFonts w:ascii="Arial" w:hAnsi="Arial" w:cs="Arial"/>
        </w:rPr>
        <w:br/>
      </w:r>
      <w:r w:rsidR="00086022">
        <w:rPr>
          <w:rFonts w:ascii="Arial" w:hAnsi="Arial" w:cs="Arial"/>
        </w:rPr>
        <w:br/>
      </w:r>
      <w:r w:rsidR="21EC2581" w:rsidRPr="006775E8">
        <w:rPr>
          <w:rFonts w:ascii="Arial" w:hAnsi="Arial" w:cs="Arial"/>
          <w:b/>
          <w:bCs/>
        </w:rPr>
        <w:t xml:space="preserve">General Rules for Allocating </w:t>
      </w:r>
      <w:r w:rsidR="6AEE216D" w:rsidRPr="006775E8">
        <w:rPr>
          <w:rFonts w:ascii="Arial" w:hAnsi="Arial" w:cs="Arial"/>
          <w:b/>
          <w:bCs/>
        </w:rPr>
        <w:t>Title I Funds</w:t>
      </w:r>
      <w:r w:rsidR="55DC3A3B" w:rsidRPr="006775E8">
        <w:rPr>
          <w:rFonts w:ascii="Arial" w:hAnsi="Arial" w:cs="Arial"/>
          <w:b/>
          <w:bCs/>
        </w:rPr>
        <w:t>:</w:t>
      </w:r>
    </w:p>
    <w:p w14:paraId="6AB61DFB" w14:textId="35B32A51" w:rsidR="00391117" w:rsidRPr="00E551AE" w:rsidRDefault="0CDAE819" w:rsidP="718C4BBA">
      <w:pPr>
        <w:pStyle w:val="NormalWeb"/>
        <w:numPr>
          <w:ilvl w:val="0"/>
          <w:numId w:val="1"/>
        </w:numPr>
        <w:spacing w:before="120" w:beforeAutospacing="0" w:after="120" w:afterAutospacing="0"/>
        <w:rPr>
          <w:rFonts w:ascii="Arial" w:hAnsi="Arial" w:cs="Arial"/>
        </w:rPr>
      </w:pPr>
      <w:r w:rsidRPr="00E551AE">
        <w:rPr>
          <w:rFonts w:ascii="Arial" w:hAnsi="Arial" w:cs="Arial"/>
        </w:rPr>
        <w:t>A district with an enrollment of less than 1,000 students or with only one school per grade span is not required to allocate funds to</w:t>
      </w:r>
      <w:r w:rsidRPr="00E551AE" w:rsidDel="0CDAE819">
        <w:rPr>
          <w:rFonts w:ascii="Arial" w:hAnsi="Arial" w:cs="Arial"/>
        </w:rPr>
        <w:t xml:space="preserve"> </w:t>
      </w:r>
      <w:r w:rsidRPr="00E551AE">
        <w:rPr>
          <w:rFonts w:ascii="Arial" w:hAnsi="Arial" w:cs="Arial"/>
        </w:rPr>
        <w:t xml:space="preserve">schools in rank order. </w:t>
      </w:r>
    </w:p>
    <w:p w14:paraId="43A62A77" w14:textId="186527CC" w:rsidR="228EFD14" w:rsidRPr="00E551AE" w:rsidRDefault="228EFD14" w:rsidP="718C4BBA">
      <w:pPr>
        <w:pStyle w:val="NormalWeb"/>
        <w:numPr>
          <w:ilvl w:val="0"/>
          <w:numId w:val="1"/>
        </w:numPr>
        <w:spacing w:before="120" w:beforeAutospacing="0" w:after="120" w:afterAutospacing="0"/>
        <w:rPr>
          <w:rFonts w:ascii="Arial" w:hAnsi="Arial" w:cs="Arial"/>
        </w:rPr>
      </w:pPr>
      <w:r w:rsidRPr="00E551AE">
        <w:rPr>
          <w:rFonts w:ascii="Arial" w:hAnsi="Arial" w:cs="Arial"/>
        </w:rPr>
        <w:t xml:space="preserve">A district must first serve, in rank order of poverty, its </w:t>
      </w:r>
      <w:r w:rsidR="427AC6FC" w:rsidRPr="00E551AE">
        <w:rPr>
          <w:rFonts w:ascii="Arial" w:hAnsi="Arial" w:cs="Arial"/>
        </w:rPr>
        <w:t>schools</w:t>
      </w:r>
      <w:r w:rsidRPr="00E551AE">
        <w:rPr>
          <w:rFonts w:ascii="Arial" w:hAnsi="Arial" w:cs="Arial"/>
        </w:rPr>
        <w:t xml:space="preserve"> above 75 percent pover</w:t>
      </w:r>
      <w:r w:rsidR="2EA9D86B" w:rsidRPr="00E551AE">
        <w:rPr>
          <w:rFonts w:ascii="Arial" w:hAnsi="Arial" w:cs="Arial"/>
        </w:rPr>
        <w:t xml:space="preserve">ty before </w:t>
      </w:r>
      <w:r w:rsidR="1AC94AF1" w:rsidRPr="00E551AE">
        <w:rPr>
          <w:rFonts w:ascii="Arial" w:hAnsi="Arial" w:cs="Arial"/>
        </w:rPr>
        <w:t>serving schools at or below 75 percent poverty</w:t>
      </w:r>
      <w:r w:rsidR="2EA9D86B" w:rsidRPr="00E551AE">
        <w:rPr>
          <w:rFonts w:ascii="Arial" w:hAnsi="Arial" w:cs="Arial"/>
        </w:rPr>
        <w:t>.</w:t>
      </w:r>
    </w:p>
    <w:p w14:paraId="1AEE21AC" w14:textId="0E9D80A1" w:rsidR="2EC1616E" w:rsidRPr="00E551AE" w:rsidRDefault="2EC1616E" w:rsidP="718C4BBA">
      <w:pPr>
        <w:pStyle w:val="NormalWeb"/>
        <w:numPr>
          <w:ilvl w:val="0"/>
          <w:numId w:val="1"/>
        </w:numPr>
        <w:spacing w:before="120" w:beforeAutospacing="0" w:after="120" w:afterAutospacing="0"/>
        <w:rPr>
          <w:rFonts w:ascii="Arial" w:hAnsi="Arial" w:cs="Arial"/>
        </w:rPr>
      </w:pPr>
      <w:r w:rsidRPr="00E551AE">
        <w:rPr>
          <w:rFonts w:ascii="Arial" w:hAnsi="Arial" w:cs="Arial"/>
        </w:rPr>
        <w:t>After serving schools above 75 percent poverty, a district can continue with district-wide ranking</w:t>
      </w:r>
      <w:r w:rsidR="16CEEBF6" w:rsidRPr="00E551AE">
        <w:rPr>
          <w:rFonts w:ascii="Arial" w:hAnsi="Arial" w:cs="Arial"/>
        </w:rPr>
        <w:t xml:space="preserve"> or rank remaining school</w:t>
      </w:r>
      <w:r w:rsidR="4ECB4127" w:rsidRPr="00E551AE">
        <w:rPr>
          <w:rFonts w:ascii="Arial" w:hAnsi="Arial" w:cs="Arial"/>
        </w:rPr>
        <w:t>s</w:t>
      </w:r>
      <w:r w:rsidR="16CEEBF6" w:rsidRPr="00E551AE">
        <w:rPr>
          <w:rFonts w:ascii="Arial" w:hAnsi="Arial" w:cs="Arial"/>
        </w:rPr>
        <w:t xml:space="preserve"> by grade-span groupings</w:t>
      </w:r>
      <w:r w:rsidR="008B6692" w:rsidRPr="00E551AE">
        <w:rPr>
          <w:rFonts w:ascii="Arial" w:hAnsi="Arial" w:cs="Arial"/>
        </w:rPr>
        <w:t xml:space="preserve"> (</w:t>
      </w:r>
      <w:r w:rsidR="005373A1" w:rsidRPr="00E551AE">
        <w:rPr>
          <w:rFonts w:ascii="Arial" w:hAnsi="Arial" w:cs="Arial"/>
        </w:rPr>
        <w:t>i.e. elementary schools, middle schools, etc.)</w:t>
      </w:r>
      <w:r w:rsidR="16CEEBF6" w:rsidRPr="00E551AE">
        <w:rPr>
          <w:rFonts w:ascii="Arial" w:hAnsi="Arial" w:cs="Arial"/>
        </w:rPr>
        <w:t>.</w:t>
      </w:r>
      <w:r w:rsidR="00086022">
        <w:rPr>
          <w:rFonts w:ascii="Arial" w:hAnsi="Arial" w:cs="Arial"/>
        </w:rPr>
        <w:br/>
      </w:r>
    </w:p>
    <w:p w14:paraId="3CE5BFE0" w14:textId="312D465D" w:rsidR="4FD41865" w:rsidRPr="006775E8" w:rsidRDefault="4FD41865" w:rsidP="718C4BBA">
      <w:pPr>
        <w:pStyle w:val="NormalWeb"/>
        <w:spacing w:before="120" w:beforeAutospacing="0" w:after="120" w:afterAutospacing="0"/>
        <w:rPr>
          <w:rFonts w:ascii="Arial" w:hAnsi="Arial" w:cs="Arial"/>
          <w:b/>
          <w:bCs/>
        </w:rPr>
      </w:pPr>
      <w:r w:rsidRPr="006775E8">
        <w:rPr>
          <w:rFonts w:ascii="Arial" w:hAnsi="Arial" w:cs="Arial"/>
          <w:b/>
          <w:bCs/>
        </w:rPr>
        <w:t>Options for Ranking Schools</w:t>
      </w:r>
      <w:r w:rsidR="2B4C217B" w:rsidRPr="006775E8">
        <w:rPr>
          <w:rFonts w:ascii="Arial" w:hAnsi="Arial" w:cs="Arial"/>
          <w:b/>
          <w:bCs/>
        </w:rPr>
        <w:t>:</w:t>
      </w:r>
    </w:p>
    <w:p w14:paraId="5C5B2E0A" w14:textId="1FDA875F" w:rsidR="32BAEE19" w:rsidRPr="00E551AE" w:rsidRDefault="138D612B" w:rsidP="718C4BBA">
      <w:pPr>
        <w:pStyle w:val="NormalWeb"/>
        <w:numPr>
          <w:ilvl w:val="0"/>
          <w:numId w:val="1"/>
        </w:numPr>
        <w:spacing w:before="120" w:beforeAutospacing="0" w:after="120" w:afterAutospacing="0"/>
        <w:rPr>
          <w:rFonts w:ascii="Arial" w:hAnsi="Arial" w:cs="Arial"/>
        </w:rPr>
      </w:pPr>
      <w:r w:rsidRPr="00E551AE">
        <w:rPr>
          <w:rFonts w:ascii="Arial" w:hAnsi="Arial" w:cs="Arial"/>
        </w:rPr>
        <w:t>When ranked district-wide by poverty average, a</w:t>
      </w:r>
      <w:r w:rsidR="329E640B" w:rsidRPr="00E551AE">
        <w:rPr>
          <w:rFonts w:ascii="Arial" w:hAnsi="Arial" w:cs="Arial"/>
        </w:rPr>
        <w:t>ny school at or above the district poverty average is eligible to be served with a Title I alloc</w:t>
      </w:r>
      <w:r w:rsidR="5BA27E26" w:rsidRPr="00E551AE">
        <w:rPr>
          <w:rFonts w:ascii="Arial" w:hAnsi="Arial" w:cs="Arial"/>
        </w:rPr>
        <w:t>a</w:t>
      </w:r>
      <w:r w:rsidR="329E640B" w:rsidRPr="00E551AE">
        <w:rPr>
          <w:rFonts w:ascii="Arial" w:hAnsi="Arial" w:cs="Arial"/>
        </w:rPr>
        <w:t>tion.</w:t>
      </w:r>
      <w:r w:rsidR="00596F8B" w:rsidRPr="00E551AE">
        <w:rPr>
          <w:rFonts w:ascii="Arial" w:hAnsi="Arial" w:cs="Arial"/>
        </w:rPr>
        <w:t xml:space="preserve"> Schools below the district poverty average would not be eligible</w:t>
      </w:r>
      <w:r w:rsidR="008B6692" w:rsidRPr="00E551AE">
        <w:rPr>
          <w:rFonts w:ascii="Arial" w:hAnsi="Arial" w:cs="Arial"/>
        </w:rPr>
        <w:t xml:space="preserve"> using this ranking method.</w:t>
      </w:r>
    </w:p>
    <w:p w14:paraId="3102F271" w14:textId="6B3536A1" w:rsidR="6DA8D279" w:rsidRPr="00E551AE" w:rsidRDefault="5BF36E48" w:rsidP="036BC141">
      <w:pPr>
        <w:pStyle w:val="NormalWeb"/>
        <w:numPr>
          <w:ilvl w:val="0"/>
          <w:numId w:val="1"/>
        </w:numPr>
        <w:spacing w:before="120" w:beforeAutospacing="0" w:after="120" w:afterAutospacing="0"/>
        <w:rPr>
          <w:rFonts w:ascii="Arial" w:hAnsi="Arial" w:cs="Arial"/>
        </w:rPr>
      </w:pPr>
      <w:r w:rsidRPr="00E551AE">
        <w:rPr>
          <w:rFonts w:ascii="Arial" w:hAnsi="Arial" w:cs="Arial"/>
        </w:rPr>
        <w:t>When ranked by grade-span grouping by poverty average, a</w:t>
      </w:r>
      <w:r w:rsidR="329E640B" w:rsidRPr="00E551AE">
        <w:rPr>
          <w:rFonts w:ascii="Arial" w:hAnsi="Arial" w:cs="Arial"/>
        </w:rPr>
        <w:t>ny school within a grade-span grouping at or above either the district poverty average or the grade-span</w:t>
      </w:r>
      <w:r w:rsidR="008979E2" w:rsidRPr="00E551AE">
        <w:rPr>
          <w:rFonts w:ascii="Arial" w:hAnsi="Arial" w:cs="Arial"/>
        </w:rPr>
        <w:t>’s</w:t>
      </w:r>
      <w:r w:rsidR="329E640B" w:rsidRPr="00E551AE">
        <w:rPr>
          <w:rFonts w:ascii="Arial" w:hAnsi="Arial" w:cs="Arial"/>
        </w:rPr>
        <w:t xml:space="preserve"> poverty average is eligible to </w:t>
      </w:r>
      <w:r w:rsidR="71E910A8" w:rsidRPr="00E551AE">
        <w:rPr>
          <w:rFonts w:ascii="Arial" w:hAnsi="Arial" w:cs="Arial"/>
        </w:rPr>
        <w:t>be served with a Title I allocation.</w:t>
      </w:r>
    </w:p>
    <w:p w14:paraId="4BA96584" w14:textId="4B5C5697" w:rsidR="08B4724B" w:rsidRPr="00E551AE" w:rsidRDefault="20E11AD9" w:rsidP="718C4BBA">
      <w:pPr>
        <w:pStyle w:val="NormalWeb"/>
        <w:numPr>
          <w:ilvl w:val="0"/>
          <w:numId w:val="1"/>
        </w:numPr>
        <w:spacing w:before="120" w:beforeAutospacing="0" w:after="120" w:afterAutospacing="0"/>
        <w:rPr>
          <w:rFonts w:ascii="Arial" w:hAnsi="Arial" w:cs="Arial"/>
        </w:rPr>
      </w:pPr>
      <w:r w:rsidRPr="00E551AE">
        <w:rPr>
          <w:rFonts w:ascii="Arial" w:hAnsi="Arial" w:cs="Arial"/>
        </w:rPr>
        <w:t>In either ranking option, the “35 percent rule” is available</w:t>
      </w:r>
      <w:r w:rsidR="00EE6628" w:rsidRPr="00E551AE">
        <w:rPr>
          <w:rFonts w:ascii="Arial" w:hAnsi="Arial" w:cs="Arial"/>
        </w:rPr>
        <w:t xml:space="preserve"> to districts, which</w:t>
      </w:r>
      <w:r w:rsidRPr="00E551AE">
        <w:rPr>
          <w:rFonts w:ascii="Arial" w:hAnsi="Arial" w:cs="Arial"/>
        </w:rPr>
        <w:t xml:space="preserve"> </w:t>
      </w:r>
      <w:r w:rsidR="2958E51C" w:rsidRPr="00E551AE">
        <w:rPr>
          <w:rFonts w:ascii="Arial" w:hAnsi="Arial" w:cs="Arial"/>
        </w:rPr>
        <w:t>make</w:t>
      </w:r>
      <w:r w:rsidR="00EE6628" w:rsidRPr="00E551AE">
        <w:rPr>
          <w:rFonts w:ascii="Arial" w:hAnsi="Arial" w:cs="Arial"/>
        </w:rPr>
        <w:t>s</w:t>
      </w:r>
      <w:r w:rsidR="2958E51C" w:rsidRPr="00E551AE">
        <w:rPr>
          <w:rFonts w:ascii="Arial" w:hAnsi="Arial" w:cs="Arial"/>
        </w:rPr>
        <w:t xml:space="preserve"> all schools</w:t>
      </w:r>
      <w:r w:rsidR="0A53DD81" w:rsidRPr="00E551AE">
        <w:rPr>
          <w:rFonts w:ascii="Arial" w:hAnsi="Arial" w:cs="Arial"/>
        </w:rPr>
        <w:t xml:space="preserve"> that are</w:t>
      </w:r>
      <w:r w:rsidR="2958E51C" w:rsidRPr="00E551AE">
        <w:rPr>
          <w:rFonts w:ascii="Arial" w:hAnsi="Arial" w:cs="Arial"/>
        </w:rPr>
        <w:t xml:space="preserve"> at or above 35 percent poverty eligible to be served.</w:t>
      </w:r>
      <w:r w:rsidR="00086022">
        <w:rPr>
          <w:rFonts w:ascii="Arial" w:hAnsi="Arial" w:cs="Arial"/>
        </w:rPr>
        <w:br/>
      </w:r>
    </w:p>
    <w:p w14:paraId="433C1DE3" w14:textId="6875AE16" w:rsidR="28E43804" w:rsidRPr="006775E8" w:rsidRDefault="28E43804" w:rsidP="7060668A">
      <w:pPr>
        <w:pStyle w:val="NormalWeb"/>
        <w:spacing w:before="120" w:beforeAutospacing="0" w:after="120" w:afterAutospacing="0"/>
        <w:rPr>
          <w:rFonts w:ascii="Arial" w:hAnsi="Arial" w:cs="Arial"/>
          <w:b/>
          <w:bCs/>
        </w:rPr>
      </w:pPr>
      <w:r w:rsidRPr="006775E8">
        <w:rPr>
          <w:rFonts w:ascii="Arial" w:hAnsi="Arial" w:cs="Arial"/>
          <w:b/>
          <w:bCs/>
        </w:rPr>
        <w:t>Determining School Allocations:</w:t>
      </w:r>
    </w:p>
    <w:p w14:paraId="12FB2DE9" w14:textId="1FBC856C" w:rsidR="00391117" w:rsidRPr="00E551AE" w:rsidRDefault="31E24D4B" w:rsidP="7060668A">
      <w:pPr>
        <w:pStyle w:val="NormalWeb"/>
        <w:spacing w:before="120" w:beforeAutospacing="0" w:after="120" w:afterAutospacing="0"/>
        <w:rPr>
          <w:rFonts w:ascii="Arial" w:hAnsi="Arial" w:cs="Arial"/>
        </w:rPr>
      </w:pPr>
      <w:r w:rsidRPr="00E551AE">
        <w:rPr>
          <w:rFonts w:ascii="Arial" w:hAnsi="Arial" w:cs="Arial"/>
        </w:rPr>
        <w:t>Allocation</w:t>
      </w:r>
      <w:r w:rsidR="0C24FC3F" w:rsidRPr="00E551AE">
        <w:rPr>
          <w:rFonts w:ascii="Arial" w:hAnsi="Arial" w:cs="Arial"/>
        </w:rPr>
        <w:t xml:space="preserve"> amounts</w:t>
      </w:r>
      <w:r w:rsidRPr="00E551AE">
        <w:rPr>
          <w:rFonts w:ascii="Arial" w:hAnsi="Arial" w:cs="Arial"/>
        </w:rPr>
        <w:t xml:space="preserve"> </w:t>
      </w:r>
      <w:r w:rsidR="429AE870" w:rsidRPr="00E551AE">
        <w:rPr>
          <w:rFonts w:ascii="Arial" w:hAnsi="Arial" w:cs="Arial"/>
        </w:rPr>
        <w:t xml:space="preserve">to eligible, served schools </w:t>
      </w:r>
      <w:r w:rsidRPr="00E551AE">
        <w:rPr>
          <w:rFonts w:ascii="Arial" w:hAnsi="Arial" w:cs="Arial"/>
        </w:rPr>
        <w:t xml:space="preserve">are </w:t>
      </w:r>
      <w:r w:rsidR="3D0440CE" w:rsidRPr="00E551AE">
        <w:rPr>
          <w:rFonts w:ascii="Arial" w:hAnsi="Arial" w:cs="Arial"/>
        </w:rPr>
        <w:t>determined</w:t>
      </w:r>
      <w:r w:rsidRPr="00E551AE">
        <w:rPr>
          <w:rFonts w:ascii="Arial" w:hAnsi="Arial" w:cs="Arial"/>
        </w:rPr>
        <w:t xml:space="preserve"> per low-income pupil</w:t>
      </w:r>
      <w:r w:rsidR="78798C5E" w:rsidRPr="00E551AE">
        <w:rPr>
          <w:rFonts w:ascii="Arial" w:hAnsi="Arial" w:cs="Arial"/>
        </w:rPr>
        <w:t xml:space="preserve"> </w:t>
      </w:r>
      <w:r w:rsidR="64C24538" w:rsidRPr="00E551AE">
        <w:rPr>
          <w:rFonts w:ascii="Arial" w:hAnsi="Arial" w:cs="Arial"/>
        </w:rPr>
        <w:t>and must be the same or descending by the rank order of schools by poverty</w:t>
      </w:r>
      <w:r w:rsidR="326BC027" w:rsidRPr="00E551AE">
        <w:rPr>
          <w:rFonts w:ascii="Arial" w:hAnsi="Arial" w:cs="Arial"/>
        </w:rPr>
        <w:t xml:space="preserve">. </w:t>
      </w:r>
      <w:r w:rsidR="0DCA5B9D" w:rsidRPr="00E551AE">
        <w:rPr>
          <w:rFonts w:ascii="Arial" w:hAnsi="Arial" w:cs="Arial"/>
        </w:rPr>
        <w:t>This means that district allocations, per</w:t>
      </w:r>
      <w:r w:rsidR="7D765A53" w:rsidRPr="00E551AE">
        <w:rPr>
          <w:rFonts w:ascii="Arial" w:hAnsi="Arial" w:cs="Arial"/>
        </w:rPr>
        <w:t xml:space="preserve"> low-income </w:t>
      </w:r>
      <w:r w:rsidR="5929A6EF" w:rsidRPr="00E551AE">
        <w:rPr>
          <w:rFonts w:ascii="Arial" w:hAnsi="Arial" w:cs="Arial"/>
        </w:rPr>
        <w:t>student</w:t>
      </w:r>
      <w:r w:rsidR="7D765A53" w:rsidRPr="00E551AE">
        <w:rPr>
          <w:rFonts w:ascii="Arial" w:hAnsi="Arial" w:cs="Arial"/>
        </w:rPr>
        <w:t>, must</w:t>
      </w:r>
      <w:r w:rsidR="2E739362" w:rsidRPr="00E551AE">
        <w:rPr>
          <w:rFonts w:ascii="Arial" w:hAnsi="Arial" w:cs="Arial"/>
        </w:rPr>
        <w:t xml:space="preserve"> be</w:t>
      </w:r>
      <w:r w:rsidR="7D765A53" w:rsidRPr="00E551AE">
        <w:rPr>
          <w:rFonts w:ascii="Arial" w:hAnsi="Arial" w:cs="Arial"/>
        </w:rPr>
        <w:t xml:space="preserve"> the same or higher for schools with higher poverty rates than those with lower poverty rates. </w:t>
      </w:r>
    </w:p>
    <w:p w14:paraId="4F6E2B70" w14:textId="68C7043C" w:rsidR="00391117" w:rsidRPr="00E551AE" w:rsidRDefault="2D175F90" w:rsidP="718C4BBA">
      <w:pPr>
        <w:pStyle w:val="NormalWeb"/>
        <w:numPr>
          <w:ilvl w:val="0"/>
          <w:numId w:val="33"/>
        </w:numPr>
        <w:spacing w:before="120" w:beforeAutospacing="0" w:after="120" w:afterAutospacing="0"/>
        <w:rPr>
          <w:rFonts w:ascii="Arial" w:hAnsi="Arial" w:cs="Arial"/>
        </w:rPr>
      </w:pPr>
      <w:r w:rsidRPr="00E551AE">
        <w:rPr>
          <w:rFonts w:ascii="Arial" w:hAnsi="Arial" w:cs="Arial"/>
        </w:rPr>
        <w:t xml:space="preserve">For districts serving any school below 35 percent poverty, </w:t>
      </w:r>
      <w:r w:rsidR="78DB986E" w:rsidRPr="00E551AE">
        <w:rPr>
          <w:rFonts w:ascii="Arial" w:hAnsi="Arial" w:cs="Arial"/>
        </w:rPr>
        <w:t xml:space="preserve">there is </w:t>
      </w:r>
      <w:r w:rsidRPr="00E551AE">
        <w:rPr>
          <w:rFonts w:ascii="Arial" w:hAnsi="Arial" w:cs="Arial"/>
        </w:rPr>
        <w:t xml:space="preserve">a minimum amount per low-income student </w:t>
      </w:r>
      <w:r w:rsidR="02DA162B" w:rsidRPr="00E551AE">
        <w:rPr>
          <w:rFonts w:ascii="Arial" w:hAnsi="Arial" w:cs="Arial"/>
        </w:rPr>
        <w:t xml:space="preserve">that must be met. The minimum is determined by multiplying the district Title I allocation per low-income </w:t>
      </w:r>
      <w:r w:rsidR="6287BB1C" w:rsidRPr="00E551AE">
        <w:rPr>
          <w:rFonts w:ascii="Arial" w:hAnsi="Arial" w:cs="Arial"/>
        </w:rPr>
        <w:t>student</w:t>
      </w:r>
      <w:r w:rsidR="1474BC8C" w:rsidRPr="00E551AE">
        <w:rPr>
          <w:rFonts w:ascii="Arial" w:hAnsi="Arial" w:cs="Arial"/>
        </w:rPr>
        <w:t xml:space="preserve"> by 125 percent.</w:t>
      </w:r>
    </w:p>
    <w:p w14:paraId="1C06336F" w14:textId="2A0AC42C" w:rsidR="00391117" w:rsidRPr="00E551AE" w:rsidRDefault="1C0C9DE4" w:rsidP="036BC141">
      <w:pPr>
        <w:pStyle w:val="NormalWeb"/>
        <w:numPr>
          <w:ilvl w:val="0"/>
          <w:numId w:val="33"/>
        </w:numPr>
        <w:spacing w:before="120" w:beforeAutospacing="0" w:after="120" w:afterAutospacing="0"/>
        <w:rPr>
          <w:rFonts w:ascii="Arial" w:hAnsi="Arial" w:cs="Arial"/>
        </w:rPr>
      </w:pPr>
      <w:r w:rsidRPr="00E551AE">
        <w:rPr>
          <w:rFonts w:ascii="Arial" w:hAnsi="Arial" w:cs="Arial"/>
        </w:rPr>
        <w:t xml:space="preserve">For districts serving only schools at or above 35 percent poverty, </w:t>
      </w:r>
      <w:r w:rsidR="13D15208" w:rsidRPr="00E551AE">
        <w:rPr>
          <w:rFonts w:ascii="Arial" w:hAnsi="Arial" w:cs="Arial"/>
        </w:rPr>
        <w:t xml:space="preserve">the suggested minimum per low-income pupil amount is </w:t>
      </w:r>
      <w:r w:rsidR="18C8316D" w:rsidRPr="00E551AE">
        <w:rPr>
          <w:rFonts w:ascii="Arial" w:hAnsi="Arial" w:cs="Arial"/>
        </w:rPr>
        <w:t xml:space="preserve">the </w:t>
      </w:r>
      <w:r w:rsidR="6699556E" w:rsidRPr="00E551AE">
        <w:rPr>
          <w:rFonts w:ascii="Arial" w:hAnsi="Arial" w:cs="Arial"/>
        </w:rPr>
        <w:t xml:space="preserve">district Title I allocation </w:t>
      </w:r>
      <w:r w:rsidR="2903FAF9" w:rsidRPr="00E551AE">
        <w:rPr>
          <w:rFonts w:ascii="Arial" w:hAnsi="Arial" w:cs="Arial"/>
        </w:rPr>
        <w:t xml:space="preserve">amount </w:t>
      </w:r>
      <w:r w:rsidR="6699556E" w:rsidRPr="00E551AE">
        <w:rPr>
          <w:rFonts w:ascii="Arial" w:hAnsi="Arial" w:cs="Arial"/>
        </w:rPr>
        <w:t xml:space="preserve">per low-income </w:t>
      </w:r>
      <w:r w:rsidR="02A0F93A" w:rsidRPr="00E551AE">
        <w:rPr>
          <w:rFonts w:ascii="Arial" w:hAnsi="Arial" w:cs="Arial"/>
        </w:rPr>
        <w:t>student</w:t>
      </w:r>
      <w:r w:rsidR="5318FA37" w:rsidRPr="00E551AE">
        <w:rPr>
          <w:rFonts w:ascii="Arial" w:hAnsi="Arial" w:cs="Arial"/>
        </w:rPr>
        <w:t xml:space="preserve"> in the district</w:t>
      </w:r>
      <w:r w:rsidR="6699556E" w:rsidRPr="00E551AE">
        <w:rPr>
          <w:rFonts w:ascii="Arial" w:hAnsi="Arial" w:cs="Arial"/>
        </w:rPr>
        <w:t xml:space="preserve">. </w:t>
      </w:r>
      <w:r w:rsidR="0BC5437A" w:rsidRPr="00E551AE">
        <w:rPr>
          <w:rFonts w:ascii="Arial" w:hAnsi="Arial" w:cs="Arial"/>
        </w:rPr>
        <w:t xml:space="preserve">The district may determine its own minimum </w:t>
      </w:r>
      <w:r w:rsidR="0BC5437A" w:rsidRPr="00E551AE">
        <w:rPr>
          <w:rFonts w:ascii="Arial" w:hAnsi="Arial" w:cs="Arial"/>
        </w:rPr>
        <w:lastRenderedPageBreak/>
        <w:t xml:space="preserve">per low-income pupil amount. In doing so, the district must provide </w:t>
      </w:r>
      <w:r w:rsidR="00F35A66" w:rsidRPr="00E551AE">
        <w:rPr>
          <w:rFonts w:ascii="Arial" w:hAnsi="Arial" w:cs="Arial"/>
        </w:rPr>
        <w:t xml:space="preserve">a </w:t>
      </w:r>
      <w:r w:rsidR="0BC5437A" w:rsidRPr="00E551AE">
        <w:rPr>
          <w:rFonts w:ascii="Arial" w:hAnsi="Arial" w:cs="Arial"/>
        </w:rPr>
        <w:t>description of its method for determin</w:t>
      </w:r>
      <w:r w:rsidR="15E60EF8" w:rsidRPr="00E551AE">
        <w:rPr>
          <w:rFonts w:ascii="Arial" w:hAnsi="Arial" w:cs="Arial"/>
        </w:rPr>
        <w:t xml:space="preserve">ing the amount and provide enough funding per school </w:t>
      </w:r>
      <w:r w:rsidR="31D13186" w:rsidRPr="00E551AE">
        <w:rPr>
          <w:rFonts w:ascii="Arial" w:hAnsi="Arial" w:cs="Arial"/>
        </w:rPr>
        <w:t xml:space="preserve">to reasonably assure that the Title I program is of sufficient quality to achieve its purpose. </w:t>
      </w:r>
    </w:p>
    <w:p w14:paraId="23498D83" w14:textId="30045EFB" w:rsidR="00391117" w:rsidRPr="00E551AE" w:rsidRDefault="4C7A2439" w:rsidP="718C4BBA">
      <w:pPr>
        <w:pStyle w:val="NormalWeb"/>
        <w:numPr>
          <w:ilvl w:val="0"/>
          <w:numId w:val="33"/>
        </w:numPr>
        <w:spacing w:before="120" w:beforeAutospacing="0" w:after="120" w:afterAutospacing="0"/>
        <w:rPr>
          <w:rFonts w:ascii="Arial" w:hAnsi="Arial" w:cs="Arial"/>
        </w:rPr>
      </w:pPr>
      <w:r w:rsidRPr="00E551AE">
        <w:rPr>
          <w:rFonts w:ascii="Arial" w:hAnsi="Arial" w:cs="Arial"/>
        </w:rPr>
        <w:t xml:space="preserve"> </w:t>
      </w:r>
      <w:r w:rsidR="7BBC1B7D" w:rsidRPr="00E551AE">
        <w:rPr>
          <w:rFonts w:ascii="Arial" w:hAnsi="Arial" w:cs="Arial"/>
        </w:rPr>
        <w:t>I</w:t>
      </w:r>
      <w:r w:rsidRPr="00E551AE">
        <w:rPr>
          <w:rFonts w:ascii="Arial" w:hAnsi="Arial" w:cs="Arial"/>
        </w:rPr>
        <w:t>n rank poverty order,</w:t>
      </w:r>
      <w:r w:rsidR="528CF566" w:rsidRPr="00E551AE">
        <w:rPr>
          <w:rFonts w:ascii="Arial" w:hAnsi="Arial" w:cs="Arial"/>
        </w:rPr>
        <w:t xml:space="preserve"> all</w:t>
      </w:r>
      <w:r w:rsidRPr="00E551AE">
        <w:rPr>
          <w:rFonts w:ascii="Arial" w:hAnsi="Arial" w:cs="Arial"/>
        </w:rPr>
        <w:t xml:space="preserve"> but the last served school, must meet the minimum </w:t>
      </w:r>
      <w:r w:rsidR="301C2930" w:rsidRPr="00E551AE">
        <w:rPr>
          <w:rFonts w:ascii="Arial" w:hAnsi="Arial" w:cs="Arial"/>
        </w:rPr>
        <w:t xml:space="preserve">per low-income </w:t>
      </w:r>
      <w:r w:rsidR="04B77171" w:rsidRPr="00E551AE">
        <w:rPr>
          <w:rFonts w:ascii="Arial" w:hAnsi="Arial" w:cs="Arial"/>
        </w:rPr>
        <w:t>student</w:t>
      </w:r>
      <w:r w:rsidR="301C2930" w:rsidRPr="00E551AE">
        <w:rPr>
          <w:rFonts w:ascii="Arial" w:hAnsi="Arial" w:cs="Arial"/>
        </w:rPr>
        <w:t xml:space="preserve"> </w:t>
      </w:r>
      <w:r w:rsidRPr="00E551AE">
        <w:rPr>
          <w:rFonts w:ascii="Arial" w:hAnsi="Arial" w:cs="Arial"/>
        </w:rPr>
        <w:t>amount (or district-determined amount, if applicable)</w:t>
      </w:r>
      <w:r w:rsidR="7198CB51" w:rsidRPr="00E551AE">
        <w:rPr>
          <w:rFonts w:ascii="Arial" w:hAnsi="Arial" w:cs="Arial"/>
        </w:rPr>
        <w:t xml:space="preserve">. The amount of allocated funds must be sufficient, however, to enable </w:t>
      </w:r>
      <w:r w:rsidR="5B1DA5ED" w:rsidRPr="00E551AE">
        <w:rPr>
          <w:rFonts w:ascii="Arial" w:hAnsi="Arial" w:cs="Arial"/>
        </w:rPr>
        <w:t xml:space="preserve">students to make adequate progress toward meeting the State’s challenging academic standards. </w:t>
      </w:r>
    </w:p>
    <w:p w14:paraId="6F164B8F" w14:textId="648E1D09" w:rsidR="00391117" w:rsidRPr="00E551AE" w:rsidRDefault="00391117" w:rsidP="3BBA5188">
      <w:pPr>
        <w:pStyle w:val="NormalWeb"/>
        <w:spacing w:before="120" w:beforeAutospacing="0" w:after="120" w:afterAutospacing="0"/>
        <w:rPr>
          <w:rFonts w:ascii="Arial" w:hAnsi="Arial" w:cs="Arial"/>
        </w:rPr>
      </w:pPr>
    </w:p>
    <w:p w14:paraId="6CCFA80C" w14:textId="5B18A450" w:rsidR="00391117" w:rsidRPr="0083208C" w:rsidRDefault="137378B2" w:rsidP="00086022">
      <w:pPr>
        <w:pStyle w:val="Heading2"/>
      </w:pPr>
      <w:r w:rsidRPr="0083208C">
        <w:t>For more detailed des</w:t>
      </w:r>
      <w:r w:rsidR="1CE58947" w:rsidRPr="0083208C">
        <w:t>cr</w:t>
      </w:r>
      <w:r w:rsidRPr="0083208C">
        <w:t xml:space="preserve">iption of the </w:t>
      </w:r>
      <w:r w:rsidR="04B0C6D5" w:rsidRPr="0083208C">
        <w:t>Title I school ranking and allocation process, please see:</w:t>
      </w:r>
    </w:p>
    <w:p w14:paraId="78FEA215" w14:textId="1C123CFF" w:rsidR="00391117" w:rsidRPr="00E551AE" w:rsidRDefault="04B0C6D5" w:rsidP="036BC141">
      <w:pPr>
        <w:pStyle w:val="NormalWeb"/>
        <w:numPr>
          <w:ilvl w:val="0"/>
          <w:numId w:val="33"/>
        </w:numPr>
        <w:spacing w:before="120" w:beforeAutospacing="0" w:after="120" w:afterAutospacing="0"/>
        <w:rPr>
          <w:rFonts w:ascii="Arial" w:hAnsi="Arial" w:cs="Arial"/>
        </w:rPr>
      </w:pPr>
      <w:r w:rsidRPr="00E551AE">
        <w:rPr>
          <w:rFonts w:ascii="Arial" w:hAnsi="Arial" w:cs="Arial"/>
        </w:rPr>
        <w:t xml:space="preserve">Instructions for school ranking in the ESSA consolidated grant application in </w:t>
      </w:r>
      <w:r w:rsidR="3288B962" w:rsidRPr="00E551AE">
        <w:rPr>
          <w:rFonts w:ascii="Arial" w:hAnsi="Arial" w:cs="Arial"/>
        </w:rPr>
        <w:t>the Massachusetts Grants for Education Management System (</w:t>
      </w:r>
      <w:hyperlink r:id="rId12">
        <w:r w:rsidR="3288B962" w:rsidRPr="00E551AE">
          <w:rPr>
            <w:rStyle w:val="Hyperlink"/>
            <w:rFonts w:ascii="Arial" w:hAnsi="Arial" w:cs="Arial"/>
          </w:rPr>
          <w:t>GEM$</w:t>
        </w:r>
      </w:hyperlink>
      <w:r w:rsidR="3288B962" w:rsidRPr="00E551AE">
        <w:rPr>
          <w:rFonts w:ascii="Arial" w:hAnsi="Arial" w:cs="Arial"/>
        </w:rPr>
        <w:t xml:space="preserve">), and </w:t>
      </w:r>
    </w:p>
    <w:p w14:paraId="338837C3" w14:textId="3EA7BA81" w:rsidR="00340405" w:rsidRPr="00E551AE" w:rsidRDefault="78006672" w:rsidP="036BC141">
      <w:pPr>
        <w:pStyle w:val="NormalWeb"/>
        <w:numPr>
          <w:ilvl w:val="0"/>
          <w:numId w:val="33"/>
        </w:numPr>
        <w:spacing w:before="120" w:beforeAutospacing="0" w:after="120" w:afterAutospacing="0"/>
        <w:rPr>
          <w:rFonts w:ascii="Arial" w:eastAsia="Calibri" w:hAnsi="Arial" w:cs="Arial"/>
        </w:rPr>
      </w:pPr>
      <w:hyperlink r:id="rId13">
        <w:r w:rsidRPr="00E551AE">
          <w:rPr>
            <w:rStyle w:val="Hyperlink"/>
            <w:rFonts w:ascii="Arial" w:eastAsia="Calibri" w:hAnsi="Arial" w:cs="Arial"/>
          </w:rPr>
          <w:t>Federal Non-Regulatory Guidance on Within-District Allocations Under Title I, Part A of the Elementary and Secondary Education Act of 1965, as Amended (February 2022).</w:t>
        </w:r>
      </w:hyperlink>
    </w:p>
    <w:sectPr w:rsidR="00340405" w:rsidRPr="00E551AE" w:rsidSect="00F75884">
      <w:headerReference w:type="default" r:id="rId14"/>
      <w:footerReference w:type="even" r:id="rId15"/>
      <w:footerReference w:type="default" r:id="rId16"/>
      <w:headerReference w:type="first" r:id="rId17"/>
      <w:footerReference w:type="first" r:id="rId18"/>
      <w:type w:val="continuous"/>
      <w:pgSz w:w="12240" w:h="15840" w:code="1"/>
      <w:pgMar w:top="1440" w:right="1440" w:bottom="80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84FE" w14:textId="77777777" w:rsidR="00843FA6" w:rsidRDefault="00843FA6" w:rsidP="00340405">
      <w:pPr>
        <w:spacing w:after="0" w:line="240" w:lineRule="auto"/>
      </w:pPr>
      <w:r>
        <w:separator/>
      </w:r>
    </w:p>
  </w:endnote>
  <w:endnote w:type="continuationSeparator" w:id="0">
    <w:p w14:paraId="2985F9C3" w14:textId="77777777" w:rsidR="00843FA6" w:rsidRDefault="00843FA6" w:rsidP="00340405">
      <w:pPr>
        <w:spacing w:after="0" w:line="240" w:lineRule="auto"/>
      </w:pPr>
      <w:r>
        <w:continuationSeparator/>
      </w:r>
    </w:p>
  </w:endnote>
  <w:endnote w:type="continuationNotice" w:id="1">
    <w:p w14:paraId="00C51F89" w14:textId="77777777" w:rsidR="00843FA6" w:rsidRDefault="00843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2C97" w14:textId="4DEBCDFA" w:rsidR="0CCF881E" w:rsidRDefault="0CCF881E" w:rsidP="00F75884">
    <w:pPr>
      <w:pStyle w:val="Footer"/>
      <w:jc w:val="right"/>
    </w:pPr>
    <w:r>
      <w:fldChar w:fldCharType="begin"/>
    </w:r>
    <w:r>
      <w:instrText>PAGE</w:instrText>
    </w:r>
    <w:r>
      <w:fldChar w:fldCharType="separate"/>
    </w:r>
    <w:r w:rsidR="00E95E40">
      <w:rPr>
        <w:noProof/>
      </w:rPr>
      <w:t>2</w:t>
    </w:r>
    <w:r>
      <w:fldChar w:fldCharType="end"/>
    </w:r>
  </w:p>
  <w:p w14:paraId="0C440FEB" w14:textId="0B70472A" w:rsidR="00C72C59" w:rsidRPr="0005280D" w:rsidRDefault="036BC141" w:rsidP="0005280D">
    <w:pPr>
      <w:pStyle w:val="Header"/>
      <w:jc w:val="right"/>
      <w:rPr>
        <w:rFonts w:ascii="Arial" w:hAnsi="Arial" w:cs="Arial"/>
        <w:sz w:val="20"/>
        <w:szCs w:val="20"/>
      </w:rPr>
    </w:pPr>
    <w:r w:rsidRPr="0005280D">
      <w:rPr>
        <w:rFonts w:ascii="Arial" w:hAnsi="Arial" w:cs="Arial"/>
        <w:sz w:val="20"/>
        <w:szCs w:val="20"/>
      </w:rPr>
      <w:t xml:space="preserve">Massachusetts Department of Elementary and Secondary </w:t>
    </w:r>
    <w:r w:rsidR="0CCF881E" w:rsidRPr="0005280D">
      <w:rPr>
        <w:rFonts w:ascii="Arial" w:hAnsi="Arial" w:cs="Arial"/>
        <w:sz w:val="20"/>
        <w:szCs w:val="20"/>
      </w:rPr>
      <w:t>Education</w:t>
    </w:r>
    <w:r w:rsidR="0005280D" w:rsidRPr="0005280D">
      <w:rPr>
        <w:rFonts w:ascii="Arial" w:hAnsi="Arial" w:cs="Arial"/>
        <w:sz w:val="20"/>
        <w:szCs w:val="20"/>
      </w:rPr>
      <w:tab/>
      <w:t>Last Updated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88D2" w14:textId="7D054317" w:rsidR="0CCF881E" w:rsidRDefault="0CCF881E" w:rsidP="00F75884">
    <w:pPr>
      <w:pStyle w:val="Footer"/>
      <w:jc w:val="right"/>
    </w:pPr>
    <w:r>
      <w:fldChar w:fldCharType="begin"/>
    </w:r>
    <w:r>
      <w:instrText>PAGE</w:instrText>
    </w:r>
    <w:r>
      <w:fldChar w:fldCharType="separate"/>
    </w:r>
    <w:r w:rsidR="00E95E40">
      <w:rPr>
        <w:noProof/>
      </w:rPr>
      <w:t>1</w:t>
    </w:r>
    <w:r>
      <w:fldChar w:fldCharType="end"/>
    </w:r>
  </w:p>
  <w:p w14:paraId="2BAB8A4C" w14:textId="647411B6" w:rsidR="00C72C59" w:rsidRPr="0005280D" w:rsidRDefault="00C72C59" w:rsidP="00EE3E96">
    <w:pPr>
      <w:pStyle w:val="Footer"/>
      <w:rPr>
        <w:rFonts w:ascii="Arial" w:hAnsi="Arial" w:cs="Arial"/>
        <w:sz w:val="20"/>
      </w:rPr>
    </w:pPr>
    <w:r w:rsidRPr="0005280D">
      <w:rPr>
        <w:rFonts w:ascii="Arial" w:hAnsi="Arial" w:cs="Arial"/>
        <w:sz w:val="20"/>
      </w:rPr>
      <w:t>Massachusetts Department of Elementary and Secondary Education</w:t>
    </w:r>
    <w:r w:rsidRPr="0005280D">
      <w:rPr>
        <w:rFonts w:ascii="Arial"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0FA2" w14:textId="3C78D5E3" w:rsidR="00C72C59" w:rsidRPr="00F66E6E" w:rsidRDefault="036BC141" w:rsidP="00340405">
    <w:pPr>
      <w:pStyle w:val="Footer"/>
      <w:rPr>
        <w:sz w:val="20"/>
        <w:szCs w:val="20"/>
      </w:rPr>
    </w:pPr>
    <w:r w:rsidRPr="036BC141">
      <w:rPr>
        <w:sz w:val="20"/>
        <w:szCs w:val="20"/>
      </w:rPr>
      <w:t xml:space="preserve">Massachusetts Department of Elementary and Secondary </w:t>
    </w:r>
    <w:r w:rsidR="0CCF881E" w:rsidRPr="0CCF881E">
      <w:rPr>
        <w:sz w:val="20"/>
        <w:szCs w:val="20"/>
      </w:rPr>
      <w:t>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C934" w14:textId="77777777" w:rsidR="00843FA6" w:rsidRDefault="00843FA6" w:rsidP="0034040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197BA83" w14:textId="77777777" w:rsidR="00843FA6" w:rsidRDefault="00843FA6"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DB1FB7" w14:textId="77777777" w:rsidR="00843FA6" w:rsidRDefault="00843FA6"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5C6714" w14:textId="77777777" w:rsidR="00843FA6" w:rsidRDefault="00843FA6"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EB3B90" w14:textId="77777777" w:rsidR="00843FA6" w:rsidRDefault="00843FA6"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F58E039" w14:textId="77777777" w:rsidR="00843FA6" w:rsidRDefault="00843FA6"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F9ECD89" w14:textId="77777777" w:rsidR="00843FA6" w:rsidRDefault="00843FA6" w:rsidP="00340405">
      <w:pPr>
        <w:pStyle w:val="Footer"/>
        <w:framePr w:wrap="around"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A3FF104" w14:textId="77777777" w:rsidR="00843FA6" w:rsidRDefault="00843FA6" w:rsidP="00340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20DDDAD" w14:textId="77777777" w:rsidR="00843FA6" w:rsidRDefault="00843FA6" w:rsidP="00340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8FE0AAC" w14:textId="77777777" w:rsidR="00843FA6" w:rsidRDefault="00843FA6" w:rsidP="00340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EC0D47" w14:textId="77777777" w:rsidR="00843FA6" w:rsidRDefault="00843FA6" w:rsidP="00340405">
      <w:pPr>
        <w:spacing w:after="0" w:line="240" w:lineRule="auto"/>
      </w:pPr>
      <w:r>
        <w:separator/>
      </w:r>
    </w:p>
  </w:footnote>
  <w:footnote w:type="continuationSeparator" w:id="0">
    <w:p w14:paraId="507C0C74" w14:textId="77777777" w:rsidR="00843FA6" w:rsidRDefault="00843FA6" w:rsidP="00340405">
      <w:pPr>
        <w:spacing w:after="0" w:line="240" w:lineRule="auto"/>
      </w:pPr>
      <w:r>
        <w:continuationSeparator/>
      </w:r>
    </w:p>
  </w:footnote>
  <w:footnote w:type="continuationNotice" w:id="1">
    <w:p w14:paraId="2AF23836" w14:textId="77777777" w:rsidR="00843FA6" w:rsidRDefault="00843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5323" w14:textId="09E47394" w:rsidR="00C72C59" w:rsidRPr="00EE3E96" w:rsidRDefault="00C72C59" w:rsidP="00EE3E96">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FA17" w14:textId="5AEAEDFC" w:rsidR="00C72C59" w:rsidRPr="00F66E6E" w:rsidRDefault="036BC141" w:rsidP="3BBA5188">
    <w:pPr>
      <w:pStyle w:val="Header"/>
      <w:jc w:val="right"/>
      <w:rPr>
        <w:sz w:val="20"/>
        <w:szCs w:val="20"/>
      </w:rPr>
    </w:pPr>
    <w:r w:rsidRPr="036BC141">
      <w:rPr>
        <w:sz w:val="20"/>
        <w:szCs w:val="20"/>
      </w:rPr>
      <w:t>Last Updated 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5ED0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9FC904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1CE34A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39E825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A722B8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A7498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BD8FA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FFC902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DCEEA8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3EE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5C41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B71704"/>
    <w:multiLevelType w:val="hybridMultilevel"/>
    <w:tmpl w:val="EF32D6DE"/>
    <w:lvl w:ilvl="0" w:tplc="60B8D310">
      <w:start w:val="1"/>
      <w:numFmt w:val="bullet"/>
      <w:lvlText w:val=""/>
      <w:lvlJc w:val="left"/>
      <w:pPr>
        <w:tabs>
          <w:tab w:val="num" w:pos="720"/>
        </w:tabs>
        <w:ind w:left="720" w:hanging="360"/>
      </w:pPr>
      <w:rPr>
        <w:rFonts w:ascii="Symbol" w:hAnsi="Symbol" w:hint="default"/>
        <w:color w:val="auto"/>
      </w:rPr>
    </w:lvl>
    <w:lvl w:ilvl="1" w:tplc="A39AF626">
      <w:start w:val="1"/>
      <w:numFmt w:val="bullet"/>
      <w:lvlText w:val=""/>
      <w:lvlJc w:val="left"/>
      <w:pPr>
        <w:tabs>
          <w:tab w:val="num" w:pos="72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43E22"/>
    <w:multiLevelType w:val="hybridMultilevel"/>
    <w:tmpl w:val="231C6760"/>
    <w:lvl w:ilvl="0" w:tplc="60B8D310">
      <w:start w:val="1"/>
      <w:numFmt w:val="bullet"/>
      <w:lvlText w:val=""/>
      <w:lvlJc w:val="left"/>
      <w:pPr>
        <w:tabs>
          <w:tab w:val="num" w:pos="720"/>
        </w:tabs>
        <w:ind w:left="720" w:hanging="360"/>
      </w:pPr>
      <w:rPr>
        <w:rFonts w:ascii="Symbol" w:hAnsi="Symbol" w:hint="default"/>
        <w:color w:val="auto"/>
      </w:rPr>
    </w:lvl>
    <w:lvl w:ilvl="1" w:tplc="D400BD42">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0C3F3D"/>
    <w:multiLevelType w:val="hybridMultilevel"/>
    <w:tmpl w:val="39EC7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EB1E08"/>
    <w:multiLevelType w:val="hybridMultilevel"/>
    <w:tmpl w:val="397A521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03D6D"/>
    <w:multiLevelType w:val="hybridMultilevel"/>
    <w:tmpl w:val="4B94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4572E"/>
    <w:multiLevelType w:val="hybridMultilevel"/>
    <w:tmpl w:val="B38C7A46"/>
    <w:lvl w:ilvl="0" w:tplc="9CF624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D361C"/>
    <w:multiLevelType w:val="hybridMultilevel"/>
    <w:tmpl w:val="21728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9545DD"/>
    <w:multiLevelType w:val="multilevel"/>
    <w:tmpl w:val="C11AA5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9741CA2"/>
    <w:multiLevelType w:val="hybridMultilevel"/>
    <w:tmpl w:val="4B94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994063"/>
    <w:multiLevelType w:val="hybridMultilevel"/>
    <w:tmpl w:val="BEAA1D52"/>
    <w:lvl w:ilvl="0" w:tplc="B92EB342">
      <w:start w:val="1"/>
      <w:numFmt w:val="bullet"/>
      <w:lvlText w:val="·"/>
      <w:lvlJc w:val="left"/>
      <w:pPr>
        <w:tabs>
          <w:tab w:val="num" w:pos="360"/>
        </w:tabs>
        <w:ind w:left="720" w:hanging="360"/>
      </w:pPr>
      <w:rPr>
        <w:rFonts w:ascii="Symbol" w:hAnsi="Symbol" w:hint="default"/>
        <w:sz w:val="20"/>
      </w:rPr>
    </w:lvl>
    <w:lvl w:ilvl="1" w:tplc="9AA07D12" w:tentative="1">
      <w:start w:val="1"/>
      <w:numFmt w:val="bullet"/>
      <w:lvlText w:val="o"/>
      <w:lvlJc w:val="left"/>
      <w:pPr>
        <w:tabs>
          <w:tab w:val="num" w:pos="1080"/>
        </w:tabs>
        <w:ind w:left="1440" w:hanging="360"/>
      </w:pPr>
      <w:rPr>
        <w:rFonts w:ascii="Courier New" w:hAnsi="Courier New" w:hint="default"/>
        <w:sz w:val="20"/>
      </w:rPr>
    </w:lvl>
    <w:lvl w:ilvl="2" w:tplc="84343658" w:tentative="1">
      <w:start w:val="1"/>
      <w:numFmt w:val="bullet"/>
      <w:lvlText w:val=""/>
      <w:lvlJc w:val="left"/>
      <w:pPr>
        <w:tabs>
          <w:tab w:val="num" w:pos="1800"/>
        </w:tabs>
        <w:ind w:left="2160" w:hanging="360"/>
      </w:pPr>
      <w:rPr>
        <w:rFonts w:ascii="Wingdings" w:hAnsi="Wingdings" w:hint="default"/>
        <w:sz w:val="20"/>
      </w:rPr>
    </w:lvl>
    <w:lvl w:ilvl="3" w:tplc="20EA34D4" w:tentative="1">
      <w:start w:val="1"/>
      <w:numFmt w:val="bullet"/>
      <w:lvlText w:val=""/>
      <w:lvlJc w:val="left"/>
      <w:pPr>
        <w:tabs>
          <w:tab w:val="num" w:pos="2520"/>
        </w:tabs>
        <w:ind w:left="2880" w:hanging="360"/>
      </w:pPr>
      <w:rPr>
        <w:rFonts w:ascii="Wingdings" w:hAnsi="Wingdings" w:hint="default"/>
        <w:sz w:val="20"/>
      </w:rPr>
    </w:lvl>
    <w:lvl w:ilvl="4" w:tplc="34A4BFE6" w:tentative="1">
      <w:start w:val="1"/>
      <w:numFmt w:val="bullet"/>
      <w:lvlText w:val=""/>
      <w:lvlJc w:val="left"/>
      <w:pPr>
        <w:tabs>
          <w:tab w:val="num" w:pos="3240"/>
        </w:tabs>
        <w:ind w:left="3600" w:hanging="360"/>
      </w:pPr>
      <w:rPr>
        <w:rFonts w:ascii="Wingdings" w:hAnsi="Wingdings" w:hint="default"/>
        <w:sz w:val="20"/>
      </w:rPr>
    </w:lvl>
    <w:lvl w:ilvl="5" w:tplc="659808EC" w:tentative="1">
      <w:start w:val="1"/>
      <w:numFmt w:val="bullet"/>
      <w:lvlText w:val=""/>
      <w:lvlJc w:val="left"/>
      <w:pPr>
        <w:tabs>
          <w:tab w:val="num" w:pos="3960"/>
        </w:tabs>
        <w:ind w:left="4320" w:hanging="360"/>
      </w:pPr>
      <w:rPr>
        <w:rFonts w:ascii="Wingdings" w:hAnsi="Wingdings" w:hint="default"/>
        <w:sz w:val="20"/>
      </w:rPr>
    </w:lvl>
    <w:lvl w:ilvl="6" w:tplc="AFE45982" w:tentative="1">
      <w:start w:val="1"/>
      <w:numFmt w:val="bullet"/>
      <w:lvlText w:val=""/>
      <w:lvlJc w:val="left"/>
      <w:pPr>
        <w:tabs>
          <w:tab w:val="num" w:pos="4680"/>
        </w:tabs>
        <w:ind w:left="5040" w:hanging="360"/>
      </w:pPr>
      <w:rPr>
        <w:rFonts w:ascii="Wingdings" w:hAnsi="Wingdings" w:hint="default"/>
        <w:sz w:val="20"/>
      </w:rPr>
    </w:lvl>
    <w:lvl w:ilvl="7" w:tplc="4B100EBC" w:tentative="1">
      <w:start w:val="1"/>
      <w:numFmt w:val="bullet"/>
      <w:lvlText w:val=""/>
      <w:lvlJc w:val="left"/>
      <w:pPr>
        <w:tabs>
          <w:tab w:val="num" w:pos="5400"/>
        </w:tabs>
        <w:ind w:left="5760" w:hanging="360"/>
      </w:pPr>
      <w:rPr>
        <w:rFonts w:ascii="Wingdings" w:hAnsi="Wingdings" w:hint="default"/>
        <w:sz w:val="20"/>
      </w:rPr>
    </w:lvl>
    <w:lvl w:ilvl="8" w:tplc="B31A96CA" w:tentative="1">
      <w:start w:val="1"/>
      <w:numFmt w:val="bullet"/>
      <w:lvlText w:val=""/>
      <w:lvlJc w:val="left"/>
      <w:pPr>
        <w:tabs>
          <w:tab w:val="num" w:pos="6120"/>
        </w:tabs>
        <w:ind w:left="6480" w:hanging="360"/>
      </w:pPr>
      <w:rPr>
        <w:rFonts w:ascii="Wingdings" w:hAnsi="Wingdings" w:hint="default"/>
        <w:sz w:val="20"/>
      </w:rPr>
    </w:lvl>
  </w:abstractNum>
  <w:abstractNum w:abstractNumId="21" w15:restartNumberingAfterBreak="0">
    <w:nsid w:val="1B791970"/>
    <w:multiLevelType w:val="multilevel"/>
    <w:tmpl w:val="46B03B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C451F73"/>
    <w:multiLevelType w:val="hybridMultilevel"/>
    <w:tmpl w:val="554E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20BE6"/>
    <w:multiLevelType w:val="multilevel"/>
    <w:tmpl w:val="53507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1DCE851"/>
    <w:multiLevelType w:val="hybridMultilevel"/>
    <w:tmpl w:val="FFFFFFFF"/>
    <w:lvl w:ilvl="0" w:tplc="A50C280C">
      <w:start w:val="1"/>
      <w:numFmt w:val="bullet"/>
      <w:lvlText w:val=""/>
      <w:lvlJc w:val="left"/>
      <w:pPr>
        <w:ind w:left="1080" w:hanging="360"/>
      </w:pPr>
      <w:rPr>
        <w:rFonts w:ascii="Symbol" w:hAnsi="Symbol" w:hint="default"/>
      </w:rPr>
    </w:lvl>
    <w:lvl w:ilvl="1" w:tplc="A4BEA0E0">
      <w:start w:val="1"/>
      <w:numFmt w:val="bullet"/>
      <w:lvlText w:val="o"/>
      <w:lvlJc w:val="left"/>
      <w:pPr>
        <w:ind w:left="1800" w:hanging="360"/>
      </w:pPr>
      <w:rPr>
        <w:rFonts w:ascii="Courier New" w:hAnsi="Courier New" w:hint="default"/>
      </w:rPr>
    </w:lvl>
    <w:lvl w:ilvl="2" w:tplc="47CCE9AE">
      <w:start w:val="1"/>
      <w:numFmt w:val="bullet"/>
      <w:lvlText w:val=""/>
      <w:lvlJc w:val="left"/>
      <w:pPr>
        <w:ind w:left="2520" w:hanging="360"/>
      </w:pPr>
      <w:rPr>
        <w:rFonts w:ascii="Wingdings" w:hAnsi="Wingdings" w:hint="default"/>
      </w:rPr>
    </w:lvl>
    <w:lvl w:ilvl="3" w:tplc="6AB2A7C8">
      <w:start w:val="1"/>
      <w:numFmt w:val="bullet"/>
      <w:lvlText w:val=""/>
      <w:lvlJc w:val="left"/>
      <w:pPr>
        <w:ind w:left="3240" w:hanging="360"/>
      </w:pPr>
      <w:rPr>
        <w:rFonts w:ascii="Symbol" w:hAnsi="Symbol" w:hint="default"/>
      </w:rPr>
    </w:lvl>
    <w:lvl w:ilvl="4" w:tplc="2918C640">
      <w:start w:val="1"/>
      <w:numFmt w:val="bullet"/>
      <w:lvlText w:val="o"/>
      <w:lvlJc w:val="left"/>
      <w:pPr>
        <w:ind w:left="3960" w:hanging="360"/>
      </w:pPr>
      <w:rPr>
        <w:rFonts w:ascii="Courier New" w:hAnsi="Courier New" w:hint="default"/>
      </w:rPr>
    </w:lvl>
    <w:lvl w:ilvl="5" w:tplc="2236C866">
      <w:start w:val="1"/>
      <w:numFmt w:val="bullet"/>
      <w:lvlText w:val=""/>
      <w:lvlJc w:val="left"/>
      <w:pPr>
        <w:ind w:left="4680" w:hanging="360"/>
      </w:pPr>
      <w:rPr>
        <w:rFonts w:ascii="Wingdings" w:hAnsi="Wingdings" w:hint="default"/>
      </w:rPr>
    </w:lvl>
    <w:lvl w:ilvl="6" w:tplc="646617F4">
      <w:start w:val="1"/>
      <w:numFmt w:val="bullet"/>
      <w:lvlText w:val=""/>
      <w:lvlJc w:val="left"/>
      <w:pPr>
        <w:ind w:left="5400" w:hanging="360"/>
      </w:pPr>
      <w:rPr>
        <w:rFonts w:ascii="Symbol" w:hAnsi="Symbol" w:hint="default"/>
      </w:rPr>
    </w:lvl>
    <w:lvl w:ilvl="7" w:tplc="2A683852">
      <w:start w:val="1"/>
      <w:numFmt w:val="bullet"/>
      <w:lvlText w:val="o"/>
      <w:lvlJc w:val="left"/>
      <w:pPr>
        <w:ind w:left="6120" w:hanging="360"/>
      </w:pPr>
      <w:rPr>
        <w:rFonts w:ascii="Courier New" w:hAnsi="Courier New" w:hint="default"/>
      </w:rPr>
    </w:lvl>
    <w:lvl w:ilvl="8" w:tplc="F6E8BCC4">
      <w:start w:val="1"/>
      <w:numFmt w:val="bullet"/>
      <w:lvlText w:val=""/>
      <w:lvlJc w:val="left"/>
      <w:pPr>
        <w:ind w:left="6840" w:hanging="360"/>
      </w:pPr>
      <w:rPr>
        <w:rFonts w:ascii="Wingdings" w:hAnsi="Wingdings" w:hint="default"/>
      </w:rPr>
    </w:lvl>
  </w:abstractNum>
  <w:abstractNum w:abstractNumId="25" w15:restartNumberingAfterBreak="0">
    <w:nsid w:val="5815727D"/>
    <w:multiLevelType w:val="hybridMultilevel"/>
    <w:tmpl w:val="D76CC650"/>
    <w:lvl w:ilvl="0" w:tplc="60B8D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6157C6"/>
    <w:multiLevelType w:val="hybridMultilevel"/>
    <w:tmpl w:val="1A56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9D4497"/>
    <w:multiLevelType w:val="multilevel"/>
    <w:tmpl w:val="2CFE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D5BA9"/>
    <w:multiLevelType w:val="hybridMultilevel"/>
    <w:tmpl w:val="B8AC554C"/>
    <w:lvl w:ilvl="0" w:tplc="60B8D310">
      <w:start w:val="1"/>
      <w:numFmt w:val="bullet"/>
      <w:lvlText w:val=""/>
      <w:lvlJc w:val="left"/>
      <w:pPr>
        <w:tabs>
          <w:tab w:val="num" w:pos="720"/>
        </w:tabs>
        <w:ind w:left="720" w:hanging="360"/>
      </w:pPr>
      <w:rPr>
        <w:rFonts w:ascii="Symbol" w:hAnsi="Symbol" w:hint="default"/>
        <w:color w:val="auto"/>
      </w:rPr>
    </w:lvl>
    <w:lvl w:ilvl="1" w:tplc="D400BD42">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3C2F17"/>
    <w:multiLevelType w:val="hybridMultilevel"/>
    <w:tmpl w:val="8FE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F2353"/>
    <w:multiLevelType w:val="hybridMultilevel"/>
    <w:tmpl w:val="6E3EE236"/>
    <w:lvl w:ilvl="0" w:tplc="DCA4177C">
      <w:start w:val="1"/>
      <w:numFmt w:val="decimal"/>
      <w:lvlText w:val="%1."/>
      <w:lvlJc w:val="left"/>
      <w:pPr>
        <w:ind w:left="360" w:hanging="360"/>
      </w:pPr>
      <w:rPr>
        <w:rFonts w:hint="default"/>
        <w:b/>
        <w:i w:val="0"/>
        <w:color w:val="2DA2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EF66CD"/>
    <w:multiLevelType w:val="hybridMultilevel"/>
    <w:tmpl w:val="24727D8E"/>
    <w:lvl w:ilvl="0" w:tplc="60B8D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DF705C"/>
    <w:multiLevelType w:val="hybridMultilevel"/>
    <w:tmpl w:val="605ACA42"/>
    <w:lvl w:ilvl="0" w:tplc="BC68572C">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655076">
    <w:abstractNumId w:val="24"/>
  </w:num>
  <w:num w:numId="2" w16cid:durableId="335964406">
    <w:abstractNumId w:val="29"/>
  </w:num>
  <w:num w:numId="3" w16cid:durableId="695227818">
    <w:abstractNumId w:val="30"/>
  </w:num>
  <w:num w:numId="4" w16cid:durableId="1131940070">
    <w:abstractNumId w:val="10"/>
  </w:num>
  <w:num w:numId="5" w16cid:durableId="2025084601">
    <w:abstractNumId w:val="8"/>
  </w:num>
  <w:num w:numId="6" w16cid:durableId="2124154083">
    <w:abstractNumId w:val="7"/>
  </w:num>
  <w:num w:numId="7" w16cid:durableId="1858276397">
    <w:abstractNumId w:val="6"/>
  </w:num>
  <w:num w:numId="8" w16cid:durableId="257521263">
    <w:abstractNumId w:val="5"/>
  </w:num>
  <w:num w:numId="9" w16cid:durableId="325986500">
    <w:abstractNumId w:val="9"/>
  </w:num>
  <w:num w:numId="10" w16cid:durableId="1798789898">
    <w:abstractNumId w:val="4"/>
  </w:num>
  <w:num w:numId="11" w16cid:durableId="1813449014">
    <w:abstractNumId w:val="3"/>
  </w:num>
  <w:num w:numId="12" w16cid:durableId="84036565">
    <w:abstractNumId w:val="2"/>
  </w:num>
  <w:num w:numId="13" w16cid:durableId="1713460386">
    <w:abstractNumId w:val="1"/>
  </w:num>
  <w:num w:numId="14" w16cid:durableId="1553924787">
    <w:abstractNumId w:val="0"/>
  </w:num>
  <w:num w:numId="15" w16cid:durableId="359860582">
    <w:abstractNumId w:val="16"/>
  </w:num>
  <w:num w:numId="16" w16cid:durableId="763649301">
    <w:abstractNumId w:val="32"/>
  </w:num>
  <w:num w:numId="17" w16cid:durableId="1765571201">
    <w:abstractNumId w:val="26"/>
  </w:num>
  <w:num w:numId="18" w16cid:durableId="1511723150">
    <w:abstractNumId w:val="13"/>
  </w:num>
  <w:num w:numId="19" w16cid:durableId="1780636121">
    <w:abstractNumId w:val="15"/>
  </w:num>
  <w:num w:numId="20" w16cid:durableId="543643171">
    <w:abstractNumId w:val="19"/>
  </w:num>
  <w:num w:numId="21" w16cid:durableId="647440811">
    <w:abstractNumId w:val="22"/>
  </w:num>
  <w:num w:numId="22" w16cid:durableId="128210992">
    <w:abstractNumId w:val="11"/>
  </w:num>
  <w:num w:numId="23" w16cid:durableId="2098867940">
    <w:abstractNumId w:val="31"/>
  </w:num>
  <w:num w:numId="24" w16cid:durableId="1978991428">
    <w:abstractNumId w:val="25"/>
  </w:num>
  <w:num w:numId="25" w16cid:durableId="108935146">
    <w:abstractNumId w:val="28"/>
  </w:num>
  <w:num w:numId="26" w16cid:durableId="1369379740">
    <w:abstractNumId w:val="12"/>
  </w:num>
  <w:num w:numId="27" w16cid:durableId="307128272">
    <w:abstractNumId w:val="14"/>
  </w:num>
  <w:num w:numId="28" w16cid:durableId="2024016868">
    <w:abstractNumId w:val="23"/>
  </w:num>
  <w:num w:numId="29" w16cid:durableId="436485570">
    <w:abstractNumId w:val="27"/>
  </w:num>
  <w:num w:numId="30" w16cid:durableId="339043608">
    <w:abstractNumId w:val="21"/>
  </w:num>
  <w:num w:numId="31" w16cid:durableId="150560203">
    <w:abstractNumId w:val="17"/>
  </w:num>
  <w:num w:numId="32" w16cid:durableId="1279679257">
    <w:abstractNumId w:val="18"/>
  </w:num>
  <w:num w:numId="33" w16cid:durableId="1002778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19"/>
    <w:rsid w:val="00023B32"/>
    <w:rsid w:val="00045D08"/>
    <w:rsid w:val="00045D8E"/>
    <w:rsid w:val="0005280D"/>
    <w:rsid w:val="00056556"/>
    <w:rsid w:val="00082BD9"/>
    <w:rsid w:val="00086022"/>
    <w:rsid w:val="00086FD6"/>
    <w:rsid w:val="000A76FB"/>
    <w:rsid w:val="000C73B6"/>
    <w:rsid w:val="00104D58"/>
    <w:rsid w:val="00123B22"/>
    <w:rsid w:val="001245EA"/>
    <w:rsid w:val="001307C4"/>
    <w:rsid w:val="00140DDC"/>
    <w:rsid w:val="00163D52"/>
    <w:rsid w:val="001716F3"/>
    <w:rsid w:val="00196E6D"/>
    <w:rsid w:val="001A2127"/>
    <w:rsid w:val="001E2808"/>
    <w:rsid w:val="002068BC"/>
    <w:rsid w:val="0020ABA6"/>
    <w:rsid w:val="00216FAB"/>
    <w:rsid w:val="00237556"/>
    <w:rsid w:val="00247B87"/>
    <w:rsid w:val="00276389"/>
    <w:rsid w:val="00281296"/>
    <w:rsid w:val="0029054F"/>
    <w:rsid w:val="00294665"/>
    <w:rsid w:val="002A6B8A"/>
    <w:rsid w:val="002C643D"/>
    <w:rsid w:val="002C7804"/>
    <w:rsid w:val="002E6737"/>
    <w:rsid w:val="002F6954"/>
    <w:rsid w:val="00301D7B"/>
    <w:rsid w:val="00333218"/>
    <w:rsid w:val="00340405"/>
    <w:rsid w:val="00370128"/>
    <w:rsid w:val="00381485"/>
    <w:rsid w:val="00391117"/>
    <w:rsid w:val="003A5DB9"/>
    <w:rsid w:val="003B0800"/>
    <w:rsid w:val="003C03CD"/>
    <w:rsid w:val="003D0037"/>
    <w:rsid w:val="003E2C15"/>
    <w:rsid w:val="00412D91"/>
    <w:rsid w:val="00463B80"/>
    <w:rsid w:val="004A02DC"/>
    <w:rsid w:val="004A7758"/>
    <w:rsid w:val="004C0631"/>
    <w:rsid w:val="004C66D7"/>
    <w:rsid w:val="004F3B23"/>
    <w:rsid w:val="004F59BF"/>
    <w:rsid w:val="005227EF"/>
    <w:rsid w:val="005373A1"/>
    <w:rsid w:val="00550992"/>
    <w:rsid w:val="00560233"/>
    <w:rsid w:val="0056586E"/>
    <w:rsid w:val="005940BD"/>
    <w:rsid w:val="00596F8B"/>
    <w:rsid w:val="005B6AC8"/>
    <w:rsid w:val="005D3FD1"/>
    <w:rsid w:val="005D49EF"/>
    <w:rsid w:val="005E0D4E"/>
    <w:rsid w:val="005E0ED2"/>
    <w:rsid w:val="00604A87"/>
    <w:rsid w:val="0061251C"/>
    <w:rsid w:val="0061657F"/>
    <w:rsid w:val="006235EB"/>
    <w:rsid w:val="00623DE8"/>
    <w:rsid w:val="0063228B"/>
    <w:rsid w:val="006379E1"/>
    <w:rsid w:val="006410CB"/>
    <w:rsid w:val="00645EC0"/>
    <w:rsid w:val="006522BC"/>
    <w:rsid w:val="00653892"/>
    <w:rsid w:val="006667BE"/>
    <w:rsid w:val="00672F90"/>
    <w:rsid w:val="006775E8"/>
    <w:rsid w:val="00684AA5"/>
    <w:rsid w:val="007055F4"/>
    <w:rsid w:val="00725B94"/>
    <w:rsid w:val="007348D5"/>
    <w:rsid w:val="007408BE"/>
    <w:rsid w:val="008248B6"/>
    <w:rsid w:val="0083208C"/>
    <w:rsid w:val="00840C1F"/>
    <w:rsid w:val="00843FA6"/>
    <w:rsid w:val="00846180"/>
    <w:rsid w:val="008472B8"/>
    <w:rsid w:val="008923AE"/>
    <w:rsid w:val="008979E2"/>
    <w:rsid w:val="008B6692"/>
    <w:rsid w:val="008C3CB4"/>
    <w:rsid w:val="008C78E0"/>
    <w:rsid w:val="008E7793"/>
    <w:rsid w:val="008F2059"/>
    <w:rsid w:val="008F42D3"/>
    <w:rsid w:val="00911F77"/>
    <w:rsid w:val="00930953"/>
    <w:rsid w:val="0093300B"/>
    <w:rsid w:val="0095046F"/>
    <w:rsid w:val="00954542"/>
    <w:rsid w:val="00975F15"/>
    <w:rsid w:val="009B672C"/>
    <w:rsid w:val="009C5EB5"/>
    <w:rsid w:val="009E1128"/>
    <w:rsid w:val="009E73FD"/>
    <w:rsid w:val="009F4F3D"/>
    <w:rsid w:val="00A2513E"/>
    <w:rsid w:val="00A27414"/>
    <w:rsid w:val="00A57E7B"/>
    <w:rsid w:val="00A729C2"/>
    <w:rsid w:val="00A97A2C"/>
    <w:rsid w:val="00AF01B5"/>
    <w:rsid w:val="00B17066"/>
    <w:rsid w:val="00B53946"/>
    <w:rsid w:val="00B6566D"/>
    <w:rsid w:val="00B80978"/>
    <w:rsid w:val="00B90AA5"/>
    <w:rsid w:val="00BA5175"/>
    <w:rsid w:val="00C054E9"/>
    <w:rsid w:val="00C144BE"/>
    <w:rsid w:val="00C54D30"/>
    <w:rsid w:val="00C57713"/>
    <w:rsid w:val="00C66370"/>
    <w:rsid w:val="00C72C59"/>
    <w:rsid w:val="00C73D25"/>
    <w:rsid w:val="00CD76F6"/>
    <w:rsid w:val="00D03063"/>
    <w:rsid w:val="00D072CE"/>
    <w:rsid w:val="00D158A0"/>
    <w:rsid w:val="00D4369B"/>
    <w:rsid w:val="00D438A3"/>
    <w:rsid w:val="00D447D1"/>
    <w:rsid w:val="00D47120"/>
    <w:rsid w:val="00D52912"/>
    <w:rsid w:val="00D81662"/>
    <w:rsid w:val="00DA3C63"/>
    <w:rsid w:val="00DB1819"/>
    <w:rsid w:val="00DD4C77"/>
    <w:rsid w:val="00E164E7"/>
    <w:rsid w:val="00E205CD"/>
    <w:rsid w:val="00E551AE"/>
    <w:rsid w:val="00E70CDF"/>
    <w:rsid w:val="00E848DB"/>
    <w:rsid w:val="00E936C4"/>
    <w:rsid w:val="00E95E40"/>
    <w:rsid w:val="00EA53F4"/>
    <w:rsid w:val="00EB7D85"/>
    <w:rsid w:val="00EC1C3C"/>
    <w:rsid w:val="00ED233E"/>
    <w:rsid w:val="00ED6CBB"/>
    <w:rsid w:val="00EE3E96"/>
    <w:rsid w:val="00EE6628"/>
    <w:rsid w:val="00F35A66"/>
    <w:rsid w:val="00F46027"/>
    <w:rsid w:val="00F47720"/>
    <w:rsid w:val="00F6251C"/>
    <w:rsid w:val="00F66E6E"/>
    <w:rsid w:val="00F75884"/>
    <w:rsid w:val="00F801E7"/>
    <w:rsid w:val="00F8236D"/>
    <w:rsid w:val="00F95DF7"/>
    <w:rsid w:val="020D4C17"/>
    <w:rsid w:val="02A0F93A"/>
    <w:rsid w:val="02DA162B"/>
    <w:rsid w:val="036BC141"/>
    <w:rsid w:val="0454BB03"/>
    <w:rsid w:val="04B0C6D5"/>
    <w:rsid w:val="04B77171"/>
    <w:rsid w:val="084C8D89"/>
    <w:rsid w:val="08B4724B"/>
    <w:rsid w:val="08B733B2"/>
    <w:rsid w:val="0A53DD81"/>
    <w:rsid w:val="0B1ECA3A"/>
    <w:rsid w:val="0BC5437A"/>
    <w:rsid w:val="0C17EF76"/>
    <w:rsid w:val="0C24FC3F"/>
    <w:rsid w:val="0C7A7D7D"/>
    <w:rsid w:val="0CA8CDF0"/>
    <w:rsid w:val="0CCF881E"/>
    <w:rsid w:val="0CDAE819"/>
    <w:rsid w:val="0D424168"/>
    <w:rsid w:val="0DCA5B9D"/>
    <w:rsid w:val="0EBBC1C2"/>
    <w:rsid w:val="0F132262"/>
    <w:rsid w:val="0FD1280E"/>
    <w:rsid w:val="10C8F598"/>
    <w:rsid w:val="12B201A8"/>
    <w:rsid w:val="137378B2"/>
    <w:rsid w:val="138D612B"/>
    <w:rsid w:val="13BAB1DD"/>
    <w:rsid w:val="13D15208"/>
    <w:rsid w:val="1474BC8C"/>
    <w:rsid w:val="14947B50"/>
    <w:rsid w:val="14CA4B68"/>
    <w:rsid w:val="15E60EF8"/>
    <w:rsid w:val="16136775"/>
    <w:rsid w:val="164DDF18"/>
    <w:rsid w:val="16CEEBF6"/>
    <w:rsid w:val="17A4AB35"/>
    <w:rsid w:val="18423CFC"/>
    <w:rsid w:val="18C8316D"/>
    <w:rsid w:val="19228DB1"/>
    <w:rsid w:val="193FA8F4"/>
    <w:rsid w:val="19D0429F"/>
    <w:rsid w:val="1AC94AF1"/>
    <w:rsid w:val="1B9C144B"/>
    <w:rsid w:val="1BB37662"/>
    <w:rsid w:val="1BC3D706"/>
    <w:rsid w:val="1C0C9DE4"/>
    <w:rsid w:val="1C177FF6"/>
    <w:rsid w:val="1C899C02"/>
    <w:rsid w:val="1CCCF1F4"/>
    <w:rsid w:val="1CE58947"/>
    <w:rsid w:val="1D614F17"/>
    <w:rsid w:val="1D7E2DC4"/>
    <w:rsid w:val="20C8AA47"/>
    <w:rsid w:val="20E11AD9"/>
    <w:rsid w:val="21C3BB03"/>
    <w:rsid w:val="21EC2581"/>
    <w:rsid w:val="21F3D119"/>
    <w:rsid w:val="22088ABA"/>
    <w:rsid w:val="222FA1AB"/>
    <w:rsid w:val="228EFD14"/>
    <w:rsid w:val="22B637FF"/>
    <w:rsid w:val="22DC2B0A"/>
    <w:rsid w:val="23644A85"/>
    <w:rsid w:val="23AC5B82"/>
    <w:rsid w:val="24CC81D4"/>
    <w:rsid w:val="256A0173"/>
    <w:rsid w:val="25FC67C2"/>
    <w:rsid w:val="26089532"/>
    <w:rsid w:val="282AFD8E"/>
    <w:rsid w:val="284C4A20"/>
    <w:rsid w:val="2895D85F"/>
    <w:rsid w:val="28E43804"/>
    <w:rsid w:val="28F3FC99"/>
    <w:rsid w:val="2903FAF9"/>
    <w:rsid w:val="2958E51C"/>
    <w:rsid w:val="2B4C217B"/>
    <w:rsid w:val="2D175F90"/>
    <w:rsid w:val="2E739362"/>
    <w:rsid w:val="2EA9D86B"/>
    <w:rsid w:val="2EC1616E"/>
    <w:rsid w:val="301C2930"/>
    <w:rsid w:val="31C31FC4"/>
    <w:rsid w:val="31D13186"/>
    <w:rsid w:val="31E24D4B"/>
    <w:rsid w:val="31F6A859"/>
    <w:rsid w:val="321E6897"/>
    <w:rsid w:val="326BC027"/>
    <w:rsid w:val="326C41E7"/>
    <w:rsid w:val="3288B962"/>
    <w:rsid w:val="329E640B"/>
    <w:rsid w:val="32BAEE19"/>
    <w:rsid w:val="3380E1BE"/>
    <w:rsid w:val="339DF81E"/>
    <w:rsid w:val="347A0AAC"/>
    <w:rsid w:val="349C781A"/>
    <w:rsid w:val="38C7F1E0"/>
    <w:rsid w:val="3AE9322C"/>
    <w:rsid w:val="3B5D36A6"/>
    <w:rsid w:val="3B8DFCC2"/>
    <w:rsid w:val="3BBA5188"/>
    <w:rsid w:val="3C577872"/>
    <w:rsid w:val="3CE479F6"/>
    <w:rsid w:val="3D0440CE"/>
    <w:rsid w:val="3D13EDC7"/>
    <w:rsid w:val="3E5A91E5"/>
    <w:rsid w:val="3E8513AE"/>
    <w:rsid w:val="3FD6D7C6"/>
    <w:rsid w:val="40AFC9D6"/>
    <w:rsid w:val="412DD73F"/>
    <w:rsid w:val="4262B0B8"/>
    <w:rsid w:val="427AC6FC"/>
    <w:rsid w:val="429AE870"/>
    <w:rsid w:val="42F817A4"/>
    <w:rsid w:val="435FCF87"/>
    <w:rsid w:val="43735520"/>
    <w:rsid w:val="43EC24B2"/>
    <w:rsid w:val="465AB8CA"/>
    <w:rsid w:val="4668C39E"/>
    <w:rsid w:val="468B4F00"/>
    <w:rsid w:val="48A5E036"/>
    <w:rsid w:val="490AC22B"/>
    <w:rsid w:val="49882EF1"/>
    <w:rsid w:val="49DC92FC"/>
    <w:rsid w:val="4A86C152"/>
    <w:rsid w:val="4AACD4D3"/>
    <w:rsid w:val="4C7A2439"/>
    <w:rsid w:val="4D17F731"/>
    <w:rsid w:val="4DF597B9"/>
    <w:rsid w:val="4EB23536"/>
    <w:rsid w:val="4ECB4127"/>
    <w:rsid w:val="4EF61F36"/>
    <w:rsid w:val="4FD41865"/>
    <w:rsid w:val="512F2A87"/>
    <w:rsid w:val="5214026F"/>
    <w:rsid w:val="5221A190"/>
    <w:rsid w:val="528CF566"/>
    <w:rsid w:val="5318FA37"/>
    <w:rsid w:val="54C2F247"/>
    <w:rsid w:val="550B7A00"/>
    <w:rsid w:val="55DC3A3B"/>
    <w:rsid w:val="584496D4"/>
    <w:rsid w:val="5869B7AE"/>
    <w:rsid w:val="588BEBEF"/>
    <w:rsid w:val="5929A6EF"/>
    <w:rsid w:val="595B74E0"/>
    <w:rsid w:val="598D28EE"/>
    <w:rsid w:val="5AA2A313"/>
    <w:rsid w:val="5B1DA5ED"/>
    <w:rsid w:val="5BA27E26"/>
    <w:rsid w:val="5BF36E48"/>
    <w:rsid w:val="5C1A3EBB"/>
    <w:rsid w:val="5C925D0C"/>
    <w:rsid w:val="5D209AEE"/>
    <w:rsid w:val="5DA8ED01"/>
    <w:rsid w:val="5DBE3C73"/>
    <w:rsid w:val="5DF9A37E"/>
    <w:rsid w:val="60208B3B"/>
    <w:rsid w:val="6287BB1C"/>
    <w:rsid w:val="62D9B3F3"/>
    <w:rsid w:val="64C24538"/>
    <w:rsid w:val="64C2FDD9"/>
    <w:rsid w:val="65240678"/>
    <w:rsid w:val="65FC237C"/>
    <w:rsid w:val="6699556E"/>
    <w:rsid w:val="66CB3C61"/>
    <w:rsid w:val="670C8818"/>
    <w:rsid w:val="6732CE93"/>
    <w:rsid w:val="683FF4E4"/>
    <w:rsid w:val="6927BD14"/>
    <w:rsid w:val="695AA8EC"/>
    <w:rsid w:val="6AEE216D"/>
    <w:rsid w:val="6C05D666"/>
    <w:rsid w:val="6D9C176D"/>
    <w:rsid w:val="6DA8D279"/>
    <w:rsid w:val="6DC9ADB9"/>
    <w:rsid w:val="6FE36AF3"/>
    <w:rsid w:val="700EDC03"/>
    <w:rsid w:val="7060668A"/>
    <w:rsid w:val="7060D7C4"/>
    <w:rsid w:val="718C4BBA"/>
    <w:rsid w:val="7198CB51"/>
    <w:rsid w:val="71E910A8"/>
    <w:rsid w:val="73945CC9"/>
    <w:rsid w:val="7510CC84"/>
    <w:rsid w:val="767CF2F3"/>
    <w:rsid w:val="76F5E4DF"/>
    <w:rsid w:val="78006672"/>
    <w:rsid w:val="78798C5E"/>
    <w:rsid w:val="78D9E06B"/>
    <w:rsid w:val="78DB986E"/>
    <w:rsid w:val="7A2F4234"/>
    <w:rsid w:val="7A7AD548"/>
    <w:rsid w:val="7AB99801"/>
    <w:rsid w:val="7BBC1B7D"/>
    <w:rsid w:val="7D1F1588"/>
    <w:rsid w:val="7D5E0F97"/>
    <w:rsid w:val="7D765A53"/>
    <w:rsid w:val="7F113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75327"/>
  <w15:docId w15:val="{51B7DD68-A4DA-4965-AC79-70FE9E63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F60"/>
    <w:pPr>
      <w:spacing w:after="240" w:line="276" w:lineRule="auto"/>
      <w:jc w:val="both"/>
    </w:pPr>
    <w:rPr>
      <w:rFonts w:ascii="Arial" w:hAnsi="Arial"/>
      <w:sz w:val="22"/>
      <w:lang w:bidi="en-US"/>
    </w:rPr>
  </w:style>
  <w:style w:type="paragraph" w:styleId="Heading1">
    <w:name w:val="heading 1"/>
    <w:basedOn w:val="Title"/>
    <w:next w:val="Normal"/>
    <w:link w:val="Heading1Char"/>
    <w:uiPriority w:val="9"/>
    <w:qFormat/>
    <w:rsid w:val="00E551AE"/>
    <w:pPr>
      <w:outlineLvl w:val="0"/>
    </w:pPr>
    <w:rPr>
      <w:rFonts w:ascii="Arial" w:hAnsi="Arial" w:cs="Arial"/>
      <w:color w:val="auto"/>
      <w:sz w:val="40"/>
      <w:szCs w:val="40"/>
    </w:rPr>
  </w:style>
  <w:style w:type="paragraph" w:styleId="Heading2">
    <w:name w:val="heading 2"/>
    <w:basedOn w:val="Normal"/>
    <w:next w:val="Normal"/>
    <w:link w:val="Heading2Char"/>
    <w:uiPriority w:val="9"/>
    <w:qFormat/>
    <w:rsid w:val="00E551AE"/>
    <w:pPr>
      <w:widowControl w:val="0"/>
      <w:spacing w:before="120" w:after="120" w:line="240" w:lineRule="auto"/>
      <w:jc w:val="left"/>
      <w:outlineLvl w:val="1"/>
    </w:pPr>
    <w:rPr>
      <w:rFonts w:eastAsia="Calibri" w:cs="Arial"/>
      <w:sz w:val="32"/>
      <w:szCs w:val="32"/>
      <w:lang w:bidi="ar-SA"/>
    </w:rPr>
  </w:style>
  <w:style w:type="paragraph" w:styleId="Heading3">
    <w:name w:val="heading 3"/>
    <w:basedOn w:val="Normal"/>
    <w:next w:val="Normal"/>
    <w:link w:val="Heading3Char"/>
    <w:uiPriority w:val="9"/>
    <w:qFormat/>
    <w:rsid w:val="00901F60"/>
    <w:pPr>
      <w:outlineLvl w:val="2"/>
    </w:pPr>
    <w:rPr>
      <w:b/>
      <w:color w:val="EB641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A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31E35"/>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431E35"/>
    <w:rPr>
      <w:rFonts w:ascii="Tahoma" w:hAnsi="Tahoma" w:cs="Tahoma"/>
      <w:sz w:val="16"/>
      <w:szCs w:val="16"/>
    </w:rPr>
  </w:style>
  <w:style w:type="paragraph" w:customStyle="1" w:styleId="ColorfulShading-Accent31">
    <w:name w:val="Colorful Shading - Accent 31"/>
    <w:basedOn w:val="Normal"/>
    <w:uiPriority w:val="34"/>
    <w:qFormat/>
    <w:rsid w:val="005D473C"/>
    <w:pPr>
      <w:ind w:left="720"/>
      <w:contextualSpacing/>
    </w:pPr>
  </w:style>
  <w:style w:type="character" w:customStyle="1" w:styleId="Heading2Char">
    <w:name w:val="Heading 2 Char"/>
    <w:link w:val="Heading2"/>
    <w:uiPriority w:val="9"/>
    <w:rsid w:val="00E551AE"/>
    <w:rPr>
      <w:rFonts w:ascii="Arial" w:eastAsia="Calibri" w:hAnsi="Arial" w:cs="Arial"/>
      <w:sz w:val="32"/>
      <w:szCs w:val="32"/>
    </w:rPr>
  </w:style>
  <w:style w:type="character" w:styleId="Hyperlink">
    <w:name w:val="Hyperlink"/>
    <w:uiPriority w:val="99"/>
    <w:unhideWhenUsed/>
    <w:rsid w:val="005D473C"/>
    <w:rPr>
      <w:color w:val="0000FF"/>
      <w:u w:val="single"/>
    </w:rPr>
  </w:style>
  <w:style w:type="character" w:styleId="FollowedHyperlink">
    <w:name w:val="FollowedHyperlink"/>
    <w:uiPriority w:val="99"/>
    <w:semiHidden/>
    <w:unhideWhenUsed/>
    <w:rsid w:val="005D473C"/>
    <w:rPr>
      <w:color w:val="800080"/>
      <w:u w:val="single"/>
    </w:rPr>
  </w:style>
  <w:style w:type="character" w:styleId="CommentReference">
    <w:name w:val="annotation reference"/>
    <w:uiPriority w:val="99"/>
    <w:semiHidden/>
    <w:unhideWhenUsed/>
    <w:rsid w:val="00B533FD"/>
    <w:rPr>
      <w:sz w:val="16"/>
      <w:szCs w:val="16"/>
    </w:rPr>
  </w:style>
  <w:style w:type="paragraph" w:styleId="CommentText">
    <w:name w:val="annotation text"/>
    <w:basedOn w:val="Normal"/>
    <w:link w:val="CommentTextChar"/>
    <w:uiPriority w:val="99"/>
    <w:unhideWhenUsed/>
    <w:rsid w:val="00B533FD"/>
    <w:rPr>
      <w:rFonts w:ascii="Calibri" w:eastAsia="Calibri" w:hAnsi="Calibri"/>
      <w:sz w:val="20"/>
      <w:lang w:bidi="ar-SA"/>
    </w:rPr>
  </w:style>
  <w:style w:type="character" w:customStyle="1" w:styleId="CommentTextChar">
    <w:name w:val="Comment Text Char"/>
    <w:link w:val="CommentText"/>
    <w:uiPriority w:val="99"/>
    <w:rsid w:val="00B533FD"/>
    <w:rPr>
      <w:rFonts w:ascii="Calibri" w:eastAsia="Calibri" w:hAnsi="Calibri" w:cs="Times New Roman"/>
      <w:sz w:val="20"/>
      <w:szCs w:val="20"/>
    </w:rPr>
  </w:style>
  <w:style w:type="character" w:customStyle="1" w:styleId="Heading1Char">
    <w:name w:val="Heading 1 Char"/>
    <w:link w:val="Heading1"/>
    <w:uiPriority w:val="9"/>
    <w:rsid w:val="00E551AE"/>
    <w:rPr>
      <w:rFonts w:ascii="Arial" w:eastAsia="Calibri" w:hAnsi="Arial" w:cs="Arial"/>
      <w:spacing w:val="5"/>
      <w:kern w:val="28"/>
      <w:sz w:val="40"/>
      <w:szCs w:val="40"/>
    </w:rPr>
  </w:style>
  <w:style w:type="paragraph" w:styleId="CommentSubject">
    <w:name w:val="annotation subject"/>
    <w:basedOn w:val="CommentText"/>
    <w:next w:val="CommentText"/>
    <w:link w:val="CommentSubjectChar"/>
    <w:uiPriority w:val="99"/>
    <w:semiHidden/>
    <w:unhideWhenUsed/>
    <w:rsid w:val="00F11F6F"/>
    <w:pPr>
      <w:spacing w:line="240" w:lineRule="auto"/>
    </w:pPr>
    <w:rPr>
      <w:b/>
      <w:bCs/>
    </w:rPr>
  </w:style>
  <w:style w:type="character" w:customStyle="1" w:styleId="CommentSubjectChar">
    <w:name w:val="Comment Subject Char"/>
    <w:link w:val="CommentSubject"/>
    <w:uiPriority w:val="99"/>
    <w:semiHidden/>
    <w:rsid w:val="00F11F6F"/>
    <w:rPr>
      <w:rFonts w:ascii="Calibri" w:eastAsia="Calibri" w:hAnsi="Calibri" w:cs="Times New Roman"/>
      <w:b/>
      <w:bCs/>
      <w:sz w:val="20"/>
      <w:szCs w:val="20"/>
    </w:rPr>
  </w:style>
  <w:style w:type="paragraph" w:customStyle="1" w:styleId="DarkList-Accent31">
    <w:name w:val="Dark List - Accent 31"/>
    <w:hidden/>
    <w:uiPriority w:val="99"/>
    <w:semiHidden/>
    <w:rsid w:val="0012626E"/>
    <w:pPr>
      <w:jc w:val="center"/>
    </w:pPr>
    <w:rPr>
      <w:sz w:val="22"/>
      <w:szCs w:val="22"/>
    </w:rPr>
  </w:style>
  <w:style w:type="paragraph" w:styleId="Header">
    <w:name w:val="header"/>
    <w:basedOn w:val="Normal"/>
    <w:link w:val="HeaderChar"/>
    <w:uiPriority w:val="99"/>
    <w:unhideWhenUsed/>
    <w:rsid w:val="00C93EE6"/>
    <w:pPr>
      <w:tabs>
        <w:tab w:val="center" w:pos="4680"/>
        <w:tab w:val="right" w:pos="9360"/>
      </w:tabs>
    </w:pPr>
    <w:rPr>
      <w:rFonts w:ascii="Calibri" w:hAnsi="Calibri"/>
      <w:szCs w:val="22"/>
      <w:lang w:bidi="ar-SA"/>
    </w:rPr>
  </w:style>
  <w:style w:type="character" w:customStyle="1" w:styleId="HeaderChar">
    <w:name w:val="Header Char"/>
    <w:link w:val="Header"/>
    <w:uiPriority w:val="99"/>
    <w:semiHidden/>
    <w:rsid w:val="00C93EE6"/>
    <w:rPr>
      <w:sz w:val="22"/>
      <w:szCs w:val="22"/>
    </w:rPr>
  </w:style>
  <w:style w:type="paragraph" w:styleId="Footer">
    <w:name w:val="footer"/>
    <w:basedOn w:val="Normal"/>
    <w:link w:val="FooterChar"/>
    <w:uiPriority w:val="99"/>
    <w:unhideWhenUsed/>
    <w:rsid w:val="00C93EE6"/>
    <w:pPr>
      <w:tabs>
        <w:tab w:val="center" w:pos="4680"/>
        <w:tab w:val="right" w:pos="9360"/>
      </w:tabs>
    </w:pPr>
    <w:rPr>
      <w:rFonts w:ascii="Calibri" w:hAnsi="Calibri"/>
      <w:szCs w:val="22"/>
      <w:lang w:bidi="ar-SA"/>
    </w:rPr>
  </w:style>
  <w:style w:type="character" w:customStyle="1" w:styleId="FooterChar">
    <w:name w:val="Footer Char"/>
    <w:link w:val="Footer"/>
    <w:uiPriority w:val="99"/>
    <w:semiHidden/>
    <w:rsid w:val="00C93EE6"/>
    <w:rPr>
      <w:sz w:val="22"/>
      <w:szCs w:val="22"/>
    </w:rPr>
  </w:style>
  <w:style w:type="paragraph" w:styleId="TOC1">
    <w:name w:val="toc 1"/>
    <w:basedOn w:val="Normal"/>
    <w:next w:val="Normal"/>
    <w:autoRedefine/>
    <w:unhideWhenUsed/>
    <w:rsid w:val="0079264F"/>
    <w:pPr>
      <w:tabs>
        <w:tab w:val="right" w:leader="dot" w:pos="7190"/>
      </w:tabs>
      <w:spacing w:before="120" w:after="0"/>
      <w:ind w:left="360"/>
    </w:pPr>
    <w:rPr>
      <w:rFonts w:cs="Arial"/>
      <w:b/>
      <w:bCs/>
      <w:noProof/>
      <w:sz w:val="20"/>
    </w:rPr>
  </w:style>
  <w:style w:type="paragraph" w:styleId="TOC2">
    <w:name w:val="toc 2"/>
    <w:basedOn w:val="Normal"/>
    <w:next w:val="Normal"/>
    <w:autoRedefine/>
    <w:uiPriority w:val="39"/>
    <w:unhideWhenUsed/>
    <w:rsid w:val="00833BEB"/>
    <w:pPr>
      <w:spacing w:after="0"/>
      <w:ind w:left="634"/>
    </w:pPr>
    <w:rPr>
      <w:rFonts w:cs="Arial"/>
      <w:noProof/>
      <w:sz w:val="20"/>
    </w:rPr>
  </w:style>
  <w:style w:type="paragraph" w:customStyle="1" w:styleId="MediumGrid21">
    <w:name w:val="Medium Grid 21"/>
    <w:basedOn w:val="Normal"/>
    <w:link w:val="MediumGrid2Char"/>
    <w:qFormat/>
    <w:rsid w:val="0079264F"/>
    <w:pPr>
      <w:spacing w:after="0" w:line="240" w:lineRule="auto"/>
    </w:pPr>
    <w:rPr>
      <w:sz w:val="20"/>
    </w:rPr>
  </w:style>
  <w:style w:type="character" w:customStyle="1" w:styleId="MediumGrid2Char">
    <w:name w:val="Medium Grid 2 Char"/>
    <w:link w:val="MediumGrid21"/>
    <w:rsid w:val="0079264F"/>
    <w:rPr>
      <w:rFonts w:ascii="Arial" w:hAnsi="Arial"/>
      <w:szCs w:val="20"/>
      <w:lang w:bidi="en-US"/>
    </w:rPr>
  </w:style>
  <w:style w:type="paragraph" w:customStyle="1" w:styleId="Headers">
    <w:name w:val="Headers"/>
    <w:basedOn w:val="Header"/>
    <w:link w:val="HeadersChar"/>
    <w:rsid w:val="00B2258C"/>
    <w:pPr>
      <w:pBdr>
        <w:bottom w:val="single" w:sz="8" w:space="1" w:color="4F6228"/>
      </w:pBdr>
      <w:tabs>
        <w:tab w:val="clear" w:pos="4680"/>
      </w:tabs>
      <w:spacing w:after="360"/>
    </w:pPr>
    <w:rPr>
      <w:rFonts w:ascii="Arial" w:hAnsi="Arial"/>
      <w:b/>
      <w:color w:val="1F497D"/>
      <w:szCs w:val="28"/>
      <w:lang w:bidi="en-US"/>
    </w:rPr>
  </w:style>
  <w:style w:type="character" w:customStyle="1" w:styleId="HeadersChar">
    <w:name w:val="Headers Char"/>
    <w:link w:val="Headers"/>
    <w:rsid w:val="00B2258C"/>
    <w:rPr>
      <w:rFonts w:ascii="Arial" w:hAnsi="Arial"/>
      <w:b/>
      <w:color w:val="1F497D"/>
      <w:sz w:val="22"/>
      <w:szCs w:val="28"/>
      <w:lang w:val="en-US" w:eastAsia="en-US" w:bidi="en-US"/>
    </w:rPr>
  </w:style>
  <w:style w:type="character" w:customStyle="1" w:styleId="Heading3Char">
    <w:name w:val="Heading 3 Char"/>
    <w:link w:val="Heading3"/>
    <w:uiPriority w:val="9"/>
    <w:rsid w:val="00901F60"/>
    <w:rPr>
      <w:rFonts w:ascii="Arial" w:hAnsi="Arial" w:cs="Times New Roman"/>
      <w:b/>
      <w:color w:val="EB641B"/>
      <w:sz w:val="28"/>
      <w:szCs w:val="28"/>
      <w:lang w:bidi="en-US"/>
    </w:rPr>
  </w:style>
  <w:style w:type="paragraph" w:customStyle="1" w:styleId="Quoted">
    <w:name w:val="Quoted"/>
    <w:basedOn w:val="Normal"/>
    <w:qFormat/>
    <w:rsid w:val="00901F60"/>
    <w:pPr>
      <w:spacing w:before="120"/>
      <w:ind w:left="720" w:right="720"/>
    </w:pPr>
    <w:rPr>
      <w:rFonts w:ascii="Times New Roman" w:hAnsi="Times New Roman"/>
      <w:szCs w:val="22"/>
    </w:rPr>
  </w:style>
  <w:style w:type="paragraph" w:styleId="FootnoteText">
    <w:name w:val="footnote text"/>
    <w:basedOn w:val="Normal"/>
    <w:link w:val="FootnoteTextChar"/>
    <w:rsid w:val="00A62E2E"/>
    <w:rPr>
      <w:sz w:val="24"/>
      <w:szCs w:val="24"/>
    </w:rPr>
  </w:style>
  <w:style w:type="character" w:customStyle="1" w:styleId="FootnoteTextChar">
    <w:name w:val="Footnote Text Char"/>
    <w:link w:val="FootnoteText"/>
    <w:rsid w:val="00A62E2E"/>
    <w:rPr>
      <w:rFonts w:ascii="Arial" w:hAnsi="Arial"/>
      <w:sz w:val="24"/>
      <w:szCs w:val="24"/>
      <w:lang w:bidi="en-US"/>
    </w:rPr>
  </w:style>
  <w:style w:type="character" w:styleId="FootnoteReference">
    <w:name w:val="footnote reference"/>
    <w:rsid w:val="00A62E2E"/>
    <w:rPr>
      <w:vertAlign w:val="superscript"/>
    </w:rPr>
  </w:style>
  <w:style w:type="character" w:styleId="Strong">
    <w:name w:val="Strong"/>
    <w:qFormat/>
    <w:rsid w:val="00E233C6"/>
    <w:rPr>
      <w:b/>
      <w:bCs/>
    </w:rPr>
  </w:style>
  <w:style w:type="paragraph" w:customStyle="1" w:styleId="MediumList2-Accent21">
    <w:name w:val="Medium List 2 - Accent 21"/>
    <w:hidden/>
    <w:rsid w:val="007238A6"/>
    <w:rPr>
      <w:rFonts w:ascii="Arial" w:hAnsi="Arial"/>
      <w:sz w:val="22"/>
      <w:lang w:bidi="en-US"/>
    </w:rPr>
  </w:style>
  <w:style w:type="paragraph" w:customStyle="1" w:styleId="NoSpacing1">
    <w:name w:val="No Spacing1"/>
    <w:basedOn w:val="Normal"/>
    <w:link w:val="NoSpacingChar"/>
    <w:qFormat/>
    <w:rsid w:val="00A8517B"/>
    <w:pPr>
      <w:spacing w:after="0" w:line="240" w:lineRule="auto"/>
    </w:pPr>
  </w:style>
  <w:style w:type="character" w:customStyle="1" w:styleId="NoSpacingChar">
    <w:name w:val="No Spacing Char"/>
    <w:link w:val="NoSpacing1"/>
    <w:rsid w:val="00A8517B"/>
    <w:rPr>
      <w:rFonts w:ascii="Arial" w:hAnsi="Arial"/>
      <w:sz w:val="22"/>
      <w:lang w:bidi="en-US"/>
    </w:rPr>
  </w:style>
  <w:style w:type="character" w:styleId="PageNumber">
    <w:name w:val="page number"/>
    <w:basedOn w:val="DefaultParagraphFont"/>
    <w:rsid w:val="00EC3DFF"/>
  </w:style>
  <w:style w:type="paragraph" w:styleId="Title">
    <w:name w:val="Title"/>
    <w:basedOn w:val="Normal"/>
    <w:next w:val="Normal"/>
    <w:link w:val="TitleChar"/>
    <w:qFormat/>
    <w:rsid w:val="00F66E6E"/>
    <w:pPr>
      <w:pBdr>
        <w:bottom w:val="single" w:sz="8" w:space="4" w:color="4F81BD"/>
      </w:pBdr>
      <w:spacing w:after="300" w:line="240" w:lineRule="auto"/>
      <w:contextualSpacing/>
      <w:jc w:val="left"/>
    </w:pPr>
    <w:rPr>
      <w:rFonts w:ascii="Cambria" w:eastAsia="Calibri" w:hAnsi="Cambria"/>
      <w:color w:val="17365D"/>
      <w:spacing w:val="5"/>
      <w:kern w:val="28"/>
      <w:sz w:val="52"/>
      <w:szCs w:val="52"/>
      <w:lang w:bidi="ar-SA"/>
    </w:rPr>
  </w:style>
  <w:style w:type="character" w:customStyle="1" w:styleId="TitleChar">
    <w:name w:val="Title Char"/>
    <w:link w:val="Title"/>
    <w:rsid w:val="00F66E6E"/>
    <w:rPr>
      <w:rFonts w:ascii="Cambria" w:eastAsia="Calibri" w:hAnsi="Cambria"/>
      <w:color w:val="17365D"/>
      <w:spacing w:val="5"/>
      <w:kern w:val="28"/>
      <w:sz w:val="52"/>
      <w:szCs w:val="52"/>
    </w:rPr>
  </w:style>
  <w:style w:type="paragraph" w:styleId="NormalWeb">
    <w:name w:val="Normal (Web)"/>
    <w:basedOn w:val="Normal"/>
    <w:uiPriority w:val="99"/>
    <w:unhideWhenUsed/>
    <w:rsid w:val="008C78E0"/>
    <w:pPr>
      <w:spacing w:before="100" w:beforeAutospacing="1" w:after="100" w:afterAutospacing="1" w:line="240" w:lineRule="auto"/>
      <w:jc w:val="left"/>
    </w:pPr>
    <w:rPr>
      <w:rFonts w:ascii="Times New Roman" w:hAnsi="Times New Roman"/>
      <w:sz w:val="24"/>
      <w:szCs w:val="24"/>
      <w:lang w:bidi="ar-SA"/>
    </w:rPr>
  </w:style>
  <w:style w:type="character" w:customStyle="1" w:styleId="bold">
    <w:name w:val="bold"/>
    <w:rsid w:val="008C78E0"/>
  </w:style>
  <w:style w:type="character" w:styleId="Emphasis">
    <w:name w:val="Emphasis"/>
    <w:basedOn w:val="DefaultParagraphFont"/>
    <w:qFormat/>
    <w:rsid w:val="00082BD9"/>
    <w:rPr>
      <w:i/>
      <w:iCs/>
    </w:rPr>
  </w:style>
  <w:style w:type="paragraph" w:styleId="Revision">
    <w:name w:val="Revision"/>
    <w:hidden/>
    <w:semiHidden/>
    <w:rsid w:val="00F47720"/>
    <w:rPr>
      <w:rFonts w:ascii="Arial" w:hAnsi="Arial"/>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98135">
      <w:bodyDiv w:val="1"/>
      <w:marLeft w:val="0"/>
      <w:marRight w:val="0"/>
      <w:marTop w:val="0"/>
      <w:marBottom w:val="0"/>
      <w:divBdr>
        <w:top w:val="none" w:sz="0" w:space="0" w:color="auto"/>
        <w:left w:val="none" w:sz="0" w:space="0" w:color="auto"/>
        <w:bottom w:val="none" w:sz="0" w:space="0" w:color="auto"/>
        <w:right w:val="none" w:sz="0" w:space="0" w:color="auto"/>
      </w:divBdr>
    </w:div>
    <w:div w:id="623730797">
      <w:bodyDiv w:val="1"/>
      <w:marLeft w:val="0"/>
      <w:marRight w:val="0"/>
      <w:marTop w:val="0"/>
      <w:marBottom w:val="0"/>
      <w:divBdr>
        <w:top w:val="none" w:sz="0" w:space="0" w:color="auto"/>
        <w:left w:val="none" w:sz="0" w:space="0" w:color="auto"/>
        <w:bottom w:val="none" w:sz="0" w:space="0" w:color="auto"/>
        <w:right w:val="none" w:sz="0" w:space="0" w:color="auto"/>
      </w:divBdr>
    </w:div>
    <w:div w:id="986710288">
      <w:bodyDiv w:val="1"/>
      <w:marLeft w:val="0"/>
      <w:marRight w:val="0"/>
      <w:marTop w:val="0"/>
      <w:marBottom w:val="0"/>
      <w:divBdr>
        <w:top w:val="none" w:sz="0" w:space="0" w:color="auto"/>
        <w:left w:val="none" w:sz="0" w:space="0" w:color="auto"/>
        <w:bottom w:val="none" w:sz="0" w:space="0" w:color="auto"/>
        <w:right w:val="none" w:sz="0" w:space="0" w:color="auto"/>
      </w:divBdr>
    </w:div>
    <w:div w:id="9976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gov/sites/ed/files/2022/02/Within-district-allocations-FINAL.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ass.egrantsmanagemen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ount xmlns="9324d023-3849-46fe-9182-6ce950756b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9" ma:contentTypeDescription="Create a new document." ma:contentTypeScope="" ma:versionID="3c6f773e937d7bbb13716c14c872b5c9">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fc4abed75ffa919b63be4bcaf1c52417"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A66F2-DFA7-4A97-94EC-14F533EFF44F}">
  <ds:schemaRefs>
    <ds:schemaRef ds:uri="http://schemas.openxmlformats.org/officeDocument/2006/bibliography"/>
  </ds:schemaRefs>
</ds:datastoreItem>
</file>

<file path=customXml/itemProps2.xml><?xml version="1.0" encoding="utf-8"?>
<ds:datastoreItem xmlns:ds="http://schemas.openxmlformats.org/officeDocument/2006/customXml" ds:itemID="{547D700C-ABA8-4D83-8DAD-2BE9474C4C25}">
  <ds:schemaRefs>
    <ds:schemaRef ds:uri="http://schemas.microsoft.com/office/2006/metadata/properties"/>
    <ds:schemaRef ds:uri="9324d023-3849-46fe-9182-6ce950756bea"/>
  </ds:schemaRefs>
</ds:datastoreItem>
</file>

<file path=customXml/itemProps3.xml><?xml version="1.0" encoding="utf-8"?>
<ds:datastoreItem xmlns:ds="http://schemas.openxmlformats.org/officeDocument/2006/customXml" ds:itemID="{620DCC38-B5A5-4033-A586-41D3655C0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67B9-A2A0-4FE0-A074-EA485B613892}">
  <ds:schemaRefs>
    <ds:schemaRef ds:uri="http://schemas.microsoft.com/office/2006/metadata/longProperties"/>
  </ds:schemaRefs>
</ds:datastoreItem>
</file>

<file path=customXml/itemProps5.xml><?xml version="1.0" encoding="utf-8"?>
<ds:datastoreItem xmlns:ds="http://schemas.openxmlformats.org/officeDocument/2006/customXml" ds:itemID="{F130DBBB-0009-413A-AE53-6AD69103EBB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FY2027 FC 0305 Title IA  How TI funds allocated</vt:lpstr>
    </vt:vector>
  </TitlesOfParts>
  <Company/>
  <LinksUpToDate>false</LinksUpToDate>
  <CharactersWithSpaces>5453</CharactersWithSpaces>
  <SharedDoc>false</SharedDoc>
  <HLinks>
    <vt:vector size="12" baseType="variant">
      <vt:variant>
        <vt:i4>7536701</vt:i4>
      </vt:variant>
      <vt:variant>
        <vt:i4>3</vt:i4>
      </vt:variant>
      <vt:variant>
        <vt:i4>0</vt:i4>
      </vt:variant>
      <vt:variant>
        <vt:i4>5</vt:i4>
      </vt:variant>
      <vt:variant>
        <vt:lpwstr>https://www.ed.gov/sites/ed/files/2022/02/Within-district-allocations-FINAL.pdf</vt:lpwstr>
      </vt:variant>
      <vt:variant>
        <vt:lpwstr/>
      </vt:variant>
      <vt:variant>
        <vt:i4>7536676</vt:i4>
      </vt:variant>
      <vt:variant>
        <vt:i4>0</vt:i4>
      </vt:variant>
      <vt:variant>
        <vt:i4>0</vt:i4>
      </vt:variant>
      <vt:variant>
        <vt:i4>5</vt:i4>
      </vt:variant>
      <vt:variant>
        <vt:lpwstr>https://mass.egrantsmanagement.com/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0305 Title IA  How TI funds allocated</dc:title>
  <dc:subject/>
  <dc:creator>DESE</dc:creator>
  <cp:keywords/>
  <cp:lastModifiedBy>Zou, Dong (EOE)</cp:lastModifiedBy>
  <cp:revision>4</cp:revision>
  <cp:lastPrinted>2010-07-27T22:30:00Z</cp:lastPrinted>
  <dcterms:created xsi:type="dcterms:W3CDTF">2026-04-29T17:19:00Z</dcterms:created>
  <dcterms:modified xsi:type="dcterms:W3CDTF">2026-05-22T21:58:00Z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29 2025 12:00AM</vt:lpwstr>
  </property>
</Properties>
</file>