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353CB" w14:textId="1B5E069E" w:rsidR="002F36A0" w:rsidRPr="002F36A0" w:rsidRDefault="002F36A0" w:rsidP="002F36A0">
      <w:pPr>
        <w:pBdr>
          <w:top w:val="single" w:sz="4" w:space="1" w:color="275317" w:themeColor="accent6" w:themeShade="80"/>
          <w:left w:val="single" w:sz="4" w:space="4" w:color="275317" w:themeColor="accent6" w:themeShade="80"/>
          <w:bottom w:val="single" w:sz="4" w:space="1" w:color="275317" w:themeColor="accent6" w:themeShade="80"/>
          <w:right w:val="single" w:sz="4" w:space="4" w:color="275317" w:themeColor="accent6" w:themeShade="80"/>
        </w:pBdr>
        <w:tabs>
          <w:tab w:val="right" w:pos="9360"/>
        </w:tabs>
        <w:spacing w:before="240" w:line="240" w:lineRule="auto"/>
        <w:rPr>
          <w:rFonts w:cs="Arial"/>
          <w:b/>
          <w:bCs/>
          <w:sz w:val="22"/>
          <w:szCs w:val="22"/>
        </w:rPr>
      </w:pPr>
      <w:r w:rsidRPr="00B6289D">
        <w:rPr>
          <w:rFonts w:cs="Arial"/>
          <w:b/>
          <w:sz w:val="22"/>
          <w:szCs w:val="22"/>
        </w:rPr>
        <w:t>Name of Grant Program:</w:t>
      </w:r>
      <w:r w:rsidRPr="00B6289D">
        <w:rPr>
          <w:rFonts w:cs="Arial"/>
          <w:sz w:val="22"/>
          <w:szCs w:val="22"/>
        </w:rPr>
        <w:t xml:space="preserve"> Student Support and Wellbeing Systems Grant</w:t>
      </w:r>
      <w:r>
        <w:rPr>
          <w:rFonts w:cs="Arial"/>
          <w:sz w:val="22"/>
          <w:szCs w:val="22"/>
        </w:rPr>
        <w:tab/>
      </w:r>
      <w:r w:rsidRPr="31A9F9CC">
        <w:rPr>
          <w:rFonts w:cs="Arial"/>
          <w:b/>
          <w:bCs/>
          <w:sz w:val="22"/>
          <w:szCs w:val="22"/>
        </w:rPr>
        <w:t>Fund Code: 9605</w:t>
      </w:r>
    </w:p>
    <w:p w14:paraId="3002F2BA" w14:textId="5E6A21EA" w:rsidR="2405DBAF" w:rsidRDefault="2405DBAF" w:rsidP="5A1276FA">
      <w:pPr>
        <w:pStyle w:val="Heading1"/>
        <w:rPr>
          <w:rFonts w:ascii="Arial" w:eastAsia="Arial" w:hAnsi="Arial" w:cs="Arial"/>
          <w:color w:val="000000" w:themeColor="text1"/>
          <w:sz w:val="24"/>
          <w:szCs w:val="24"/>
        </w:rPr>
      </w:pPr>
      <w:r w:rsidRPr="5A1276FA">
        <w:t>Personal Responsibility Education Program (PREP)</w:t>
      </w:r>
      <w:r w:rsidR="4E87D43D" w:rsidRPr="5A1276FA">
        <w:t xml:space="preserve"> -</w:t>
      </w:r>
      <w:r w:rsidRPr="5A1276FA">
        <w:t xml:space="preserve"> Massachusetts DESE–DPH</w:t>
      </w:r>
    </w:p>
    <w:p w14:paraId="7A53F7EA" w14:textId="37A1CD6E" w:rsidR="2405DBAF" w:rsidRDefault="2405DBAF" w:rsidP="729F1F6E">
      <w:pPr>
        <w:spacing w:before="20" w:after="100"/>
        <w:ind w:left="115" w:right="115"/>
      </w:pPr>
      <w:r w:rsidRPr="5A1276FA">
        <w:rPr>
          <w:rFonts w:eastAsia="Arial" w:cs="Arial"/>
          <w:color w:val="000000" w:themeColor="text1"/>
          <w:szCs w:val="24"/>
        </w:rPr>
        <w:t>Grantees must implement an approved evidence-based comprehensive sexuality education curriculum with fidelity; meet required content and Adulthood Preparation Subject (APS) expectations; document implementation at each participating school; complete required surveys and reporting; participate in required training and monitoring; and maintain clear contractual accountability for each school and its designated PREP lead.</w:t>
      </w:r>
    </w:p>
    <w:p w14:paraId="687ADAC5" w14:textId="6599A249" w:rsidR="5A1276FA" w:rsidRDefault="5A1276FA" w:rsidP="5A1276FA">
      <w:pPr>
        <w:spacing w:before="20" w:after="100"/>
        <w:ind w:left="115" w:right="115"/>
        <w:rPr>
          <w:rFonts w:eastAsia="Arial" w:cs="Arial"/>
          <w:color w:val="000000" w:themeColor="text1"/>
          <w:szCs w:val="24"/>
        </w:rPr>
      </w:pPr>
    </w:p>
    <w:p w14:paraId="3FBFA43F" w14:textId="3E58AE32" w:rsidR="2405DBAF" w:rsidRDefault="2405DBAF" w:rsidP="729F1F6E">
      <w:pPr>
        <w:spacing w:before="20" w:after="4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b/>
          <w:bCs/>
          <w:color w:val="000000" w:themeColor="text1"/>
          <w:szCs w:val="24"/>
        </w:rPr>
        <w:t>1. CONTRACTUAL ACCOUNTABILITY</w:t>
      </w:r>
    </w:p>
    <w:p w14:paraId="714BDFAB" w14:textId="6083761C" w:rsidR="2405DBAF" w:rsidRDefault="2405DBAF" w:rsidP="729F1F6E">
      <w:pPr>
        <w:pStyle w:val="ListParagraph"/>
        <w:numPr>
          <w:ilvl w:val="0"/>
          <w:numId w:val="4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Contractual agreement must identify every participating school.</w:t>
      </w:r>
    </w:p>
    <w:p w14:paraId="6A09D5EF" w14:textId="3C7A77EF" w:rsidR="2405DBAF" w:rsidRDefault="2405DBAF" w:rsidP="729F1F6E">
      <w:pPr>
        <w:pStyle w:val="ListParagraph"/>
        <w:numPr>
          <w:ilvl w:val="0"/>
          <w:numId w:val="4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For each school, identify the person responsible/main contact for PREP preparation, implementation, documentation, and communication.</w:t>
      </w:r>
    </w:p>
    <w:p w14:paraId="3DE42C8E" w14:textId="03546B6F" w:rsidR="2405DBAF" w:rsidRDefault="2405DBAF" w:rsidP="729F1F6E">
      <w:pPr>
        <w:pStyle w:val="ListParagraph"/>
        <w:numPr>
          <w:ilvl w:val="0"/>
          <w:numId w:val="4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The designated school PREP lead must also agree to the contractual requirements/assurances.</w:t>
      </w:r>
    </w:p>
    <w:p w14:paraId="1A0495FB" w14:textId="61ED7D69" w:rsidR="2405DBAF" w:rsidRDefault="2405DBAF" w:rsidP="729F1F6E">
      <w:pPr>
        <w:pStyle w:val="ListParagraph"/>
        <w:numPr>
          <w:ilvl w:val="0"/>
          <w:numId w:val="4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District project lead/team remains responsible for grant management, coordination, and overall compliance.</w:t>
      </w:r>
    </w:p>
    <w:p w14:paraId="7353CE38" w14:textId="14C21AAC" w:rsidR="2405DBAF" w:rsidRDefault="2405DBAF" w:rsidP="5A1276FA">
      <w:pPr>
        <w:pStyle w:val="ListParagraph"/>
        <w:numPr>
          <w:ilvl w:val="0"/>
          <w:numId w:val="4"/>
        </w:numPr>
        <w:spacing w:before="240" w:after="24"/>
        <w:rPr>
          <w:rFonts w:eastAsia="Arial" w:cs="Arial"/>
          <w:color w:val="000000" w:themeColor="text1"/>
          <w:szCs w:val="24"/>
        </w:rPr>
      </w:pPr>
      <w:r w:rsidRPr="5A1276FA">
        <w:rPr>
          <w:rFonts w:eastAsia="Arial" w:cs="Arial"/>
          <w:color w:val="000000" w:themeColor="text1"/>
          <w:szCs w:val="24"/>
        </w:rPr>
        <w:t xml:space="preserve">Maintain clear roles and responsibilities across the district and </w:t>
      </w:r>
      <w:proofErr w:type="gramStart"/>
      <w:r w:rsidRPr="5A1276FA">
        <w:rPr>
          <w:rFonts w:eastAsia="Arial" w:cs="Arial"/>
          <w:color w:val="000000" w:themeColor="text1"/>
          <w:szCs w:val="24"/>
        </w:rPr>
        <w:t>participating</w:t>
      </w:r>
      <w:proofErr w:type="gramEnd"/>
      <w:r w:rsidRPr="5A1276FA">
        <w:rPr>
          <w:rFonts w:eastAsia="Arial" w:cs="Arial"/>
          <w:color w:val="000000" w:themeColor="text1"/>
          <w:szCs w:val="24"/>
        </w:rPr>
        <w:t xml:space="preserve"> schools.</w:t>
      </w:r>
    </w:p>
    <w:p w14:paraId="5AAF2138" w14:textId="3BB2CD91" w:rsidR="5A1276FA" w:rsidRDefault="5A1276FA" w:rsidP="5A1276FA">
      <w:pPr>
        <w:pStyle w:val="ListParagraph"/>
        <w:spacing w:before="240" w:after="24"/>
        <w:ind w:left="389"/>
        <w:rPr>
          <w:rFonts w:eastAsia="Arial" w:cs="Arial"/>
          <w:color w:val="000000" w:themeColor="text1"/>
          <w:szCs w:val="24"/>
        </w:rPr>
      </w:pPr>
    </w:p>
    <w:p w14:paraId="1056D52E" w14:textId="2A1A532D" w:rsidR="2405DBAF" w:rsidRDefault="2405DBAF" w:rsidP="729F1F6E">
      <w:pPr>
        <w:spacing w:before="20" w:after="4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b/>
          <w:bCs/>
          <w:color w:val="000000" w:themeColor="text1"/>
          <w:szCs w:val="24"/>
        </w:rPr>
        <w:t>2. CURRICULUM &amp; REQUIRED CONTENT</w:t>
      </w:r>
    </w:p>
    <w:p w14:paraId="22779DFA" w14:textId="5F586B87" w:rsidR="2405DBAF" w:rsidRDefault="2405DBAF" w:rsidP="729F1F6E">
      <w:pPr>
        <w:pStyle w:val="ListParagraph"/>
        <w:numPr>
          <w:ilvl w:val="0"/>
          <w:numId w:val="3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Implement an approved evidence-based curriculum with fidelity and complete local approval/reevaluation processes.</w:t>
      </w:r>
    </w:p>
    <w:p w14:paraId="54279049" w14:textId="18C94904" w:rsidR="2405DBAF" w:rsidRDefault="2405DBAF" w:rsidP="729F1F6E">
      <w:pPr>
        <w:pStyle w:val="ListParagraph"/>
        <w:numPr>
          <w:ilvl w:val="0"/>
          <w:numId w:val="3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Document coverage of the required PREP topics/competencies and demonstrate how the program meets PREP expectations.</w:t>
      </w:r>
    </w:p>
    <w:p w14:paraId="70F76A4D" w14:textId="722DB044" w:rsidR="2405DBAF" w:rsidRDefault="2405DBAF" w:rsidP="729F1F6E">
      <w:pPr>
        <w:pStyle w:val="ListParagraph"/>
        <w:numPr>
          <w:ilvl w:val="0"/>
          <w:numId w:val="3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 xml:space="preserve">Required sexual health topic areas </w:t>
      </w:r>
      <w:proofErr w:type="gramStart"/>
      <w:r w:rsidRPr="729F1F6E">
        <w:rPr>
          <w:rFonts w:eastAsia="Arial" w:cs="Arial"/>
          <w:color w:val="000000" w:themeColor="text1"/>
          <w:szCs w:val="24"/>
        </w:rPr>
        <w:t>include:</w:t>
      </w:r>
      <w:proofErr w:type="gramEnd"/>
      <w:r w:rsidRPr="729F1F6E">
        <w:rPr>
          <w:rFonts w:eastAsia="Arial" w:cs="Arial"/>
          <w:color w:val="000000" w:themeColor="text1"/>
          <w:szCs w:val="24"/>
        </w:rPr>
        <w:t xml:space="preserve"> Anatomy/Puberty; Gender &amp; Sexual Identity; Contraception/Protection; Consent; and STIs &amp; Testing.</w:t>
      </w:r>
    </w:p>
    <w:p w14:paraId="5A827E62" w14:textId="7B3697E0" w:rsidR="2405DBAF" w:rsidRDefault="2405DBAF" w:rsidP="729F1F6E">
      <w:pPr>
        <w:pStyle w:val="ListParagraph"/>
        <w:numPr>
          <w:ilvl w:val="0"/>
          <w:numId w:val="3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Required Adulthood Preparation Subjects (APS): Adolescent Development, Financial Literacy, and Healthy Relationships.</w:t>
      </w:r>
    </w:p>
    <w:p w14:paraId="4A6807B3" w14:textId="7EE2ADF8" w:rsidR="2405DBAF" w:rsidRDefault="2405DBAF" w:rsidP="729F1F6E">
      <w:pPr>
        <w:pStyle w:val="ListParagraph"/>
        <w:numPr>
          <w:ilvl w:val="0"/>
          <w:numId w:val="3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Use the Scope &amp; Sequence/Implementation Chart to document required content and sequencing.</w:t>
      </w:r>
    </w:p>
    <w:p w14:paraId="0BDAE4C9" w14:textId="07916E9E" w:rsidR="2405DBAF" w:rsidRDefault="2405DBAF" w:rsidP="729F1F6E">
      <w:pPr>
        <w:pStyle w:val="ListParagraph"/>
        <w:numPr>
          <w:ilvl w:val="0"/>
          <w:numId w:val="3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Align implementation with the Massachusetts CHPE Framework.</w:t>
      </w:r>
    </w:p>
    <w:p w14:paraId="6B9B7AA6" w14:textId="6AA0DCE8" w:rsidR="729F1F6E" w:rsidRDefault="729F1F6E" w:rsidP="5A1276FA">
      <w:pPr>
        <w:spacing w:after="24"/>
        <w:ind w:left="389"/>
        <w:rPr>
          <w:rFonts w:eastAsia="Arial" w:cs="Arial"/>
          <w:color w:val="000000" w:themeColor="text1"/>
          <w:szCs w:val="24"/>
        </w:rPr>
      </w:pPr>
    </w:p>
    <w:p w14:paraId="21FF1D59" w14:textId="24788A75" w:rsidR="5A1276FA" w:rsidRDefault="5A1276FA" w:rsidP="5A1276FA">
      <w:pPr>
        <w:spacing w:after="24"/>
        <w:ind w:left="389"/>
        <w:rPr>
          <w:rFonts w:eastAsia="Arial" w:cs="Arial"/>
          <w:color w:val="000000" w:themeColor="text1"/>
          <w:szCs w:val="24"/>
        </w:rPr>
      </w:pPr>
    </w:p>
    <w:p w14:paraId="1529716B" w14:textId="2B873093" w:rsidR="2405DBAF" w:rsidRDefault="2405DBAF" w:rsidP="729F1F6E">
      <w:pPr>
        <w:spacing w:before="20" w:after="4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b/>
          <w:bCs/>
          <w:color w:val="000000" w:themeColor="text1"/>
          <w:szCs w:val="24"/>
        </w:rPr>
        <w:t>3. IMPLEMENTATION REQUIREMENTS</w:t>
      </w:r>
    </w:p>
    <w:p w14:paraId="5FAA7C73" w14:textId="2AE3C23E" w:rsidR="2405DBAF" w:rsidRDefault="2405DBAF" w:rsidP="729F1F6E">
      <w:pPr>
        <w:pStyle w:val="ListParagraph"/>
        <w:numPr>
          <w:ilvl w:val="0"/>
          <w:numId w:val="2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lastRenderedPageBreak/>
        <w:t>Complete the Sexuality Education Self-Assessment, School Implementation Chart, Teacher Assurances, TA/Observation Planning Log, and Scope &amp; Sequence documentation.</w:t>
      </w:r>
    </w:p>
    <w:p w14:paraId="2ED2B085" w14:textId="62221898" w:rsidR="2405DBAF" w:rsidRDefault="2405DBAF" w:rsidP="729F1F6E">
      <w:pPr>
        <w:pStyle w:val="ListParagraph"/>
        <w:numPr>
          <w:ilvl w:val="0"/>
          <w:numId w:val="2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Ensure all educators/facilitators have completed required training before implementation.</w:t>
      </w:r>
    </w:p>
    <w:p w14:paraId="59C5BF66" w14:textId="474CBD7B" w:rsidR="2405DBAF" w:rsidRDefault="2405DBAF" w:rsidP="729F1F6E">
      <w:pPr>
        <w:pStyle w:val="ListParagraph"/>
        <w:numPr>
          <w:ilvl w:val="0"/>
          <w:numId w:val="2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 xml:space="preserve">Document the expected number of instructional hours per cohort in the implementation plan/contractual materials. </w:t>
      </w:r>
    </w:p>
    <w:p w14:paraId="0149CC18" w14:textId="5E50DEE6" w:rsidR="2405DBAF" w:rsidRDefault="2405DBAF" w:rsidP="5A1276FA">
      <w:pPr>
        <w:pStyle w:val="ListParagraph"/>
        <w:numPr>
          <w:ilvl w:val="0"/>
          <w:numId w:val="2"/>
        </w:numPr>
        <w:shd w:val="clear" w:color="auto" w:fill="FFFFFF" w:themeFill="background1"/>
        <w:spacing w:before="180" w:after="180"/>
        <w:rPr>
          <w:rFonts w:eastAsia="Arial" w:cs="Arial"/>
          <w:color w:val="000000" w:themeColor="text1"/>
          <w:szCs w:val="24"/>
        </w:rPr>
      </w:pPr>
      <w:r w:rsidRPr="5A1276FA">
        <w:rPr>
          <w:rFonts w:eastAsia="Arial" w:cs="Arial"/>
          <w:color w:val="000000" w:themeColor="text1"/>
          <w:szCs w:val="24"/>
        </w:rPr>
        <w:t>Plan for sustainability beyond the grant funding cycle.</w:t>
      </w:r>
    </w:p>
    <w:p w14:paraId="2133063F" w14:textId="0BA00E9F" w:rsidR="5A1276FA" w:rsidRDefault="5A1276FA" w:rsidP="5A1276FA">
      <w:pPr>
        <w:pStyle w:val="ListParagraph"/>
        <w:shd w:val="clear" w:color="auto" w:fill="FFFFFF" w:themeFill="background1"/>
        <w:spacing w:before="180" w:after="180"/>
        <w:ind w:left="418"/>
        <w:rPr>
          <w:rFonts w:eastAsia="Arial" w:cs="Arial"/>
          <w:color w:val="000000" w:themeColor="text1"/>
          <w:szCs w:val="24"/>
        </w:rPr>
      </w:pPr>
    </w:p>
    <w:p w14:paraId="73E63EA6" w14:textId="6BDE8B07" w:rsidR="2405DBAF" w:rsidRDefault="2405DBAF" w:rsidP="729F1F6E">
      <w:pPr>
        <w:spacing w:before="20" w:after="4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b/>
          <w:bCs/>
          <w:color w:val="000000" w:themeColor="text1"/>
          <w:szCs w:val="24"/>
        </w:rPr>
        <w:t>4. EVALUATION REQUIREMENTS</w:t>
      </w:r>
    </w:p>
    <w:p w14:paraId="3A5DB850" w14:textId="2BE628C3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Participation in all required DESE/DPH evaluation activities.</w:t>
      </w:r>
    </w:p>
    <w:p w14:paraId="2CCF44E0" w14:textId="21F8D445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Obtain parent/guardian consent using DPH-required language before programming begins.</w:t>
      </w:r>
    </w:p>
    <w:p w14:paraId="16EE5D40" w14:textId="53E6C37A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Administer required entry and exit surveys for each PREP cohort; entry occurs before the first lesson and exit after the final lesson.</w:t>
      </w:r>
    </w:p>
    <w:p w14:paraId="6F324327" w14:textId="77FED5A2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 xml:space="preserve">Use </w:t>
      </w:r>
      <w:proofErr w:type="spellStart"/>
      <w:r w:rsidRPr="729F1F6E">
        <w:rPr>
          <w:rFonts w:eastAsia="Arial" w:cs="Arial"/>
          <w:color w:val="000000" w:themeColor="text1"/>
          <w:szCs w:val="24"/>
        </w:rPr>
        <w:t>REDCap</w:t>
      </w:r>
      <w:proofErr w:type="spellEnd"/>
      <w:r w:rsidRPr="729F1F6E">
        <w:rPr>
          <w:rFonts w:eastAsia="Arial" w:cs="Arial"/>
          <w:color w:val="000000" w:themeColor="text1"/>
          <w:szCs w:val="24"/>
        </w:rPr>
        <w:t xml:space="preserve"> for surveys online; paper is used only when online access is not feasible.</w:t>
      </w:r>
    </w:p>
    <w:p w14:paraId="7B208402" w14:textId="323E0B5F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Assign unique, anonymous youth IDs that do not contain names, initials, birthdays, student numbers, emails, or other identifying information.</w:t>
      </w:r>
    </w:p>
    <w:p w14:paraId="6CE8A526" w14:textId="76FC51B8" w:rsidR="729F1F6E" w:rsidRDefault="729F1F6E" w:rsidP="729F1F6E">
      <w:pPr>
        <w:spacing w:after="24"/>
        <w:ind w:left="418"/>
        <w:rPr>
          <w:rFonts w:eastAsia="Arial" w:cs="Arial"/>
          <w:color w:val="000000" w:themeColor="text1"/>
          <w:szCs w:val="24"/>
        </w:rPr>
      </w:pPr>
    </w:p>
    <w:p w14:paraId="2B8C56A2" w14:textId="10AA2817" w:rsidR="2405DBAF" w:rsidRDefault="2405DBAF" w:rsidP="729F1F6E">
      <w:pPr>
        <w:spacing w:before="20" w:after="4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b/>
          <w:bCs/>
          <w:color w:val="000000" w:themeColor="text1"/>
          <w:szCs w:val="24"/>
        </w:rPr>
        <w:t>5. REPORTING REQUIREMENTS</w:t>
      </w:r>
    </w:p>
    <w:p w14:paraId="76AB94FE" w14:textId="197E257E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 xml:space="preserve">Maintain attendance and fidelity/process logs in </w:t>
      </w:r>
      <w:proofErr w:type="spellStart"/>
      <w:r w:rsidRPr="729F1F6E">
        <w:rPr>
          <w:rFonts w:eastAsia="Arial" w:cs="Arial"/>
          <w:color w:val="000000" w:themeColor="text1"/>
          <w:szCs w:val="24"/>
        </w:rPr>
        <w:t>REDCap</w:t>
      </w:r>
      <w:proofErr w:type="spellEnd"/>
      <w:r w:rsidRPr="729F1F6E">
        <w:rPr>
          <w:rFonts w:eastAsia="Arial" w:cs="Arial"/>
          <w:color w:val="000000" w:themeColor="text1"/>
          <w:szCs w:val="24"/>
        </w:rPr>
        <w:t xml:space="preserve"> for each cohort.</w:t>
      </w:r>
    </w:p>
    <w:p w14:paraId="2F40F799" w14:textId="6FB5003D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Record attendance, lesson dates, instructional hours, fidelity to the curriculum, and facilitator feedback.</w:t>
      </w:r>
    </w:p>
    <w:p w14:paraId="325E6158" w14:textId="36770169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Begin process logs within one week of cohort start and complete them within two weeks of cohort completion.</w:t>
      </w:r>
    </w:p>
    <w:p w14:paraId="5E2B2751" w14:textId="42E80A97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 xml:space="preserve">Ensure entry and exit survey IDs match the </w:t>
      </w:r>
      <w:proofErr w:type="spellStart"/>
      <w:r w:rsidRPr="729F1F6E">
        <w:rPr>
          <w:rFonts w:eastAsia="Arial" w:cs="Arial"/>
          <w:color w:val="000000" w:themeColor="text1"/>
          <w:szCs w:val="24"/>
        </w:rPr>
        <w:t>REDCap</w:t>
      </w:r>
      <w:proofErr w:type="spellEnd"/>
      <w:r w:rsidRPr="729F1F6E">
        <w:rPr>
          <w:rFonts w:eastAsia="Arial" w:cs="Arial"/>
          <w:color w:val="000000" w:themeColor="text1"/>
          <w:szCs w:val="24"/>
        </w:rPr>
        <w:t xml:space="preserve"> data.</w:t>
      </w:r>
    </w:p>
    <w:p w14:paraId="6FE7271E" w14:textId="20FAC207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Submit data on time for federal reporting.</w:t>
      </w:r>
    </w:p>
    <w:p w14:paraId="402B7F63" w14:textId="5739C955" w:rsidR="729F1F6E" w:rsidRDefault="729F1F6E" w:rsidP="729F1F6E">
      <w:pPr>
        <w:spacing w:after="24"/>
        <w:ind w:left="418"/>
        <w:rPr>
          <w:rFonts w:eastAsia="Arial" w:cs="Arial"/>
          <w:color w:val="000000" w:themeColor="text1"/>
          <w:szCs w:val="24"/>
        </w:rPr>
      </w:pPr>
    </w:p>
    <w:p w14:paraId="4E1DEB65" w14:textId="4C8F45B7" w:rsidR="2405DBAF" w:rsidRDefault="2405DBAF" w:rsidP="729F1F6E">
      <w:pPr>
        <w:spacing w:before="20" w:after="4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b/>
          <w:bCs/>
          <w:color w:val="000000" w:themeColor="text1"/>
          <w:szCs w:val="24"/>
        </w:rPr>
        <w:t>6. TRAINING, MONITORING &amp; CONTINUATION</w:t>
      </w:r>
    </w:p>
    <w:p w14:paraId="4997A22B" w14:textId="5A5B1086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 xml:space="preserve">Attend required PREP Onboarding and Data &amp; Evaluation </w:t>
      </w:r>
      <w:proofErr w:type="gramStart"/>
      <w:r w:rsidRPr="729F1F6E">
        <w:rPr>
          <w:rFonts w:eastAsia="Arial" w:cs="Arial"/>
          <w:color w:val="000000" w:themeColor="text1"/>
          <w:szCs w:val="24"/>
        </w:rPr>
        <w:t>trainings</w:t>
      </w:r>
      <w:proofErr w:type="gramEnd"/>
      <w:r w:rsidRPr="729F1F6E">
        <w:rPr>
          <w:rFonts w:eastAsia="Arial" w:cs="Arial"/>
          <w:color w:val="000000" w:themeColor="text1"/>
          <w:szCs w:val="24"/>
        </w:rPr>
        <w:t xml:space="preserve"> and participate in DESE/DPH PD, coaching, and support.</w:t>
      </w:r>
    </w:p>
    <w:p w14:paraId="2C2C0440" w14:textId="7A7DCE76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Participate in regular DESE check-ins and provide required progress/reporting materials.</w:t>
      </w:r>
    </w:p>
    <w:p w14:paraId="3C1E9995" w14:textId="184F6C40" w:rsidR="2405DBAF" w:rsidRDefault="2405DBAF" w:rsidP="729F1F6E">
      <w:pPr>
        <w:pStyle w:val="ListParagraph"/>
        <w:numPr>
          <w:ilvl w:val="0"/>
          <w:numId w:val="1"/>
        </w:numPr>
        <w:spacing w:after="24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</w:rPr>
        <w:t>If concerns arise, DESE/DPH will provide notice and technical assistance with steps and timelines to return to compliance.</w:t>
      </w:r>
    </w:p>
    <w:p w14:paraId="30B9DE7D" w14:textId="22F1643B" w:rsidR="729F1F6E" w:rsidRDefault="729F1F6E" w:rsidP="729F1F6E">
      <w:pPr>
        <w:spacing w:after="24"/>
        <w:ind w:left="418"/>
        <w:rPr>
          <w:rFonts w:eastAsia="Arial" w:cs="Arial"/>
          <w:color w:val="000000" w:themeColor="text1"/>
          <w:szCs w:val="24"/>
        </w:rPr>
      </w:pPr>
    </w:p>
    <w:p w14:paraId="0D625FB7" w14:textId="33838883" w:rsidR="2405DBAF" w:rsidRDefault="2405DBAF" w:rsidP="729F1F6E">
      <w:pPr>
        <w:spacing w:after="24"/>
        <w:rPr>
          <w:rFonts w:eastAsia="Arial" w:cs="Arial"/>
          <w:i/>
          <w:iCs/>
          <w:color w:val="000000" w:themeColor="text1"/>
          <w:szCs w:val="24"/>
        </w:rPr>
      </w:pPr>
      <w:r w:rsidRPr="729F1F6E">
        <w:rPr>
          <w:rFonts w:eastAsia="Arial" w:cs="Arial"/>
          <w:i/>
          <w:iCs/>
          <w:color w:val="000000" w:themeColor="text1"/>
          <w:szCs w:val="24"/>
        </w:rPr>
        <w:t>PREP compliance includes quality program delivery and completion of contractual, school-level, documentation, survey, and data requirements.</w:t>
      </w:r>
    </w:p>
    <w:p w14:paraId="52FE1AFA" w14:textId="509579C1" w:rsidR="729F1F6E" w:rsidRDefault="729F1F6E" w:rsidP="729F1F6E">
      <w:pPr>
        <w:spacing w:after="24"/>
        <w:rPr>
          <w:rFonts w:eastAsia="Arial" w:cs="Arial"/>
          <w:i/>
          <w:iCs/>
          <w:color w:val="000000" w:themeColor="text1"/>
          <w:szCs w:val="24"/>
        </w:rPr>
      </w:pPr>
    </w:p>
    <w:p w14:paraId="4391C18A" w14:textId="03554BD8" w:rsidR="2405DBAF" w:rsidRDefault="2405DBAF" w:rsidP="729F1F6E">
      <w:pPr>
        <w:spacing w:before="20"/>
        <w:rPr>
          <w:rFonts w:eastAsia="Arial" w:cs="Arial"/>
          <w:color w:val="0070C0"/>
          <w:szCs w:val="24"/>
        </w:rPr>
      </w:pPr>
      <w:hyperlink r:id="rId10">
        <w:r w:rsidRPr="729F1F6E">
          <w:rPr>
            <w:rStyle w:val="Hyperlink"/>
            <w:b/>
            <w:bCs/>
            <w:szCs w:val="24"/>
          </w:rPr>
          <w:t>Frequently Asked Questions</w:t>
        </w:r>
      </w:hyperlink>
    </w:p>
    <w:p w14:paraId="148E47A0" w14:textId="7AAE3590" w:rsidR="2405DBAF" w:rsidRDefault="2405DBAF" w:rsidP="729F1F6E">
      <w:pPr>
        <w:spacing w:before="2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b/>
          <w:bCs/>
          <w:color w:val="000000" w:themeColor="text1"/>
          <w:szCs w:val="24"/>
        </w:rPr>
        <w:t xml:space="preserve">Other Questions: </w:t>
      </w:r>
    </w:p>
    <w:p w14:paraId="365ACFCD" w14:textId="1BB6E84D" w:rsidR="2405DBAF" w:rsidRDefault="2405DBAF" w:rsidP="729F1F6E">
      <w:pPr>
        <w:spacing w:before="2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  <w:lang w:val="fr-FR"/>
        </w:rPr>
        <w:t xml:space="preserve">Program </w:t>
      </w:r>
      <w:proofErr w:type="spellStart"/>
      <w:r w:rsidRPr="729F1F6E">
        <w:rPr>
          <w:rFonts w:eastAsia="Arial" w:cs="Arial"/>
          <w:color w:val="000000" w:themeColor="text1"/>
          <w:szCs w:val="24"/>
          <w:lang w:val="fr-FR"/>
        </w:rPr>
        <w:t>Implementation</w:t>
      </w:r>
      <w:proofErr w:type="spellEnd"/>
      <w:r w:rsidRPr="729F1F6E">
        <w:rPr>
          <w:rFonts w:eastAsia="Arial" w:cs="Arial"/>
          <w:color w:val="000000" w:themeColor="text1"/>
          <w:szCs w:val="24"/>
          <w:lang w:val="fr-FR"/>
        </w:rPr>
        <w:t xml:space="preserve"> – </w:t>
      </w:r>
      <w:hyperlink r:id="rId11">
        <w:r w:rsidRPr="729F1F6E">
          <w:rPr>
            <w:rStyle w:val="Hyperlink"/>
            <w:szCs w:val="24"/>
            <w:lang w:val="fr-FR"/>
          </w:rPr>
          <w:t>Beth.Williams-Breault@mass.gov</w:t>
        </w:r>
      </w:hyperlink>
    </w:p>
    <w:p w14:paraId="73B11FC9" w14:textId="459271C2" w:rsidR="2405DBAF" w:rsidRDefault="2405DBAF" w:rsidP="729F1F6E">
      <w:pPr>
        <w:spacing w:before="2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  <w:lang w:val="fr-FR"/>
        </w:rPr>
        <w:t xml:space="preserve">Grant Management – </w:t>
      </w:r>
      <w:hyperlink r:id="rId12">
        <w:r w:rsidRPr="729F1F6E">
          <w:rPr>
            <w:rStyle w:val="Hyperlink"/>
            <w:szCs w:val="24"/>
            <w:lang w:val="fr-FR"/>
          </w:rPr>
          <w:t>chiniqua.n.milligan@mass.gov</w:t>
        </w:r>
      </w:hyperlink>
    </w:p>
    <w:p w14:paraId="1BFA38D8" w14:textId="2BB50932" w:rsidR="2405DBAF" w:rsidRDefault="2405DBAF" w:rsidP="729F1F6E">
      <w:pPr>
        <w:spacing w:before="20"/>
        <w:rPr>
          <w:rFonts w:eastAsia="Arial" w:cs="Arial"/>
          <w:color w:val="000000" w:themeColor="text1"/>
          <w:szCs w:val="24"/>
        </w:rPr>
      </w:pPr>
      <w:r w:rsidRPr="729F1F6E">
        <w:rPr>
          <w:rFonts w:eastAsia="Arial" w:cs="Arial"/>
          <w:color w:val="000000" w:themeColor="text1"/>
          <w:szCs w:val="24"/>
          <w:lang w:val="fr-FR"/>
        </w:rPr>
        <w:t xml:space="preserve">Evaluation – </w:t>
      </w:r>
      <w:hyperlink r:id="rId13">
        <w:r w:rsidRPr="729F1F6E">
          <w:rPr>
            <w:rStyle w:val="Hyperlink"/>
            <w:szCs w:val="24"/>
            <w:lang w:val="fr-FR"/>
          </w:rPr>
          <w:t>OSHYDEPI@mass.gov</w:t>
        </w:r>
      </w:hyperlink>
    </w:p>
    <w:p w14:paraId="4D441F2C" w14:textId="2F1A3F73" w:rsidR="729F1F6E" w:rsidRDefault="729F1F6E" w:rsidP="729F1F6E">
      <w:pPr>
        <w:rPr>
          <w:rFonts w:cs="Arial"/>
        </w:rPr>
      </w:pPr>
    </w:p>
    <w:sectPr w:rsidR="729F1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074FD" w14:textId="77777777" w:rsidR="00417835" w:rsidRDefault="00417835" w:rsidP="003E0576">
      <w:pPr>
        <w:spacing w:after="0" w:line="240" w:lineRule="auto"/>
      </w:pPr>
      <w:r>
        <w:separator/>
      </w:r>
    </w:p>
  </w:endnote>
  <w:endnote w:type="continuationSeparator" w:id="0">
    <w:p w14:paraId="1D400F3E" w14:textId="77777777" w:rsidR="00417835" w:rsidRDefault="00417835" w:rsidP="003E0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F97CE" w14:textId="77777777" w:rsidR="00417835" w:rsidRDefault="00417835" w:rsidP="003E0576">
      <w:pPr>
        <w:spacing w:after="0" w:line="240" w:lineRule="auto"/>
      </w:pPr>
      <w:r>
        <w:separator/>
      </w:r>
    </w:p>
  </w:footnote>
  <w:footnote w:type="continuationSeparator" w:id="0">
    <w:p w14:paraId="2255DBF4" w14:textId="77777777" w:rsidR="00417835" w:rsidRDefault="00417835" w:rsidP="003E0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42C"/>
    <w:multiLevelType w:val="multilevel"/>
    <w:tmpl w:val="349EE8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A61F4"/>
    <w:multiLevelType w:val="hybridMultilevel"/>
    <w:tmpl w:val="776042E2"/>
    <w:lvl w:ilvl="0" w:tplc="517C5484">
      <w:numFmt w:val="bullet"/>
      <w:lvlText w:val="•"/>
      <w:lvlJc w:val="left"/>
      <w:pPr>
        <w:ind w:left="389" w:hanging="360"/>
      </w:pPr>
      <w:rPr>
        <w:rFonts w:ascii="Aptos" w:hAnsi="Aptos" w:hint="default"/>
      </w:rPr>
    </w:lvl>
    <w:lvl w:ilvl="1" w:tplc="C1929B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2AE1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DE76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845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1C12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5EA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42DA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E8F7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A3BAF"/>
    <w:multiLevelType w:val="multilevel"/>
    <w:tmpl w:val="BAA28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4FD98"/>
    <w:multiLevelType w:val="hybridMultilevel"/>
    <w:tmpl w:val="2DE86C5E"/>
    <w:lvl w:ilvl="0" w:tplc="E272B9F6">
      <w:numFmt w:val="bullet"/>
      <w:lvlText w:val="•"/>
      <w:lvlJc w:val="left"/>
      <w:pPr>
        <w:ind w:left="389" w:hanging="360"/>
      </w:pPr>
      <w:rPr>
        <w:rFonts w:ascii="Aptos" w:hAnsi="Aptos" w:hint="default"/>
      </w:rPr>
    </w:lvl>
    <w:lvl w:ilvl="1" w:tplc="930EE8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1E01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684D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3E6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E47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498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1816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641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8086E"/>
    <w:multiLevelType w:val="hybridMultilevel"/>
    <w:tmpl w:val="6C5C9244"/>
    <w:lvl w:ilvl="0" w:tplc="D584B512">
      <w:numFmt w:val="bullet"/>
      <w:lvlText w:val="•"/>
      <w:lvlJc w:val="left"/>
      <w:pPr>
        <w:ind w:left="418" w:hanging="360"/>
      </w:pPr>
      <w:rPr>
        <w:rFonts w:ascii="Aptos" w:hAnsi="Aptos" w:hint="default"/>
      </w:rPr>
    </w:lvl>
    <w:lvl w:ilvl="1" w:tplc="F6224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44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65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F63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58F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AE5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727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9E8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D0112"/>
    <w:multiLevelType w:val="hybridMultilevel"/>
    <w:tmpl w:val="37E49AF0"/>
    <w:lvl w:ilvl="0" w:tplc="7F9E6026">
      <w:numFmt w:val="bullet"/>
      <w:lvlText w:val="•"/>
      <w:lvlJc w:val="left"/>
      <w:pPr>
        <w:ind w:left="389" w:hanging="360"/>
      </w:pPr>
      <w:rPr>
        <w:rFonts w:ascii="Aptos" w:hAnsi="Aptos" w:hint="default"/>
      </w:rPr>
    </w:lvl>
    <w:lvl w:ilvl="1" w:tplc="1A4AEC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2CF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BED3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46B1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B4D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06F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0E6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F2CF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708D14"/>
    <w:multiLevelType w:val="hybridMultilevel"/>
    <w:tmpl w:val="B54EF150"/>
    <w:lvl w:ilvl="0" w:tplc="4BD0E0B0">
      <w:numFmt w:val="bullet"/>
      <w:lvlText w:val="•"/>
      <w:lvlJc w:val="left"/>
      <w:pPr>
        <w:ind w:left="418" w:hanging="360"/>
      </w:pPr>
      <w:rPr>
        <w:rFonts w:ascii="Aptos" w:hAnsi="Aptos" w:hint="default"/>
      </w:rPr>
    </w:lvl>
    <w:lvl w:ilvl="1" w:tplc="699E2D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E0D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FAC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5EAC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808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3CC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E0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3E9B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738703"/>
    <w:multiLevelType w:val="hybridMultilevel"/>
    <w:tmpl w:val="F502D900"/>
    <w:lvl w:ilvl="0" w:tplc="70E22086">
      <w:numFmt w:val="bullet"/>
      <w:lvlText w:val="•"/>
      <w:lvlJc w:val="left"/>
      <w:pPr>
        <w:ind w:left="389" w:hanging="360"/>
      </w:pPr>
      <w:rPr>
        <w:rFonts w:ascii="Aptos" w:hAnsi="Aptos" w:hint="default"/>
      </w:rPr>
    </w:lvl>
    <w:lvl w:ilvl="1" w:tplc="38FA52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904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B43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D880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ECF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02A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F879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D6A0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96956"/>
    <w:multiLevelType w:val="multilevel"/>
    <w:tmpl w:val="AD88BD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D57DAF"/>
    <w:multiLevelType w:val="hybridMultilevel"/>
    <w:tmpl w:val="37505C1E"/>
    <w:lvl w:ilvl="0" w:tplc="43BE54E6">
      <w:numFmt w:val="bullet"/>
      <w:lvlText w:val="•"/>
      <w:lvlJc w:val="left"/>
      <w:pPr>
        <w:ind w:left="418" w:hanging="360"/>
      </w:pPr>
      <w:rPr>
        <w:rFonts w:ascii="Aptos" w:hAnsi="Aptos" w:hint="default"/>
      </w:rPr>
    </w:lvl>
    <w:lvl w:ilvl="1" w:tplc="554CB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4C9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66D6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228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F6C6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2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69D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D82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354861">
    <w:abstractNumId w:val="9"/>
  </w:num>
  <w:num w:numId="2" w16cid:durableId="442379751">
    <w:abstractNumId w:val="4"/>
  </w:num>
  <w:num w:numId="3" w16cid:durableId="1491943491">
    <w:abstractNumId w:val="3"/>
  </w:num>
  <w:num w:numId="4" w16cid:durableId="194394596">
    <w:abstractNumId w:val="5"/>
  </w:num>
  <w:num w:numId="5" w16cid:durableId="1034774742">
    <w:abstractNumId w:val="6"/>
  </w:num>
  <w:num w:numId="6" w16cid:durableId="1376275098">
    <w:abstractNumId w:val="7"/>
  </w:num>
  <w:num w:numId="7" w16cid:durableId="678973341">
    <w:abstractNumId w:val="1"/>
  </w:num>
  <w:num w:numId="8" w16cid:durableId="1004895974">
    <w:abstractNumId w:val="2"/>
  </w:num>
  <w:num w:numId="9" w16cid:durableId="1169637052">
    <w:abstractNumId w:val="0"/>
  </w:num>
  <w:num w:numId="10" w16cid:durableId="11921882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89D"/>
    <w:rsid w:val="000068C8"/>
    <w:rsid w:val="0002053A"/>
    <w:rsid w:val="00034837"/>
    <w:rsid w:val="00056CA5"/>
    <w:rsid w:val="000941E7"/>
    <w:rsid w:val="000C65C6"/>
    <w:rsid w:val="000E6207"/>
    <w:rsid w:val="000F1C04"/>
    <w:rsid w:val="000F7041"/>
    <w:rsid w:val="00101E5A"/>
    <w:rsid w:val="0015690E"/>
    <w:rsid w:val="00183790"/>
    <w:rsid w:val="001B7316"/>
    <w:rsid w:val="001C5920"/>
    <w:rsid w:val="001D5333"/>
    <w:rsid w:val="001E5738"/>
    <w:rsid w:val="001E7794"/>
    <w:rsid w:val="001F5AF2"/>
    <w:rsid w:val="00202EB5"/>
    <w:rsid w:val="00215DD6"/>
    <w:rsid w:val="00217F78"/>
    <w:rsid w:val="00224335"/>
    <w:rsid w:val="00236CA4"/>
    <w:rsid w:val="00243E0E"/>
    <w:rsid w:val="002701B0"/>
    <w:rsid w:val="0029718D"/>
    <w:rsid w:val="002A208D"/>
    <w:rsid w:val="002A4C3B"/>
    <w:rsid w:val="002C43A9"/>
    <w:rsid w:val="002D0B1E"/>
    <w:rsid w:val="002E2C58"/>
    <w:rsid w:val="002F36A0"/>
    <w:rsid w:val="002F57BB"/>
    <w:rsid w:val="00321284"/>
    <w:rsid w:val="00350B0E"/>
    <w:rsid w:val="0035249E"/>
    <w:rsid w:val="00364CF4"/>
    <w:rsid w:val="003670CE"/>
    <w:rsid w:val="003C2A40"/>
    <w:rsid w:val="003C6293"/>
    <w:rsid w:val="003D391C"/>
    <w:rsid w:val="003E0547"/>
    <w:rsid w:val="003E0576"/>
    <w:rsid w:val="003E4872"/>
    <w:rsid w:val="003E509E"/>
    <w:rsid w:val="003E7503"/>
    <w:rsid w:val="003F6FD4"/>
    <w:rsid w:val="00417835"/>
    <w:rsid w:val="00433AFB"/>
    <w:rsid w:val="00452669"/>
    <w:rsid w:val="004545BB"/>
    <w:rsid w:val="004632D9"/>
    <w:rsid w:val="004A3F9E"/>
    <w:rsid w:val="004E54E0"/>
    <w:rsid w:val="004F40C1"/>
    <w:rsid w:val="00500C4D"/>
    <w:rsid w:val="00531148"/>
    <w:rsid w:val="00554993"/>
    <w:rsid w:val="005724AC"/>
    <w:rsid w:val="005A6480"/>
    <w:rsid w:val="005B1B6D"/>
    <w:rsid w:val="005C5053"/>
    <w:rsid w:val="005D1FCD"/>
    <w:rsid w:val="005E37E3"/>
    <w:rsid w:val="00614A56"/>
    <w:rsid w:val="006405DF"/>
    <w:rsid w:val="0065281D"/>
    <w:rsid w:val="00655E91"/>
    <w:rsid w:val="006673BD"/>
    <w:rsid w:val="006D363D"/>
    <w:rsid w:val="006F2388"/>
    <w:rsid w:val="007002DC"/>
    <w:rsid w:val="00702DBC"/>
    <w:rsid w:val="007203ED"/>
    <w:rsid w:val="0072271B"/>
    <w:rsid w:val="00725B48"/>
    <w:rsid w:val="00737340"/>
    <w:rsid w:val="0075297F"/>
    <w:rsid w:val="007539F1"/>
    <w:rsid w:val="00753E0D"/>
    <w:rsid w:val="00754561"/>
    <w:rsid w:val="00761D8B"/>
    <w:rsid w:val="00767FD2"/>
    <w:rsid w:val="00773D08"/>
    <w:rsid w:val="00783725"/>
    <w:rsid w:val="00796CE6"/>
    <w:rsid w:val="007A4AB7"/>
    <w:rsid w:val="007B1C7B"/>
    <w:rsid w:val="007C411B"/>
    <w:rsid w:val="008138EC"/>
    <w:rsid w:val="00814D28"/>
    <w:rsid w:val="0082699D"/>
    <w:rsid w:val="008355FD"/>
    <w:rsid w:val="00857A25"/>
    <w:rsid w:val="00891086"/>
    <w:rsid w:val="008B59AF"/>
    <w:rsid w:val="008C7757"/>
    <w:rsid w:val="008E5619"/>
    <w:rsid w:val="00912EA1"/>
    <w:rsid w:val="00913E0D"/>
    <w:rsid w:val="00951D4E"/>
    <w:rsid w:val="009911BC"/>
    <w:rsid w:val="009919FB"/>
    <w:rsid w:val="009A4756"/>
    <w:rsid w:val="009A67B1"/>
    <w:rsid w:val="009A71CD"/>
    <w:rsid w:val="009B1120"/>
    <w:rsid w:val="009C3DB2"/>
    <w:rsid w:val="009C61C4"/>
    <w:rsid w:val="009D2524"/>
    <w:rsid w:val="009D51CE"/>
    <w:rsid w:val="00A20395"/>
    <w:rsid w:val="00A37B9A"/>
    <w:rsid w:val="00A530FC"/>
    <w:rsid w:val="00A558A7"/>
    <w:rsid w:val="00A719E0"/>
    <w:rsid w:val="00A91C43"/>
    <w:rsid w:val="00AC5AE8"/>
    <w:rsid w:val="00AD117D"/>
    <w:rsid w:val="00AD322F"/>
    <w:rsid w:val="00B04680"/>
    <w:rsid w:val="00B26B78"/>
    <w:rsid w:val="00B42CA4"/>
    <w:rsid w:val="00B452FA"/>
    <w:rsid w:val="00B512D8"/>
    <w:rsid w:val="00B52C85"/>
    <w:rsid w:val="00B6289D"/>
    <w:rsid w:val="00B67AAF"/>
    <w:rsid w:val="00B70C28"/>
    <w:rsid w:val="00B835BC"/>
    <w:rsid w:val="00BA1213"/>
    <w:rsid w:val="00BC065B"/>
    <w:rsid w:val="00BC3E44"/>
    <w:rsid w:val="00BD1F42"/>
    <w:rsid w:val="00BE0505"/>
    <w:rsid w:val="00C026F8"/>
    <w:rsid w:val="00C07678"/>
    <w:rsid w:val="00C36208"/>
    <w:rsid w:val="00C46B59"/>
    <w:rsid w:val="00C47AD9"/>
    <w:rsid w:val="00C56108"/>
    <w:rsid w:val="00C71888"/>
    <w:rsid w:val="00C8121A"/>
    <w:rsid w:val="00C87CAC"/>
    <w:rsid w:val="00CA0328"/>
    <w:rsid w:val="00CA69E9"/>
    <w:rsid w:val="00CC6D81"/>
    <w:rsid w:val="00CD3270"/>
    <w:rsid w:val="00CD397B"/>
    <w:rsid w:val="00D16AD9"/>
    <w:rsid w:val="00D51F4A"/>
    <w:rsid w:val="00D5323A"/>
    <w:rsid w:val="00D62C2E"/>
    <w:rsid w:val="00D679E3"/>
    <w:rsid w:val="00DA5C34"/>
    <w:rsid w:val="00DB071E"/>
    <w:rsid w:val="00DC20FE"/>
    <w:rsid w:val="00E06E15"/>
    <w:rsid w:val="00E11F15"/>
    <w:rsid w:val="00E120D5"/>
    <w:rsid w:val="00E2494F"/>
    <w:rsid w:val="00E34A05"/>
    <w:rsid w:val="00E37DED"/>
    <w:rsid w:val="00E927C7"/>
    <w:rsid w:val="00EB0890"/>
    <w:rsid w:val="00EB7F8A"/>
    <w:rsid w:val="00EF66E5"/>
    <w:rsid w:val="00EF7681"/>
    <w:rsid w:val="00F03BAA"/>
    <w:rsid w:val="00F127E9"/>
    <w:rsid w:val="00F17905"/>
    <w:rsid w:val="00F17B4B"/>
    <w:rsid w:val="00F20C59"/>
    <w:rsid w:val="00F262C9"/>
    <w:rsid w:val="00F26CAE"/>
    <w:rsid w:val="00F77E4E"/>
    <w:rsid w:val="00F8433B"/>
    <w:rsid w:val="00FA3A3F"/>
    <w:rsid w:val="00FD1109"/>
    <w:rsid w:val="00FD358A"/>
    <w:rsid w:val="00FD400B"/>
    <w:rsid w:val="00FF0196"/>
    <w:rsid w:val="0514BBEA"/>
    <w:rsid w:val="063BBD0C"/>
    <w:rsid w:val="06D01160"/>
    <w:rsid w:val="0783CD1A"/>
    <w:rsid w:val="085AFAB8"/>
    <w:rsid w:val="0AB7E246"/>
    <w:rsid w:val="0D808EFA"/>
    <w:rsid w:val="0DC4BC8C"/>
    <w:rsid w:val="0EC6A154"/>
    <w:rsid w:val="0FBA055C"/>
    <w:rsid w:val="101EB9A2"/>
    <w:rsid w:val="11A9A4EC"/>
    <w:rsid w:val="1225A5D8"/>
    <w:rsid w:val="13878856"/>
    <w:rsid w:val="169122D2"/>
    <w:rsid w:val="170EF776"/>
    <w:rsid w:val="1A0B3D7E"/>
    <w:rsid w:val="1D3AD128"/>
    <w:rsid w:val="1D7DA732"/>
    <w:rsid w:val="1EF8B31A"/>
    <w:rsid w:val="200016C4"/>
    <w:rsid w:val="23A839DF"/>
    <w:rsid w:val="2405DBAF"/>
    <w:rsid w:val="25C87739"/>
    <w:rsid w:val="264D230E"/>
    <w:rsid w:val="2789F7E2"/>
    <w:rsid w:val="298DDA8D"/>
    <w:rsid w:val="2C4C4A86"/>
    <w:rsid w:val="2DFCCA3D"/>
    <w:rsid w:val="2E866AFA"/>
    <w:rsid w:val="2EE475B3"/>
    <w:rsid w:val="3022E4BE"/>
    <w:rsid w:val="315C1727"/>
    <w:rsid w:val="319B6F32"/>
    <w:rsid w:val="31A9F9CC"/>
    <w:rsid w:val="34B9D236"/>
    <w:rsid w:val="35348134"/>
    <w:rsid w:val="35702B97"/>
    <w:rsid w:val="38807BBD"/>
    <w:rsid w:val="39BC548A"/>
    <w:rsid w:val="3A2BB9AC"/>
    <w:rsid w:val="3A69FD56"/>
    <w:rsid w:val="3A91F2BC"/>
    <w:rsid w:val="3E8473C3"/>
    <w:rsid w:val="3F07E34C"/>
    <w:rsid w:val="3F7E7423"/>
    <w:rsid w:val="40ABE113"/>
    <w:rsid w:val="40C224EC"/>
    <w:rsid w:val="42C4B1E1"/>
    <w:rsid w:val="47410932"/>
    <w:rsid w:val="4AEE3710"/>
    <w:rsid w:val="4BB8F70E"/>
    <w:rsid w:val="4C2BD3CD"/>
    <w:rsid w:val="4CAB3F1F"/>
    <w:rsid w:val="4CDAD5B4"/>
    <w:rsid w:val="4E87D43D"/>
    <w:rsid w:val="53EF052F"/>
    <w:rsid w:val="5437CD80"/>
    <w:rsid w:val="547BA895"/>
    <w:rsid w:val="595A63C4"/>
    <w:rsid w:val="5A1276FA"/>
    <w:rsid w:val="5A987601"/>
    <w:rsid w:val="5AD62A61"/>
    <w:rsid w:val="5E75B926"/>
    <w:rsid w:val="5F8A3F65"/>
    <w:rsid w:val="60A94DF2"/>
    <w:rsid w:val="61D95CDB"/>
    <w:rsid w:val="631E56B2"/>
    <w:rsid w:val="6574B72F"/>
    <w:rsid w:val="6785E879"/>
    <w:rsid w:val="693BFD4E"/>
    <w:rsid w:val="69471841"/>
    <w:rsid w:val="6D21E2BA"/>
    <w:rsid w:val="7149ABD0"/>
    <w:rsid w:val="721EC14E"/>
    <w:rsid w:val="729F1F6E"/>
    <w:rsid w:val="72CD300F"/>
    <w:rsid w:val="77C3A96F"/>
    <w:rsid w:val="77CF68DF"/>
    <w:rsid w:val="7A3890D2"/>
    <w:rsid w:val="7D1F7E92"/>
    <w:rsid w:val="7E178809"/>
    <w:rsid w:val="7E25452F"/>
    <w:rsid w:val="7E64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2A8F0"/>
  <w15:chartTrackingRefBased/>
  <w15:docId w15:val="{0E4BA512-AC67-446E-BFC1-5B89C381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2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8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8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8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8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8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8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8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qFormat/>
    <w:rsid w:val="0072271B"/>
    <w:rPr>
      <w:rFonts w:ascii="Arial" w:hAnsi="Arial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2271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B6289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89D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8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8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8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8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8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8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6289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8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628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62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8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8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8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28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89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0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576"/>
  </w:style>
  <w:style w:type="paragraph" w:styleId="Footer">
    <w:name w:val="footer"/>
    <w:basedOn w:val="Normal"/>
    <w:link w:val="FooterChar"/>
    <w:uiPriority w:val="99"/>
    <w:unhideWhenUsed/>
    <w:rsid w:val="003E0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576"/>
  </w:style>
  <w:style w:type="character" w:styleId="CommentReference">
    <w:name w:val="annotation reference"/>
    <w:basedOn w:val="DefaultParagraphFont"/>
    <w:uiPriority w:val="99"/>
    <w:semiHidden/>
    <w:unhideWhenUsed/>
    <w:rsid w:val="00CA69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9E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9E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9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9E9"/>
    <w:rPr>
      <w:b/>
      <w:bCs/>
      <w:sz w:val="20"/>
      <w:szCs w:val="25"/>
    </w:rPr>
  </w:style>
  <w:style w:type="character" w:styleId="Mention">
    <w:name w:val="Mention"/>
    <w:basedOn w:val="DefaultParagraphFont"/>
    <w:uiPriority w:val="99"/>
    <w:unhideWhenUsed/>
    <w:rsid w:val="00236CA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OSHYDEPI@mas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hiniqua.n.milligan@mass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eth.Williams-Breault@mass.gov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massgov.sharepoint.com/sites/DOE-TEAMS-PREP/Shared%20Documents/General/FY26%20DESE%20PREP/PREP%20FAQ%20FY26.docx?web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52e1ca-4780-478c-9e15-43ff0784ab0a">
      <Terms xmlns="http://schemas.microsoft.com/office/infopath/2007/PartnerControls"/>
    </lcf76f155ced4ddcb4097134ff3c332f>
    <TaxCatchAll xmlns="fdcd57df-05e8-4749-9cc8-5afe3dcd00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C61782F326748B4350C16576B1264" ma:contentTypeVersion="17" ma:contentTypeDescription="Create a new document." ma:contentTypeScope="" ma:versionID="f4a602389704310283280deb0d04f652">
  <xsd:schema xmlns:xsd="http://www.w3.org/2001/XMLSchema" xmlns:xs="http://www.w3.org/2001/XMLSchema" xmlns:p="http://schemas.microsoft.com/office/2006/metadata/properties" xmlns:ns2="5e52e1ca-4780-478c-9e15-43ff0784ab0a" xmlns:ns3="fdcd57df-05e8-4749-9cc8-5afe3dcd00a5" targetNamespace="http://schemas.microsoft.com/office/2006/metadata/properties" ma:root="true" ma:fieldsID="0237cd22978b35566c95ce578073a1d3" ns2:_="" ns3:_="">
    <xsd:import namespace="5e52e1ca-4780-478c-9e15-43ff0784ab0a"/>
    <xsd:import namespace="fdcd57df-05e8-4749-9cc8-5afe3dcd0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2e1ca-4780-478c-9e15-43ff0784a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d57df-05e8-4749-9cc8-5afe3dcd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79585c6-1993-4430-a732-e7d5034e44b4}" ma:internalName="TaxCatchAll" ma:showField="CatchAllData" ma:web="fdcd57df-05e8-4749-9cc8-5afe3dcd0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48E471-C819-4A40-983D-16D49773423E}">
  <ds:schemaRefs>
    <ds:schemaRef ds:uri="http://schemas.microsoft.com/office/2006/metadata/properties"/>
    <ds:schemaRef ds:uri="http://schemas.microsoft.com/office/infopath/2007/PartnerControls"/>
    <ds:schemaRef ds:uri="5e52e1ca-4780-478c-9e15-43ff0784ab0a"/>
    <ds:schemaRef ds:uri="fdcd57df-05e8-4749-9cc8-5afe3dcd00a5"/>
  </ds:schemaRefs>
</ds:datastoreItem>
</file>

<file path=customXml/itemProps2.xml><?xml version="1.0" encoding="utf-8"?>
<ds:datastoreItem xmlns:ds="http://schemas.openxmlformats.org/officeDocument/2006/customXml" ds:itemID="{5EEFF211-B2B8-4A67-B54D-858E2E2322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D714A-AF49-45D9-B7C0-8840650C1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2e1ca-4780-478c-9e15-43ff0784ab0a"/>
    <ds:schemaRef ds:uri="fdcd57df-05e8-4749-9cc8-5afe3dcd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FY2027 FC 9600 9605 9610 SSWS PREP Information</vt:lpstr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FY2027 FC 9600 9605 9610 SSWS PREP Information</dc:title>
  <dc:subject/>
  <dc:creator>DESE</dc:creator>
  <cp:keywords/>
  <dc:description/>
  <cp:lastModifiedBy>Zou, Dong (EOE)</cp:lastModifiedBy>
  <cp:revision>110</cp:revision>
  <dcterms:created xsi:type="dcterms:W3CDTF">2026-07-01T23:39:00Z</dcterms:created>
  <dcterms:modified xsi:type="dcterms:W3CDTF">2026-09-08T22:13:00Z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8 2026 12:00AM</vt:lpwstr>
  </property>
</Properties>
</file>