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7A" w:rsidRDefault="00046FC1" w:rsidP="00047B0D">
      <w:pPr>
        <w:jc w:val="center"/>
        <w:rPr>
          <w:b/>
          <w:sz w:val="30"/>
          <w:szCs w:val="30"/>
        </w:rPr>
      </w:pPr>
      <w:bookmarkStart w:id="0" w:name="_GoBack"/>
      <w:bookmarkEnd w:id="0"/>
      <w:r>
        <w:rPr>
          <w:b/>
          <w:sz w:val="30"/>
          <w:szCs w:val="30"/>
        </w:rPr>
        <w:t>H</w:t>
      </w:r>
      <w:r w:rsidR="00D67651">
        <w:rPr>
          <w:b/>
          <w:sz w:val="30"/>
          <w:szCs w:val="30"/>
        </w:rPr>
        <w:t xml:space="preserve">igh School Dropouts </w:t>
      </w:r>
      <w:r w:rsidR="006E218E">
        <w:rPr>
          <w:b/>
          <w:sz w:val="30"/>
          <w:szCs w:val="30"/>
        </w:rPr>
        <w:t>2017-18</w:t>
      </w:r>
    </w:p>
    <w:p w:rsidR="000B397A" w:rsidRDefault="00602FA0">
      <w:pPr>
        <w:jc w:val="center"/>
        <w:rPr>
          <w:b/>
          <w:sz w:val="30"/>
          <w:szCs w:val="30"/>
        </w:rPr>
      </w:pPr>
      <w:r>
        <w:rPr>
          <w:b/>
          <w:sz w:val="30"/>
          <w:szCs w:val="30"/>
        </w:rPr>
        <w:t xml:space="preserve">Massachusetts Public </w:t>
      </w:r>
      <w:r w:rsidR="000B397A">
        <w:rPr>
          <w:b/>
          <w:sz w:val="30"/>
          <w:szCs w:val="30"/>
        </w:rPr>
        <w:t>Schools</w:t>
      </w:r>
    </w:p>
    <w:p w:rsidR="000B397A" w:rsidRDefault="000B397A">
      <w:pPr>
        <w:jc w:val="center"/>
        <w:rPr>
          <w:b/>
        </w:rPr>
      </w:pPr>
    </w:p>
    <w:p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w:t>
      </w:r>
      <w:r w:rsidR="009E6721">
        <w:t xml:space="preserve">of students across four years. </w:t>
      </w:r>
      <w:r>
        <w:t>This report provides annual dropout data to education leaders to develop and strengthen dropout prevention programs in the state.</w:t>
      </w:r>
    </w:p>
    <w:p w:rsidR="000B397A" w:rsidRDefault="000B397A">
      <w:pPr>
        <w:pStyle w:val="BodyText"/>
      </w:pPr>
    </w:p>
    <w:p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D67651">
        <w:t xml:space="preserve"> 201</w:t>
      </w:r>
      <w:r w:rsidR="006E218E">
        <w:t>8</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w:t>
      </w:r>
      <w:r w:rsidR="009E6721">
        <w:t xml:space="preserve"> dropping out over four years. </w:t>
      </w:r>
      <w:r>
        <w:t xml:space="preserve">The graduation rate reports can be viewed </w:t>
      </w:r>
      <w:proofErr w:type="gramStart"/>
      <w:r>
        <w:t>at:</w:t>
      </w:r>
      <w:proofErr w:type="gramEnd"/>
      <w:r>
        <w:t xml:space="preserve"> </w:t>
      </w:r>
      <w:hyperlink r:id="rId12" w:history="1">
        <w:r>
          <w:rPr>
            <w:rStyle w:val="Hyperlink"/>
          </w:rPr>
          <w:t>http://www.doe.mass.edu/infoservices/reports/gradrates/</w:t>
        </w:r>
      </w:hyperlink>
      <w:r>
        <w:t>.</w:t>
      </w:r>
    </w:p>
    <w:p w:rsidR="003016A8" w:rsidRDefault="003016A8">
      <w:pPr>
        <w:pStyle w:val="BodyText"/>
        <w:rPr>
          <w:sz w:val="22"/>
          <w:szCs w:val="22"/>
        </w:rPr>
      </w:pPr>
    </w:p>
    <w:p w:rsidR="000B397A" w:rsidRDefault="007E42A5">
      <w:pPr>
        <w:pStyle w:val="BodyText"/>
      </w:pPr>
      <w:r>
        <w:t xml:space="preserve">In the </w:t>
      </w:r>
      <w:r w:rsidR="006E218E">
        <w:t>2017-18</w:t>
      </w:r>
      <w:r w:rsidR="006F24AE">
        <w:t xml:space="preserve"> school year,</w:t>
      </w:r>
      <w:r w:rsidR="001A1B35">
        <w:t xml:space="preserve"> </w:t>
      </w:r>
      <w:r w:rsidR="001661BA" w:rsidRPr="00A57C0A">
        <w:t>5,</w:t>
      </w:r>
      <w:r w:rsidR="006E218E">
        <w:t>408</w:t>
      </w:r>
      <w:r w:rsidR="001661BA" w:rsidRPr="00A57C0A">
        <w:t xml:space="preserve"> or 1.</w:t>
      </w:r>
      <w:r w:rsidR="006E218E">
        <w:t>9</w:t>
      </w:r>
      <w:r w:rsidR="000B397A">
        <w:t xml:space="preserve"> percent of students in grades nine through twelve dropped out of school. </w:t>
      </w:r>
    </w:p>
    <w:p w:rsidR="00DE74BA" w:rsidRDefault="00DE74BA">
      <w:pPr>
        <w:pStyle w:val="BodyText"/>
      </w:pPr>
    </w:p>
    <w:p w:rsidR="000B397A" w:rsidRDefault="000B397A">
      <w:pPr>
        <w:pStyle w:val="BodyText"/>
        <w:jc w:val="center"/>
        <w:rPr>
          <w:b/>
        </w:rPr>
      </w:pPr>
      <w:r>
        <w:rPr>
          <w:b/>
        </w:rPr>
        <w:t xml:space="preserve">Table 1: State Dropout Trends: </w:t>
      </w:r>
      <w:r w:rsidR="00F86C23">
        <w:rPr>
          <w:b/>
        </w:rPr>
        <w:t>200</w:t>
      </w:r>
      <w:r w:rsidR="006E218E">
        <w:rPr>
          <w:b/>
        </w:rPr>
        <w:t>7</w:t>
      </w:r>
      <w:r w:rsidR="00F86C23">
        <w:rPr>
          <w:b/>
        </w:rPr>
        <w:t>-0</w:t>
      </w:r>
      <w:r w:rsidR="006E218E">
        <w:rPr>
          <w:b/>
        </w:rPr>
        <w:t>8</w:t>
      </w:r>
      <w:r w:rsidR="00667569">
        <w:rPr>
          <w:b/>
        </w:rPr>
        <w:t xml:space="preserve"> </w:t>
      </w:r>
      <w:r w:rsidR="00F86C23">
        <w:rPr>
          <w:b/>
        </w:rPr>
        <w:t>to 201</w:t>
      </w:r>
      <w:r w:rsidR="006E218E">
        <w:rPr>
          <w:b/>
        </w:rPr>
        <w:t>7</w:t>
      </w:r>
      <w:r w:rsidR="00D67651">
        <w:rPr>
          <w:b/>
        </w:rPr>
        <w:t>-1</w:t>
      </w:r>
      <w:r w:rsidR="006E218E">
        <w:rPr>
          <w:b/>
        </w:rPr>
        <w:t>8</w:t>
      </w:r>
    </w:p>
    <w:tbl>
      <w:tblPr>
        <w:tblpPr w:leftFromText="180" w:rightFromText="180" w:vertAnchor="text" w:horzAnchor="margin" w:tblpY="154"/>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 State Dropout Trends: 2006-07 to 2016-17"/>
      </w:tblPr>
      <w:tblGrid>
        <w:gridCol w:w="1905"/>
        <w:gridCol w:w="767"/>
        <w:gridCol w:w="767"/>
        <w:gridCol w:w="767"/>
        <w:gridCol w:w="767"/>
        <w:gridCol w:w="767"/>
        <w:gridCol w:w="767"/>
        <w:gridCol w:w="767"/>
        <w:gridCol w:w="767"/>
        <w:gridCol w:w="767"/>
        <w:gridCol w:w="767"/>
        <w:gridCol w:w="767"/>
      </w:tblGrid>
      <w:tr w:rsidR="00DE74BA" w:rsidTr="00DE74BA">
        <w:trPr>
          <w:gridBefore w:val="1"/>
          <w:wBefore w:w="1905" w:type="dxa"/>
          <w:cantSplit/>
          <w:trHeight w:val="456"/>
          <w:tblHeader/>
        </w:trPr>
        <w:tc>
          <w:tcPr>
            <w:tcW w:w="767" w:type="dxa"/>
            <w:shd w:val="clear" w:color="auto" w:fill="CCCCCC"/>
            <w:vAlign w:val="center"/>
          </w:tcPr>
          <w:p w:rsidR="00DE74BA" w:rsidRDefault="00DE74BA" w:rsidP="00DE74BA">
            <w:pPr>
              <w:jc w:val="center"/>
              <w:rPr>
                <w:b/>
                <w:bCs/>
                <w:sz w:val="20"/>
                <w:szCs w:val="20"/>
              </w:rPr>
            </w:pPr>
            <w:r>
              <w:rPr>
                <w:b/>
                <w:bCs/>
                <w:sz w:val="20"/>
                <w:szCs w:val="20"/>
              </w:rPr>
              <w:t>2007-08</w:t>
            </w:r>
          </w:p>
        </w:tc>
        <w:tc>
          <w:tcPr>
            <w:tcW w:w="767" w:type="dxa"/>
            <w:shd w:val="clear" w:color="auto" w:fill="CCCCCC"/>
            <w:vAlign w:val="center"/>
          </w:tcPr>
          <w:p w:rsidR="00DE74BA" w:rsidRDefault="00DE74BA" w:rsidP="00DE74BA">
            <w:pPr>
              <w:jc w:val="center"/>
              <w:rPr>
                <w:b/>
                <w:bCs/>
                <w:sz w:val="20"/>
                <w:szCs w:val="20"/>
              </w:rPr>
            </w:pPr>
            <w:r>
              <w:rPr>
                <w:b/>
                <w:bCs/>
                <w:sz w:val="20"/>
                <w:szCs w:val="20"/>
              </w:rPr>
              <w:t>2008-09</w:t>
            </w:r>
          </w:p>
        </w:tc>
        <w:tc>
          <w:tcPr>
            <w:tcW w:w="767" w:type="dxa"/>
            <w:shd w:val="clear" w:color="auto" w:fill="CCCCCC"/>
            <w:vAlign w:val="center"/>
          </w:tcPr>
          <w:p w:rsidR="00DE74BA" w:rsidRDefault="00DE74BA" w:rsidP="00DE74BA">
            <w:pPr>
              <w:jc w:val="center"/>
              <w:rPr>
                <w:b/>
                <w:bCs/>
                <w:sz w:val="20"/>
                <w:szCs w:val="20"/>
              </w:rPr>
            </w:pPr>
            <w:r>
              <w:rPr>
                <w:b/>
                <w:bCs/>
                <w:sz w:val="20"/>
                <w:szCs w:val="20"/>
              </w:rPr>
              <w:t>2009-10</w:t>
            </w:r>
          </w:p>
        </w:tc>
        <w:tc>
          <w:tcPr>
            <w:tcW w:w="767" w:type="dxa"/>
            <w:shd w:val="clear" w:color="auto" w:fill="CCCCCC"/>
            <w:vAlign w:val="center"/>
          </w:tcPr>
          <w:p w:rsidR="00DE74BA" w:rsidRDefault="00DE74BA" w:rsidP="00DE74BA">
            <w:pPr>
              <w:jc w:val="center"/>
              <w:rPr>
                <w:b/>
                <w:bCs/>
                <w:sz w:val="20"/>
                <w:szCs w:val="20"/>
              </w:rPr>
            </w:pPr>
            <w:r>
              <w:rPr>
                <w:b/>
                <w:bCs/>
                <w:sz w:val="20"/>
                <w:szCs w:val="20"/>
              </w:rPr>
              <w:t>2010-11</w:t>
            </w:r>
          </w:p>
        </w:tc>
        <w:tc>
          <w:tcPr>
            <w:tcW w:w="767" w:type="dxa"/>
            <w:shd w:val="clear" w:color="auto" w:fill="CCCCCC"/>
            <w:vAlign w:val="center"/>
          </w:tcPr>
          <w:p w:rsidR="00DE74BA" w:rsidRDefault="00DE74BA" w:rsidP="00DE74BA">
            <w:pPr>
              <w:jc w:val="center"/>
              <w:rPr>
                <w:b/>
                <w:bCs/>
                <w:sz w:val="20"/>
                <w:szCs w:val="20"/>
              </w:rPr>
            </w:pPr>
            <w:r>
              <w:rPr>
                <w:b/>
                <w:bCs/>
                <w:sz w:val="20"/>
                <w:szCs w:val="20"/>
              </w:rPr>
              <w:t>2011-12</w:t>
            </w:r>
          </w:p>
        </w:tc>
        <w:tc>
          <w:tcPr>
            <w:tcW w:w="767" w:type="dxa"/>
            <w:shd w:val="clear" w:color="auto" w:fill="CCCCCC"/>
            <w:vAlign w:val="center"/>
          </w:tcPr>
          <w:p w:rsidR="00DE74BA" w:rsidRDefault="00DE74BA" w:rsidP="00DE74BA">
            <w:pPr>
              <w:jc w:val="center"/>
              <w:rPr>
                <w:b/>
                <w:bCs/>
                <w:sz w:val="20"/>
                <w:szCs w:val="20"/>
              </w:rPr>
            </w:pPr>
            <w:r>
              <w:rPr>
                <w:b/>
                <w:bCs/>
                <w:sz w:val="20"/>
                <w:szCs w:val="20"/>
              </w:rPr>
              <w:t>2012-13</w:t>
            </w:r>
          </w:p>
        </w:tc>
        <w:tc>
          <w:tcPr>
            <w:tcW w:w="767" w:type="dxa"/>
            <w:shd w:val="clear" w:color="auto" w:fill="CCCCCC"/>
            <w:vAlign w:val="center"/>
          </w:tcPr>
          <w:p w:rsidR="00DE74BA" w:rsidRDefault="00DE74BA" w:rsidP="00DE74BA">
            <w:pPr>
              <w:jc w:val="center"/>
              <w:rPr>
                <w:b/>
                <w:bCs/>
                <w:sz w:val="20"/>
                <w:szCs w:val="20"/>
              </w:rPr>
            </w:pPr>
            <w:r>
              <w:rPr>
                <w:b/>
                <w:bCs/>
                <w:sz w:val="20"/>
                <w:szCs w:val="20"/>
              </w:rPr>
              <w:t>2013-14</w:t>
            </w:r>
          </w:p>
        </w:tc>
        <w:tc>
          <w:tcPr>
            <w:tcW w:w="767" w:type="dxa"/>
            <w:shd w:val="clear" w:color="auto" w:fill="CCCCCC"/>
            <w:vAlign w:val="center"/>
          </w:tcPr>
          <w:p w:rsidR="00DE74BA" w:rsidRDefault="00DE74BA" w:rsidP="00DE74BA">
            <w:pPr>
              <w:jc w:val="center"/>
              <w:rPr>
                <w:b/>
                <w:bCs/>
                <w:sz w:val="20"/>
                <w:szCs w:val="20"/>
              </w:rPr>
            </w:pPr>
            <w:r>
              <w:rPr>
                <w:b/>
                <w:bCs/>
                <w:sz w:val="20"/>
                <w:szCs w:val="20"/>
              </w:rPr>
              <w:t>2014-15</w:t>
            </w:r>
          </w:p>
        </w:tc>
        <w:tc>
          <w:tcPr>
            <w:tcW w:w="767" w:type="dxa"/>
            <w:shd w:val="clear" w:color="auto" w:fill="CCCCCC"/>
            <w:vAlign w:val="center"/>
          </w:tcPr>
          <w:p w:rsidR="00DE74BA" w:rsidRDefault="00DE74BA" w:rsidP="00DE74BA">
            <w:pPr>
              <w:jc w:val="center"/>
              <w:rPr>
                <w:b/>
                <w:bCs/>
                <w:sz w:val="20"/>
                <w:szCs w:val="20"/>
              </w:rPr>
            </w:pPr>
            <w:r>
              <w:rPr>
                <w:b/>
                <w:bCs/>
                <w:sz w:val="20"/>
                <w:szCs w:val="20"/>
              </w:rPr>
              <w:t>2015-16</w:t>
            </w:r>
          </w:p>
        </w:tc>
        <w:tc>
          <w:tcPr>
            <w:tcW w:w="767" w:type="dxa"/>
            <w:shd w:val="clear" w:color="auto" w:fill="CCCCCC"/>
            <w:vAlign w:val="center"/>
          </w:tcPr>
          <w:p w:rsidR="00DE74BA" w:rsidRDefault="00DE74BA" w:rsidP="00DE74BA">
            <w:pPr>
              <w:jc w:val="center"/>
              <w:rPr>
                <w:b/>
                <w:bCs/>
                <w:sz w:val="20"/>
                <w:szCs w:val="20"/>
              </w:rPr>
            </w:pPr>
            <w:r>
              <w:rPr>
                <w:b/>
                <w:bCs/>
                <w:sz w:val="20"/>
                <w:szCs w:val="20"/>
              </w:rPr>
              <w:t>2016-17</w:t>
            </w:r>
          </w:p>
        </w:tc>
        <w:tc>
          <w:tcPr>
            <w:tcW w:w="767" w:type="dxa"/>
            <w:shd w:val="clear" w:color="auto" w:fill="CCCCCC"/>
            <w:vAlign w:val="center"/>
          </w:tcPr>
          <w:p w:rsidR="00DE74BA" w:rsidRDefault="00DE74BA" w:rsidP="00DE74BA">
            <w:pPr>
              <w:jc w:val="center"/>
              <w:rPr>
                <w:b/>
                <w:bCs/>
                <w:sz w:val="20"/>
                <w:szCs w:val="20"/>
              </w:rPr>
            </w:pPr>
            <w:r>
              <w:rPr>
                <w:b/>
                <w:bCs/>
                <w:sz w:val="20"/>
                <w:szCs w:val="20"/>
              </w:rPr>
              <w:t>2017-18</w:t>
            </w:r>
          </w:p>
        </w:tc>
      </w:tr>
      <w:tr w:rsidR="00DE74BA" w:rsidTr="00DE74BA">
        <w:trPr>
          <w:cantSplit/>
          <w:trHeight w:val="457"/>
        </w:trPr>
        <w:tc>
          <w:tcPr>
            <w:tcW w:w="1905" w:type="dxa"/>
            <w:shd w:val="clear" w:color="auto" w:fill="C0C0C0"/>
            <w:noWrap/>
            <w:tcMar>
              <w:top w:w="15" w:type="dxa"/>
              <w:left w:w="15" w:type="dxa"/>
              <w:bottom w:w="0" w:type="dxa"/>
              <w:right w:w="15" w:type="dxa"/>
            </w:tcMar>
            <w:vAlign w:val="center"/>
          </w:tcPr>
          <w:p w:rsidR="00DE74BA" w:rsidRDefault="00DE74BA" w:rsidP="00DE74BA">
            <w:pPr>
              <w:rPr>
                <w:b/>
                <w:sz w:val="10"/>
                <w:szCs w:val="10"/>
              </w:rPr>
            </w:pPr>
          </w:p>
          <w:p w:rsidR="00DE74BA" w:rsidRDefault="00DE74BA" w:rsidP="00DE74BA">
            <w:pPr>
              <w:rPr>
                <w:b/>
                <w:sz w:val="20"/>
                <w:szCs w:val="20"/>
              </w:rPr>
            </w:pPr>
            <w:r>
              <w:rPr>
                <w:b/>
                <w:sz w:val="20"/>
                <w:szCs w:val="20"/>
              </w:rPr>
              <w:t>Total HS Enrollment</w:t>
            </w:r>
          </w:p>
          <w:p w:rsidR="00DE74BA" w:rsidRDefault="00DE74BA" w:rsidP="00DE74BA">
            <w:pPr>
              <w:rPr>
                <w:rFonts w:eastAsia="Arial Unicode MS"/>
                <w:b/>
                <w:sz w:val="8"/>
                <w:szCs w:val="8"/>
              </w:rPr>
            </w:pPr>
          </w:p>
        </w:tc>
        <w:tc>
          <w:tcPr>
            <w:tcW w:w="767" w:type="dxa"/>
            <w:vAlign w:val="center"/>
          </w:tcPr>
          <w:p w:rsidR="00DE74BA" w:rsidRDefault="00DE74BA" w:rsidP="00DE74BA">
            <w:pPr>
              <w:jc w:val="center"/>
              <w:rPr>
                <w:sz w:val="20"/>
                <w:szCs w:val="20"/>
              </w:rPr>
            </w:pPr>
            <w:r>
              <w:rPr>
                <w:sz w:val="20"/>
                <w:szCs w:val="20"/>
              </w:rPr>
              <w:t>295,937</w:t>
            </w:r>
          </w:p>
        </w:tc>
        <w:tc>
          <w:tcPr>
            <w:tcW w:w="767" w:type="dxa"/>
            <w:vAlign w:val="center"/>
          </w:tcPr>
          <w:p w:rsidR="00DE74BA" w:rsidRDefault="00DE74BA" w:rsidP="00DE74BA">
            <w:pPr>
              <w:jc w:val="center"/>
              <w:rPr>
                <w:sz w:val="20"/>
                <w:szCs w:val="20"/>
              </w:rPr>
            </w:pPr>
            <w:r>
              <w:rPr>
                <w:sz w:val="20"/>
                <w:szCs w:val="20"/>
              </w:rPr>
              <w:t>292,372</w:t>
            </w:r>
          </w:p>
        </w:tc>
        <w:tc>
          <w:tcPr>
            <w:tcW w:w="767" w:type="dxa"/>
            <w:vAlign w:val="center"/>
          </w:tcPr>
          <w:p w:rsidR="00DE74BA" w:rsidRDefault="00DE74BA" w:rsidP="00DE74BA">
            <w:pPr>
              <w:jc w:val="center"/>
              <w:rPr>
                <w:sz w:val="20"/>
                <w:szCs w:val="20"/>
              </w:rPr>
            </w:pPr>
            <w:r>
              <w:rPr>
                <w:sz w:val="20"/>
                <w:szCs w:val="20"/>
              </w:rPr>
              <w:t>290,502</w:t>
            </w:r>
          </w:p>
        </w:tc>
        <w:tc>
          <w:tcPr>
            <w:tcW w:w="767" w:type="dxa"/>
            <w:vAlign w:val="center"/>
          </w:tcPr>
          <w:p w:rsidR="00DE74BA" w:rsidRDefault="00DE74BA" w:rsidP="00DE74BA">
            <w:pPr>
              <w:jc w:val="center"/>
              <w:rPr>
                <w:sz w:val="20"/>
                <w:szCs w:val="20"/>
              </w:rPr>
            </w:pPr>
            <w:r>
              <w:rPr>
                <w:sz w:val="20"/>
                <w:szCs w:val="20"/>
              </w:rPr>
              <w:t>289,161</w:t>
            </w:r>
          </w:p>
        </w:tc>
        <w:tc>
          <w:tcPr>
            <w:tcW w:w="767" w:type="dxa"/>
            <w:vAlign w:val="center"/>
          </w:tcPr>
          <w:p w:rsidR="00DE74BA" w:rsidRDefault="00DE74BA" w:rsidP="00DE74BA">
            <w:pPr>
              <w:jc w:val="center"/>
              <w:rPr>
                <w:sz w:val="20"/>
                <w:szCs w:val="20"/>
              </w:rPr>
            </w:pPr>
            <w:r>
              <w:rPr>
                <w:sz w:val="20"/>
                <w:szCs w:val="20"/>
              </w:rPr>
              <w:t>287,055</w:t>
            </w:r>
          </w:p>
        </w:tc>
        <w:tc>
          <w:tcPr>
            <w:tcW w:w="767" w:type="dxa"/>
            <w:vAlign w:val="center"/>
          </w:tcPr>
          <w:p w:rsidR="00DE74BA" w:rsidRDefault="00DE74BA" w:rsidP="00DE74BA">
            <w:pPr>
              <w:jc w:val="center"/>
              <w:rPr>
                <w:sz w:val="20"/>
                <w:szCs w:val="20"/>
              </w:rPr>
            </w:pPr>
            <w:r>
              <w:rPr>
                <w:sz w:val="20"/>
                <w:szCs w:val="20"/>
              </w:rPr>
              <w:t>287,506</w:t>
            </w:r>
          </w:p>
        </w:tc>
        <w:tc>
          <w:tcPr>
            <w:tcW w:w="767" w:type="dxa"/>
            <w:vAlign w:val="center"/>
          </w:tcPr>
          <w:p w:rsidR="00DE74BA" w:rsidRDefault="00DE74BA" w:rsidP="00DE74BA">
            <w:pPr>
              <w:jc w:val="center"/>
              <w:rPr>
                <w:sz w:val="20"/>
                <w:szCs w:val="20"/>
              </w:rPr>
            </w:pPr>
            <w:r>
              <w:rPr>
                <w:sz w:val="20"/>
                <w:szCs w:val="20"/>
              </w:rPr>
              <w:t>287,478</w:t>
            </w:r>
          </w:p>
        </w:tc>
        <w:tc>
          <w:tcPr>
            <w:tcW w:w="767" w:type="dxa"/>
            <w:vAlign w:val="center"/>
          </w:tcPr>
          <w:p w:rsidR="00DE74BA" w:rsidRDefault="00DE74BA" w:rsidP="00DE74BA">
            <w:pPr>
              <w:jc w:val="center"/>
              <w:rPr>
                <w:sz w:val="20"/>
                <w:szCs w:val="20"/>
              </w:rPr>
            </w:pPr>
            <w:r>
              <w:rPr>
                <w:sz w:val="20"/>
                <w:szCs w:val="20"/>
              </w:rPr>
              <w:t>288,934</w:t>
            </w:r>
          </w:p>
        </w:tc>
        <w:tc>
          <w:tcPr>
            <w:tcW w:w="767" w:type="dxa"/>
            <w:vAlign w:val="center"/>
          </w:tcPr>
          <w:p w:rsidR="00DE74BA" w:rsidRDefault="00DE74BA" w:rsidP="00DE74BA">
            <w:pPr>
              <w:jc w:val="center"/>
              <w:rPr>
                <w:sz w:val="20"/>
                <w:szCs w:val="20"/>
              </w:rPr>
            </w:pPr>
            <w:r>
              <w:rPr>
                <w:sz w:val="20"/>
                <w:szCs w:val="20"/>
              </w:rPr>
              <w:t>289,583</w:t>
            </w:r>
          </w:p>
        </w:tc>
        <w:tc>
          <w:tcPr>
            <w:tcW w:w="767" w:type="dxa"/>
            <w:vAlign w:val="center"/>
          </w:tcPr>
          <w:p w:rsidR="00DE74BA" w:rsidRDefault="00DE74BA" w:rsidP="00DE74BA">
            <w:pPr>
              <w:jc w:val="center"/>
              <w:rPr>
                <w:sz w:val="20"/>
                <w:szCs w:val="20"/>
              </w:rPr>
            </w:pPr>
            <w:r>
              <w:rPr>
                <w:sz w:val="20"/>
                <w:szCs w:val="20"/>
              </w:rPr>
              <w:t>290,080</w:t>
            </w:r>
          </w:p>
        </w:tc>
        <w:tc>
          <w:tcPr>
            <w:tcW w:w="767" w:type="dxa"/>
            <w:vAlign w:val="center"/>
          </w:tcPr>
          <w:p w:rsidR="00DE74BA" w:rsidRDefault="00DE74BA" w:rsidP="00DE74BA">
            <w:pPr>
              <w:jc w:val="center"/>
              <w:rPr>
                <w:sz w:val="20"/>
                <w:szCs w:val="20"/>
              </w:rPr>
            </w:pPr>
            <w:r>
              <w:rPr>
                <w:sz w:val="20"/>
                <w:szCs w:val="20"/>
              </w:rPr>
              <w:t>291,139</w:t>
            </w:r>
          </w:p>
        </w:tc>
      </w:tr>
      <w:tr w:rsidR="00DE74BA" w:rsidTr="00DE74BA">
        <w:trPr>
          <w:cantSplit/>
          <w:trHeight w:val="456"/>
        </w:trPr>
        <w:tc>
          <w:tcPr>
            <w:tcW w:w="1905" w:type="dxa"/>
            <w:shd w:val="clear" w:color="auto" w:fill="C0C0C0"/>
            <w:noWrap/>
            <w:tcMar>
              <w:top w:w="15" w:type="dxa"/>
              <w:left w:w="15" w:type="dxa"/>
              <w:bottom w:w="0" w:type="dxa"/>
              <w:right w:w="15" w:type="dxa"/>
            </w:tcMar>
            <w:vAlign w:val="center"/>
          </w:tcPr>
          <w:p w:rsidR="00DE74BA" w:rsidRDefault="00DE74BA" w:rsidP="00DE74BA">
            <w:pPr>
              <w:rPr>
                <w:rFonts w:eastAsia="Arial Unicode MS"/>
                <w:sz w:val="20"/>
                <w:szCs w:val="20"/>
              </w:rPr>
            </w:pPr>
            <w:r>
              <w:rPr>
                <w:rFonts w:eastAsia="Arial Unicode MS"/>
                <w:sz w:val="20"/>
                <w:szCs w:val="20"/>
              </w:rPr>
              <w:t>Number of Dropouts</w:t>
            </w:r>
          </w:p>
        </w:tc>
        <w:tc>
          <w:tcPr>
            <w:tcW w:w="767" w:type="dxa"/>
            <w:vAlign w:val="center"/>
          </w:tcPr>
          <w:p w:rsidR="00DE74BA" w:rsidRDefault="00DE74BA" w:rsidP="00DE74BA">
            <w:pPr>
              <w:jc w:val="center"/>
              <w:rPr>
                <w:sz w:val="20"/>
                <w:szCs w:val="20"/>
              </w:rPr>
            </w:pPr>
            <w:r>
              <w:rPr>
                <w:sz w:val="20"/>
                <w:szCs w:val="20"/>
              </w:rPr>
              <w:t>9,959</w:t>
            </w:r>
          </w:p>
        </w:tc>
        <w:tc>
          <w:tcPr>
            <w:tcW w:w="767" w:type="dxa"/>
            <w:vAlign w:val="center"/>
          </w:tcPr>
          <w:p w:rsidR="00DE74BA" w:rsidRDefault="00DE74BA" w:rsidP="00DE74BA">
            <w:pPr>
              <w:jc w:val="center"/>
              <w:rPr>
                <w:sz w:val="20"/>
                <w:szCs w:val="20"/>
              </w:rPr>
            </w:pPr>
            <w:r>
              <w:rPr>
                <w:sz w:val="20"/>
                <w:szCs w:val="20"/>
              </w:rPr>
              <w:t>8,585</w:t>
            </w:r>
          </w:p>
        </w:tc>
        <w:tc>
          <w:tcPr>
            <w:tcW w:w="767" w:type="dxa"/>
            <w:vAlign w:val="center"/>
          </w:tcPr>
          <w:p w:rsidR="00DE74BA" w:rsidRDefault="00DE74BA" w:rsidP="00DE74BA">
            <w:pPr>
              <w:jc w:val="center"/>
              <w:rPr>
                <w:sz w:val="20"/>
                <w:szCs w:val="20"/>
              </w:rPr>
            </w:pPr>
            <w:r>
              <w:rPr>
                <w:sz w:val="20"/>
                <w:szCs w:val="20"/>
              </w:rPr>
              <w:t>8,296</w:t>
            </w:r>
          </w:p>
        </w:tc>
        <w:tc>
          <w:tcPr>
            <w:tcW w:w="767" w:type="dxa"/>
            <w:vAlign w:val="center"/>
          </w:tcPr>
          <w:p w:rsidR="00DE74BA" w:rsidRDefault="00DE74BA" w:rsidP="00DE74BA">
            <w:pPr>
              <w:jc w:val="center"/>
              <w:rPr>
                <w:sz w:val="20"/>
                <w:szCs w:val="20"/>
              </w:rPr>
            </w:pPr>
            <w:r>
              <w:rPr>
                <w:sz w:val="20"/>
                <w:szCs w:val="20"/>
              </w:rPr>
              <w:t>7,894</w:t>
            </w:r>
          </w:p>
        </w:tc>
        <w:tc>
          <w:tcPr>
            <w:tcW w:w="767" w:type="dxa"/>
            <w:vAlign w:val="center"/>
          </w:tcPr>
          <w:p w:rsidR="00DE74BA" w:rsidRDefault="00DE74BA" w:rsidP="00DE74BA">
            <w:pPr>
              <w:jc w:val="center"/>
              <w:rPr>
                <w:sz w:val="20"/>
                <w:szCs w:val="20"/>
              </w:rPr>
            </w:pPr>
            <w:r>
              <w:rPr>
                <w:sz w:val="20"/>
                <w:szCs w:val="20"/>
              </w:rPr>
              <w:t>7,051</w:t>
            </w:r>
          </w:p>
        </w:tc>
        <w:tc>
          <w:tcPr>
            <w:tcW w:w="767" w:type="dxa"/>
            <w:vAlign w:val="center"/>
          </w:tcPr>
          <w:p w:rsidR="00DE74BA" w:rsidRDefault="00DE74BA" w:rsidP="00DE74BA">
            <w:pPr>
              <w:jc w:val="center"/>
              <w:rPr>
                <w:sz w:val="20"/>
                <w:szCs w:val="20"/>
              </w:rPr>
            </w:pPr>
            <w:r>
              <w:rPr>
                <w:sz w:val="20"/>
                <w:szCs w:val="20"/>
              </w:rPr>
              <w:t>6,248</w:t>
            </w:r>
          </w:p>
        </w:tc>
        <w:tc>
          <w:tcPr>
            <w:tcW w:w="767" w:type="dxa"/>
            <w:vAlign w:val="center"/>
          </w:tcPr>
          <w:p w:rsidR="00DE74BA" w:rsidRDefault="00DE74BA" w:rsidP="00DE74BA">
            <w:pPr>
              <w:jc w:val="center"/>
              <w:rPr>
                <w:sz w:val="20"/>
                <w:szCs w:val="20"/>
              </w:rPr>
            </w:pPr>
            <w:r>
              <w:rPr>
                <w:sz w:val="20"/>
                <w:szCs w:val="20"/>
              </w:rPr>
              <w:t>5,746</w:t>
            </w:r>
          </w:p>
        </w:tc>
        <w:tc>
          <w:tcPr>
            <w:tcW w:w="767" w:type="dxa"/>
            <w:vAlign w:val="center"/>
          </w:tcPr>
          <w:p w:rsidR="00DE74BA" w:rsidRDefault="00DE74BA" w:rsidP="00DE74BA">
            <w:pPr>
              <w:jc w:val="center"/>
              <w:rPr>
                <w:sz w:val="20"/>
                <w:szCs w:val="20"/>
              </w:rPr>
            </w:pPr>
            <w:r>
              <w:rPr>
                <w:sz w:val="20"/>
                <w:szCs w:val="20"/>
              </w:rPr>
              <w:t>5,346</w:t>
            </w:r>
          </w:p>
        </w:tc>
        <w:tc>
          <w:tcPr>
            <w:tcW w:w="767" w:type="dxa"/>
            <w:vAlign w:val="center"/>
          </w:tcPr>
          <w:p w:rsidR="00DE74BA" w:rsidRDefault="00DE74BA" w:rsidP="00DE74BA">
            <w:pPr>
              <w:jc w:val="center"/>
              <w:rPr>
                <w:sz w:val="20"/>
                <w:szCs w:val="20"/>
              </w:rPr>
            </w:pPr>
            <w:r>
              <w:rPr>
                <w:sz w:val="20"/>
                <w:szCs w:val="20"/>
              </w:rPr>
              <w:t>5,523</w:t>
            </w:r>
          </w:p>
        </w:tc>
        <w:tc>
          <w:tcPr>
            <w:tcW w:w="767" w:type="dxa"/>
            <w:vAlign w:val="center"/>
          </w:tcPr>
          <w:p w:rsidR="00DE74BA" w:rsidRDefault="00DE74BA" w:rsidP="00DE74BA">
            <w:pPr>
              <w:jc w:val="center"/>
              <w:rPr>
                <w:sz w:val="20"/>
                <w:szCs w:val="20"/>
              </w:rPr>
            </w:pPr>
            <w:r>
              <w:rPr>
                <w:sz w:val="20"/>
                <w:szCs w:val="20"/>
              </w:rPr>
              <w:t>5,172</w:t>
            </w:r>
          </w:p>
        </w:tc>
        <w:tc>
          <w:tcPr>
            <w:tcW w:w="767" w:type="dxa"/>
            <w:vAlign w:val="center"/>
          </w:tcPr>
          <w:p w:rsidR="00DE74BA" w:rsidRDefault="00DE74BA" w:rsidP="00DE74BA">
            <w:pPr>
              <w:jc w:val="center"/>
              <w:rPr>
                <w:sz w:val="20"/>
                <w:szCs w:val="20"/>
              </w:rPr>
            </w:pPr>
            <w:r>
              <w:rPr>
                <w:sz w:val="20"/>
                <w:szCs w:val="20"/>
              </w:rPr>
              <w:t>5,408</w:t>
            </w:r>
          </w:p>
        </w:tc>
      </w:tr>
      <w:tr w:rsidR="00DE74BA" w:rsidTr="00DE74BA">
        <w:trPr>
          <w:cantSplit/>
          <w:trHeight w:val="457"/>
        </w:trPr>
        <w:tc>
          <w:tcPr>
            <w:tcW w:w="1905" w:type="dxa"/>
            <w:shd w:val="clear" w:color="auto" w:fill="C0C0C0"/>
            <w:noWrap/>
            <w:tcMar>
              <w:top w:w="15" w:type="dxa"/>
              <w:left w:w="15" w:type="dxa"/>
              <w:bottom w:w="0" w:type="dxa"/>
              <w:right w:w="15" w:type="dxa"/>
            </w:tcMar>
            <w:vAlign w:val="center"/>
          </w:tcPr>
          <w:p w:rsidR="00DE74BA" w:rsidRDefault="00DE74BA" w:rsidP="00DE74BA">
            <w:pPr>
              <w:rPr>
                <w:bCs/>
                <w:sz w:val="20"/>
                <w:szCs w:val="20"/>
              </w:rPr>
            </w:pPr>
            <w:r>
              <w:rPr>
                <w:bCs/>
                <w:sz w:val="20"/>
                <w:szCs w:val="20"/>
              </w:rPr>
              <w:t>Dropout Rate</w:t>
            </w:r>
          </w:p>
        </w:tc>
        <w:tc>
          <w:tcPr>
            <w:tcW w:w="767" w:type="dxa"/>
            <w:vAlign w:val="center"/>
          </w:tcPr>
          <w:p w:rsidR="00DE74BA" w:rsidRDefault="00DE74BA" w:rsidP="00DE74BA">
            <w:pPr>
              <w:jc w:val="center"/>
              <w:rPr>
                <w:sz w:val="20"/>
                <w:szCs w:val="20"/>
              </w:rPr>
            </w:pPr>
            <w:r>
              <w:rPr>
                <w:sz w:val="20"/>
                <w:szCs w:val="20"/>
              </w:rPr>
              <w:t>3.4%</w:t>
            </w:r>
          </w:p>
        </w:tc>
        <w:tc>
          <w:tcPr>
            <w:tcW w:w="767" w:type="dxa"/>
            <w:vAlign w:val="center"/>
          </w:tcPr>
          <w:p w:rsidR="00DE74BA" w:rsidRDefault="00DE74BA" w:rsidP="00DE74BA">
            <w:pPr>
              <w:jc w:val="center"/>
              <w:rPr>
                <w:sz w:val="20"/>
                <w:szCs w:val="20"/>
              </w:rPr>
            </w:pPr>
            <w:r>
              <w:rPr>
                <w:sz w:val="20"/>
                <w:szCs w:val="20"/>
              </w:rPr>
              <w:t>2.9%</w:t>
            </w:r>
          </w:p>
        </w:tc>
        <w:tc>
          <w:tcPr>
            <w:tcW w:w="767" w:type="dxa"/>
            <w:vAlign w:val="center"/>
          </w:tcPr>
          <w:p w:rsidR="00DE74BA" w:rsidRDefault="00DE74BA" w:rsidP="00DE74BA">
            <w:pPr>
              <w:jc w:val="center"/>
              <w:rPr>
                <w:sz w:val="20"/>
                <w:szCs w:val="20"/>
              </w:rPr>
            </w:pPr>
            <w:r>
              <w:rPr>
                <w:sz w:val="20"/>
                <w:szCs w:val="20"/>
              </w:rPr>
              <w:t>2.9%</w:t>
            </w:r>
          </w:p>
        </w:tc>
        <w:tc>
          <w:tcPr>
            <w:tcW w:w="767" w:type="dxa"/>
            <w:vAlign w:val="center"/>
          </w:tcPr>
          <w:p w:rsidR="00DE74BA" w:rsidRDefault="00DE74BA" w:rsidP="00DE74BA">
            <w:pPr>
              <w:jc w:val="center"/>
              <w:rPr>
                <w:sz w:val="20"/>
                <w:szCs w:val="20"/>
              </w:rPr>
            </w:pPr>
            <w:r>
              <w:rPr>
                <w:sz w:val="20"/>
                <w:szCs w:val="20"/>
              </w:rPr>
              <w:t>2.7%</w:t>
            </w:r>
          </w:p>
        </w:tc>
        <w:tc>
          <w:tcPr>
            <w:tcW w:w="767" w:type="dxa"/>
            <w:vAlign w:val="center"/>
          </w:tcPr>
          <w:p w:rsidR="00DE74BA" w:rsidRDefault="00DE74BA" w:rsidP="00DE74BA">
            <w:pPr>
              <w:jc w:val="center"/>
              <w:rPr>
                <w:sz w:val="20"/>
                <w:szCs w:val="20"/>
              </w:rPr>
            </w:pPr>
            <w:r>
              <w:rPr>
                <w:sz w:val="20"/>
                <w:szCs w:val="20"/>
              </w:rPr>
              <w:t>2.5%</w:t>
            </w:r>
          </w:p>
        </w:tc>
        <w:tc>
          <w:tcPr>
            <w:tcW w:w="767" w:type="dxa"/>
            <w:vAlign w:val="center"/>
          </w:tcPr>
          <w:p w:rsidR="00DE74BA" w:rsidRDefault="00DE74BA" w:rsidP="00DE74BA">
            <w:pPr>
              <w:jc w:val="center"/>
              <w:rPr>
                <w:sz w:val="20"/>
                <w:szCs w:val="20"/>
              </w:rPr>
            </w:pPr>
            <w:r>
              <w:rPr>
                <w:sz w:val="20"/>
                <w:szCs w:val="20"/>
              </w:rPr>
              <w:t>2.2%</w:t>
            </w:r>
          </w:p>
        </w:tc>
        <w:tc>
          <w:tcPr>
            <w:tcW w:w="767" w:type="dxa"/>
            <w:vAlign w:val="center"/>
          </w:tcPr>
          <w:p w:rsidR="00DE74BA" w:rsidRDefault="00DE74BA" w:rsidP="00DE74BA">
            <w:pPr>
              <w:jc w:val="center"/>
              <w:rPr>
                <w:sz w:val="20"/>
                <w:szCs w:val="20"/>
              </w:rPr>
            </w:pPr>
            <w:r>
              <w:rPr>
                <w:sz w:val="20"/>
                <w:szCs w:val="20"/>
              </w:rPr>
              <w:t>2.0%</w:t>
            </w:r>
          </w:p>
        </w:tc>
        <w:tc>
          <w:tcPr>
            <w:tcW w:w="767" w:type="dxa"/>
            <w:vAlign w:val="center"/>
          </w:tcPr>
          <w:p w:rsidR="00DE74BA" w:rsidRDefault="00DE74BA" w:rsidP="00DE74BA">
            <w:pPr>
              <w:jc w:val="center"/>
              <w:rPr>
                <w:sz w:val="20"/>
                <w:szCs w:val="20"/>
              </w:rPr>
            </w:pPr>
            <w:r>
              <w:rPr>
                <w:sz w:val="20"/>
                <w:szCs w:val="20"/>
              </w:rPr>
              <w:t>1.9%</w:t>
            </w:r>
          </w:p>
        </w:tc>
        <w:tc>
          <w:tcPr>
            <w:tcW w:w="767" w:type="dxa"/>
            <w:vAlign w:val="center"/>
          </w:tcPr>
          <w:p w:rsidR="00DE74BA" w:rsidRDefault="00DE74BA" w:rsidP="00DE74BA">
            <w:pPr>
              <w:jc w:val="center"/>
              <w:rPr>
                <w:sz w:val="20"/>
                <w:szCs w:val="20"/>
              </w:rPr>
            </w:pPr>
            <w:r>
              <w:rPr>
                <w:sz w:val="20"/>
                <w:szCs w:val="20"/>
              </w:rPr>
              <w:t>1.9%</w:t>
            </w:r>
          </w:p>
        </w:tc>
        <w:tc>
          <w:tcPr>
            <w:tcW w:w="767" w:type="dxa"/>
            <w:vAlign w:val="center"/>
          </w:tcPr>
          <w:p w:rsidR="00DE74BA" w:rsidRDefault="00DE74BA" w:rsidP="00DE74BA">
            <w:pPr>
              <w:jc w:val="center"/>
              <w:rPr>
                <w:sz w:val="20"/>
                <w:szCs w:val="20"/>
              </w:rPr>
            </w:pPr>
            <w:r>
              <w:rPr>
                <w:sz w:val="20"/>
                <w:szCs w:val="20"/>
              </w:rPr>
              <w:t>1.8%</w:t>
            </w:r>
          </w:p>
        </w:tc>
        <w:tc>
          <w:tcPr>
            <w:tcW w:w="767" w:type="dxa"/>
            <w:vAlign w:val="center"/>
          </w:tcPr>
          <w:p w:rsidR="00DE74BA" w:rsidRDefault="00DE74BA" w:rsidP="00DE74BA">
            <w:pPr>
              <w:jc w:val="center"/>
              <w:rPr>
                <w:sz w:val="20"/>
                <w:szCs w:val="20"/>
              </w:rPr>
            </w:pPr>
            <w:r>
              <w:rPr>
                <w:sz w:val="20"/>
                <w:szCs w:val="20"/>
              </w:rPr>
              <w:t>1.9%</w:t>
            </w:r>
          </w:p>
        </w:tc>
      </w:tr>
    </w:tbl>
    <w:p w:rsidR="001453DF" w:rsidRDefault="001453DF" w:rsidP="006E218E">
      <w:pPr>
        <w:pStyle w:val="BodyText"/>
        <w:rPr>
          <w:b/>
        </w:rPr>
      </w:pPr>
    </w:p>
    <w:p w:rsidR="00846FEA" w:rsidRDefault="00846FEA" w:rsidP="00047B0D">
      <w:pPr>
        <w:pStyle w:val="BodyText"/>
        <w:jc w:val="center"/>
        <w:rPr>
          <w:b/>
        </w:rPr>
      </w:pPr>
      <w:r>
        <w:rPr>
          <w:b/>
        </w:rPr>
        <w:t xml:space="preserve">Table 2: Final Enrollment Status of </w:t>
      </w:r>
      <w:r w:rsidR="00BD0FA6">
        <w:rPr>
          <w:b/>
        </w:rPr>
        <w:t xml:space="preserve">the </w:t>
      </w:r>
      <w:r w:rsidR="00D67651">
        <w:rPr>
          <w:b/>
        </w:rPr>
        <w:t>201</w:t>
      </w:r>
      <w:r w:rsidR="006E218E">
        <w:rPr>
          <w:b/>
        </w:rPr>
        <w:t>7</w:t>
      </w:r>
      <w:r w:rsidR="00D67651">
        <w:rPr>
          <w:b/>
        </w:rPr>
        <w:t>-1</w:t>
      </w:r>
      <w:r w:rsidR="006E218E">
        <w:rPr>
          <w:b/>
        </w:rPr>
        <w:t>8</w:t>
      </w:r>
      <w:r w:rsidR="00BD0FA6">
        <w:rPr>
          <w:b/>
        </w:rPr>
        <w:t xml:space="preserve"> Dropout Count</w:t>
      </w:r>
    </w:p>
    <w:tbl>
      <w:tblPr>
        <w:tblpPr w:leftFromText="180" w:rightFromText="180" w:vertAnchor="text" w:horzAnchor="margin" w:tblpY="29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2: Final Enrollment Status of the 2016-17 Dropout Count"/>
      </w:tblPr>
      <w:tblGrid>
        <w:gridCol w:w="938"/>
        <w:gridCol w:w="6069"/>
        <w:gridCol w:w="1387"/>
        <w:gridCol w:w="12"/>
        <w:gridCol w:w="1403"/>
      </w:tblGrid>
      <w:tr w:rsidR="00DE74BA" w:rsidRPr="006268FA" w:rsidTr="00E4252D">
        <w:trPr>
          <w:trHeight w:val="1025"/>
          <w:tblHeader/>
        </w:trPr>
        <w:tc>
          <w:tcPr>
            <w:tcW w:w="938" w:type="dxa"/>
            <w:shd w:val="clear" w:color="auto" w:fill="C0C0C0"/>
            <w:vAlign w:val="center"/>
          </w:tcPr>
          <w:p w:rsidR="00DE74BA" w:rsidRPr="006268FA" w:rsidRDefault="00DE74BA" w:rsidP="00E4252D">
            <w:pPr>
              <w:pStyle w:val="BodyText"/>
              <w:jc w:val="center"/>
              <w:rPr>
                <w:b/>
                <w:sz w:val="20"/>
                <w:szCs w:val="20"/>
              </w:rPr>
            </w:pPr>
            <w:r w:rsidRPr="006268FA">
              <w:rPr>
                <w:b/>
                <w:sz w:val="20"/>
                <w:szCs w:val="20"/>
              </w:rPr>
              <w:t>Code</w:t>
            </w:r>
          </w:p>
        </w:tc>
        <w:tc>
          <w:tcPr>
            <w:tcW w:w="6069" w:type="dxa"/>
            <w:shd w:val="clear" w:color="auto" w:fill="C0C0C0"/>
            <w:vAlign w:val="center"/>
          </w:tcPr>
          <w:p w:rsidR="00DE74BA" w:rsidRPr="006268FA" w:rsidRDefault="00DE74BA" w:rsidP="00E4252D">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rsidR="00DE74BA" w:rsidRPr="006268FA" w:rsidRDefault="00DE74BA" w:rsidP="00E4252D">
            <w:pPr>
              <w:pStyle w:val="BodyText"/>
              <w:jc w:val="center"/>
              <w:rPr>
                <w:b/>
                <w:sz w:val="20"/>
                <w:szCs w:val="20"/>
              </w:rPr>
            </w:pPr>
            <w:r w:rsidRPr="006268FA">
              <w:rPr>
                <w:b/>
                <w:sz w:val="20"/>
                <w:szCs w:val="20"/>
              </w:rPr>
              <w:t>Number of Dropouts</w:t>
            </w:r>
          </w:p>
        </w:tc>
        <w:tc>
          <w:tcPr>
            <w:tcW w:w="1403" w:type="dxa"/>
            <w:shd w:val="clear" w:color="auto" w:fill="C0C0C0"/>
            <w:vAlign w:val="center"/>
          </w:tcPr>
          <w:p w:rsidR="00DE74BA" w:rsidRPr="006268FA" w:rsidRDefault="00DE74BA" w:rsidP="00E4252D">
            <w:pPr>
              <w:pStyle w:val="BodyText"/>
              <w:jc w:val="center"/>
              <w:rPr>
                <w:b/>
                <w:sz w:val="20"/>
                <w:szCs w:val="20"/>
              </w:rPr>
            </w:pPr>
            <w:r w:rsidRPr="006268FA">
              <w:rPr>
                <w:b/>
                <w:sz w:val="20"/>
                <w:szCs w:val="20"/>
              </w:rPr>
              <w:t>Percent of all Dropouts</w:t>
            </w:r>
          </w:p>
        </w:tc>
      </w:tr>
      <w:tr w:rsidR="00DE74BA" w:rsidRPr="006268FA" w:rsidTr="00E4252D">
        <w:trPr>
          <w:cantSplit/>
          <w:trHeight w:val="932"/>
        </w:trPr>
        <w:tc>
          <w:tcPr>
            <w:tcW w:w="938" w:type="dxa"/>
            <w:shd w:val="clear" w:color="auto" w:fill="C0C0C0"/>
            <w:textDirection w:val="btLr"/>
            <w:vAlign w:val="center"/>
          </w:tcPr>
          <w:p w:rsidR="00DE74BA" w:rsidRPr="006268FA" w:rsidRDefault="00DE74BA" w:rsidP="00E4252D">
            <w:pPr>
              <w:pStyle w:val="BodyText"/>
              <w:ind w:left="113" w:right="113"/>
              <w:jc w:val="center"/>
              <w:rPr>
                <w:b/>
                <w:sz w:val="16"/>
                <w:szCs w:val="16"/>
              </w:rPr>
            </w:pPr>
            <w:bookmarkStart w:id="1" w:name="_Hlk222804292"/>
            <w:r w:rsidRPr="006268FA">
              <w:rPr>
                <w:b/>
                <w:sz w:val="16"/>
                <w:szCs w:val="16"/>
              </w:rPr>
              <w:t>Transfer</w:t>
            </w:r>
          </w:p>
        </w:tc>
        <w:tc>
          <w:tcPr>
            <w:tcW w:w="6069" w:type="dxa"/>
            <w:vAlign w:val="center"/>
          </w:tcPr>
          <w:p w:rsidR="00DE74BA" w:rsidRPr="006268FA" w:rsidRDefault="00DE74BA" w:rsidP="00E4252D">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rsidR="00DE74BA" w:rsidRPr="00D67651" w:rsidRDefault="00DE74BA" w:rsidP="00E4252D">
            <w:pPr>
              <w:pStyle w:val="BodyText"/>
              <w:jc w:val="center"/>
              <w:rPr>
                <w:sz w:val="20"/>
                <w:szCs w:val="20"/>
              </w:rPr>
            </w:pPr>
            <w:r>
              <w:rPr>
                <w:sz w:val="20"/>
                <w:szCs w:val="20"/>
              </w:rPr>
              <w:t>1,458</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27.0%</w:t>
            </w:r>
          </w:p>
        </w:tc>
      </w:tr>
      <w:bookmarkEnd w:id="1"/>
      <w:tr w:rsidR="00DE74BA" w:rsidRPr="006268FA" w:rsidTr="00E4252D">
        <w:trPr>
          <w:trHeight w:val="347"/>
        </w:trPr>
        <w:tc>
          <w:tcPr>
            <w:tcW w:w="938" w:type="dxa"/>
            <w:vMerge w:val="restart"/>
            <w:shd w:val="clear" w:color="auto" w:fill="C0C0C0"/>
            <w:textDirection w:val="btLr"/>
            <w:vAlign w:val="center"/>
          </w:tcPr>
          <w:p w:rsidR="00DE74BA" w:rsidRPr="006268FA" w:rsidRDefault="00DE74BA" w:rsidP="00E4252D">
            <w:pPr>
              <w:pStyle w:val="BodyText"/>
              <w:ind w:left="113" w:right="113"/>
              <w:jc w:val="center"/>
              <w:rPr>
                <w:b/>
                <w:sz w:val="20"/>
                <w:szCs w:val="20"/>
              </w:rPr>
            </w:pPr>
            <w:r w:rsidRPr="006268FA">
              <w:rPr>
                <w:b/>
                <w:sz w:val="20"/>
                <w:szCs w:val="20"/>
              </w:rPr>
              <w:t>Dropout</w:t>
            </w:r>
          </w:p>
        </w:tc>
        <w:tc>
          <w:tcPr>
            <w:tcW w:w="6069" w:type="dxa"/>
            <w:vAlign w:val="center"/>
          </w:tcPr>
          <w:p w:rsidR="00DE74BA" w:rsidRPr="006268FA" w:rsidRDefault="00DE74BA" w:rsidP="00E4252D">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rsidR="00DE74BA" w:rsidRPr="00D67651" w:rsidRDefault="00DE74BA" w:rsidP="00E4252D">
            <w:pPr>
              <w:pStyle w:val="BodyText"/>
              <w:jc w:val="center"/>
              <w:rPr>
                <w:sz w:val="20"/>
                <w:szCs w:val="20"/>
              </w:rPr>
            </w:pPr>
            <w:r>
              <w:rPr>
                <w:sz w:val="20"/>
                <w:szCs w:val="20"/>
              </w:rPr>
              <w:t>668</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12.4%</w:t>
            </w:r>
          </w:p>
        </w:tc>
      </w:tr>
      <w:tr w:rsidR="00DE74BA" w:rsidRPr="006268FA" w:rsidTr="00E4252D">
        <w:trPr>
          <w:trHeight w:val="195"/>
        </w:trPr>
        <w:tc>
          <w:tcPr>
            <w:tcW w:w="938" w:type="dxa"/>
            <w:vMerge/>
            <w:shd w:val="clear" w:color="auto" w:fill="C0C0C0"/>
            <w:vAlign w:val="center"/>
          </w:tcPr>
          <w:p w:rsidR="00DE74BA" w:rsidRPr="006268FA" w:rsidRDefault="00DE74BA" w:rsidP="00E4252D">
            <w:pPr>
              <w:pStyle w:val="BodyText"/>
              <w:jc w:val="center"/>
              <w:rPr>
                <w:sz w:val="20"/>
                <w:szCs w:val="20"/>
              </w:rPr>
            </w:pPr>
          </w:p>
        </w:tc>
        <w:tc>
          <w:tcPr>
            <w:tcW w:w="6069" w:type="dxa"/>
            <w:vAlign w:val="center"/>
          </w:tcPr>
          <w:p w:rsidR="00DE74BA" w:rsidRPr="006268FA" w:rsidRDefault="00DE74BA" w:rsidP="00E4252D">
            <w:pPr>
              <w:pStyle w:val="BodyText"/>
              <w:jc w:val="left"/>
              <w:rPr>
                <w:sz w:val="20"/>
                <w:szCs w:val="20"/>
              </w:rPr>
            </w:pPr>
            <w:r w:rsidRPr="006268FA">
              <w:rPr>
                <w:sz w:val="20"/>
                <w:szCs w:val="20"/>
              </w:rPr>
              <w:t>Entered Job Corps</w:t>
            </w:r>
          </w:p>
        </w:tc>
        <w:tc>
          <w:tcPr>
            <w:tcW w:w="1399" w:type="dxa"/>
            <w:gridSpan w:val="2"/>
            <w:vAlign w:val="center"/>
          </w:tcPr>
          <w:p w:rsidR="00DE74BA" w:rsidRPr="00D67651" w:rsidRDefault="00DE74BA" w:rsidP="00E4252D">
            <w:pPr>
              <w:pStyle w:val="BodyText"/>
              <w:jc w:val="center"/>
              <w:rPr>
                <w:sz w:val="20"/>
                <w:szCs w:val="20"/>
              </w:rPr>
            </w:pPr>
            <w:r>
              <w:rPr>
                <w:sz w:val="20"/>
                <w:szCs w:val="20"/>
              </w:rPr>
              <w:t>126</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2.3%</w:t>
            </w:r>
          </w:p>
        </w:tc>
      </w:tr>
      <w:tr w:rsidR="00DE74BA" w:rsidRPr="006268FA" w:rsidTr="00E4252D">
        <w:trPr>
          <w:trHeight w:val="182"/>
        </w:trPr>
        <w:tc>
          <w:tcPr>
            <w:tcW w:w="938" w:type="dxa"/>
            <w:vMerge/>
            <w:shd w:val="clear" w:color="auto" w:fill="C0C0C0"/>
            <w:vAlign w:val="center"/>
          </w:tcPr>
          <w:p w:rsidR="00DE74BA" w:rsidRPr="006268FA" w:rsidRDefault="00DE74BA" w:rsidP="00E4252D">
            <w:pPr>
              <w:pStyle w:val="BodyText"/>
              <w:jc w:val="center"/>
              <w:rPr>
                <w:sz w:val="20"/>
                <w:szCs w:val="20"/>
              </w:rPr>
            </w:pPr>
          </w:p>
        </w:tc>
        <w:tc>
          <w:tcPr>
            <w:tcW w:w="6069" w:type="dxa"/>
            <w:vAlign w:val="center"/>
          </w:tcPr>
          <w:p w:rsidR="00DE74BA" w:rsidRPr="006268FA" w:rsidRDefault="00DE74BA" w:rsidP="00E4252D">
            <w:pPr>
              <w:pStyle w:val="BodyText"/>
              <w:jc w:val="left"/>
              <w:rPr>
                <w:sz w:val="20"/>
                <w:szCs w:val="20"/>
              </w:rPr>
            </w:pPr>
            <w:r w:rsidRPr="006268FA">
              <w:rPr>
                <w:sz w:val="20"/>
                <w:szCs w:val="20"/>
              </w:rPr>
              <w:t>Entered the military</w:t>
            </w:r>
          </w:p>
        </w:tc>
        <w:tc>
          <w:tcPr>
            <w:tcW w:w="1399" w:type="dxa"/>
            <w:gridSpan w:val="2"/>
            <w:vAlign w:val="center"/>
          </w:tcPr>
          <w:p w:rsidR="00DE74BA" w:rsidRPr="00D67651" w:rsidRDefault="00DE74BA" w:rsidP="00E4252D">
            <w:pPr>
              <w:pStyle w:val="BodyText"/>
              <w:jc w:val="center"/>
              <w:rPr>
                <w:sz w:val="20"/>
                <w:szCs w:val="20"/>
              </w:rPr>
            </w:pPr>
            <w:r>
              <w:rPr>
                <w:sz w:val="20"/>
                <w:szCs w:val="20"/>
              </w:rPr>
              <w:t>4</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0.1%</w:t>
            </w:r>
          </w:p>
        </w:tc>
      </w:tr>
      <w:tr w:rsidR="00DE74BA" w:rsidRPr="006268FA" w:rsidTr="00E4252D">
        <w:trPr>
          <w:trHeight w:val="182"/>
        </w:trPr>
        <w:tc>
          <w:tcPr>
            <w:tcW w:w="938" w:type="dxa"/>
            <w:vMerge/>
            <w:shd w:val="clear" w:color="auto" w:fill="C0C0C0"/>
            <w:vAlign w:val="center"/>
          </w:tcPr>
          <w:p w:rsidR="00DE74BA" w:rsidRPr="006268FA" w:rsidRDefault="00DE74BA" w:rsidP="00E4252D">
            <w:pPr>
              <w:pStyle w:val="BodyText"/>
              <w:jc w:val="center"/>
              <w:rPr>
                <w:sz w:val="20"/>
                <w:szCs w:val="20"/>
              </w:rPr>
            </w:pPr>
          </w:p>
        </w:tc>
        <w:tc>
          <w:tcPr>
            <w:tcW w:w="6069" w:type="dxa"/>
            <w:vAlign w:val="center"/>
          </w:tcPr>
          <w:p w:rsidR="00DE74BA" w:rsidRPr="006268FA" w:rsidRDefault="00DE74BA" w:rsidP="00E4252D">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rsidR="00DE74BA" w:rsidRPr="00D67651" w:rsidRDefault="00DE74BA" w:rsidP="00E4252D">
            <w:pPr>
              <w:pStyle w:val="BodyText"/>
              <w:jc w:val="center"/>
              <w:rPr>
                <w:sz w:val="20"/>
                <w:szCs w:val="20"/>
              </w:rPr>
            </w:pPr>
            <w:r>
              <w:rPr>
                <w:sz w:val="20"/>
                <w:szCs w:val="20"/>
              </w:rPr>
              <w:t>27</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0.5%</w:t>
            </w:r>
          </w:p>
        </w:tc>
      </w:tr>
      <w:tr w:rsidR="00DE74BA" w:rsidRPr="006268FA" w:rsidTr="00E4252D">
        <w:trPr>
          <w:trHeight w:val="195"/>
        </w:trPr>
        <w:tc>
          <w:tcPr>
            <w:tcW w:w="938" w:type="dxa"/>
            <w:vMerge/>
            <w:shd w:val="clear" w:color="auto" w:fill="C0C0C0"/>
            <w:vAlign w:val="center"/>
          </w:tcPr>
          <w:p w:rsidR="00DE74BA" w:rsidRPr="006268FA" w:rsidRDefault="00DE74BA" w:rsidP="00E4252D">
            <w:pPr>
              <w:pStyle w:val="BodyText"/>
              <w:jc w:val="center"/>
              <w:rPr>
                <w:sz w:val="20"/>
                <w:szCs w:val="20"/>
              </w:rPr>
            </w:pPr>
          </w:p>
        </w:tc>
        <w:tc>
          <w:tcPr>
            <w:tcW w:w="6069" w:type="dxa"/>
            <w:vAlign w:val="center"/>
          </w:tcPr>
          <w:p w:rsidR="00DE74BA" w:rsidRPr="006268FA" w:rsidRDefault="00DE74BA" w:rsidP="00E4252D">
            <w:pPr>
              <w:pStyle w:val="BodyText"/>
              <w:jc w:val="left"/>
              <w:rPr>
                <w:sz w:val="20"/>
                <w:szCs w:val="20"/>
              </w:rPr>
            </w:pPr>
            <w:r w:rsidRPr="006268FA">
              <w:rPr>
                <w:sz w:val="20"/>
                <w:szCs w:val="20"/>
              </w:rPr>
              <w:t>Left school due to employment</w:t>
            </w:r>
          </w:p>
        </w:tc>
        <w:tc>
          <w:tcPr>
            <w:tcW w:w="1399" w:type="dxa"/>
            <w:gridSpan w:val="2"/>
            <w:vAlign w:val="center"/>
          </w:tcPr>
          <w:p w:rsidR="00DE74BA" w:rsidRPr="00D67651" w:rsidRDefault="00DE74BA" w:rsidP="00E4252D">
            <w:pPr>
              <w:pStyle w:val="BodyText"/>
              <w:jc w:val="center"/>
              <w:rPr>
                <w:sz w:val="20"/>
                <w:szCs w:val="20"/>
              </w:rPr>
            </w:pPr>
            <w:r>
              <w:rPr>
                <w:sz w:val="20"/>
                <w:szCs w:val="20"/>
              </w:rPr>
              <w:t>404</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7.5%</w:t>
            </w:r>
          </w:p>
        </w:tc>
      </w:tr>
      <w:tr w:rsidR="00DE74BA" w:rsidRPr="006268FA" w:rsidTr="00E4252D">
        <w:trPr>
          <w:trHeight w:val="182"/>
        </w:trPr>
        <w:tc>
          <w:tcPr>
            <w:tcW w:w="938" w:type="dxa"/>
            <w:vMerge/>
            <w:shd w:val="clear" w:color="auto" w:fill="C0C0C0"/>
            <w:vAlign w:val="center"/>
          </w:tcPr>
          <w:p w:rsidR="00DE74BA" w:rsidRPr="006268FA" w:rsidRDefault="00DE74BA" w:rsidP="00E4252D">
            <w:pPr>
              <w:pStyle w:val="BodyText"/>
              <w:jc w:val="center"/>
              <w:rPr>
                <w:sz w:val="20"/>
                <w:szCs w:val="20"/>
              </w:rPr>
            </w:pPr>
          </w:p>
        </w:tc>
        <w:tc>
          <w:tcPr>
            <w:tcW w:w="6069" w:type="dxa"/>
            <w:vAlign w:val="center"/>
          </w:tcPr>
          <w:p w:rsidR="00DE74BA" w:rsidRPr="006268FA" w:rsidRDefault="00DE74BA" w:rsidP="00E4252D">
            <w:pPr>
              <w:pStyle w:val="BodyText"/>
              <w:jc w:val="left"/>
              <w:rPr>
                <w:sz w:val="20"/>
                <w:szCs w:val="20"/>
              </w:rPr>
            </w:pPr>
            <w:r w:rsidRPr="006268FA">
              <w:rPr>
                <w:sz w:val="20"/>
                <w:szCs w:val="20"/>
              </w:rPr>
              <w:t>Confirmed dropout - plans unknown</w:t>
            </w:r>
          </w:p>
        </w:tc>
        <w:tc>
          <w:tcPr>
            <w:tcW w:w="1399" w:type="dxa"/>
            <w:gridSpan w:val="2"/>
            <w:vAlign w:val="center"/>
          </w:tcPr>
          <w:p w:rsidR="00DE74BA" w:rsidRPr="00D67651" w:rsidRDefault="00DE74BA" w:rsidP="00E4252D">
            <w:pPr>
              <w:pStyle w:val="BodyText"/>
              <w:jc w:val="center"/>
              <w:rPr>
                <w:sz w:val="20"/>
                <w:szCs w:val="20"/>
              </w:rPr>
            </w:pPr>
            <w:r>
              <w:rPr>
                <w:sz w:val="20"/>
                <w:szCs w:val="20"/>
              </w:rPr>
              <w:t>1,642</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30.4%</w:t>
            </w:r>
          </w:p>
        </w:tc>
      </w:tr>
      <w:tr w:rsidR="00DE74BA" w:rsidRPr="006268FA" w:rsidTr="00E4252D">
        <w:trPr>
          <w:trHeight w:val="182"/>
        </w:trPr>
        <w:tc>
          <w:tcPr>
            <w:tcW w:w="938" w:type="dxa"/>
            <w:vMerge/>
            <w:shd w:val="clear" w:color="auto" w:fill="C0C0C0"/>
            <w:vAlign w:val="center"/>
          </w:tcPr>
          <w:p w:rsidR="00DE74BA" w:rsidRPr="006268FA" w:rsidRDefault="00DE74BA" w:rsidP="00E4252D">
            <w:pPr>
              <w:pStyle w:val="BodyText"/>
              <w:jc w:val="center"/>
              <w:rPr>
                <w:sz w:val="20"/>
                <w:szCs w:val="20"/>
              </w:rPr>
            </w:pPr>
          </w:p>
        </w:tc>
        <w:tc>
          <w:tcPr>
            <w:tcW w:w="6069" w:type="dxa"/>
            <w:vAlign w:val="center"/>
          </w:tcPr>
          <w:p w:rsidR="00DE74BA" w:rsidRPr="006268FA" w:rsidRDefault="00DE74BA" w:rsidP="00E4252D">
            <w:pPr>
              <w:pStyle w:val="BodyText"/>
              <w:jc w:val="left"/>
              <w:rPr>
                <w:sz w:val="20"/>
                <w:szCs w:val="20"/>
              </w:rPr>
            </w:pPr>
            <w:r w:rsidRPr="006268FA">
              <w:rPr>
                <w:sz w:val="20"/>
                <w:szCs w:val="20"/>
              </w:rPr>
              <w:t>Student’s status/location unknown</w:t>
            </w:r>
          </w:p>
        </w:tc>
        <w:tc>
          <w:tcPr>
            <w:tcW w:w="1399" w:type="dxa"/>
            <w:gridSpan w:val="2"/>
            <w:vAlign w:val="center"/>
          </w:tcPr>
          <w:p w:rsidR="00DE74BA" w:rsidRPr="00D67651" w:rsidRDefault="00DE74BA" w:rsidP="00E4252D">
            <w:pPr>
              <w:pStyle w:val="BodyText"/>
              <w:jc w:val="center"/>
              <w:rPr>
                <w:sz w:val="20"/>
                <w:szCs w:val="20"/>
              </w:rPr>
            </w:pPr>
            <w:r>
              <w:rPr>
                <w:sz w:val="20"/>
                <w:szCs w:val="20"/>
              </w:rPr>
              <w:t>1,079</w:t>
            </w:r>
          </w:p>
        </w:tc>
        <w:tc>
          <w:tcPr>
            <w:tcW w:w="1403" w:type="dxa"/>
            <w:tcBorders>
              <w:right w:val="single" w:sz="2" w:space="0" w:color="auto"/>
            </w:tcBorders>
            <w:vAlign w:val="center"/>
          </w:tcPr>
          <w:p w:rsidR="00DE74BA" w:rsidRPr="00D67651" w:rsidRDefault="00DE74BA" w:rsidP="00E4252D">
            <w:pPr>
              <w:pStyle w:val="BodyText"/>
              <w:jc w:val="center"/>
              <w:rPr>
                <w:sz w:val="20"/>
                <w:szCs w:val="20"/>
              </w:rPr>
            </w:pPr>
            <w:r>
              <w:rPr>
                <w:sz w:val="20"/>
                <w:szCs w:val="20"/>
              </w:rPr>
              <w:t>20.0%</w:t>
            </w:r>
          </w:p>
        </w:tc>
      </w:tr>
      <w:tr w:rsidR="00DE74BA" w:rsidTr="00E4252D">
        <w:tblPrEx>
          <w:tblLook w:val="0000" w:firstRow="0" w:lastRow="0" w:firstColumn="0" w:lastColumn="0" w:noHBand="0" w:noVBand="0"/>
        </w:tblPrEx>
        <w:trPr>
          <w:trHeight w:val="563"/>
        </w:trPr>
        <w:tc>
          <w:tcPr>
            <w:tcW w:w="7007" w:type="dxa"/>
            <w:gridSpan w:val="2"/>
            <w:shd w:val="clear" w:color="auto" w:fill="D9D9D9"/>
            <w:vAlign w:val="center"/>
          </w:tcPr>
          <w:p w:rsidR="00DE74BA" w:rsidRPr="006268FA" w:rsidRDefault="00DE74BA" w:rsidP="00E4252D">
            <w:pPr>
              <w:pStyle w:val="BodyText2"/>
              <w:spacing w:line="240" w:lineRule="auto"/>
              <w:jc w:val="center"/>
              <w:rPr>
                <w:b/>
                <w:sz w:val="20"/>
                <w:szCs w:val="20"/>
              </w:rPr>
            </w:pPr>
            <w:r w:rsidRPr="006268FA">
              <w:rPr>
                <w:b/>
                <w:sz w:val="20"/>
                <w:szCs w:val="20"/>
              </w:rPr>
              <w:t>Total Dropout Count</w:t>
            </w:r>
          </w:p>
        </w:tc>
        <w:tc>
          <w:tcPr>
            <w:tcW w:w="1387" w:type="dxa"/>
            <w:vAlign w:val="center"/>
          </w:tcPr>
          <w:p w:rsidR="00DE74BA" w:rsidRPr="006268FA" w:rsidRDefault="00DE74BA" w:rsidP="00E4252D">
            <w:pPr>
              <w:pStyle w:val="BodyText2"/>
              <w:spacing w:line="240" w:lineRule="auto"/>
              <w:jc w:val="center"/>
              <w:rPr>
                <w:b/>
                <w:sz w:val="20"/>
                <w:szCs w:val="20"/>
              </w:rPr>
            </w:pPr>
            <w:r>
              <w:rPr>
                <w:b/>
                <w:sz w:val="20"/>
                <w:szCs w:val="20"/>
              </w:rPr>
              <w:t>5,408</w:t>
            </w:r>
          </w:p>
        </w:tc>
        <w:tc>
          <w:tcPr>
            <w:tcW w:w="1415" w:type="dxa"/>
            <w:gridSpan w:val="2"/>
            <w:vAlign w:val="center"/>
          </w:tcPr>
          <w:p w:rsidR="00DE74BA" w:rsidRPr="00D67651" w:rsidRDefault="00DE74BA" w:rsidP="00E4252D">
            <w:pPr>
              <w:pStyle w:val="BodyText"/>
              <w:jc w:val="center"/>
              <w:rPr>
                <w:sz w:val="20"/>
                <w:szCs w:val="20"/>
              </w:rPr>
            </w:pPr>
            <w:r>
              <w:rPr>
                <w:sz w:val="20"/>
                <w:szCs w:val="20"/>
              </w:rPr>
              <w:t>100%</w:t>
            </w:r>
          </w:p>
        </w:tc>
      </w:tr>
    </w:tbl>
    <w:p w:rsidR="00C34281" w:rsidRDefault="00C34281" w:rsidP="00047B0D">
      <w:pPr>
        <w:pStyle w:val="BodyText"/>
        <w:jc w:val="center"/>
        <w:rPr>
          <w:b/>
        </w:rPr>
      </w:pPr>
    </w:p>
    <w:p w:rsidR="00AF7C45" w:rsidRDefault="00AF7C45" w:rsidP="001854F8">
      <w:pPr>
        <w:pStyle w:val="BodyText2"/>
        <w:spacing w:line="240" w:lineRule="auto"/>
      </w:pPr>
    </w:p>
    <w:p w:rsidR="00DE74BA" w:rsidRDefault="00DE74BA" w:rsidP="00C36146">
      <w:pPr>
        <w:pStyle w:val="BodyText2"/>
        <w:spacing w:line="240" w:lineRule="auto"/>
      </w:pPr>
      <w:r>
        <w:t xml:space="preserve"> </w:t>
      </w: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DE74BA" w:rsidRDefault="00DE74BA" w:rsidP="00C36146">
      <w:pPr>
        <w:pStyle w:val="BodyText2"/>
        <w:spacing w:line="240" w:lineRule="auto"/>
      </w:pPr>
    </w:p>
    <w:p w:rsidR="00766404" w:rsidRDefault="000B397A" w:rsidP="00C36146">
      <w:pPr>
        <w:pStyle w:val="BodyText2"/>
        <w:spacing w:line="240" w:lineRule="auto"/>
      </w:pPr>
      <w:r>
        <w:t xml:space="preserve">The final dropout count is </w:t>
      </w:r>
      <w:r w:rsidR="008C37E9">
        <w:t>based on two groups of students;</w:t>
      </w:r>
      <w:r>
        <w:t xml:space="preserve"> summer and school year dropouts. Summer dropouts wer</w:t>
      </w:r>
      <w:r w:rsidR="00C36814">
        <w:t>e reported in the October 1, 201</w:t>
      </w:r>
      <w:r w:rsidR="006E218E">
        <w:t>7</w:t>
      </w:r>
      <w:r>
        <w:t xml:space="preserve"> SIMS submission as a dropout or a transfer to an in-state public school (with no record of re-enrollment) prior to the beginning of the </w:t>
      </w:r>
      <w:r w:rsidR="00C36814">
        <w:t>201</w:t>
      </w:r>
      <w:r w:rsidR="006E218E">
        <w:t>7</w:t>
      </w:r>
      <w:r w:rsidR="00C36814">
        <w:t>-1</w:t>
      </w:r>
      <w:r w:rsidR="006E218E">
        <w:t>8</w:t>
      </w:r>
      <w:r w:rsidR="00DB6289">
        <w:t xml:space="preserve"> </w:t>
      </w:r>
      <w:r>
        <w:t xml:space="preserve">school year, whereas school year dropouts were reported as either a dropout or as a transfer to in-state public (with no record of re-enrollment) during the </w:t>
      </w:r>
      <w:r w:rsidR="00C36814">
        <w:t>201</w:t>
      </w:r>
      <w:r w:rsidR="006E218E">
        <w:t>7</w:t>
      </w:r>
      <w:r w:rsidR="00C36814">
        <w:t>-1</w:t>
      </w:r>
      <w:r w:rsidR="006E218E">
        <w:t>8</w:t>
      </w:r>
      <w:r w:rsidR="00192378">
        <w:t xml:space="preserve"> </w:t>
      </w:r>
      <w:r>
        <w:t>school year</w:t>
      </w:r>
      <w:r w:rsidRPr="005A3CE2">
        <w:t xml:space="preserve">. </w:t>
      </w:r>
      <w:r w:rsidR="00C36814" w:rsidRPr="005A3CE2">
        <w:t xml:space="preserve"> </w:t>
      </w:r>
      <w:r w:rsidR="00EB19A5" w:rsidRPr="005A3CE2">
        <w:t>In</w:t>
      </w:r>
      <w:r w:rsidR="00C36814" w:rsidRPr="005A3CE2">
        <w:t xml:space="preserve"> 201</w:t>
      </w:r>
      <w:r w:rsidR="006E218E">
        <w:t>7</w:t>
      </w:r>
      <w:r w:rsidR="00C36814" w:rsidRPr="005A3CE2">
        <w:t>-1</w:t>
      </w:r>
      <w:r w:rsidR="006E218E">
        <w:t>8</w:t>
      </w:r>
      <w:r w:rsidR="00B4181A" w:rsidRPr="005A3CE2">
        <w:t>, the percent</w:t>
      </w:r>
      <w:r w:rsidR="00004885" w:rsidRPr="005A3CE2">
        <w:t xml:space="preserve">age of </w:t>
      </w:r>
      <w:r w:rsidR="00FD57E6" w:rsidRPr="005A3CE2">
        <w:t xml:space="preserve">summer dropouts </w:t>
      </w:r>
      <w:r w:rsidR="004A2A22">
        <w:t>decreased</w:t>
      </w:r>
      <w:r w:rsidR="00FD57E6" w:rsidRPr="005A3CE2">
        <w:t xml:space="preserve"> by </w:t>
      </w:r>
      <w:r w:rsidR="004A2A22" w:rsidRPr="004A2A22">
        <w:t>2.</w:t>
      </w:r>
      <w:r w:rsidR="00B820C8">
        <w:t>2</w:t>
      </w:r>
      <w:r w:rsidR="008C37E9">
        <w:t xml:space="preserve"> </w:t>
      </w:r>
      <w:r w:rsidR="00004885" w:rsidRPr="005A3CE2">
        <w:t>percentage points</w:t>
      </w:r>
      <w:r w:rsidR="00B4181A" w:rsidRPr="005A3CE2">
        <w:t xml:space="preserve"> while the percentage o</w:t>
      </w:r>
      <w:r w:rsidR="00B10B1D" w:rsidRPr="005A3CE2">
        <w:t xml:space="preserve">f school year dropouts </w:t>
      </w:r>
      <w:r w:rsidR="004A2A22">
        <w:t>increased</w:t>
      </w:r>
      <w:r w:rsidR="00004885" w:rsidRPr="005A3CE2">
        <w:t xml:space="preserve"> </w:t>
      </w:r>
      <w:r w:rsidR="00337C7A">
        <w:t>from</w:t>
      </w:r>
      <w:r w:rsidRPr="005A3CE2">
        <w:t xml:space="preserve"> </w:t>
      </w:r>
      <w:r w:rsidR="00B820C8">
        <w:t>2016-17</w:t>
      </w:r>
      <w:r w:rsidRPr="005A3CE2">
        <w:t>.</w:t>
      </w:r>
      <w:r>
        <w:t xml:space="preserve">  </w:t>
      </w:r>
    </w:p>
    <w:p w:rsidR="00B820C8" w:rsidRPr="00C36146" w:rsidRDefault="00B820C8" w:rsidP="00C36146">
      <w:pPr>
        <w:pStyle w:val="BodyText2"/>
        <w:spacing w:line="240" w:lineRule="auto"/>
      </w:pPr>
    </w:p>
    <w:p w:rsidR="000B397A" w:rsidRDefault="000B397A" w:rsidP="00766404">
      <w:pPr>
        <w:pStyle w:val="BodyText"/>
        <w:jc w:val="center"/>
        <w:rPr>
          <w:b/>
          <w:bCs/>
        </w:rPr>
      </w:pPr>
      <w:r>
        <w:rPr>
          <w:b/>
        </w:rPr>
        <w:t xml:space="preserve">Figure 2: </w:t>
      </w:r>
      <w:r w:rsidR="0001740A">
        <w:rPr>
          <w:b/>
          <w:bCs/>
        </w:rPr>
        <w:t xml:space="preserve">Comparison of </w:t>
      </w:r>
      <w:proofErr w:type="gramStart"/>
      <w:r>
        <w:rPr>
          <w:b/>
          <w:bCs/>
        </w:rPr>
        <w:t>Summer</w:t>
      </w:r>
      <w:proofErr w:type="gramEnd"/>
      <w:r>
        <w:rPr>
          <w:b/>
          <w:bCs/>
        </w:rPr>
        <w:t xml:space="preserve"> and School Year Dropouts</w:t>
      </w:r>
    </w:p>
    <w:p w:rsidR="00667569" w:rsidRDefault="000B397A" w:rsidP="00667569">
      <w:pPr>
        <w:pStyle w:val="BodyText"/>
        <w:jc w:val="center"/>
        <w:rPr>
          <w:b/>
          <w:bCs/>
        </w:rPr>
      </w:pPr>
      <w:r>
        <w:rPr>
          <w:b/>
          <w:bCs/>
        </w:rPr>
        <w:t xml:space="preserve">Composing the Total Dropout Counts in </w:t>
      </w:r>
      <w:r w:rsidR="00E32F05">
        <w:rPr>
          <w:b/>
          <w:bCs/>
        </w:rPr>
        <w:t>201</w:t>
      </w:r>
      <w:r w:rsidR="00556B64">
        <w:rPr>
          <w:b/>
          <w:bCs/>
        </w:rPr>
        <w:t>6</w:t>
      </w:r>
      <w:r w:rsidR="00E32F05">
        <w:rPr>
          <w:b/>
          <w:bCs/>
        </w:rPr>
        <w:t>-1</w:t>
      </w:r>
      <w:r w:rsidR="00556B64">
        <w:rPr>
          <w:b/>
          <w:bCs/>
        </w:rPr>
        <w:t>7</w:t>
      </w:r>
      <w:r w:rsidR="00C36814">
        <w:rPr>
          <w:b/>
          <w:bCs/>
        </w:rPr>
        <w:t xml:space="preserve"> and 201</w:t>
      </w:r>
      <w:r w:rsidR="00556B64">
        <w:rPr>
          <w:b/>
          <w:bCs/>
        </w:rPr>
        <w:t>7</w:t>
      </w:r>
      <w:r w:rsidR="00E32F05">
        <w:rPr>
          <w:b/>
          <w:bCs/>
        </w:rPr>
        <w:t>-1</w:t>
      </w:r>
      <w:r w:rsidR="00556B64">
        <w:rPr>
          <w:b/>
          <w:bCs/>
        </w:rPr>
        <w:t>8</w:t>
      </w:r>
    </w:p>
    <w:p w:rsidR="00C34281" w:rsidRDefault="00C34281" w:rsidP="00667569">
      <w:pPr>
        <w:pStyle w:val="BodyText"/>
        <w:jc w:val="center"/>
        <w:rPr>
          <w:b/>
          <w:bCs/>
        </w:rPr>
      </w:pPr>
    </w:p>
    <w:p w:rsidR="004A2A22" w:rsidRDefault="004A2A22" w:rsidP="004A2A22">
      <w:pPr>
        <w:pStyle w:val="BodyText"/>
        <w:jc w:val="left"/>
        <w:rPr>
          <w:b/>
          <w:bCs/>
        </w:rPr>
      </w:pPr>
    </w:p>
    <w:p w:rsidR="008A1E29" w:rsidRDefault="00F473A1" w:rsidP="008A1E29">
      <w:pPr>
        <w:pStyle w:val="BodyText"/>
        <w:tabs>
          <w:tab w:val="left" w:pos="1890"/>
          <w:tab w:val="left" w:pos="6750"/>
        </w:tabs>
        <w:jc w:val="left"/>
        <w:rPr>
          <w:b/>
          <w:bCs/>
        </w:rPr>
      </w:pPr>
      <w:r>
        <w:rPr>
          <w:b/>
          <w:bCs/>
        </w:rPr>
        <w:tab/>
      </w:r>
      <w:r w:rsidR="00B820C8">
        <w:rPr>
          <w:b/>
          <w:bCs/>
        </w:rPr>
        <w:t>2016-2017</w:t>
      </w:r>
      <w:r>
        <w:rPr>
          <w:b/>
          <w:bCs/>
        </w:rPr>
        <w:tab/>
      </w:r>
      <w:r w:rsidR="00B820C8">
        <w:rPr>
          <w:b/>
          <w:bCs/>
        </w:rPr>
        <w:t>2017</w:t>
      </w:r>
      <w:r w:rsidR="00337C7A">
        <w:rPr>
          <w:b/>
          <w:bCs/>
        </w:rPr>
        <w:t>-</w:t>
      </w:r>
      <w:r w:rsidR="00B820C8">
        <w:rPr>
          <w:b/>
          <w:bCs/>
        </w:rPr>
        <w:t>2018</w:t>
      </w:r>
    </w:p>
    <w:p w:rsidR="00C34281" w:rsidRDefault="00C34281" w:rsidP="008A1E29">
      <w:pPr>
        <w:pStyle w:val="BodyText"/>
        <w:tabs>
          <w:tab w:val="left" w:pos="1890"/>
          <w:tab w:val="left" w:pos="6750"/>
        </w:tabs>
        <w:jc w:val="left"/>
        <w:rPr>
          <w:b/>
          <w:bCs/>
        </w:rPr>
      </w:pPr>
    </w:p>
    <w:p w:rsidR="00667569" w:rsidRPr="00667569" w:rsidRDefault="008A1E29" w:rsidP="008A1E29">
      <w:pPr>
        <w:pStyle w:val="BodyText"/>
        <w:tabs>
          <w:tab w:val="left" w:pos="5310"/>
          <w:tab w:val="left" w:pos="6750"/>
        </w:tabs>
        <w:ind w:left="360" w:hanging="360"/>
        <w:jc w:val="left"/>
        <w:rPr>
          <w:b/>
          <w:bCs/>
        </w:rPr>
      </w:pPr>
      <w:r>
        <w:rPr>
          <w:b/>
          <w:bCs/>
        </w:rPr>
        <w:tab/>
      </w:r>
      <w:r w:rsidR="00B820C8">
        <w:rPr>
          <w:b/>
          <w:noProof/>
          <w:lang w:eastAsia="zh-CN"/>
        </w:rPr>
        <w:drawing>
          <wp:inline distT="0" distB="0" distL="0" distR="0" wp14:anchorId="1760AA9A" wp14:editId="727D92A2">
            <wp:extent cx="2465882" cy="1663148"/>
            <wp:effectExtent l="19050" t="0" r="0" b="0"/>
            <wp:docPr id="3" name="Picture 2" descr="School Year 2016-2017 dropout rate pie chart showing the number and percentage of Summer and School Year dropouts. 1,461, or 28.2% of dropouts were summer dropouts, while 3,712 or 71.8%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SY vs Summer.jpg"/>
                    <pic:cNvPicPr/>
                  </pic:nvPicPr>
                  <pic:blipFill>
                    <a:blip r:embed="rId13" cstate="print"/>
                    <a:stretch>
                      <a:fillRect/>
                    </a:stretch>
                  </pic:blipFill>
                  <pic:spPr>
                    <a:xfrm>
                      <a:off x="0" y="0"/>
                      <a:ext cx="2469970" cy="1665905"/>
                    </a:xfrm>
                    <a:prstGeom prst="rect">
                      <a:avLst/>
                    </a:prstGeom>
                  </pic:spPr>
                </pic:pic>
              </a:graphicData>
            </a:graphic>
          </wp:inline>
        </w:drawing>
      </w:r>
      <w:r>
        <w:rPr>
          <w:b/>
          <w:bCs/>
        </w:rPr>
        <w:tab/>
      </w:r>
      <w:r w:rsidR="00B820C8">
        <w:rPr>
          <w:b/>
          <w:bCs/>
          <w:noProof/>
          <w:lang w:eastAsia="zh-CN"/>
        </w:rPr>
        <w:drawing>
          <wp:inline distT="0" distB="0" distL="0" distR="0">
            <wp:extent cx="2755216" cy="1736674"/>
            <wp:effectExtent l="0" t="0" r="7620" b="0"/>
            <wp:docPr id="1" name="Picture 1" descr="School Year 2017-2018 dropout rate pie chart showing the number and percentage of Summer and School Year dropouts. 1,407, or 26.0% of dropouts were summer dropouts, while 4,001 or 74.0%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ummer vs SY Drops.jpg"/>
                    <pic:cNvPicPr/>
                  </pic:nvPicPr>
                  <pic:blipFill>
                    <a:blip r:embed="rId14">
                      <a:extLst>
                        <a:ext uri="{28A0092B-C50C-407E-A947-70E740481C1C}">
                          <a14:useLocalDpi xmlns:a14="http://schemas.microsoft.com/office/drawing/2010/main" val="0"/>
                        </a:ext>
                      </a:extLst>
                    </a:blip>
                    <a:stretch>
                      <a:fillRect/>
                    </a:stretch>
                  </pic:blipFill>
                  <pic:spPr>
                    <a:xfrm>
                      <a:off x="0" y="0"/>
                      <a:ext cx="2847459" cy="1794817"/>
                    </a:xfrm>
                    <a:prstGeom prst="rect">
                      <a:avLst/>
                    </a:prstGeom>
                  </pic:spPr>
                </pic:pic>
              </a:graphicData>
            </a:graphic>
          </wp:inline>
        </w:drawing>
      </w:r>
    </w:p>
    <w:p w:rsidR="000B397A" w:rsidRPr="00EA31EB" w:rsidRDefault="000B397A" w:rsidP="000A407E">
      <w:pPr>
        <w:pStyle w:val="BodyText"/>
        <w:ind w:firstLine="2160"/>
        <w:jc w:val="left"/>
        <w:rPr>
          <w:b/>
          <w:bCs/>
        </w:rPr>
      </w:pPr>
    </w:p>
    <w:p w:rsidR="006631DB" w:rsidRDefault="006631DB" w:rsidP="00E5439E">
      <w:pPr>
        <w:pStyle w:val="BodyText"/>
        <w:tabs>
          <w:tab w:val="left" w:pos="7140"/>
        </w:tabs>
        <w:jc w:val="left"/>
      </w:pPr>
    </w:p>
    <w:p w:rsidR="00FA1C00" w:rsidRDefault="002005AC" w:rsidP="00011305">
      <w:pPr>
        <w:pStyle w:val="BodyText"/>
        <w:tabs>
          <w:tab w:val="left" w:pos="7140"/>
        </w:tabs>
        <w:jc w:val="left"/>
      </w:pPr>
      <w:r>
        <w:t>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w:t>
      </w:r>
    </w:p>
    <w:p w:rsidR="00F86C23" w:rsidRDefault="00F86C23" w:rsidP="00F473A1">
      <w:pPr>
        <w:pStyle w:val="BodyText"/>
        <w:rPr>
          <w:b/>
        </w:rPr>
      </w:pPr>
    </w:p>
    <w:p w:rsidR="002005AC" w:rsidRDefault="002005AC" w:rsidP="00AE3C29">
      <w:pPr>
        <w:rPr>
          <w:b/>
        </w:rPr>
      </w:pPr>
      <w:r w:rsidRPr="00863FFC">
        <w:rPr>
          <w:b/>
        </w:rPr>
        <w:t xml:space="preserve">Table 3: Comparison of </w:t>
      </w:r>
      <w:r w:rsidR="00FC52A4" w:rsidRPr="00863FFC">
        <w:rPr>
          <w:b/>
        </w:rPr>
        <w:t>201</w:t>
      </w:r>
      <w:r w:rsidR="00926533">
        <w:rPr>
          <w:b/>
        </w:rPr>
        <w:t>7</w:t>
      </w:r>
      <w:r w:rsidR="006B365D" w:rsidRPr="00863FFC">
        <w:rPr>
          <w:b/>
        </w:rPr>
        <w:t>-1</w:t>
      </w:r>
      <w:r w:rsidR="00926533">
        <w:rPr>
          <w:b/>
        </w:rPr>
        <w:t>8</w:t>
      </w:r>
      <w:r w:rsidR="008B3F96" w:rsidRPr="00863FFC">
        <w:rPr>
          <w:b/>
        </w:rPr>
        <w:t xml:space="preserve"> S</w:t>
      </w:r>
      <w:r w:rsidRPr="00863FFC">
        <w:rPr>
          <w:b/>
        </w:rPr>
        <w:t>ummer Dropouts and School Year Dropouts by Grade</w:t>
      </w:r>
    </w:p>
    <w:p w:rsidR="00C34281" w:rsidRDefault="00C34281" w:rsidP="00AE3C29">
      <w:pPr>
        <w:rPr>
          <w:b/>
        </w:rPr>
      </w:pPr>
    </w:p>
    <w:p w:rsidR="004B039E" w:rsidRDefault="004B039E" w:rsidP="00047B0D">
      <w:pPr>
        <w:pStyle w:val="BodyText"/>
        <w:jc w:val="center"/>
        <w:rPr>
          <w:b/>
          <w:bCs/>
        </w:rPr>
      </w:pPr>
    </w:p>
    <w:tbl>
      <w:tblPr>
        <w:tblW w:w="8049" w:type="dxa"/>
        <w:jc w:val="center"/>
        <w:tblLayout w:type="fixed"/>
        <w:tblCellMar>
          <w:left w:w="0" w:type="dxa"/>
          <w:right w:w="0" w:type="dxa"/>
        </w:tblCellMar>
        <w:tblLook w:val="0000" w:firstRow="0" w:lastRow="0" w:firstColumn="0" w:lastColumn="0" w:noHBand="0" w:noVBand="0"/>
        <w:tblDescription w:val="Table 3: Comparison of 2016-17 Summer Dropouts and School Year Dropouts by Grade"/>
      </w:tblPr>
      <w:tblGrid>
        <w:gridCol w:w="714"/>
        <w:gridCol w:w="691"/>
        <w:gridCol w:w="1849"/>
        <w:gridCol w:w="1595"/>
        <w:gridCol w:w="1600"/>
        <w:gridCol w:w="1600"/>
      </w:tblGrid>
      <w:tr w:rsidR="002005AC" w:rsidTr="00AE7A0B">
        <w:trPr>
          <w:gridBefore w:val="3"/>
          <w:wBefore w:w="3254" w:type="dxa"/>
          <w:cantSplit/>
          <w:trHeight w:val="452"/>
          <w:tblHeader/>
          <w:jc w:val="center"/>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F473A1">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F473A1">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F473A1">
            <w:pPr>
              <w:jc w:val="center"/>
              <w:rPr>
                <w:b/>
                <w:bCs/>
                <w:sz w:val="20"/>
                <w:szCs w:val="20"/>
              </w:rPr>
            </w:pPr>
            <w:r>
              <w:rPr>
                <w:b/>
                <w:bCs/>
                <w:sz w:val="20"/>
                <w:szCs w:val="20"/>
              </w:rPr>
              <w:t>Percent of Grade Dropouts</w:t>
            </w:r>
          </w:p>
        </w:tc>
      </w:tr>
      <w:tr w:rsidR="00926533" w:rsidTr="00F473A1">
        <w:trPr>
          <w:cantSplit/>
          <w:trHeight w:val="246"/>
          <w:jc w:val="center"/>
        </w:trPr>
        <w:tc>
          <w:tcPr>
            <w:tcW w:w="714" w:type="dxa"/>
            <w:vMerge w:val="restart"/>
            <w:tcBorders>
              <w:top w:val="single" w:sz="4" w:space="0" w:color="auto"/>
              <w:left w:val="single" w:sz="4" w:space="0" w:color="auto"/>
            </w:tcBorders>
            <w:shd w:val="clear" w:color="auto" w:fill="CCCCCC"/>
            <w:textDirection w:val="btLr"/>
            <w:vAlign w:val="center"/>
          </w:tcPr>
          <w:p w:rsidR="00926533" w:rsidRDefault="00926533" w:rsidP="00926533">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rsidR="00926533" w:rsidRDefault="00926533" w:rsidP="00926533">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226</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1,317</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17.2%</w:t>
            </w:r>
          </w:p>
        </w:tc>
      </w:tr>
      <w:bookmarkEnd w:id="2"/>
      <w:tr w:rsidR="00926533" w:rsidTr="00F473A1">
        <w:trPr>
          <w:cantSplit/>
          <w:trHeight w:val="276"/>
          <w:jc w:val="center"/>
        </w:trPr>
        <w:tc>
          <w:tcPr>
            <w:tcW w:w="714" w:type="dxa"/>
            <w:vMerge/>
            <w:tcBorders>
              <w:left w:val="single" w:sz="4" w:space="0" w:color="auto"/>
            </w:tcBorders>
            <w:shd w:val="clear" w:color="auto" w:fill="CCCCCC"/>
            <w:textDirection w:val="btLr"/>
          </w:tcPr>
          <w:p w:rsidR="00926533" w:rsidRDefault="00926533" w:rsidP="00926533">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926533" w:rsidRDefault="00926533" w:rsidP="00926533">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1,091</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82.8%</w:t>
            </w:r>
          </w:p>
        </w:tc>
      </w:tr>
      <w:tr w:rsidR="00926533" w:rsidTr="00F473A1">
        <w:trPr>
          <w:cantSplit/>
          <w:trHeight w:val="276"/>
          <w:jc w:val="center"/>
        </w:trPr>
        <w:tc>
          <w:tcPr>
            <w:tcW w:w="714" w:type="dxa"/>
            <w:vMerge/>
            <w:tcBorders>
              <w:left w:val="single" w:sz="4" w:space="0" w:color="auto"/>
            </w:tcBorders>
            <w:shd w:val="clear" w:color="auto" w:fill="CCCCCC"/>
            <w:textDirection w:val="btLr"/>
          </w:tcPr>
          <w:p w:rsidR="00926533" w:rsidRDefault="00926533" w:rsidP="00926533">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926533" w:rsidRDefault="00926533" w:rsidP="00926533">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339</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1,254</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27.0%</w:t>
            </w:r>
          </w:p>
        </w:tc>
      </w:tr>
      <w:tr w:rsidR="00926533" w:rsidTr="00F473A1">
        <w:trPr>
          <w:cantSplit/>
          <w:trHeight w:val="276"/>
          <w:jc w:val="center"/>
        </w:trPr>
        <w:tc>
          <w:tcPr>
            <w:tcW w:w="714" w:type="dxa"/>
            <w:vMerge/>
            <w:tcBorders>
              <w:left w:val="single" w:sz="4" w:space="0" w:color="auto"/>
            </w:tcBorders>
            <w:shd w:val="clear" w:color="auto" w:fill="CCCCCC"/>
            <w:textDirection w:val="btLr"/>
          </w:tcPr>
          <w:p w:rsidR="00926533" w:rsidRDefault="00926533" w:rsidP="00926533">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rsidR="00926533" w:rsidRDefault="00926533" w:rsidP="00926533">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915</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73.0%</w:t>
            </w:r>
          </w:p>
        </w:tc>
      </w:tr>
      <w:tr w:rsidR="00926533" w:rsidTr="00F473A1">
        <w:trPr>
          <w:cantSplit/>
          <w:trHeight w:val="262"/>
          <w:jc w:val="center"/>
        </w:trPr>
        <w:tc>
          <w:tcPr>
            <w:tcW w:w="714" w:type="dxa"/>
            <w:vMerge/>
            <w:tcBorders>
              <w:left w:val="single" w:sz="4" w:space="0" w:color="auto"/>
            </w:tcBorders>
            <w:shd w:val="clear" w:color="auto" w:fill="CCCCCC"/>
            <w:textDirection w:val="btLr"/>
          </w:tcPr>
          <w:p w:rsidR="00926533" w:rsidRDefault="00926533" w:rsidP="00926533">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926533" w:rsidRDefault="00926533" w:rsidP="00926533">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249</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1,330</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18.7%</w:t>
            </w:r>
          </w:p>
        </w:tc>
      </w:tr>
      <w:tr w:rsidR="00926533" w:rsidTr="00F473A1">
        <w:trPr>
          <w:cantSplit/>
          <w:trHeight w:val="276"/>
          <w:jc w:val="center"/>
        </w:trPr>
        <w:tc>
          <w:tcPr>
            <w:tcW w:w="714" w:type="dxa"/>
            <w:vMerge/>
            <w:tcBorders>
              <w:left w:val="single" w:sz="4" w:space="0" w:color="auto"/>
            </w:tcBorders>
            <w:shd w:val="clear" w:color="auto" w:fill="CCCCCC"/>
            <w:textDirection w:val="btLr"/>
          </w:tcPr>
          <w:p w:rsidR="00926533" w:rsidRDefault="00926533" w:rsidP="00926533">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926533" w:rsidRDefault="00926533" w:rsidP="00926533">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1,081</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81.3%</w:t>
            </w:r>
          </w:p>
        </w:tc>
      </w:tr>
      <w:tr w:rsidR="00926533" w:rsidTr="00F473A1">
        <w:trPr>
          <w:cantSplit/>
          <w:trHeight w:val="276"/>
          <w:jc w:val="center"/>
        </w:trPr>
        <w:tc>
          <w:tcPr>
            <w:tcW w:w="714" w:type="dxa"/>
            <w:vMerge/>
            <w:tcBorders>
              <w:left w:val="single" w:sz="4" w:space="0" w:color="auto"/>
            </w:tcBorders>
            <w:shd w:val="clear" w:color="auto" w:fill="CCCCCC"/>
            <w:textDirection w:val="btLr"/>
          </w:tcPr>
          <w:p w:rsidR="00926533" w:rsidRDefault="00926533" w:rsidP="00926533">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926533" w:rsidRDefault="00926533" w:rsidP="00926533">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593</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1,507</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39.3%</w:t>
            </w:r>
          </w:p>
        </w:tc>
      </w:tr>
      <w:tr w:rsidR="00926533" w:rsidTr="00F473A1">
        <w:trPr>
          <w:cantSplit/>
          <w:trHeight w:val="276"/>
          <w:jc w:val="center"/>
        </w:trPr>
        <w:tc>
          <w:tcPr>
            <w:tcW w:w="714" w:type="dxa"/>
            <w:vMerge/>
            <w:tcBorders>
              <w:left w:val="single" w:sz="4" w:space="0" w:color="auto"/>
              <w:bottom w:val="single" w:sz="4" w:space="0" w:color="auto"/>
            </w:tcBorders>
            <w:shd w:val="clear" w:color="auto" w:fill="CCCCCC"/>
            <w:textDirection w:val="btLr"/>
          </w:tcPr>
          <w:p w:rsidR="00926533" w:rsidRDefault="00926533" w:rsidP="00926533">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926533" w:rsidRDefault="00926533" w:rsidP="00926533">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914</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6533" w:rsidRDefault="00926533" w:rsidP="00926533">
            <w:pPr>
              <w:jc w:val="center"/>
              <w:rPr>
                <w:sz w:val="20"/>
                <w:szCs w:val="20"/>
              </w:rPr>
            </w:pPr>
            <w:r>
              <w:rPr>
                <w:sz w:val="20"/>
                <w:szCs w:val="20"/>
              </w:rPr>
              <w:t>60.7%</w:t>
            </w:r>
          </w:p>
        </w:tc>
      </w:tr>
    </w:tbl>
    <w:p w:rsidR="00286E0C" w:rsidRDefault="00286E0C" w:rsidP="006473B4">
      <w:pPr>
        <w:pStyle w:val="BodyText"/>
        <w:jc w:val="left"/>
        <w:rPr>
          <w:szCs w:val="20"/>
        </w:rPr>
      </w:pPr>
    </w:p>
    <w:p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lastRenderedPageBreak/>
        <w:t xml:space="preserve">2.  </w:t>
      </w:r>
      <w:r>
        <w:t>Meet or exceed the Needs Improvement threshold scaled score of 220 on the Science and Technology/Engineering MCAS test</w:t>
      </w:r>
    </w:p>
    <w:p w:rsidR="006473B4" w:rsidRDefault="006473B4" w:rsidP="002005AC">
      <w:pPr>
        <w:pStyle w:val="BodyText"/>
        <w:jc w:val="left"/>
        <w:rPr>
          <w:szCs w:val="20"/>
        </w:rPr>
      </w:pPr>
    </w:p>
    <w:p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0F0511">
        <w:rPr>
          <w:szCs w:val="20"/>
        </w:rPr>
        <w:t>58.4</w:t>
      </w:r>
      <w:r w:rsidR="00BD0CAB">
        <w:rPr>
          <w:szCs w:val="20"/>
        </w:rPr>
        <w:t xml:space="preserve">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p>
    <w:p w:rsidR="002005AC" w:rsidRDefault="002005AC" w:rsidP="00047B0D">
      <w:pPr>
        <w:pStyle w:val="BodyText"/>
        <w:jc w:val="center"/>
        <w:rPr>
          <w:b/>
          <w:bCs/>
        </w:rPr>
      </w:pPr>
    </w:p>
    <w:p w:rsidR="00192378" w:rsidRDefault="00192378" w:rsidP="00047B0D">
      <w:pPr>
        <w:pStyle w:val="BodyText"/>
        <w:jc w:val="center"/>
        <w:rPr>
          <w:b/>
          <w:bCs/>
        </w:rPr>
      </w:pPr>
      <w:bookmarkStart w:id="3" w:name="OLE_LINK7"/>
      <w:bookmarkStart w:id="4" w:name="OLE_LINK8"/>
    </w:p>
    <w:p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rsidR="000B397A" w:rsidRDefault="000B397A">
      <w:pPr>
        <w:pStyle w:val="BodyText"/>
        <w:jc w:val="center"/>
        <w:rPr>
          <w:b/>
          <w:bCs/>
        </w:rPr>
      </w:pPr>
      <w:r>
        <w:rPr>
          <w:b/>
          <w:bCs/>
        </w:rPr>
        <w:t>Competency Determination (C</w:t>
      </w:r>
      <w:r w:rsidR="00ED40A8">
        <w:rPr>
          <w:b/>
          <w:bCs/>
        </w:rPr>
        <w:t xml:space="preserve">D) Earners and Students without </w:t>
      </w:r>
      <w:r>
        <w:rPr>
          <w:b/>
          <w:bCs/>
        </w:rPr>
        <w:t>a CD</w:t>
      </w:r>
    </w:p>
    <w:p w:rsidR="00661667" w:rsidRDefault="00661667">
      <w:pPr>
        <w:pStyle w:val="BodyText"/>
        <w:jc w:val="center"/>
        <w:rPr>
          <w:b/>
          <w:bCs/>
        </w:rPr>
      </w:pPr>
    </w:p>
    <w:tbl>
      <w:tblPr>
        <w:tblW w:w="8483" w:type="dxa"/>
        <w:jc w:val="center"/>
        <w:tblLayout w:type="fixed"/>
        <w:tblCellMar>
          <w:left w:w="0" w:type="dxa"/>
          <w:right w:w="0" w:type="dxa"/>
        </w:tblCellMar>
        <w:tblLook w:val="0000" w:firstRow="0" w:lastRow="0" w:firstColumn="0" w:lastColumn="0" w:noHBand="0" w:noVBand="0"/>
        <w:tblDescription w:val="Table 4: Dropout Rates and Percent of Dropouts Among&#10;Competency Determination (CD) Earners and Students without a CD&#10;"/>
      </w:tblPr>
      <w:tblGrid>
        <w:gridCol w:w="30"/>
        <w:gridCol w:w="875"/>
        <w:gridCol w:w="1586"/>
        <w:gridCol w:w="1660"/>
        <w:gridCol w:w="1419"/>
        <w:gridCol w:w="1474"/>
        <w:gridCol w:w="1439"/>
      </w:tblGrid>
      <w:tr w:rsidR="00047B0D" w:rsidRPr="00D106CF" w:rsidTr="00AE7A0B">
        <w:trPr>
          <w:cantSplit/>
          <w:trHeight w:val="240"/>
          <w:tblHeader/>
          <w:jc w:val="center"/>
        </w:trPr>
        <w:tc>
          <w:tcPr>
            <w:tcW w:w="30" w:type="dxa"/>
            <w:tcBorders>
              <w:top w:val="single" w:sz="2" w:space="0" w:color="auto"/>
              <w:left w:val="single" w:sz="2" w:space="0" w:color="auto"/>
              <w:bottom w:val="single" w:sz="4" w:space="0" w:color="auto"/>
              <w:right w:val="nil"/>
            </w:tcBorders>
            <w:shd w:val="clear" w:color="auto" w:fill="E6E6E6"/>
          </w:tcPr>
          <w:p w:rsidR="00047B0D" w:rsidRDefault="00047B0D" w:rsidP="00F473A1">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rsidR="00047B0D" w:rsidRPr="00D106CF" w:rsidRDefault="00047B0D" w:rsidP="00F473A1">
            <w:pPr>
              <w:pStyle w:val="Heading1"/>
              <w:jc w:val="center"/>
              <w:rPr>
                <w:sz w:val="20"/>
                <w:szCs w:val="20"/>
              </w:rPr>
            </w:pPr>
            <w:r w:rsidRPr="00D106CF">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rsidR="00047B0D" w:rsidRPr="00D106CF" w:rsidRDefault="00047B0D" w:rsidP="00F473A1">
            <w:pPr>
              <w:pStyle w:val="Heading1"/>
              <w:jc w:val="center"/>
              <w:rPr>
                <w:rFonts w:eastAsia="Arial Unicode MS"/>
                <w:sz w:val="20"/>
                <w:szCs w:val="20"/>
              </w:rPr>
            </w:pPr>
            <w:r w:rsidRPr="00D106CF">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rsidR="00047B0D" w:rsidRPr="00D106CF" w:rsidRDefault="00047B0D" w:rsidP="00F473A1">
            <w:pPr>
              <w:pStyle w:val="Heading1"/>
              <w:jc w:val="center"/>
              <w:rPr>
                <w:rFonts w:eastAsia="Arial Unicode MS"/>
                <w:sz w:val="20"/>
                <w:szCs w:val="20"/>
              </w:rPr>
            </w:pPr>
            <w:r w:rsidRPr="00D106CF">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106CF" w:rsidRDefault="00047B0D" w:rsidP="00F473A1">
            <w:pPr>
              <w:jc w:val="center"/>
              <w:rPr>
                <w:rFonts w:eastAsia="Arial Unicode MS"/>
                <w:b/>
                <w:bCs/>
                <w:sz w:val="20"/>
                <w:szCs w:val="20"/>
              </w:rPr>
            </w:pPr>
            <w:r w:rsidRPr="00D106CF">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106CF" w:rsidRDefault="00047B0D" w:rsidP="00F473A1">
            <w:pPr>
              <w:jc w:val="center"/>
              <w:rPr>
                <w:b/>
                <w:bCs/>
                <w:sz w:val="20"/>
                <w:szCs w:val="20"/>
              </w:rPr>
            </w:pPr>
            <w:r w:rsidRPr="00D106CF">
              <w:rPr>
                <w:b/>
                <w:bCs/>
                <w:sz w:val="20"/>
                <w:szCs w:val="20"/>
              </w:rPr>
              <w:t xml:space="preserve">Dropout </w:t>
            </w:r>
          </w:p>
          <w:p w:rsidR="00047B0D" w:rsidRPr="00D106CF" w:rsidRDefault="00047B0D" w:rsidP="00F473A1">
            <w:pPr>
              <w:jc w:val="center"/>
              <w:rPr>
                <w:rFonts w:eastAsia="Arial Unicode MS"/>
                <w:b/>
                <w:bCs/>
                <w:sz w:val="20"/>
                <w:szCs w:val="20"/>
              </w:rPr>
            </w:pPr>
            <w:r w:rsidRPr="00D106CF">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rsidR="00047B0D" w:rsidRPr="00D106CF" w:rsidRDefault="00047B0D" w:rsidP="00F473A1">
            <w:pPr>
              <w:jc w:val="center"/>
              <w:rPr>
                <w:b/>
                <w:bCs/>
                <w:sz w:val="20"/>
                <w:szCs w:val="20"/>
              </w:rPr>
            </w:pPr>
            <w:r w:rsidRPr="00D106CF">
              <w:rPr>
                <w:b/>
                <w:bCs/>
                <w:sz w:val="20"/>
                <w:szCs w:val="20"/>
              </w:rPr>
              <w:t xml:space="preserve">Percent of </w:t>
            </w:r>
          </w:p>
          <w:p w:rsidR="00047B0D" w:rsidRPr="00D106CF" w:rsidRDefault="00047B0D" w:rsidP="00F473A1">
            <w:pPr>
              <w:jc w:val="center"/>
              <w:rPr>
                <w:b/>
                <w:bCs/>
                <w:sz w:val="20"/>
                <w:szCs w:val="20"/>
              </w:rPr>
            </w:pPr>
            <w:r w:rsidRPr="00D106CF">
              <w:rPr>
                <w:b/>
                <w:bCs/>
                <w:sz w:val="20"/>
                <w:szCs w:val="20"/>
              </w:rPr>
              <w:t>Dropouts</w:t>
            </w:r>
          </w:p>
        </w:tc>
      </w:tr>
      <w:tr w:rsidR="00011305" w:rsidRPr="00D106CF" w:rsidTr="00F473A1">
        <w:trPr>
          <w:cantSplit/>
          <w:trHeight w:val="240"/>
          <w:jc w:val="center"/>
        </w:trPr>
        <w:tc>
          <w:tcPr>
            <w:tcW w:w="30" w:type="dxa"/>
            <w:tcBorders>
              <w:top w:val="single" w:sz="4" w:space="0" w:color="auto"/>
              <w:left w:val="single" w:sz="2" w:space="0" w:color="auto"/>
              <w:bottom w:val="nil"/>
              <w:right w:val="nil"/>
            </w:tcBorders>
            <w:shd w:val="clear" w:color="auto" w:fill="A0A0A0"/>
            <w:textDirection w:val="btLr"/>
            <w:vAlign w:val="center"/>
          </w:tcPr>
          <w:p w:rsidR="00011305" w:rsidRPr="00D106CF" w:rsidRDefault="00011305" w:rsidP="00F473A1">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rsidR="00011305" w:rsidRPr="00D106CF" w:rsidRDefault="00011305" w:rsidP="00F473A1">
            <w:pPr>
              <w:jc w:val="center"/>
              <w:rPr>
                <w:b/>
                <w:bCs/>
                <w:sz w:val="20"/>
                <w:szCs w:val="20"/>
              </w:rPr>
            </w:pPr>
            <w:r w:rsidRPr="00D106CF">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Pr="00D106CF" w:rsidRDefault="00011305" w:rsidP="00F473A1">
            <w:pPr>
              <w:pStyle w:val="Heading1"/>
              <w:jc w:val="center"/>
              <w:rPr>
                <w:sz w:val="20"/>
                <w:szCs w:val="20"/>
              </w:rPr>
            </w:pPr>
            <w:r w:rsidRPr="00D106CF">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D106CF" w:rsidRDefault="00E7490E" w:rsidP="00F473A1">
            <w:pPr>
              <w:jc w:val="center"/>
              <w:rPr>
                <w:sz w:val="20"/>
                <w:szCs w:val="20"/>
              </w:rPr>
            </w:pPr>
            <w:r>
              <w:rPr>
                <w:sz w:val="20"/>
                <w:szCs w:val="20"/>
              </w:rPr>
              <w:t>67,124</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D106CF" w:rsidRDefault="00F258F4" w:rsidP="00F473A1">
            <w:pPr>
              <w:jc w:val="center"/>
              <w:rPr>
                <w:sz w:val="20"/>
                <w:szCs w:val="20"/>
              </w:rPr>
            </w:pPr>
            <w:r>
              <w:rPr>
                <w:sz w:val="20"/>
                <w:szCs w:val="20"/>
              </w:rPr>
              <w:t>605</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D106CF" w:rsidRDefault="00F258F4" w:rsidP="00F473A1">
            <w:pPr>
              <w:jc w:val="center"/>
              <w:rPr>
                <w:sz w:val="20"/>
                <w:szCs w:val="20"/>
              </w:rPr>
            </w:pPr>
            <w:r>
              <w:rPr>
                <w:sz w:val="20"/>
                <w:szCs w:val="20"/>
              </w:rPr>
              <w:t>0.9</w:t>
            </w:r>
            <w:r w:rsidR="00641FC6">
              <w:rPr>
                <w:sz w:val="20"/>
                <w:szCs w:val="20"/>
              </w:rPr>
              <w:t>%</w:t>
            </w:r>
          </w:p>
        </w:tc>
        <w:tc>
          <w:tcPr>
            <w:tcW w:w="1439" w:type="dxa"/>
            <w:tcBorders>
              <w:top w:val="single" w:sz="4" w:space="0" w:color="auto"/>
              <w:left w:val="nil"/>
              <w:bottom w:val="single" w:sz="8" w:space="0" w:color="auto"/>
              <w:right w:val="single" w:sz="4" w:space="0" w:color="auto"/>
            </w:tcBorders>
            <w:vAlign w:val="center"/>
          </w:tcPr>
          <w:p w:rsidR="00011305" w:rsidRPr="00D106CF" w:rsidRDefault="00F258F4" w:rsidP="00F473A1">
            <w:pPr>
              <w:jc w:val="center"/>
              <w:rPr>
                <w:sz w:val="20"/>
                <w:szCs w:val="20"/>
              </w:rPr>
            </w:pPr>
            <w:r>
              <w:rPr>
                <w:sz w:val="20"/>
                <w:szCs w:val="20"/>
              </w:rPr>
              <w:t>45.5</w:t>
            </w:r>
            <w:r w:rsidR="00641FC6">
              <w:rPr>
                <w:sz w:val="20"/>
                <w:szCs w:val="20"/>
              </w:rPr>
              <w:t>%</w:t>
            </w:r>
          </w:p>
        </w:tc>
      </w:tr>
      <w:tr w:rsidR="00011305" w:rsidRPr="00D106CF" w:rsidTr="00F473A1">
        <w:trPr>
          <w:cantSplit/>
          <w:trHeight w:val="252"/>
          <w:jc w:val="center"/>
        </w:trPr>
        <w:tc>
          <w:tcPr>
            <w:tcW w:w="30" w:type="dxa"/>
            <w:tcBorders>
              <w:top w:val="nil"/>
              <w:left w:val="single" w:sz="2" w:space="0" w:color="auto"/>
              <w:bottom w:val="nil"/>
              <w:right w:val="nil"/>
            </w:tcBorders>
            <w:shd w:val="clear" w:color="auto" w:fill="A0A0A0"/>
          </w:tcPr>
          <w:p w:rsidR="00011305" w:rsidRPr="00D106CF" w:rsidRDefault="00011305" w:rsidP="00F473A1">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rsidR="00011305" w:rsidRPr="00D106CF" w:rsidRDefault="00011305" w:rsidP="00F473A1">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Pr="00D106CF" w:rsidRDefault="00011305"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D106CF" w:rsidRDefault="00E7490E" w:rsidP="00F473A1">
            <w:pPr>
              <w:jc w:val="center"/>
              <w:rPr>
                <w:sz w:val="20"/>
                <w:szCs w:val="20"/>
              </w:rPr>
            </w:pPr>
            <w:r>
              <w:rPr>
                <w:sz w:val="20"/>
                <w:szCs w:val="20"/>
              </w:rPr>
              <w:t>4,563</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D106CF" w:rsidRDefault="00F258F4" w:rsidP="00F473A1">
            <w:pPr>
              <w:jc w:val="center"/>
              <w:rPr>
                <w:sz w:val="20"/>
                <w:szCs w:val="20"/>
              </w:rPr>
            </w:pPr>
            <w:r>
              <w:rPr>
                <w:sz w:val="20"/>
                <w:szCs w:val="20"/>
              </w:rPr>
              <w:t>725</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D106CF" w:rsidRDefault="00F258F4" w:rsidP="00F473A1">
            <w:pPr>
              <w:jc w:val="center"/>
              <w:rPr>
                <w:sz w:val="20"/>
                <w:szCs w:val="20"/>
              </w:rPr>
            </w:pPr>
            <w:r>
              <w:rPr>
                <w:sz w:val="20"/>
                <w:szCs w:val="20"/>
              </w:rPr>
              <w:t>15.9</w:t>
            </w:r>
            <w:r w:rsidR="00641FC6">
              <w:rPr>
                <w:sz w:val="20"/>
                <w:szCs w:val="20"/>
              </w:rPr>
              <w:t>%</w:t>
            </w:r>
          </w:p>
        </w:tc>
        <w:tc>
          <w:tcPr>
            <w:tcW w:w="1439" w:type="dxa"/>
            <w:tcBorders>
              <w:top w:val="single" w:sz="8" w:space="0" w:color="auto"/>
              <w:left w:val="nil"/>
              <w:bottom w:val="single" w:sz="18" w:space="0" w:color="auto"/>
              <w:right w:val="single" w:sz="4" w:space="0" w:color="auto"/>
            </w:tcBorders>
            <w:vAlign w:val="center"/>
          </w:tcPr>
          <w:p w:rsidR="00011305" w:rsidRPr="00D106CF" w:rsidRDefault="00F258F4" w:rsidP="00F473A1">
            <w:pPr>
              <w:jc w:val="center"/>
              <w:rPr>
                <w:sz w:val="20"/>
                <w:szCs w:val="20"/>
              </w:rPr>
            </w:pPr>
            <w:r>
              <w:rPr>
                <w:sz w:val="20"/>
                <w:szCs w:val="20"/>
              </w:rPr>
              <w:t>54.5</w:t>
            </w:r>
            <w:r w:rsidR="00641FC6">
              <w:rPr>
                <w:sz w:val="20"/>
                <w:szCs w:val="20"/>
              </w:rPr>
              <w:t>%</w:t>
            </w:r>
          </w:p>
        </w:tc>
      </w:tr>
      <w:tr w:rsidR="00667569" w:rsidRPr="00D106CF" w:rsidTr="00F473A1">
        <w:trPr>
          <w:cantSplit/>
          <w:trHeight w:val="224"/>
          <w:jc w:val="center"/>
        </w:trPr>
        <w:tc>
          <w:tcPr>
            <w:tcW w:w="30" w:type="dxa"/>
            <w:tcBorders>
              <w:top w:val="single" w:sz="18" w:space="0" w:color="auto"/>
              <w:left w:val="single" w:sz="2" w:space="0" w:color="auto"/>
              <w:bottom w:val="nil"/>
              <w:right w:val="nil"/>
            </w:tcBorders>
            <w:shd w:val="clear" w:color="auto" w:fill="A0A0A0"/>
          </w:tcPr>
          <w:p w:rsidR="00667569" w:rsidRPr="00D106CF" w:rsidRDefault="00667569" w:rsidP="00F473A1">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rsidR="00667569" w:rsidRPr="00D106CF" w:rsidRDefault="00667569" w:rsidP="00F473A1">
            <w:pPr>
              <w:jc w:val="center"/>
              <w:rPr>
                <w:b/>
                <w:bCs/>
                <w:sz w:val="20"/>
                <w:szCs w:val="20"/>
              </w:rPr>
            </w:pPr>
            <w:r w:rsidRPr="00D106CF">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667569" w:rsidRPr="00D106CF" w:rsidRDefault="00667569" w:rsidP="00F473A1">
            <w:pPr>
              <w:pStyle w:val="Heading1"/>
              <w:jc w:val="center"/>
              <w:rPr>
                <w:sz w:val="20"/>
                <w:szCs w:val="20"/>
              </w:rPr>
            </w:pPr>
            <w:r w:rsidRPr="00D106CF">
              <w:rPr>
                <w:sz w:val="20"/>
                <w:szCs w:val="20"/>
              </w:rP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Pr="00D106CF" w:rsidRDefault="00E7490E" w:rsidP="00F473A1">
            <w:pPr>
              <w:jc w:val="center"/>
              <w:rPr>
                <w:sz w:val="20"/>
                <w:szCs w:val="20"/>
              </w:rPr>
            </w:pPr>
            <w:r>
              <w:rPr>
                <w:sz w:val="20"/>
                <w:szCs w:val="20"/>
              </w:rPr>
              <w:t>67,545</w:t>
            </w:r>
          </w:p>
        </w:tc>
        <w:tc>
          <w:tcPr>
            <w:tcW w:w="1419" w:type="dxa"/>
            <w:tcBorders>
              <w:top w:val="single" w:sz="18" w:space="0" w:color="auto"/>
              <w:left w:val="single" w:sz="4" w:space="0" w:color="auto"/>
              <w:bottom w:val="single" w:sz="4" w:space="0" w:color="auto"/>
              <w:right w:val="single" w:sz="4" w:space="0" w:color="auto"/>
            </w:tcBorders>
            <w:vAlign w:val="center"/>
          </w:tcPr>
          <w:p w:rsidR="00667569" w:rsidRPr="00D106CF" w:rsidRDefault="00F258F4" w:rsidP="00F473A1">
            <w:pPr>
              <w:jc w:val="center"/>
              <w:rPr>
                <w:sz w:val="20"/>
                <w:szCs w:val="20"/>
              </w:rPr>
            </w:pPr>
            <w:r>
              <w:rPr>
                <w:sz w:val="20"/>
                <w:szCs w:val="20"/>
              </w:rPr>
              <w:t>995</w:t>
            </w:r>
          </w:p>
        </w:tc>
        <w:tc>
          <w:tcPr>
            <w:tcW w:w="1474" w:type="dxa"/>
            <w:tcBorders>
              <w:top w:val="single" w:sz="18" w:space="0" w:color="auto"/>
              <w:left w:val="single" w:sz="4" w:space="0" w:color="auto"/>
              <w:bottom w:val="single" w:sz="4" w:space="0" w:color="auto"/>
              <w:right w:val="single" w:sz="4" w:space="0" w:color="auto"/>
            </w:tcBorders>
            <w:vAlign w:val="center"/>
          </w:tcPr>
          <w:p w:rsidR="00667569" w:rsidRPr="00D106CF" w:rsidRDefault="00F258F4" w:rsidP="00F473A1">
            <w:pPr>
              <w:jc w:val="center"/>
              <w:rPr>
                <w:sz w:val="20"/>
                <w:szCs w:val="20"/>
              </w:rPr>
            </w:pPr>
            <w:r>
              <w:rPr>
                <w:sz w:val="20"/>
                <w:szCs w:val="20"/>
              </w:rPr>
              <w:t>1.5</w:t>
            </w:r>
            <w:r w:rsidR="00641FC6">
              <w:rPr>
                <w:sz w:val="20"/>
                <w:szCs w:val="20"/>
              </w:rPr>
              <w:t>%</w:t>
            </w:r>
          </w:p>
        </w:tc>
        <w:tc>
          <w:tcPr>
            <w:tcW w:w="1439" w:type="dxa"/>
            <w:tcBorders>
              <w:top w:val="single" w:sz="18" w:space="0" w:color="auto"/>
              <w:left w:val="nil"/>
              <w:bottom w:val="single" w:sz="8" w:space="0" w:color="auto"/>
              <w:right w:val="single" w:sz="4" w:space="0" w:color="auto"/>
            </w:tcBorders>
            <w:vAlign w:val="center"/>
          </w:tcPr>
          <w:p w:rsidR="00667569" w:rsidRPr="00D106CF" w:rsidRDefault="00F258F4" w:rsidP="00F473A1">
            <w:pPr>
              <w:jc w:val="center"/>
              <w:rPr>
                <w:sz w:val="20"/>
                <w:szCs w:val="20"/>
              </w:rPr>
            </w:pPr>
            <w:r>
              <w:rPr>
                <w:sz w:val="20"/>
                <w:szCs w:val="20"/>
              </w:rPr>
              <w:t>66.0</w:t>
            </w:r>
            <w:r w:rsidR="00641FC6">
              <w:rPr>
                <w:sz w:val="20"/>
                <w:szCs w:val="20"/>
              </w:rPr>
              <w:t>%</w:t>
            </w:r>
          </w:p>
        </w:tc>
      </w:tr>
      <w:tr w:rsidR="00667569" w:rsidRPr="00D106CF" w:rsidTr="00F473A1">
        <w:trPr>
          <w:cantSplit/>
          <w:trHeight w:val="119"/>
          <w:jc w:val="center"/>
        </w:trPr>
        <w:tc>
          <w:tcPr>
            <w:tcW w:w="30" w:type="dxa"/>
            <w:tcBorders>
              <w:top w:val="nil"/>
              <w:left w:val="single" w:sz="2" w:space="0" w:color="auto"/>
              <w:bottom w:val="nil"/>
              <w:right w:val="nil"/>
            </w:tcBorders>
            <w:shd w:val="clear" w:color="auto" w:fill="A0A0A0"/>
          </w:tcPr>
          <w:p w:rsidR="00667569" w:rsidRPr="00D106CF" w:rsidRDefault="00667569" w:rsidP="00F473A1">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rsidR="00667569" w:rsidRPr="00D106CF" w:rsidRDefault="00667569" w:rsidP="00F473A1">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rsidR="00667569" w:rsidRPr="00D106CF" w:rsidRDefault="00667569"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667569" w:rsidRPr="00D106CF" w:rsidRDefault="00E7490E" w:rsidP="00F473A1">
            <w:pPr>
              <w:jc w:val="center"/>
              <w:rPr>
                <w:sz w:val="20"/>
                <w:szCs w:val="20"/>
              </w:rPr>
            </w:pPr>
            <w:r>
              <w:rPr>
                <w:sz w:val="20"/>
                <w:szCs w:val="20"/>
              </w:rPr>
              <w:t>2,433</w:t>
            </w:r>
          </w:p>
        </w:tc>
        <w:tc>
          <w:tcPr>
            <w:tcW w:w="1419" w:type="dxa"/>
            <w:tcBorders>
              <w:top w:val="single" w:sz="4" w:space="0" w:color="auto"/>
              <w:left w:val="single" w:sz="4" w:space="0" w:color="auto"/>
              <w:bottom w:val="single" w:sz="18" w:space="0" w:color="auto"/>
              <w:right w:val="single" w:sz="4" w:space="0" w:color="auto"/>
            </w:tcBorders>
            <w:vAlign w:val="center"/>
          </w:tcPr>
          <w:p w:rsidR="00667569" w:rsidRPr="00D106CF" w:rsidRDefault="00F258F4" w:rsidP="00F473A1">
            <w:pPr>
              <w:jc w:val="center"/>
              <w:rPr>
                <w:sz w:val="20"/>
                <w:szCs w:val="20"/>
              </w:rPr>
            </w:pPr>
            <w:r>
              <w:rPr>
                <w:sz w:val="20"/>
                <w:szCs w:val="20"/>
              </w:rPr>
              <w:t>512</w:t>
            </w:r>
          </w:p>
        </w:tc>
        <w:tc>
          <w:tcPr>
            <w:tcW w:w="1474" w:type="dxa"/>
            <w:tcBorders>
              <w:top w:val="single" w:sz="4" w:space="0" w:color="auto"/>
              <w:left w:val="single" w:sz="4" w:space="0" w:color="auto"/>
              <w:bottom w:val="single" w:sz="18" w:space="0" w:color="auto"/>
              <w:right w:val="single" w:sz="4" w:space="0" w:color="auto"/>
            </w:tcBorders>
            <w:vAlign w:val="center"/>
          </w:tcPr>
          <w:p w:rsidR="00667569" w:rsidRPr="00D106CF" w:rsidRDefault="00F258F4" w:rsidP="00F473A1">
            <w:pPr>
              <w:jc w:val="center"/>
              <w:rPr>
                <w:sz w:val="20"/>
                <w:szCs w:val="20"/>
              </w:rPr>
            </w:pPr>
            <w:r>
              <w:rPr>
                <w:sz w:val="20"/>
                <w:szCs w:val="20"/>
              </w:rPr>
              <w:t>21.0</w:t>
            </w:r>
            <w:r w:rsidR="00641FC6">
              <w:rPr>
                <w:sz w:val="20"/>
                <w:szCs w:val="20"/>
              </w:rPr>
              <w:t>%</w:t>
            </w:r>
          </w:p>
        </w:tc>
        <w:tc>
          <w:tcPr>
            <w:tcW w:w="1439" w:type="dxa"/>
            <w:tcBorders>
              <w:top w:val="single" w:sz="8" w:space="0" w:color="auto"/>
              <w:left w:val="nil"/>
              <w:bottom w:val="single" w:sz="18" w:space="0" w:color="auto"/>
              <w:right w:val="single" w:sz="4" w:space="0" w:color="auto"/>
            </w:tcBorders>
            <w:vAlign w:val="center"/>
          </w:tcPr>
          <w:p w:rsidR="00667569" w:rsidRPr="00D106CF" w:rsidRDefault="00F258F4" w:rsidP="00F473A1">
            <w:pPr>
              <w:jc w:val="center"/>
              <w:rPr>
                <w:sz w:val="20"/>
                <w:szCs w:val="20"/>
              </w:rPr>
            </w:pPr>
            <w:r>
              <w:rPr>
                <w:sz w:val="20"/>
                <w:szCs w:val="20"/>
              </w:rPr>
              <w:t>34.0</w:t>
            </w:r>
            <w:r w:rsidR="00641FC6">
              <w:rPr>
                <w:sz w:val="20"/>
                <w:szCs w:val="20"/>
              </w:rPr>
              <w:t>%</w:t>
            </w:r>
          </w:p>
        </w:tc>
      </w:tr>
      <w:tr w:rsidR="00667569" w:rsidRPr="00D106CF" w:rsidTr="00F473A1">
        <w:trPr>
          <w:cantSplit/>
          <w:trHeight w:val="168"/>
          <w:jc w:val="center"/>
        </w:trPr>
        <w:tc>
          <w:tcPr>
            <w:tcW w:w="30" w:type="dxa"/>
            <w:tcBorders>
              <w:top w:val="nil"/>
              <w:left w:val="single" w:sz="2" w:space="0" w:color="auto"/>
              <w:bottom w:val="nil"/>
              <w:right w:val="nil"/>
            </w:tcBorders>
            <w:shd w:val="clear" w:color="auto" w:fill="A0A0A0"/>
          </w:tcPr>
          <w:p w:rsidR="00667569" w:rsidRPr="00D106CF" w:rsidRDefault="00667569" w:rsidP="00F473A1">
            <w:pPr>
              <w:jc w:val="center"/>
              <w:rPr>
                <w:b/>
                <w:bCs/>
              </w:rPr>
            </w:pPr>
          </w:p>
        </w:tc>
        <w:tc>
          <w:tcPr>
            <w:tcW w:w="875" w:type="dxa"/>
            <w:vMerge w:val="restart"/>
            <w:tcBorders>
              <w:top w:val="single" w:sz="18" w:space="0" w:color="auto"/>
              <w:left w:val="nil"/>
              <w:right w:val="single" w:sz="4" w:space="0" w:color="auto"/>
            </w:tcBorders>
            <w:shd w:val="clear" w:color="auto" w:fill="999999"/>
          </w:tcPr>
          <w:p w:rsidR="00667569" w:rsidRPr="00D106CF" w:rsidRDefault="00667569" w:rsidP="00F473A1">
            <w:pPr>
              <w:rPr>
                <w:b/>
                <w:bCs/>
                <w:sz w:val="20"/>
                <w:szCs w:val="20"/>
              </w:rPr>
            </w:pPr>
          </w:p>
          <w:p w:rsidR="00667569" w:rsidRPr="00D106CF" w:rsidRDefault="00667569" w:rsidP="00F473A1">
            <w:pPr>
              <w:jc w:val="center"/>
              <w:rPr>
                <w:b/>
                <w:bCs/>
                <w:sz w:val="20"/>
                <w:szCs w:val="20"/>
              </w:rPr>
            </w:pPr>
            <w:r w:rsidRPr="00D106CF">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667569" w:rsidRPr="00D106CF" w:rsidRDefault="00667569" w:rsidP="00F473A1">
            <w:pPr>
              <w:pStyle w:val="Heading4"/>
            </w:pPr>
            <w:r w:rsidRPr="00D106CF">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Pr="00D106CF" w:rsidRDefault="00E7490E" w:rsidP="00F473A1">
            <w:pPr>
              <w:jc w:val="center"/>
              <w:rPr>
                <w:sz w:val="20"/>
                <w:szCs w:val="20"/>
              </w:rPr>
            </w:pPr>
            <w:r>
              <w:rPr>
                <w:sz w:val="20"/>
                <w:szCs w:val="20"/>
              </w:rPr>
              <w:t>134,669</w:t>
            </w:r>
          </w:p>
        </w:tc>
        <w:tc>
          <w:tcPr>
            <w:tcW w:w="1419" w:type="dxa"/>
            <w:tcBorders>
              <w:top w:val="single" w:sz="18" w:space="0" w:color="auto"/>
              <w:left w:val="single" w:sz="4" w:space="0" w:color="auto"/>
              <w:bottom w:val="single" w:sz="4" w:space="0" w:color="auto"/>
              <w:right w:val="single" w:sz="4" w:space="0" w:color="auto"/>
            </w:tcBorders>
            <w:vAlign w:val="center"/>
          </w:tcPr>
          <w:p w:rsidR="00667569" w:rsidRPr="00D106CF" w:rsidRDefault="00F258F4" w:rsidP="00F473A1">
            <w:pPr>
              <w:jc w:val="center"/>
              <w:rPr>
                <w:sz w:val="20"/>
                <w:szCs w:val="20"/>
              </w:rPr>
            </w:pPr>
            <w:r>
              <w:rPr>
                <w:sz w:val="20"/>
                <w:szCs w:val="20"/>
              </w:rPr>
              <w:t>1,600</w:t>
            </w:r>
          </w:p>
        </w:tc>
        <w:tc>
          <w:tcPr>
            <w:tcW w:w="1474" w:type="dxa"/>
            <w:tcBorders>
              <w:top w:val="single" w:sz="18" w:space="0" w:color="auto"/>
              <w:left w:val="single" w:sz="4" w:space="0" w:color="auto"/>
              <w:bottom w:val="single" w:sz="4" w:space="0" w:color="auto"/>
              <w:right w:val="single" w:sz="4" w:space="0" w:color="auto"/>
            </w:tcBorders>
            <w:vAlign w:val="center"/>
          </w:tcPr>
          <w:p w:rsidR="00667569" w:rsidRPr="00D106CF" w:rsidRDefault="00200B39" w:rsidP="00F473A1">
            <w:pPr>
              <w:jc w:val="center"/>
              <w:rPr>
                <w:sz w:val="20"/>
                <w:szCs w:val="20"/>
              </w:rPr>
            </w:pPr>
            <w:r>
              <w:rPr>
                <w:sz w:val="20"/>
                <w:szCs w:val="20"/>
              </w:rPr>
              <w:t>1.2</w:t>
            </w:r>
            <w:r w:rsidR="00641FC6">
              <w:rPr>
                <w:sz w:val="20"/>
                <w:szCs w:val="20"/>
              </w:rPr>
              <w:t>%</w:t>
            </w:r>
          </w:p>
        </w:tc>
        <w:tc>
          <w:tcPr>
            <w:tcW w:w="1439" w:type="dxa"/>
            <w:tcBorders>
              <w:top w:val="single" w:sz="18" w:space="0" w:color="auto"/>
              <w:left w:val="nil"/>
              <w:bottom w:val="single" w:sz="8" w:space="0" w:color="auto"/>
              <w:right w:val="single" w:sz="4" w:space="0" w:color="auto"/>
            </w:tcBorders>
            <w:vAlign w:val="center"/>
          </w:tcPr>
          <w:p w:rsidR="00667569" w:rsidRPr="00D106CF" w:rsidRDefault="00200B39" w:rsidP="00F473A1">
            <w:pPr>
              <w:jc w:val="center"/>
              <w:rPr>
                <w:sz w:val="20"/>
                <w:szCs w:val="20"/>
              </w:rPr>
            </w:pPr>
            <w:r>
              <w:rPr>
                <w:sz w:val="20"/>
                <w:szCs w:val="20"/>
              </w:rPr>
              <w:t>56.4</w:t>
            </w:r>
            <w:r w:rsidR="00641FC6">
              <w:rPr>
                <w:sz w:val="20"/>
                <w:szCs w:val="20"/>
              </w:rPr>
              <w:t>%</w:t>
            </w:r>
          </w:p>
        </w:tc>
      </w:tr>
      <w:tr w:rsidR="00667569" w:rsidTr="00F473A1">
        <w:trPr>
          <w:cantSplit/>
          <w:trHeight w:val="280"/>
          <w:jc w:val="center"/>
        </w:trPr>
        <w:tc>
          <w:tcPr>
            <w:tcW w:w="30" w:type="dxa"/>
            <w:tcBorders>
              <w:top w:val="nil"/>
              <w:left w:val="single" w:sz="2" w:space="0" w:color="auto"/>
              <w:bottom w:val="nil"/>
              <w:right w:val="nil"/>
            </w:tcBorders>
            <w:shd w:val="clear" w:color="auto" w:fill="A0A0A0"/>
          </w:tcPr>
          <w:p w:rsidR="00667569" w:rsidRPr="00D106CF" w:rsidRDefault="00667569" w:rsidP="00F473A1">
            <w:pPr>
              <w:jc w:val="center"/>
              <w:rPr>
                <w:b/>
                <w:bCs/>
              </w:rPr>
            </w:pPr>
          </w:p>
        </w:tc>
        <w:tc>
          <w:tcPr>
            <w:tcW w:w="875" w:type="dxa"/>
            <w:vMerge/>
            <w:tcBorders>
              <w:left w:val="nil"/>
              <w:bottom w:val="single" w:sz="4" w:space="0" w:color="auto"/>
              <w:right w:val="single" w:sz="4" w:space="0" w:color="auto"/>
            </w:tcBorders>
            <w:shd w:val="clear" w:color="auto" w:fill="999999"/>
            <w:vAlign w:val="center"/>
          </w:tcPr>
          <w:p w:rsidR="00667569" w:rsidRPr="00D106CF" w:rsidRDefault="00667569" w:rsidP="00F473A1">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667569" w:rsidRPr="00D106CF" w:rsidRDefault="00667569"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569" w:rsidRPr="00D106CF" w:rsidRDefault="00E7490E" w:rsidP="00F473A1">
            <w:pPr>
              <w:jc w:val="center"/>
              <w:rPr>
                <w:sz w:val="20"/>
                <w:szCs w:val="20"/>
              </w:rPr>
            </w:pPr>
            <w:r>
              <w:rPr>
                <w:sz w:val="20"/>
                <w:szCs w:val="20"/>
              </w:rPr>
              <w:t>6,996</w:t>
            </w:r>
          </w:p>
        </w:tc>
        <w:tc>
          <w:tcPr>
            <w:tcW w:w="1419" w:type="dxa"/>
            <w:tcBorders>
              <w:top w:val="single" w:sz="4" w:space="0" w:color="auto"/>
              <w:left w:val="single" w:sz="4" w:space="0" w:color="auto"/>
              <w:bottom w:val="single" w:sz="4" w:space="0" w:color="auto"/>
              <w:right w:val="single" w:sz="4" w:space="0" w:color="auto"/>
            </w:tcBorders>
            <w:vAlign w:val="center"/>
          </w:tcPr>
          <w:p w:rsidR="00667569" w:rsidRPr="00D106CF" w:rsidRDefault="00F258F4" w:rsidP="00F473A1">
            <w:pPr>
              <w:jc w:val="center"/>
              <w:rPr>
                <w:sz w:val="20"/>
                <w:szCs w:val="20"/>
              </w:rPr>
            </w:pPr>
            <w:r>
              <w:rPr>
                <w:sz w:val="20"/>
                <w:szCs w:val="20"/>
              </w:rPr>
              <w:t>1,237</w:t>
            </w:r>
          </w:p>
        </w:tc>
        <w:tc>
          <w:tcPr>
            <w:tcW w:w="1474" w:type="dxa"/>
            <w:tcBorders>
              <w:top w:val="single" w:sz="4" w:space="0" w:color="auto"/>
              <w:left w:val="single" w:sz="4" w:space="0" w:color="auto"/>
              <w:bottom w:val="single" w:sz="4" w:space="0" w:color="auto"/>
              <w:right w:val="single" w:sz="4" w:space="0" w:color="auto"/>
            </w:tcBorders>
            <w:vAlign w:val="center"/>
          </w:tcPr>
          <w:p w:rsidR="00667569" w:rsidRPr="00D106CF" w:rsidRDefault="00200B39" w:rsidP="00200B39">
            <w:pPr>
              <w:jc w:val="center"/>
              <w:rPr>
                <w:sz w:val="20"/>
                <w:szCs w:val="20"/>
              </w:rPr>
            </w:pPr>
            <w:r>
              <w:rPr>
                <w:sz w:val="20"/>
                <w:szCs w:val="20"/>
              </w:rPr>
              <w:t>17.7</w:t>
            </w:r>
            <w:r w:rsidR="00641FC6">
              <w:rPr>
                <w:sz w:val="20"/>
                <w:szCs w:val="20"/>
              </w:rPr>
              <w:t>%</w:t>
            </w:r>
          </w:p>
        </w:tc>
        <w:tc>
          <w:tcPr>
            <w:tcW w:w="1439" w:type="dxa"/>
            <w:tcBorders>
              <w:top w:val="single" w:sz="8" w:space="0" w:color="auto"/>
              <w:left w:val="nil"/>
              <w:bottom w:val="single" w:sz="8" w:space="0" w:color="auto"/>
              <w:right w:val="single" w:sz="4" w:space="0" w:color="auto"/>
            </w:tcBorders>
            <w:vAlign w:val="center"/>
          </w:tcPr>
          <w:p w:rsidR="00667569" w:rsidRPr="00D106CF" w:rsidRDefault="00200B39" w:rsidP="00F473A1">
            <w:pPr>
              <w:jc w:val="center"/>
              <w:rPr>
                <w:sz w:val="20"/>
                <w:szCs w:val="20"/>
              </w:rPr>
            </w:pPr>
            <w:r>
              <w:rPr>
                <w:sz w:val="20"/>
                <w:szCs w:val="20"/>
              </w:rPr>
              <w:t>43.6</w:t>
            </w:r>
            <w:r w:rsidR="00641FC6">
              <w:rPr>
                <w:sz w:val="20"/>
                <w:szCs w:val="20"/>
              </w:rPr>
              <w:t>%</w:t>
            </w:r>
          </w:p>
        </w:tc>
      </w:tr>
      <w:bookmarkEnd w:id="3"/>
      <w:bookmarkEnd w:id="4"/>
    </w:tbl>
    <w:p w:rsidR="0096578B" w:rsidRDefault="0096578B" w:rsidP="00ED40A8">
      <w:pPr>
        <w:pStyle w:val="BodyText"/>
        <w:rPr>
          <w:b/>
        </w:rPr>
      </w:pPr>
    </w:p>
    <w:p w:rsidR="00DA3755" w:rsidRDefault="00DA3755" w:rsidP="004B039E">
      <w:pPr>
        <w:pStyle w:val="BodyText"/>
        <w:jc w:val="center"/>
        <w:rPr>
          <w:b/>
        </w:rPr>
      </w:pPr>
    </w:p>
    <w:p w:rsidR="000B397A" w:rsidRDefault="000B397A" w:rsidP="004B039E">
      <w:pPr>
        <w:pStyle w:val="BodyText"/>
        <w:jc w:val="center"/>
        <w:rPr>
          <w:b/>
        </w:rPr>
      </w:pPr>
      <w:r>
        <w:rPr>
          <w:b/>
        </w:rPr>
        <w:t xml:space="preserve">Table </w:t>
      </w:r>
      <w:r w:rsidR="004B039E">
        <w:rPr>
          <w:b/>
        </w:rPr>
        <w:t>5</w:t>
      </w:r>
      <w:r w:rsidR="00665086">
        <w:rPr>
          <w:b/>
        </w:rPr>
        <w:t xml:space="preserve">: </w:t>
      </w:r>
      <w:r>
        <w:rPr>
          <w:b/>
        </w:rPr>
        <w:t>Annual Dropout Dat</w:t>
      </w:r>
      <w:r w:rsidR="00C64073">
        <w:rPr>
          <w:b/>
        </w:rPr>
        <w:t>a</w:t>
      </w:r>
      <w:r w:rsidR="00EC66EC">
        <w:rPr>
          <w:b/>
        </w:rPr>
        <w:t xml:space="preserve"> for Selected Demographics: 201</w:t>
      </w:r>
      <w:r w:rsidR="009469EF">
        <w:rPr>
          <w:b/>
        </w:rPr>
        <w:t>7</w:t>
      </w:r>
      <w:r w:rsidR="00EC66EC">
        <w:rPr>
          <w:b/>
        </w:rPr>
        <w:t>-1</w:t>
      </w:r>
      <w:r w:rsidR="009469EF">
        <w:rPr>
          <w:b/>
        </w:rPr>
        <w:t>8</w:t>
      </w:r>
    </w:p>
    <w:p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firstRow="0" w:lastRow="0" w:firstColumn="0" w:lastColumn="0" w:noHBand="0" w:noVBand="0"/>
        <w:tblDescription w:val="Table 5: Annual Dropout Data for Selected Demographics: 2016-17"/>
      </w:tblPr>
      <w:tblGrid>
        <w:gridCol w:w="966"/>
        <w:gridCol w:w="2345"/>
        <w:gridCol w:w="1901"/>
        <w:gridCol w:w="1301"/>
        <w:gridCol w:w="1301"/>
        <w:gridCol w:w="1301"/>
        <w:gridCol w:w="1301"/>
      </w:tblGrid>
      <w:tr w:rsidR="00A80905" w:rsidTr="00AE7A0B">
        <w:trPr>
          <w:gridBefore w:val="2"/>
          <w:wBefore w:w="3311" w:type="dxa"/>
          <w:cantSplit/>
          <w:trHeight w:val="222"/>
          <w:tblHeader/>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Pr="00667569" w:rsidRDefault="00A80905" w:rsidP="00A80905">
            <w:pPr>
              <w:jc w:val="center"/>
              <w:rPr>
                <w:b/>
                <w:bCs/>
                <w:sz w:val="20"/>
                <w:szCs w:val="20"/>
              </w:rPr>
            </w:pPr>
            <w:r w:rsidRPr="00667569">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 xml:space="preserve">Number of </w:t>
            </w:r>
          </w:p>
          <w:p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rsidR="00A80905" w:rsidRDefault="00A80905" w:rsidP="00A80905">
            <w:pPr>
              <w:jc w:val="center"/>
              <w:rPr>
                <w:b/>
                <w:bCs/>
                <w:sz w:val="20"/>
                <w:szCs w:val="20"/>
              </w:rPr>
            </w:pPr>
            <w:r>
              <w:rPr>
                <w:b/>
                <w:bCs/>
                <w:sz w:val="20"/>
                <w:szCs w:val="20"/>
              </w:rPr>
              <w:t xml:space="preserve">Annual </w:t>
            </w:r>
          </w:p>
          <w:p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all Dropouts</w:t>
            </w:r>
          </w:p>
        </w:tc>
      </w:tr>
      <w:tr w:rsidR="00916471"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916471" w:rsidRDefault="00916471" w:rsidP="00916471">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16471" w:rsidRDefault="00916471" w:rsidP="00916471">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E36E90" w:rsidRDefault="00FB5EBF" w:rsidP="00916471">
            <w:pPr>
              <w:jc w:val="center"/>
              <w:rPr>
                <w:sz w:val="20"/>
                <w:szCs w:val="20"/>
              </w:rPr>
            </w:pPr>
            <w:r>
              <w:rPr>
                <w:sz w:val="20"/>
                <w:szCs w:val="20"/>
              </w:rPr>
              <w:t>76,551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471" w:rsidRPr="00E36E90" w:rsidRDefault="00FB5EBF" w:rsidP="00916471">
            <w:pPr>
              <w:jc w:val="center"/>
              <w:rPr>
                <w:sz w:val="20"/>
                <w:szCs w:val="20"/>
              </w:rPr>
            </w:pPr>
            <w:r>
              <w:rPr>
                <w:sz w:val="20"/>
                <w:szCs w:val="20"/>
              </w:rPr>
              <w:t>26.3</w:t>
            </w:r>
            <w:r w:rsidR="00916471"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FB5EBF" w:rsidP="00916471">
            <w:pPr>
              <w:jc w:val="center"/>
              <w:rPr>
                <w:sz w:val="20"/>
                <w:szCs w:val="20"/>
              </w:rPr>
            </w:pPr>
            <w:r>
              <w:rPr>
                <w:sz w:val="20"/>
                <w:szCs w:val="20"/>
              </w:rPr>
              <w:t>1,317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8C37C7" w:rsidP="00916471">
            <w:pPr>
              <w:jc w:val="center"/>
              <w:rPr>
                <w:sz w:val="20"/>
                <w:szCs w:val="20"/>
              </w:rPr>
            </w:pPr>
            <w:r>
              <w:rPr>
                <w:sz w:val="20"/>
                <w:szCs w:val="20"/>
              </w:rPr>
              <w:t>1.7</w:t>
            </w:r>
            <w:r w:rsidR="00916471">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6471" w:rsidRPr="00044DCC" w:rsidRDefault="00FB5EBF" w:rsidP="00916471">
            <w:pPr>
              <w:jc w:val="center"/>
              <w:rPr>
                <w:sz w:val="20"/>
                <w:szCs w:val="20"/>
              </w:rPr>
            </w:pPr>
            <w:r>
              <w:rPr>
                <w:sz w:val="20"/>
                <w:szCs w:val="20"/>
              </w:rPr>
              <w:t>24.4</w:t>
            </w:r>
            <w:r w:rsidR="00916471">
              <w:rPr>
                <w:sz w:val="20"/>
                <w:szCs w:val="20"/>
              </w:rPr>
              <w:t>%</w:t>
            </w:r>
          </w:p>
        </w:tc>
      </w:tr>
      <w:tr w:rsidR="009469EF" w:rsidTr="00011305">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72,923</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25.0</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1,254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1.7</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23.2</w:t>
            </w:r>
            <w:r w:rsidR="009469EF">
              <w:rPr>
                <w:sz w:val="20"/>
                <w:szCs w:val="20"/>
              </w:rPr>
              <w:t>%</w:t>
            </w:r>
          </w:p>
        </w:tc>
      </w:tr>
      <w:tr w:rsidR="009469EF" w:rsidTr="00011305">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71,687</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24.6</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1,330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1.9</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24.6</w:t>
            </w:r>
            <w:r w:rsidR="009469EF">
              <w:rPr>
                <w:sz w:val="20"/>
                <w:szCs w:val="20"/>
              </w:rPr>
              <w:t>%</w:t>
            </w:r>
          </w:p>
        </w:tc>
      </w:tr>
      <w:tr w:rsidR="009469EF" w:rsidTr="00011305">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69,978</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24.0</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1,507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2.2</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27.9</w:t>
            </w:r>
            <w:r w:rsidR="009469EF">
              <w:rPr>
                <w:sz w:val="20"/>
                <w:szCs w:val="20"/>
              </w:rPr>
              <w:t>%</w:t>
            </w:r>
          </w:p>
        </w:tc>
      </w:tr>
      <w:tr w:rsidR="009469EF" w:rsidTr="00842DCB">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9469EF" w:rsidRDefault="009469EF" w:rsidP="009469EF">
            <w:pPr>
              <w:jc w:val="center"/>
              <w:rPr>
                <w:b/>
                <w:bCs/>
                <w:sz w:val="20"/>
                <w:szCs w:val="20"/>
              </w:rPr>
            </w:pPr>
            <w:r>
              <w:rPr>
                <w:b/>
                <w:bCs/>
                <w:sz w:val="20"/>
                <w:szCs w:val="20"/>
              </w:rPr>
              <w:t>Race/</w:t>
            </w:r>
          </w:p>
          <w:p w:rsidR="009469EF" w:rsidRDefault="009469EF" w:rsidP="009469EF">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26,861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9.2</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785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2.9</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14.5</w:t>
            </w:r>
            <w:r w:rsidR="009469EF">
              <w:rPr>
                <w:sz w:val="20"/>
                <w:szCs w:val="20"/>
              </w:rPr>
              <w:t>%</w:t>
            </w:r>
          </w:p>
        </w:tc>
      </w:tr>
      <w:tr w:rsidR="009469EF" w:rsidTr="00842DCB">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18,801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6.5</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120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0.6</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2.2</w:t>
            </w:r>
            <w:r w:rsidR="009469EF">
              <w:rPr>
                <w:sz w:val="20"/>
                <w:szCs w:val="20"/>
              </w:rPr>
              <w:t>%</w:t>
            </w:r>
          </w:p>
        </w:tc>
      </w:tr>
      <w:tr w:rsidR="009469EF" w:rsidTr="00842DCB">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53,419</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18.3</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2,416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4.5</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44.7</w:t>
            </w:r>
            <w:r w:rsidR="009469EF">
              <w:rPr>
                <w:sz w:val="20"/>
                <w:szCs w:val="20"/>
              </w:rPr>
              <w:t>%</w:t>
            </w:r>
          </w:p>
        </w:tc>
      </w:tr>
      <w:tr w:rsidR="009469EF" w:rsidTr="00842DCB">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8,281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2.8</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157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1.9</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2.9</w:t>
            </w:r>
            <w:r w:rsidR="009469EF">
              <w:rPr>
                <w:sz w:val="20"/>
                <w:szCs w:val="20"/>
              </w:rPr>
              <w:t>%</w:t>
            </w:r>
          </w:p>
        </w:tc>
      </w:tr>
      <w:tr w:rsidR="009469EF" w:rsidTr="00842DCB">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656</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0.2</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2.6</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0.3</w:t>
            </w:r>
            <w:r w:rsidR="009469EF">
              <w:rPr>
                <w:sz w:val="20"/>
                <w:szCs w:val="20"/>
              </w:rPr>
              <w:t>%</w:t>
            </w:r>
          </w:p>
        </w:tc>
      </w:tr>
      <w:tr w:rsidR="009469EF" w:rsidTr="00842DCB">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265</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0.1</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0.0</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0.0</w:t>
            </w:r>
            <w:r w:rsidR="009469EF">
              <w:rPr>
                <w:sz w:val="20"/>
                <w:szCs w:val="20"/>
              </w:rPr>
              <w:t>%</w:t>
            </w:r>
          </w:p>
        </w:tc>
      </w:tr>
      <w:tr w:rsidR="009469EF" w:rsidTr="00842DCB">
        <w:trPr>
          <w:cantSplit/>
          <w:trHeight w:val="222"/>
        </w:trPr>
        <w:tc>
          <w:tcPr>
            <w:tcW w:w="966" w:type="dxa"/>
            <w:vMerge/>
            <w:tcBorders>
              <w:left w:val="single" w:sz="4" w:space="0" w:color="auto"/>
              <w:right w:val="single" w:sz="4" w:space="0" w:color="auto"/>
            </w:tcBorders>
            <w:shd w:val="clear" w:color="auto" w:fill="C0C0C0"/>
          </w:tcPr>
          <w:p w:rsidR="009469EF" w:rsidRDefault="009469EF" w:rsidP="009469EF">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182,856</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62.8</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FB5EBF" w:rsidP="009469EF">
            <w:pPr>
              <w:jc w:val="center"/>
              <w:rPr>
                <w:sz w:val="20"/>
                <w:szCs w:val="20"/>
              </w:rPr>
            </w:pPr>
            <w:r>
              <w:rPr>
                <w:sz w:val="20"/>
                <w:szCs w:val="20"/>
              </w:rPr>
              <w:t>1,913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1.0</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35.4</w:t>
            </w:r>
            <w:r w:rsidR="009469EF">
              <w:rPr>
                <w:sz w:val="20"/>
                <w:szCs w:val="20"/>
              </w:rPr>
              <w:t>%</w:t>
            </w:r>
          </w:p>
        </w:tc>
      </w:tr>
      <w:tr w:rsidR="009469EF" w:rsidTr="00842DCB">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rsidR="009469EF" w:rsidRDefault="009469EF" w:rsidP="009469EF">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143,292</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49.2</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2,119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1.5</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39.2</w:t>
            </w:r>
            <w:r w:rsidR="009469EF">
              <w:rPr>
                <w:sz w:val="20"/>
                <w:szCs w:val="20"/>
              </w:rPr>
              <w:t>%</w:t>
            </w:r>
          </w:p>
        </w:tc>
      </w:tr>
      <w:tr w:rsidR="009469EF" w:rsidTr="00842DCB">
        <w:trPr>
          <w:cantSplit/>
          <w:trHeight w:val="252"/>
        </w:trPr>
        <w:tc>
          <w:tcPr>
            <w:tcW w:w="966" w:type="dxa"/>
            <w:vMerge/>
            <w:tcBorders>
              <w:left w:val="single" w:sz="4" w:space="0" w:color="auto"/>
              <w:bottom w:val="single" w:sz="4" w:space="0" w:color="auto"/>
              <w:right w:val="single" w:sz="4" w:space="0" w:color="auto"/>
            </w:tcBorders>
            <w:shd w:val="clear" w:color="auto" w:fill="C0C0C0"/>
          </w:tcPr>
          <w:p w:rsidR="009469EF" w:rsidRDefault="009469EF" w:rsidP="009469EF">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9469EF" w:rsidRDefault="009469EF" w:rsidP="009469EF">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147,762</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EF" w:rsidRPr="00E36E90" w:rsidRDefault="00FB5EBF" w:rsidP="009469EF">
            <w:pPr>
              <w:jc w:val="center"/>
              <w:rPr>
                <w:sz w:val="20"/>
                <w:szCs w:val="20"/>
              </w:rPr>
            </w:pPr>
            <w:r>
              <w:rPr>
                <w:sz w:val="20"/>
                <w:szCs w:val="20"/>
              </w:rPr>
              <w:t>50.8</w:t>
            </w:r>
            <w:r w:rsidR="009469EF"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3,284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2.2</w:t>
            </w:r>
            <w:r w:rsidR="009469E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469EF" w:rsidRPr="00044DCC" w:rsidRDefault="008C37C7" w:rsidP="009469EF">
            <w:pPr>
              <w:jc w:val="center"/>
              <w:rPr>
                <w:sz w:val="20"/>
                <w:szCs w:val="20"/>
              </w:rPr>
            </w:pPr>
            <w:r>
              <w:rPr>
                <w:sz w:val="20"/>
                <w:szCs w:val="20"/>
              </w:rPr>
              <w:t>60.7</w:t>
            </w:r>
            <w:r w:rsidR="009469EF">
              <w:rPr>
                <w:sz w:val="20"/>
                <w:szCs w:val="20"/>
              </w:rPr>
              <w:t>%</w:t>
            </w:r>
          </w:p>
        </w:tc>
      </w:tr>
      <w:bookmarkEnd w:id="5"/>
    </w:tbl>
    <w:p w:rsidR="00522594" w:rsidRDefault="00522594" w:rsidP="00522594">
      <w:pPr>
        <w:pStyle w:val="BodyText"/>
        <w:framePr w:h="1049" w:hRule="exact" w:hSpace="187" w:wrap="around" w:vAnchor="text" w:hAnchor="page" w:x="792" w:y="4323"/>
        <w:rPr>
          <w:b/>
          <w:bCs/>
          <w:iCs/>
        </w:rPr>
      </w:pPr>
    </w:p>
    <w:p w:rsidR="00522594" w:rsidRDefault="00522594" w:rsidP="00522594">
      <w:pPr>
        <w:pStyle w:val="BodyText"/>
        <w:framePr w:h="1049" w:hRule="exact" w:hSpace="187" w:wrap="around" w:vAnchor="text" w:hAnchor="page" w:x="792" w:y="4323"/>
        <w:jc w:val="center"/>
        <w:rPr>
          <w:b/>
          <w:bCs/>
          <w:iCs/>
        </w:rPr>
      </w:pPr>
    </w:p>
    <w:p w:rsidR="00522594" w:rsidRDefault="00522594" w:rsidP="00522594">
      <w:pPr>
        <w:pStyle w:val="BodyText"/>
        <w:framePr w:h="1049" w:hRule="exact" w:hSpace="187" w:wrap="around" w:vAnchor="text" w:hAnchor="page" w:x="792" w:y="4323"/>
        <w:jc w:val="center"/>
        <w:rPr>
          <w:b/>
          <w:bCs/>
          <w:iCs/>
        </w:rPr>
      </w:pPr>
    </w:p>
    <w:p w:rsidR="00522594" w:rsidRDefault="00522594" w:rsidP="00522594">
      <w:pPr>
        <w:pStyle w:val="BodyText"/>
        <w:framePr w:h="1049" w:hRule="exact" w:hSpace="187" w:wrap="around" w:vAnchor="text" w:hAnchor="page" w:x="792" w:y="4323"/>
        <w:jc w:val="center"/>
        <w:rPr>
          <w:b/>
        </w:rPr>
      </w:pPr>
    </w:p>
    <w:p w:rsidR="004F2089" w:rsidRDefault="004F2089" w:rsidP="00E357CD">
      <w:pPr>
        <w:pStyle w:val="BodyText"/>
        <w:jc w:val="left"/>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286E0C" w:rsidRDefault="00286E0C" w:rsidP="00522594">
      <w:pPr>
        <w:pStyle w:val="BodyText"/>
        <w:jc w:val="center"/>
        <w:rPr>
          <w:b/>
          <w:bCs/>
          <w:iCs/>
        </w:rPr>
      </w:pPr>
    </w:p>
    <w:p w:rsidR="00522594" w:rsidRDefault="00522594" w:rsidP="00522594">
      <w:pPr>
        <w:pStyle w:val="BodyText"/>
        <w:jc w:val="center"/>
        <w:rPr>
          <w:b/>
          <w:bCs/>
          <w:iCs/>
        </w:rPr>
      </w:pPr>
      <w:r>
        <w:rPr>
          <w:b/>
          <w:bCs/>
          <w:iCs/>
        </w:rPr>
        <w:lastRenderedPageBreak/>
        <w:t>Table 6: Annual Dropout Rates for Selected Demographics: 2010-11 to 2017-18</w:t>
      </w:r>
    </w:p>
    <w:p w:rsidR="00661780" w:rsidRDefault="00661780" w:rsidP="00661780">
      <w:pPr>
        <w:rPr>
          <w:b/>
        </w:rPr>
      </w:pPr>
    </w:p>
    <w:tbl>
      <w:tblPr>
        <w:tblpPr w:leftFromText="187" w:rightFromText="187" w:vertAnchor="text" w:horzAnchor="margin" w:tblpY="435"/>
        <w:tblW w:w="0" w:type="auto"/>
        <w:tblLayout w:type="fixed"/>
        <w:tblCellMar>
          <w:left w:w="0" w:type="dxa"/>
          <w:right w:w="0" w:type="dxa"/>
        </w:tblCellMar>
        <w:tblLook w:val="0000" w:firstRow="0" w:lastRow="0" w:firstColumn="0" w:lastColumn="0" w:noHBand="0" w:noVBand="0"/>
        <w:tblDescription w:val="Table 6: Annual Dropout Rates for Selected Demographics: 2009-10 to 2016-17"/>
      </w:tblPr>
      <w:tblGrid>
        <w:gridCol w:w="990"/>
        <w:gridCol w:w="2160"/>
        <w:gridCol w:w="791"/>
        <w:gridCol w:w="792"/>
        <w:gridCol w:w="792"/>
        <w:gridCol w:w="854"/>
        <w:gridCol w:w="854"/>
        <w:gridCol w:w="854"/>
        <w:gridCol w:w="854"/>
        <w:gridCol w:w="854"/>
      </w:tblGrid>
      <w:tr w:rsidR="00286E0C" w:rsidTr="00286E0C">
        <w:trPr>
          <w:gridBefore w:val="2"/>
          <w:wBefore w:w="3150" w:type="dxa"/>
          <w:cantSplit/>
          <w:trHeight w:val="343"/>
          <w:tblHeader/>
        </w:trPr>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2010-11</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2012-13</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2013-14</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2014-15</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2015-16</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2016-17</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286E0C" w:rsidRDefault="00286E0C" w:rsidP="00286E0C">
            <w:pPr>
              <w:jc w:val="center"/>
              <w:rPr>
                <w:b/>
                <w:sz w:val="20"/>
                <w:szCs w:val="20"/>
              </w:rPr>
            </w:pPr>
            <w:r>
              <w:rPr>
                <w:b/>
                <w:sz w:val="20"/>
                <w:szCs w:val="20"/>
              </w:rPr>
              <w:t>2017-18</w:t>
            </w:r>
          </w:p>
        </w:tc>
      </w:tr>
      <w:tr w:rsidR="00286E0C" w:rsidTr="00286E0C">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rsidR="00286E0C" w:rsidRDefault="00286E0C" w:rsidP="00286E0C">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sz w:val="20"/>
                <w:szCs w:val="20"/>
              </w:rPr>
              <w:t>9</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2.0%</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1.7%</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sz w:val="20"/>
                <w:szCs w:val="20"/>
              </w:rPr>
              <w:t>10</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1.7%</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bCs/>
                <w:sz w:val="20"/>
                <w:szCs w:val="20"/>
                <w:vertAlign w:val="superscript"/>
              </w:rPr>
            </w:pPr>
            <w:r>
              <w:rPr>
                <w:b/>
                <w:bCs/>
                <w:sz w:val="20"/>
                <w:szCs w:val="20"/>
              </w:rPr>
              <w:t>11</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1.9%</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bCs/>
                <w:sz w:val="20"/>
                <w:szCs w:val="20"/>
              </w:rPr>
            </w:pPr>
            <w:r>
              <w:rPr>
                <w:b/>
                <w:bCs/>
                <w:sz w:val="20"/>
                <w:szCs w:val="20"/>
              </w:rPr>
              <w:t>12</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2.2%</w:t>
            </w:r>
          </w:p>
        </w:tc>
      </w:tr>
      <w:tr w:rsidR="00286E0C" w:rsidTr="00286E0C">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rsidR="00286E0C" w:rsidRDefault="00286E0C" w:rsidP="00286E0C">
            <w:pPr>
              <w:jc w:val="center"/>
              <w:rPr>
                <w:b/>
                <w:bCs/>
                <w:sz w:val="20"/>
                <w:szCs w:val="20"/>
              </w:rPr>
            </w:pPr>
            <w:r>
              <w:rPr>
                <w:b/>
                <w:bCs/>
                <w:sz w:val="20"/>
                <w:szCs w:val="20"/>
              </w:rPr>
              <w:t>Race/</w:t>
            </w:r>
          </w:p>
          <w:p w:rsidR="00286E0C" w:rsidRDefault="00286E0C" w:rsidP="00286E0C">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rFonts w:eastAsia="Arial Unicode MS"/>
                <w:b/>
                <w:bCs/>
                <w:sz w:val="20"/>
                <w:szCs w:val="20"/>
              </w:rPr>
            </w:pPr>
            <w:r>
              <w:rPr>
                <w:b/>
                <w:bCs/>
                <w:sz w:val="20"/>
                <w:szCs w:val="20"/>
              </w:rPr>
              <w:t>African American</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4.8%</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Pr>
                <w:sz w:val="20"/>
                <w:szCs w:val="20"/>
              </w:rPr>
              <w:t>3.9%</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3.5%</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3.0%</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3.2%</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2.9%</w:t>
            </w:r>
          </w:p>
        </w:tc>
      </w:tr>
      <w:tr w:rsidR="00286E0C" w:rsidTr="00286E0C">
        <w:trPr>
          <w:cantSplit/>
          <w:trHeight w:val="343"/>
          <w:tblHeader/>
        </w:trPr>
        <w:tc>
          <w:tcPr>
            <w:tcW w:w="990" w:type="dxa"/>
            <w:vMerge/>
            <w:tcBorders>
              <w:left w:val="single" w:sz="4" w:space="0" w:color="auto"/>
              <w:right w:val="single" w:sz="4" w:space="0" w:color="auto"/>
            </w:tcBorders>
            <w:shd w:val="clear" w:color="auto" w:fill="E0E0E0"/>
            <w:vAlign w:val="center"/>
          </w:tcPr>
          <w:p w:rsidR="00286E0C" w:rsidRDefault="00286E0C" w:rsidP="00286E0C">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rFonts w:eastAsia="Arial Unicode MS"/>
                <w:b/>
                <w:sz w:val="20"/>
                <w:szCs w:val="20"/>
              </w:rPr>
            </w:pPr>
            <w:r>
              <w:rPr>
                <w:b/>
                <w:sz w:val="20"/>
                <w:szCs w:val="20"/>
              </w:rPr>
              <w:t>Asian</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1.8%</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Pr>
                <w:sz w:val="20"/>
                <w:szCs w:val="20"/>
              </w:rPr>
              <w:t>1.1%</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1.0%</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0.6%</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0.6%</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rFonts w:eastAsia="Arial Unicode MS"/>
                <w:b/>
                <w:bCs/>
                <w:sz w:val="20"/>
                <w:szCs w:val="20"/>
              </w:rPr>
            </w:pPr>
            <w:r>
              <w:rPr>
                <w:b/>
                <w:bCs/>
                <w:sz w:val="20"/>
                <w:szCs w:val="20"/>
              </w:rPr>
              <w:t>Hispanic</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7.0%</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Pr>
                <w:sz w:val="20"/>
                <w:szCs w:val="20"/>
              </w:rPr>
              <w:t>5.4%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4.9%</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4.5%</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4.2%</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4.5%</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sz w:val="20"/>
                <w:szCs w:val="20"/>
              </w:rPr>
              <w:t>Multi-Race, Non- Hispanic</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Pr>
                <w:sz w:val="20"/>
                <w:szCs w:val="20"/>
              </w:rPr>
              <w:t>2.5%</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2.3%</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1.9%</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rFonts w:eastAsia="Arial Unicode MS"/>
                <w:b/>
                <w:sz w:val="20"/>
                <w:szCs w:val="20"/>
              </w:rPr>
            </w:pPr>
            <w:r>
              <w:rPr>
                <w:b/>
                <w:sz w:val="20"/>
                <w:szCs w:val="20"/>
              </w:rPr>
              <w:t>Native American</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3.8%</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4.0%</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2.6%</w:t>
            </w:r>
          </w:p>
        </w:tc>
      </w:tr>
      <w:tr w:rsidR="00286E0C" w:rsidTr="00286E0C">
        <w:trPr>
          <w:cantSplit/>
          <w:trHeight w:val="34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sz w:val="20"/>
                <w:szCs w:val="20"/>
              </w:rPr>
              <w:t>Native Hawaiian</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4.4%</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rsidR="00286E0C" w:rsidRPr="00CF0FA9" w:rsidRDefault="00286E0C" w:rsidP="00286E0C">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3.6%</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2.7%</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0.0%</w:t>
            </w:r>
          </w:p>
        </w:tc>
      </w:tr>
      <w:tr w:rsidR="00286E0C" w:rsidTr="00286E0C">
        <w:trPr>
          <w:cantSplit/>
          <w:trHeight w:val="323"/>
          <w:tblHeader/>
        </w:trPr>
        <w:tc>
          <w:tcPr>
            <w:tcW w:w="990" w:type="dxa"/>
            <w:vMerge/>
            <w:tcBorders>
              <w:left w:val="single" w:sz="4" w:space="0" w:color="auto"/>
              <w:right w:val="single" w:sz="4" w:space="0" w:color="auto"/>
            </w:tcBorders>
            <w:shd w:val="clear" w:color="auto" w:fill="C0C0C0"/>
          </w:tcPr>
          <w:p w:rsidR="00286E0C" w:rsidRDefault="00286E0C" w:rsidP="00286E0C">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bCs/>
                <w:sz w:val="20"/>
                <w:szCs w:val="20"/>
              </w:rPr>
              <w:t>White</w:t>
            </w:r>
          </w:p>
        </w:tc>
        <w:tc>
          <w:tcPr>
            <w:tcW w:w="791" w:type="dxa"/>
            <w:tcBorders>
              <w:top w:val="single" w:sz="4" w:space="0" w:color="auto"/>
              <w:left w:val="nil"/>
              <w:right w:val="single" w:sz="4" w:space="0" w:color="auto"/>
            </w:tcBorders>
            <w:vAlign w:val="center"/>
          </w:tcPr>
          <w:p w:rsidR="00286E0C" w:rsidRDefault="00286E0C" w:rsidP="00286E0C">
            <w:pPr>
              <w:jc w:val="center"/>
              <w:rPr>
                <w:sz w:val="20"/>
                <w:szCs w:val="20"/>
              </w:rPr>
            </w:pPr>
            <w:r>
              <w:rPr>
                <w:sz w:val="20"/>
                <w:szCs w:val="20"/>
              </w:rPr>
              <w:t>1.7%</w:t>
            </w:r>
          </w:p>
        </w:tc>
        <w:tc>
          <w:tcPr>
            <w:tcW w:w="792" w:type="dxa"/>
            <w:tcBorders>
              <w:top w:val="single" w:sz="4" w:space="0" w:color="auto"/>
              <w:left w:val="nil"/>
              <w:right w:val="single" w:sz="4" w:space="0" w:color="auto"/>
            </w:tcBorders>
            <w:vAlign w:val="center"/>
          </w:tcPr>
          <w:p w:rsidR="00286E0C" w:rsidRPr="00CF0FA9" w:rsidRDefault="00286E0C" w:rsidP="00286E0C">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rsidR="00286E0C" w:rsidRPr="00CF0FA9" w:rsidRDefault="00286E0C" w:rsidP="00286E0C">
            <w:pPr>
              <w:jc w:val="center"/>
              <w:rPr>
                <w:sz w:val="20"/>
                <w:szCs w:val="20"/>
              </w:rPr>
            </w:pPr>
            <w:r>
              <w:rPr>
                <w:sz w:val="20"/>
                <w:szCs w:val="20"/>
              </w:rPr>
              <w:t>1.3%</w:t>
            </w:r>
          </w:p>
        </w:tc>
        <w:tc>
          <w:tcPr>
            <w:tcW w:w="854" w:type="dxa"/>
            <w:tcBorders>
              <w:top w:val="single" w:sz="4" w:space="0" w:color="auto"/>
              <w:left w:val="nil"/>
              <w:right w:val="single" w:sz="4" w:space="0" w:color="auto"/>
            </w:tcBorders>
            <w:vAlign w:val="center"/>
          </w:tcPr>
          <w:p w:rsidR="00286E0C" w:rsidRDefault="00286E0C" w:rsidP="00286E0C">
            <w:pPr>
              <w:jc w:val="center"/>
              <w:rPr>
                <w:sz w:val="20"/>
                <w:szCs w:val="20"/>
              </w:rPr>
            </w:pPr>
            <w:r>
              <w:rPr>
                <w:sz w:val="20"/>
                <w:szCs w:val="20"/>
              </w:rPr>
              <w:t>1.2%</w:t>
            </w:r>
          </w:p>
        </w:tc>
        <w:tc>
          <w:tcPr>
            <w:tcW w:w="854" w:type="dxa"/>
            <w:tcBorders>
              <w:top w:val="single" w:sz="4" w:space="0" w:color="auto"/>
              <w:left w:val="nil"/>
              <w:right w:val="single" w:sz="4" w:space="0" w:color="auto"/>
            </w:tcBorders>
            <w:vAlign w:val="center"/>
          </w:tcPr>
          <w:p w:rsidR="00286E0C" w:rsidRDefault="00286E0C" w:rsidP="00286E0C">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rsidR="00286E0C" w:rsidRDefault="00286E0C" w:rsidP="00286E0C">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rsidR="00286E0C" w:rsidRPr="00044DCC" w:rsidRDefault="00286E0C" w:rsidP="00286E0C">
            <w:pPr>
              <w:jc w:val="center"/>
              <w:rPr>
                <w:sz w:val="20"/>
                <w:szCs w:val="20"/>
              </w:rPr>
            </w:pPr>
            <w:r>
              <w:rPr>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1.0%</w:t>
            </w:r>
          </w:p>
        </w:tc>
      </w:tr>
      <w:tr w:rsidR="00286E0C" w:rsidTr="00286E0C">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rsidR="00286E0C" w:rsidRDefault="00286E0C" w:rsidP="00286E0C">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sz w:val="20"/>
                <w:szCs w:val="20"/>
              </w:rPr>
              <w:t>Female</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1.5%</w:t>
            </w:r>
          </w:p>
        </w:tc>
      </w:tr>
      <w:tr w:rsidR="00286E0C" w:rsidTr="00286E0C">
        <w:trPr>
          <w:cantSplit/>
          <w:trHeight w:val="343"/>
          <w:tblHeader/>
        </w:trPr>
        <w:tc>
          <w:tcPr>
            <w:tcW w:w="990" w:type="dxa"/>
            <w:vMerge/>
            <w:tcBorders>
              <w:left w:val="single" w:sz="4" w:space="0" w:color="auto"/>
              <w:bottom w:val="single" w:sz="4" w:space="0" w:color="auto"/>
              <w:right w:val="single" w:sz="4" w:space="0" w:color="auto"/>
            </w:tcBorders>
            <w:shd w:val="clear" w:color="auto" w:fill="C0C0C0"/>
          </w:tcPr>
          <w:p w:rsidR="00286E0C" w:rsidRDefault="00286E0C" w:rsidP="00286E0C">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86E0C" w:rsidRDefault="00286E0C" w:rsidP="00286E0C">
            <w:pPr>
              <w:jc w:val="center"/>
              <w:rPr>
                <w:b/>
                <w:sz w:val="20"/>
                <w:szCs w:val="20"/>
              </w:rPr>
            </w:pPr>
            <w:r>
              <w:rPr>
                <w:b/>
                <w:sz w:val="20"/>
                <w:szCs w:val="20"/>
              </w:rPr>
              <w:t>Male</w:t>
            </w:r>
          </w:p>
        </w:tc>
        <w:tc>
          <w:tcPr>
            <w:tcW w:w="791"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3.2%</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2.6%</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286E0C" w:rsidRDefault="00286E0C" w:rsidP="00286E0C">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2.1%</w:t>
            </w:r>
          </w:p>
        </w:tc>
        <w:tc>
          <w:tcPr>
            <w:tcW w:w="854" w:type="dxa"/>
            <w:tcBorders>
              <w:top w:val="single" w:sz="4" w:space="0" w:color="auto"/>
              <w:left w:val="single" w:sz="4" w:space="0" w:color="auto"/>
              <w:bottom w:val="single" w:sz="4" w:space="0" w:color="auto"/>
              <w:right w:val="single" w:sz="4" w:space="0" w:color="auto"/>
            </w:tcBorders>
            <w:vAlign w:val="center"/>
          </w:tcPr>
          <w:p w:rsidR="00286E0C" w:rsidRPr="00044DCC" w:rsidRDefault="00286E0C" w:rsidP="00286E0C">
            <w:pPr>
              <w:jc w:val="center"/>
              <w:rPr>
                <w:sz w:val="20"/>
                <w:szCs w:val="20"/>
              </w:rPr>
            </w:pPr>
            <w:r>
              <w:rPr>
                <w:sz w:val="20"/>
                <w:szCs w:val="20"/>
              </w:rPr>
              <w:t>2.2%</w:t>
            </w:r>
          </w:p>
        </w:tc>
      </w:tr>
    </w:tbl>
    <w:p w:rsidR="00286E0C" w:rsidRDefault="00286E0C" w:rsidP="00661780">
      <w:pPr>
        <w:rPr>
          <w:b/>
        </w:rPr>
      </w:pPr>
    </w:p>
    <w:p w:rsidR="00661780" w:rsidRDefault="00661780" w:rsidP="00661780">
      <w:pPr>
        <w:rPr>
          <w:b/>
        </w:rPr>
      </w:pPr>
    </w:p>
    <w:p w:rsidR="00661780" w:rsidRDefault="00661780" w:rsidP="00661780">
      <w:pPr>
        <w:rPr>
          <w:b/>
        </w:rPr>
      </w:pPr>
    </w:p>
    <w:p w:rsidR="00661780" w:rsidRDefault="00661780" w:rsidP="00661780">
      <w:pPr>
        <w:rPr>
          <w:b/>
        </w:rPr>
      </w:pPr>
    </w:p>
    <w:p w:rsidR="00661780" w:rsidRDefault="00661780" w:rsidP="00661780">
      <w:pPr>
        <w:rPr>
          <w:b/>
        </w:rPr>
      </w:pPr>
    </w:p>
    <w:p w:rsidR="00661780" w:rsidRDefault="00661780" w:rsidP="00661780">
      <w:pPr>
        <w:rPr>
          <w:b/>
        </w:rPr>
      </w:pPr>
    </w:p>
    <w:p w:rsidR="00661780" w:rsidRDefault="00661780" w:rsidP="00661780">
      <w:pPr>
        <w:rPr>
          <w:b/>
        </w:rPr>
      </w:pPr>
    </w:p>
    <w:p w:rsidR="00661780" w:rsidRDefault="00661780" w:rsidP="00661780">
      <w:pPr>
        <w:rPr>
          <w:b/>
        </w:rPr>
      </w:pPr>
    </w:p>
    <w:p w:rsidR="00DA4357" w:rsidRDefault="00DA4357" w:rsidP="00DA4357">
      <w:pPr>
        <w:pStyle w:val="BodyText"/>
        <w:rPr>
          <w:b/>
        </w:rPr>
      </w:pPr>
    </w:p>
    <w:p w:rsidR="00661780" w:rsidRDefault="00661780" w:rsidP="00DA4357">
      <w:pPr>
        <w:pStyle w:val="BodyText"/>
        <w:rPr>
          <w:b/>
        </w:rPr>
      </w:pPr>
    </w:p>
    <w:p w:rsidR="00661780" w:rsidRDefault="00661780" w:rsidP="00DA4357">
      <w:pPr>
        <w:pStyle w:val="BodyText"/>
        <w:rPr>
          <w:b/>
        </w:rPr>
      </w:pPr>
    </w:p>
    <w:p w:rsidR="00BD3989" w:rsidRDefault="00BD3989" w:rsidP="00CC02F5">
      <w:pPr>
        <w:pStyle w:val="BodyText"/>
        <w:jc w:val="center"/>
        <w:rPr>
          <w:b/>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522594" w:rsidRDefault="00522594" w:rsidP="00661780">
      <w:pPr>
        <w:jc w:val="center"/>
        <w:rPr>
          <w:b/>
        </w:rPr>
      </w:pPr>
    </w:p>
    <w:p w:rsidR="00522594" w:rsidRDefault="00522594" w:rsidP="00661780">
      <w:pPr>
        <w:jc w:val="center"/>
        <w:rPr>
          <w:b/>
        </w:rPr>
      </w:pPr>
    </w:p>
    <w:p w:rsidR="00522594" w:rsidRDefault="00522594" w:rsidP="00661780">
      <w:pPr>
        <w:jc w:val="center"/>
        <w:rPr>
          <w:b/>
        </w:rPr>
      </w:pPr>
    </w:p>
    <w:p w:rsidR="00522594" w:rsidRDefault="00522594" w:rsidP="00661780">
      <w:pPr>
        <w:jc w:val="center"/>
        <w:rPr>
          <w:b/>
        </w:rPr>
      </w:pPr>
    </w:p>
    <w:p w:rsidR="00522594" w:rsidRDefault="00522594" w:rsidP="00661780">
      <w:pPr>
        <w:jc w:val="center"/>
        <w:rPr>
          <w:b/>
        </w:rPr>
      </w:pPr>
    </w:p>
    <w:p w:rsidR="00522594" w:rsidRDefault="00522594" w:rsidP="00661780">
      <w:pPr>
        <w:jc w:val="center"/>
        <w:rPr>
          <w:b/>
        </w:rPr>
      </w:pPr>
    </w:p>
    <w:p w:rsidR="00522594" w:rsidRDefault="00522594" w:rsidP="00661780">
      <w:pPr>
        <w:jc w:val="center"/>
        <w:rPr>
          <w:b/>
        </w:rPr>
      </w:pPr>
    </w:p>
    <w:p w:rsidR="00522594" w:rsidRDefault="00522594" w:rsidP="00661780">
      <w:pPr>
        <w:jc w:val="center"/>
        <w:rPr>
          <w:b/>
        </w:rPr>
      </w:pPr>
    </w:p>
    <w:p w:rsidR="00286E0C" w:rsidRDefault="00286E0C" w:rsidP="00661780">
      <w:pPr>
        <w:jc w:val="center"/>
        <w:rPr>
          <w:b/>
        </w:rPr>
      </w:pPr>
    </w:p>
    <w:p w:rsidR="00661780" w:rsidRDefault="00661780" w:rsidP="00661780">
      <w:pPr>
        <w:jc w:val="center"/>
        <w:rPr>
          <w:b/>
        </w:rPr>
      </w:pPr>
      <w:r>
        <w:rPr>
          <w:b/>
        </w:rPr>
        <w:t xml:space="preserve">Table 7: Annual Dropout Data by Race/Ethnicity and Gender: </w:t>
      </w:r>
      <w:r w:rsidR="005E65C1">
        <w:rPr>
          <w:b/>
        </w:rPr>
        <w:t>2017-18</w:t>
      </w:r>
    </w:p>
    <w:p w:rsidR="00661780" w:rsidRDefault="00661780" w:rsidP="00A14384">
      <w:pPr>
        <w:pStyle w:val="BodyText"/>
        <w:ind w:left="720" w:firstLine="720"/>
        <w:rPr>
          <w:b/>
          <w:bCs/>
          <w:iCs/>
        </w:rPr>
      </w:pPr>
    </w:p>
    <w:p w:rsidR="00286E0C" w:rsidRDefault="00286E0C" w:rsidP="00A14384">
      <w:pPr>
        <w:pStyle w:val="BodyText"/>
        <w:ind w:left="720" w:firstLine="720"/>
        <w:rPr>
          <w:b/>
          <w:bCs/>
          <w:iCs/>
        </w:rPr>
      </w:pPr>
    </w:p>
    <w:p w:rsidR="00661780" w:rsidRDefault="00661780" w:rsidP="00286E0C">
      <w:pPr>
        <w:pStyle w:val="BodyText"/>
        <w:rPr>
          <w:b/>
          <w:bCs/>
          <w:iCs/>
        </w:rPr>
      </w:pPr>
    </w:p>
    <w:tbl>
      <w:tblPr>
        <w:tblpPr w:leftFromText="180" w:rightFromText="180" w:vertAnchor="page" w:horzAnchor="margin" w:tblpY="8296"/>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7: Annual Dropout Data by Race/Ethnicity and Gender: 2016-17"/>
      </w:tblPr>
      <w:tblGrid>
        <w:gridCol w:w="1448"/>
        <w:gridCol w:w="997"/>
        <w:gridCol w:w="1287"/>
        <w:gridCol w:w="1357"/>
        <w:gridCol w:w="1352"/>
        <w:gridCol w:w="1331"/>
        <w:gridCol w:w="1357"/>
      </w:tblGrid>
      <w:tr w:rsidR="00286E0C" w:rsidTr="00286E0C">
        <w:trPr>
          <w:gridBefore w:val="2"/>
          <w:wBefore w:w="2445" w:type="dxa"/>
          <w:trHeight w:val="581"/>
          <w:tblHeader/>
        </w:trPr>
        <w:tc>
          <w:tcPr>
            <w:tcW w:w="1287" w:type="dxa"/>
            <w:shd w:val="clear" w:color="auto" w:fill="C0C0C0"/>
            <w:vAlign w:val="center"/>
          </w:tcPr>
          <w:p w:rsidR="00286E0C" w:rsidRPr="006268FA" w:rsidRDefault="00286E0C" w:rsidP="00286E0C">
            <w:pPr>
              <w:pStyle w:val="BodyText"/>
              <w:jc w:val="center"/>
              <w:rPr>
                <w:b/>
                <w:sz w:val="20"/>
                <w:szCs w:val="20"/>
              </w:rPr>
            </w:pPr>
            <w:r w:rsidRPr="006268FA">
              <w:rPr>
                <w:b/>
                <w:sz w:val="20"/>
                <w:szCs w:val="20"/>
              </w:rPr>
              <w:t xml:space="preserve">HS </w:t>
            </w:r>
          </w:p>
          <w:p w:rsidR="00286E0C" w:rsidRPr="006268FA" w:rsidRDefault="00286E0C" w:rsidP="00286E0C">
            <w:pPr>
              <w:pStyle w:val="BodyText"/>
              <w:jc w:val="center"/>
              <w:rPr>
                <w:b/>
                <w:sz w:val="20"/>
                <w:szCs w:val="20"/>
              </w:rPr>
            </w:pPr>
            <w:r w:rsidRPr="006268FA">
              <w:rPr>
                <w:b/>
                <w:sz w:val="20"/>
                <w:szCs w:val="20"/>
              </w:rPr>
              <w:t>Enrollment</w:t>
            </w:r>
          </w:p>
        </w:tc>
        <w:tc>
          <w:tcPr>
            <w:tcW w:w="1357" w:type="dxa"/>
            <w:shd w:val="clear" w:color="auto" w:fill="C0C0C0"/>
            <w:vAlign w:val="center"/>
          </w:tcPr>
          <w:p w:rsidR="00286E0C" w:rsidRPr="006268FA" w:rsidRDefault="00286E0C" w:rsidP="00286E0C">
            <w:pPr>
              <w:pStyle w:val="BodyText"/>
              <w:jc w:val="center"/>
              <w:rPr>
                <w:b/>
              </w:rPr>
            </w:pPr>
            <w:r w:rsidRPr="006268FA">
              <w:rPr>
                <w:b/>
                <w:bCs/>
                <w:sz w:val="20"/>
                <w:szCs w:val="20"/>
              </w:rPr>
              <w:t>Percent of HS Enrollment</w:t>
            </w:r>
          </w:p>
        </w:tc>
        <w:tc>
          <w:tcPr>
            <w:tcW w:w="1352" w:type="dxa"/>
            <w:shd w:val="clear" w:color="auto" w:fill="C0C0C0"/>
            <w:vAlign w:val="center"/>
          </w:tcPr>
          <w:p w:rsidR="00286E0C" w:rsidRPr="006268FA" w:rsidRDefault="00286E0C" w:rsidP="00286E0C">
            <w:pPr>
              <w:jc w:val="center"/>
              <w:rPr>
                <w:b/>
                <w:bCs/>
                <w:sz w:val="20"/>
                <w:szCs w:val="20"/>
              </w:rPr>
            </w:pPr>
            <w:r w:rsidRPr="006268FA">
              <w:rPr>
                <w:b/>
                <w:bCs/>
                <w:sz w:val="20"/>
                <w:szCs w:val="20"/>
              </w:rPr>
              <w:t xml:space="preserve">Number of </w:t>
            </w:r>
          </w:p>
          <w:p w:rsidR="00286E0C" w:rsidRPr="006268FA" w:rsidRDefault="00286E0C" w:rsidP="00286E0C">
            <w:pPr>
              <w:pStyle w:val="BodyText"/>
              <w:jc w:val="center"/>
              <w:rPr>
                <w:b/>
              </w:rPr>
            </w:pPr>
            <w:r w:rsidRPr="006268FA">
              <w:rPr>
                <w:b/>
                <w:bCs/>
                <w:sz w:val="20"/>
                <w:szCs w:val="20"/>
              </w:rPr>
              <w:t>Dropouts</w:t>
            </w:r>
          </w:p>
        </w:tc>
        <w:tc>
          <w:tcPr>
            <w:tcW w:w="1331" w:type="dxa"/>
            <w:shd w:val="clear" w:color="auto" w:fill="C0C0C0"/>
            <w:vAlign w:val="center"/>
          </w:tcPr>
          <w:p w:rsidR="00286E0C" w:rsidRPr="006268FA" w:rsidRDefault="00286E0C" w:rsidP="00286E0C">
            <w:pPr>
              <w:jc w:val="center"/>
              <w:rPr>
                <w:b/>
                <w:bCs/>
                <w:sz w:val="20"/>
                <w:szCs w:val="20"/>
              </w:rPr>
            </w:pPr>
            <w:r w:rsidRPr="006268FA">
              <w:rPr>
                <w:b/>
                <w:bCs/>
                <w:sz w:val="20"/>
                <w:szCs w:val="20"/>
              </w:rPr>
              <w:t xml:space="preserve">Annual </w:t>
            </w:r>
          </w:p>
          <w:p w:rsidR="00286E0C" w:rsidRPr="006268FA" w:rsidRDefault="00286E0C" w:rsidP="00286E0C">
            <w:pPr>
              <w:pStyle w:val="BodyText"/>
              <w:jc w:val="center"/>
              <w:rPr>
                <w:b/>
              </w:rPr>
            </w:pPr>
            <w:r w:rsidRPr="006268FA">
              <w:rPr>
                <w:b/>
                <w:bCs/>
                <w:sz w:val="20"/>
                <w:szCs w:val="20"/>
              </w:rPr>
              <w:t>Dropout Rate</w:t>
            </w:r>
          </w:p>
        </w:tc>
        <w:tc>
          <w:tcPr>
            <w:tcW w:w="1357" w:type="dxa"/>
            <w:shd w:val="clear" w:color="auto" w:fill="C0C0C0"/>
            <w:vAlign w:val="center"/>
          </w:tcPr>
          <w:p w:rsidR="00286E0C" w:rsidRPr="006268FA" w:rsidRDefault="00286E0C" w:rsidP="00286E0C">
            <w:pPr>
              <w:pStyle w:val="BodyText"/>
              <w:jc w:val="center"/>
              <w:rPr>
                <w:b/>
              </w:rPr>
            </w:pPr>
            <w:r w:rsidRPr="006268FA">
              <w:rPr>
                <w:b/>
                <w:bCs/>
                <w:sz w:val="20"/>
                <w:szCs w:val="20"/>
              </w:rPr>
              <w:t>Percent of all Dropouts</w:t>
            </w:r>
          </w:p>
        </w:tc>
      </w:tr>
      <w:tr w:rsidR="00286E0C" w:rsidTr="00286E0C">
        <w:trPr>
          <w:trHeight w:val="126"/>
        </w:trPr>
        <w:tc>
          <w:tcPr>
            <w:tcW w:w="1448" w:type="dxa"/>
            <w:vMerge w:val="restart"/>
            <w:tcBorders>
              <w:top w:val="single" w:sz="4" w:space="0" w:color="auto"/>
            </w:tcBorders>
            <w:shd w:val="clear" w:color="auto" w:fill="E0E0E0"/>
            <w:vAlign w:val="center"/>
          </w:tcPr>
          <w:p w:rsidR="00286E0C" w:rsidRPr="00A25DAF" w:rsidRDefault="00286E0C" w:rsidP="00286E0C">
            <w:pPr>
              <w:pStyle w:val="BodyText"/>
              <w:jc w:val="center"/>
            </w:pPr>
            <w:r>
              <w:rPr>
                <w:b/>
                <w:bCs/>
                <w:sz w:val="20"/>
                <w:szCs w:val="20"/>
              </w:rPr>
              <w:t>African American</w:t>
            </w:r>
          </w:p>
        </w:tc>
        <w:tc>
          <w:tcPr>
            <w:tcW w:w="997" w:type="dxa"/>
            <w:tcBorders>
              <w:top w:val="single" w:sz="4" w:space="0" w:color="auto"/>
            </w:tcBorders>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13,219</w:t>
            </w:r>
          </w:p>
        </w:tc>
        <w:tc>
          <w:tcPr>
            <w:tcW w:w="1357" w:type="dxa"/>
            <w:vAlign w:val="center"/>
          </w:tcPr>
          <w:p w:rsidR="00286E0C" w:rsidRPr="00B45B03" w:rsidRDefault="00286E0C" w:rsidP="00286E0C">
            <w:pPr>
              <w:pStyle w:val="BodyText"/>
              <w:jc w:val="center"/>
              <w:rPr>
                <w:sz w:val="20"/>
                <w:szCs w:val="20"/>
              </w:rPr>
            </w:pPr>
            <w:r>
              <w:rPr>
                <w:sz w:val="20"/>
                <w:szCs w:val="20"/>
              </w:rPr>
              <w:t>4.5%</w:t>
            </w:r>
          </w:p>
        </w:tc>
        <w:tc>
          <w:tcPr>
            <w:tcW w:w="1352" w:type="dxa"/>
            <w:vAlign w:val="center"/>
          </w:tcPr>
          <w:p w:rsidR="00286E0C" w:rsidRPr="00B45B03" w:rsidRDefault="00286E0C" w:rsidP="00286E0C">
            <w:pPr>
              <w:pStyle w:val="BodyText"/>
              <w:jc w:val="center"/>
              <w:rPr>
                <w:sz w:val="20"/>
                <w:szCs w:val="20"/>
              </w:rPr>
            </w:pPr>
            <w:r>
              <w:rPr>
                <w:sz w:val="20"/>
                <w:szCs w:val="20"/>
              </w:rPr>
              <w:t>308</w:t>
            </w:r>
          </w:p>
        </w:tc>
        <w:tc>
          <w:tcPr>
            <w:tcW w:w="1331" w:type="dxa"/>
            <w:vAlign w:val="center"/>
          </w:tcPr>
          <w:p w:rsidR="00286E0C" w:rsidRPr="00B45B03" w:rsidRDefault="00286E0C" w:rsidP="00286E0C">
            <w:pPr>
              <w:pStyle w:val="BodyText"/>
              <w:jc w:val="center"/>
              <w:rPr>
                <w:sz w:val="20"/>
                <w:szCs w:val="20"/>
              </w:rPr>
            </w:pPr>
            <w:r>
              <w:rPr>
                <w:sz w:val="20"/>
                <w:szCs w:val="20"/>
              </w:rPr>
              <w:t>2.3%</w:t>
            </w:r>
          </w:p>
        </w:tc>
        <w:tc>
          <w:tcPr>
            <w:tcW w:w="1357" w:type="dxa"/>
            <w:vAlign w:val="center"/>
          </w:tcPr>
          <w:p w:rsidR="00286E0C" w:rsidRPr="00B45B03" w:rsidRDefault="00286E0C" w:rsidP="00286E0C">
            <w:pPr>
              <w:pStyle w:val="BodyText"/>
              <w:jc w:val="center"/>
              <w:rPr>
                <w:sz w:val="20"/>
                <w:szCs w:val="20"/>
              </w:rPr>
            </w:pPr>
            <w:r>
              <w:rPr>
                <w:sz w:val="20"/>
                <w:szCs w:val="20"/>
              </w:rPr>
              <w:t>5.7%</w:t>
            </w:r>
          </w:p>
        </w:tc>
      </w:tr>
      <w:tr w:rsidR="00286E0C" w:rsidTr="00286E0C">
        <w:trPr>
          <w:trHeight w:val="126"/>
        </w:trPr>
        <w:tc>
          <w:tcPr>
            <w:tcW w:w="1448" w:type="dxa"/>
            <w:vMerge/>
            <w:shd w:val="clear" w:color="auto" w:fill="E0E0E0"/>
            <w:vAlign w:val="center"/>
          </w:tcPr>
          <w:p w:rsidR="00286E0C" w:rsidRPr="006268FA" w:rsidRDefault="00286E0C" w:rsidP="00286E0C">
            <w:pPr>
              <w:pStyle w:val="BodyText"/>
              <w:jc w:val="center"/>
              <w:rPr>
                <w:b/>
                <w:sz w:val="20"/>
                <w:szCs w:val="20"/>
              </w:rPr>
            </w:pPr>
          </w:p>
        </w:tc>
        <w:tc>
          <w:tcPr>
            <w:tcW w:w="997" w:type="dxa"/>
            <w:tcBorders>
              <w:top w:val="single" w:sz="4" w:space="0" w:color="auto"/>
            </w:tcBorders>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13,639</w:t>
            </w:r>
          </w:p>
        </w:tc>
        <w:tc>
          <w:tcPr>
            <w:tcW w:w="1357" w:type="dxa"/>
            <w:vAlign w:val="center"/>
          </w:tcPr>
          <w:p w:rsidR="00286E0C" w:rsidRPr="00B45B03" w:rsidRDefault="00286E0C" w:rsidP="00286E0C">
            <w:pPr>
              <w:pStyle w:val="BodyText"/>
              <w:jc w:val="center"/>
              <w:rPr>
                <w:sz w:val="20"/>
                <w:szCs w:val="20"/>
              </w:rPr>
            </w:pPr>
            <w:r>
              <w:rPr>
                <w:sz w:val="20"/>
                <w:szCs w:val="20"/>
              </w:rPr>
              <w:t>4.7%</w:t>
            </w:r>
          </w:p>
        </w:tc>
        <w:tc>
          <w:tcPr>
            <w:tcW w:w="1352" w:type="dxa"/>
            <w:vAlign w:val="center"/>
          </w:tcPr>
          <w:p w:rsidR="00286E0C" w:rsidRPr="00B45B03" w:rsidRDefault="00286E0C" w:rsidP="00286E0C">
            <w:pPr>
              <w:pStyle w:val="BodyText"/>
              <w:jc w:val="center"/>
              <w:rPr>
                <w:sz w:val="20"/>
                <w:szCs w:val="20"/>
              </w:rPr>
            </w:pPr>
            <w:r>
              <w:rPr>
                <w:sz w:val="20"/>
                <w:szCs w:val="20"/>
              </w:rPr>
              <w:t>477</w:t>
            </w:r>
          </w:p>
        </w:tc>
        <w:tc>
          <w:tcPr>
            <w:tcW w:w="1331" w:type="dxa"/>
            <w:vAlign w:val="center"/>
          </w:tcPr>
          <w:p w:rsidR="00286E0C" w:rsidRPr="00B45B03" w:rsidRDefault="00286E0C" w:rsidP="00286E0C">
            <w:pPr>
              <w:pStyle w:val="BodyText"/>
              <w:jc w:val="center"/>
              <w:rPr>
                <w:sz w:val="20"/>
                <w:szCs w:val="20"/>
              </w:rPr>
            </w:pPr>
            <w:r>
              <w:rPr>
                <w:sz w:val="20"/>
                <w:szCs w:val="20"/>
              </w:rPr>
              <w:t>3.5%</w:t>
            </w:r>
          </w:p>
        </w:tc>
        <w:tc>
          <w:tcPr>
            <w:tcW w:w="1357" w:type="dxa"/>
            <w:vAlign w:val="center"/>
          </w:tcPr>
          <w:p w:rsidR="00286E0C" w:rsidRPr="00B45B03" w:rsidRDefault="00286E0C" w:rsidP="00286E0C">
            <w:pPr>
              <w:pStyle w:val="BodyText"/>
              <w:jc w:val="center"/>
              <w:rPr>
                <w:sz w:val="20"/>
                <w:szCs w:val="20"/>
              </w:rPr>
            </w:pPr>
            <w:r>
              <w:rPr>
                <w:sz w:val="20"/>
                <w:szCs w:val="20"/>
              </w:rPr>
              <w:t>8.8%</w:t>
            </w:r>
          </w:p>
        </w:tc>
      </w:tr>
      <w:tr w:rsidR="00286E0C" w:rsidTr="00286E0C">
        <w:trPr>
          <w:trHeight w:val="126"/>
        </w:trPr>
        <w:tc>
          <w:tcPr>
            <w:tcW w:w="1448" w:type="dxa"/>
            <w:vMerge w:val="restart"/>
            <w:tcBorders>
              <w:top w:val="single" w:sz="4" w:space="0" w:color="auto"/>
            </w:tcBorders>
            <w:shd w:val="clear" w:color="auto" w:fill="E0E0E0"/>
            <w:vAlign w:val="center"/>
          </w:tcPr>
          <w:p w:rsidR="00286E0C" w:rsidRPr="00A25DAF" w:rsidRDefault="00286E0C" w:rsidP="00286E0C">
            <w:pPr>
              <w:pStyle w:val="BodyText"/>
              <w:jc w:val="center"/>
            </w:pPr>
            <w:r w:rsidRPr="006268FA">
              <w:rPr>
                <w:b/>
                <w:sz w:val="20"/>
                <w:szCs w:val="20"/>
              </w:rPr>
              <w:t>Asian</w:t>
            </w:r>
          </w:p>
        </w:tc>
        <w:tc>
          <w:tcPr>
            <w:tcW w:w="997" w:type="dxa"/>
            <w:tcBorders>
              <w:top w:val="single" w:sz="4" w:space="0" w:color="auto"/>
            </w:tcBorders>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9,441</w:t>
            </w:r>
          </w:p>
        </w:tc>
        <w:tc>
          <w:tcPr>
            <w:tcW w:w="1357" w:type="dxa"/>
            <w:vAlign w:val="center"/>
          </w:tcPr>
          <w:p w:rsidR="00286E0C" w:rsidRPr="00B45B03" w:rsidRDefault="00286E0C" w:rsidP="00286E0C">
            <w:pPr>
              <w:pStyle w:val="BodyText"/>
              <w:jc w:val="center"/>
              <w:rPr>
                <w:sz w:val="20"/>
                <w:szCs w:val="20"/>
              </w:rPr>
            </w:pPr>
            <w:r>
              <w:rPr>
                <w:sz w:val="20"/>
                <w:szCs w:val="20"/>
              </w:rPr>
              <w:t>3.2%</w:t>
            </w:r>
          </w:p>
        </w:tc>
        <w:tc>
          <w:tcPr>
            <w:tcW w:w="1352" w:type="dxa"/>
            <w:vAlign w:val="center"/>
          </w:tcPr>
          <w:p w:rsidR="00286E0C" w:rsidRPr="00B45B03" w:rsidRDefault="00286E0C" w:rsidP="00286E0C">
            <w:pPr>
              <w:pStyle w:val="BodyText"/>
              <w:jc w:val="center"/>
              <w:rPr>
                <w:sz w:val="20"/>
                <w:szCs w:val="20"/>
              </w:rPr>
            </w:pPr>
            <w:r>
              <w:rPr>
                <w:sz w:val="20"/>
                <w:szCs w:val="20"/>
              </w:rPr>
              <w:t>47</w:t>
            </w:r>
          </w:p>
        </w:tc>
        <w:tc>
          <w:tcPr>
            <w:tcW w:w="1331" w:type="dxa"/>
            <w:vAlign w:val="center"/>
          </w:tcPr>
          <w:p w:rsidR="00286E0C" w:rsidRPr="00B45B03" w:rsidRDefault="00286E0C" w:rsidP="00286E0C">
            <w:pPr>
              <w:pStyle w:val="BodyText"/>
              <w:jc w:val="center"/>
              <w:rPr>
                <w:sz w:val="20"/>
                <w:szCs w:val="20"/>
              </w:rPr>
            </w:pPr>
            <w:r>
              <w:rPr>
                <w:sz w:val="20"/>
                <w:szCs w:val="20"/>
              </w:rPr>
              <w:t>0.5%</w:t>
            </w:r>
          </w:p>
        </w:tc>
        <w:tc>
          <w:tcPr>
            <w:tcW w:w="1357" w:type="dxa"/>
            <w:vAlign w:val="center"/>
          </w:tcPr>
          <w:p w:rsidR="00286E0C" w:rsidRPr="00B45B03" w:rsidRDefault="00286E0C" w:rsidP="00286E0C">
            <w:pPr>
              <w:pStyle w:val="BodyText"/>
              <w:jc w:val="center"/>
              <w:rPr>
                <w:sz w:val="20"/>
                <w:szCs w:val="20"/>
              </w:rPr>
            </w:pPr>
            <w:r>
              <w:rPr>
                <w:sz w:val="20"/>
                <w:szCs w:val="20"/>
              </w:rPr>
              <w:t>0.9%</w:t>
            </w:r>
          </w:p>
        </w:tc>
      </w:tr>
      <w:tr w:rsidR="00286E0C" w:rsidTr="00286E0C">
        <w:trPr>
          <w:trHeight w:val="213"/>
        </w:trPr>
        <w:tc>
          <w:tcPr>
            <w:tcW w:w="1448" w:type="dxa"/>
            <w:vMerge/>
            <w:tcBorders>
              <w:top w:val="nil"/>
            </w:tcBorders>
            <w:shd w:val="clear" w:color="auto" w:fill="E0E0E0"/>
            <w:vAlign w:val="center"/>
          </w:tcPr>
          <w:p w:rsidR="00286E0C" w:rsidRPr="006268FA" w:rsidRDefault="00286E0C" w:rsidP="00286E0C">
            <w:pPr>
              <w:pStyle w:val="BodyText"/>
              <w:jc w:val="center"/>
              <w:rPr>
                <w:b/>
                <w:sz w:val="20"/>
                <w:szCs w:val="20"/>
              </w:rPr>
            </w:pP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9,355</w:t>
            </w:r>
          </w:p>
        </w:tc>
        <w:tc>
          <w:tcPr>
            <w:tcW w:w="1357" w:type="dxa"/>
            <w:vAlign w:val="center"/>
          </w:tcPr>
          <w:p w:rsidR="00286E0C" w:rsidRPr="00B45B03" w:rsidRDefault="00286E0C" w:rsidP="00286E0C">
            <w:pPr>
              <w:pStyle w:val="BodyText"/>
              <w:jc w:val="center"/>
              <w:rPr>
                <w:sz w:val="20"/>
                <w:szCs w:val="20"/>
              </w:rPr>
            </w:pPr>
            <w:r>
              <w:rPr>
                <w:sz w:val="20"/>
                <w:szCs w:val="20"/>
              </w:rPr>
              <w:t>3.2%</w:t>
            </w:r>
          </w:p>
        </w:tc>
        <w:tc>
          <w:tcPr>
            <w:tcW w:w="1352" w:type="dxa"/>
            <w:vAlign w:val="center"/>
          </w:tcPr>
          <w:p w:rsidR="00286E0C" w:rsidRPr="00B45B03" w:rsidRDefault="00286E0C" w:rsidP="00286E0C">
            <w:pPr>
              <w:pStyle w:val="BodyText"/>
              <w:jc w:val="center"/>
              <w:rPr>
                <w:sz w:val="20"/>
                <w:szCs w:val="20"/>
              </w:rPr>
            </w:pPr>
            <w:r>
              <w:rPr>
                <w:sz w:val="20"/>
                <w:szCs w:val="20"/>
              </w:rPr>
              <w:t>73</w:t>
            </w:r>
          </w:p>
        </w:tc>
        <w:tc>
          <w:tcPr>
            <w:tcW w:w="1331" w:type="dxa"/>
            <w:vAlign w:val="center"/>
          </w:tcPr>
          <w:p w:rsidR="00286E0C" w:rsidRPr="00B45B03" w:rsidRDefault="00286E0C" w:rsidP="00286E0C">
            <w:pPr>
              <w:pStyle w:val="BodyText"/>
              <w:jc w:val="center"/>
              <w:rPr>
                <w:sz w:val="20"/>
                <w:szCs w:val="20"/>
              </w:rPr>
            </w:pPr>
            <w:r>
              <w:rPr>
                <w:sz w:val="20"/>
                <w:szCs w:val="20"/>
              </w:rPr>
              <w:t>0.8%</w:t>
            </w:r>
          </w:p>
        </w:tc>
        <w:tc>
          <w:tcPr>
            <w:tcW w:w="1357" w:type="dxa"/>
            <w:vAlign w:val="center"/>
          </w:tcPr>
          <w:p w:rsidR="00286E0C" w:rsidRPr="00B45B03" w:rsidRDefault="00286E0C" w:rsidP="00286E0C">
            <w:pPr>
              <w:pStyle w:val="BodyText"/>
              <w:jc w:val="center"/>
              <w:rPr>
                <w:sz w:val="20"/>
                <w:szCs w:val="20"/>
              </w:rPr>
            </w:pPr>
            <w:r>
              <w:rPr>
                <w:sz w:val="20"/>
                <w:szCs w:val="20"/>
              </w:rPr>
              <w:t>1.3%</w:t>
            </w:r>
          </w:p>
        </w:tc>
      </w:tr>
      <w:tr w:rsidR="00286E0C" w:rsidTr="00286E0C">
        <w:trPr>
          <w:trHeight w:val="175"/>
        </w:trPr>
        <w:tc>
          <w:tcPr>
            <w:tcW w:w="1448" w:type="dxa"/>
            <w:vMerge w:val="restart"/>
            <w:shd w:val="clear" w:color="auto" w:fill="E0E0E0"/>
            <w:vAlign w:val="center"/>
          </w:tcPr>
          <w:p w:rsidR="00286E0C" w:rsidRPr="00A25DAF" w:rsidRDefault="00286E0C" w:rsidP="00286E0C">
            <w:pPr>
              <w:pStyle w:val="BodyText"/>
              <w:jc w:val="center"/>
            </w:pPr>
            <w:r w:rsidRPr="006268FA">
              <w:rPr>
                <w:b/>
                <w:bCs/>
                <w:sz w:val="20"/>
                <w:szCs w:val="20"/>
              </w:rPr>
              <w:t>Hispanic</w:t>
            </w: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25,798</w:t>
            </w:r>
          </w:p>
        </w:tc>
        <w:tc>
          <w:tcPr>
            <w:tcW w:w="1357" w:type="dxa"/>
            <w:vAlign w:val="center"/>
          </w:tcPr>
          <w:p w:rsidR="00286E0C" w:rsidRPr="00B45B03" w:rsidRDefault="00286E0C" w:rsidP="00286E0C">
            <w:pPr>
              <w:pStyle w:val="BodyText"/>
              <w:jc w:val="center"/>
              <w:rPr>
                <w:sz w:val="20"/>
                <w:szCs w:val="20"/>
              </w:rPr>
            </w:pPr>
            <w:r>
              <w:rPr>
                <w:sz w:val="20"/>
                <w:szCs w:val="20"/>
              </w:rPr>
              <w:t>8.9%</w:t>
            </w:r>
          </w:p>
        </w:tc>
        <w:tc>
          <w:tcPr>
            <w:tcW w:w="1352" w:type="dxa"/>
            <w:vAlign w:val="center"/>
          </w:tcPr>
          <w:p w:rsidR="00286E0C" w:rsidRPr="00B45B03" w:rsidRDefault="00286E0C" w:rsidP="00286E0C">
            <w:pPr>
              <w:pStyle w:val="BodyText"/>
              <w:jc w:val="center"/>
              <w:rPr>
                <w:sz w:val="20"/>
                <w:szCs w:val="20"/>
              </w:rPr>
            </w:pPr>
            <w:r>
              <w:rPr>
                <w:sz w:val="20"/>
                <w:szCs w:val="20"/>
              </w:rPr>
              <w:t>950</w:t>
            </w:r>
          </w:p>
        </w:tc>
        <w:tc>
          <w:tcPr>
            <w:tcW w:w="1331" w:type="dxa"/>
            <w:vAlign w:val="center"/>
          </w:tcPr>
          <w:p w:rsidR="00286E0C" w:rsidRPr="00B45B03" w:rsidRDefault="00286E0C" w:rsidP="00286E0C">
            <w:pPr>
              <w:pStyle w:val="BodyText"/>
              <w:jc w:val="center"/>
              <w:rPr>
                <w:sz w:val="20"/>
                <w:szCs w:val="20"/>
              </w:rPr>
            </w:pPr>
            <w:r>
              <w:rPr>
                <w:sz w:val="20"/>
                <w:szCs w:val="20"/>
              </w:rPr>
              <w:t>3.7%</w:t>
            </w:r>
          </w:p>
        </w:tc>
        <w:tc>
          <w:tcPr>
            <w:tcW w:w="1357" w:type="dxa"/>
            <w:vAlign w:val="center"/>
          </w:tcPr>
          <w:p w:rsidR="00286E0C" w:rsidRPr="00B45B03" w:rsidRDefault="00286E0C" w:rsidP="00286E0C">
            <w:pPr>
              <w:pStyle w:val="BodyText"/>
              <w:jc w:val="center"/>
              <w:rPr>
                <w:sz w:val="20"/>
                <w:szCs w:val="20"/>
              </w:rPr>
            </w:pPr>
            <w:r>
              <w:rPr>
                <w:sz w:val="20"/>
                <w:szCs w:val="20"/>
              </w:rPr>
              <w:t>17.6%</w:t>
            </w:r>
          </w:p>
        </w:tc>
      </w:tr>
      <w:tr w:rsidR="00286E0C" w:rsidTr="00286E0C">
        <w:trPr>
          <w:trHeight w:val="176"/>
        </w:trPr>
        <w:tc>
          <w:tcPr>
            <w:tcW w:w="1448" w:type="dxa"/>
            <w:vMerge/>
            <w:shd w:val="clear" w:color="auto" w:fill="E0E0E0"/>
            <w:vAlign w:val="center"/>
          </w:tcPr>
          <w:p w:rsidR="00286E0C" w:rsidRPr="006268FA" w:rsidRDefault="00286E0C" w:rsidP="00286E0C">
            <w:pPr>
              <w:pStyle w:val="BodyText"/>
              <w:jc w:val="center"/>
              <w:rPr>
                <w:b/>
                <w:bCs/>
                <w:sz w:val="20"/>
                <w:szCs w:val="20"/>
              </w:rPr>
            </w:pP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27,614</w:t>
            </w:r>
          </w:p>
        </w:tc>
        <w:tc>
          <w:tcPr>
            <w:tcW w:w="1357" w:type="dxa"/>
            <w:vAlign w:val="center"/>
          </w:tcPr>
          <w:p w:rsidR="00286E0C" w:rsidRPr="00B45B03" w:rsidRDefault="00286E0C" w:rsidP="00286E0C">
            <w:pPr>
              <w:pStyle w:val="BodyText"/>
              <w:jc w:val="center"/>
              <w:rPr>
                <w:sz w:val="20"/>
                <w:szCs w:val="20"/>
              </w:rPr>
            </w:pPr>
            <w:r>
              <w:rPr>
                <w:sz w:val="20"/>
                <w:szCs w:val="20"/>
              </w:rPr>
              <w:t>9.5%</w:t>
            </w:r>
          </w:p>
        </w:tc>
        <w:tc>
          <w:tcPr>
            <w:tcW w:w="1352" w:type="dxa"/>
            <w:vAlign w:val="center"/>
          </w:tcPr>
          <w:p w:rsidR="00286E0C" w:rsidRPr="00B45B03" w:rsidRDefault="00286E0C" w:rsidP="00286E0C">
            <w:pPr>
              <w:pStyle w:val="BodyText"/>
              <w:jc w:val="center"/>
              <w:rPr>
                <w:sz w:val="20"/>
                <w:szCs w:val="20"/>
              </w:rPr>
            </w:pPr>
            <w:r>
              <w:rPr>
                <w:sz w:val="20"/>
                <w:szCs w:val="20"/>
              </w:rPr>
              <w:t>1,466</w:t>
            </w:r>
          </w:p>
        </w:tc>
        <w:tc>
          <w:tcPr>
            <w:tcW w:w="1331" w:type="dxa"/>
            <w:vAlign w:val="center"/>
          </w:tcPr>
          <w:p w:rsidR="00286E0C" w:rsidRPr="00B45B03" w:rsidRDefault="00286E0C" w:rsidP="00286E0C">
            <w:pPr>
              <w:pStyle w:val="BodyText"/>
              <w:jc w:val="center"/>
              <w:rPr>
                <w:sz w:val="20"/>
                <w:szCs w:val="20"/>
              </w:rPr>
            </w:pPr>
            <w:r>
              <w:rPr>
                <w:sz w:val="20"/>
                <w:szCs w:val="20"/>
              </w:rPr>
              <w:t>5.3%</w:t>
            </w:r>
          </w:p>
        </w:tc>
        <w:tc>
          <w:tcPr>
            <w:tcW w:w="1357" w:type="dxa"/>
            <w:vAlign w:val="center"/>
          </w:tcPr>
          <w:p w:rsidR="00286E0C" w:rsidRPr="00B45B03" w:rsidRDefault="00286E0C" w:rsidP="00286E0C">
            <w:pPr>
              <w:pStyle w:val="BodyText"/>
              <w:jc w:val="center"/>
              <w:rPr>
                <w:sz w:val="20"/>
                <w:szCs w:val="20"/>
              </w:rPr>
            </w:pPr>
            <w:r>
              <w:rPr>
                <w:sz w:val="20"/>
                <w:szCs w:val="20"/>
              </w:rPr>
              <w:t>27.1%</w:t>
            </w:r>
          </w:p>
        </w:tc>
      </w:tr>
      <w:tr w:rsidR="00286E0C" w:rsidTr="00286E0C">
        <w:trPr>
          <w:trHeight w:val="163"/>
        </w:trPr>
        <w:tc>
          <w:tcPr>
            <w:tcW w:w="1448" w:type="dxa"/>
            <w:vMerge w:val="restart"/>
            <w:shd w:val="clear" w:color="auto" w:fill="E0E0E0"/>
            <w:vAlign w:val="center"/>
          </w:tcPr>
          <w:p w:rsidR="00286E0C" w:rsidRPr="00A25DAF" w:rsidRDefault="00286E0C" w:rsidP="00286E0C">
            <w:pPr>
              <w:pStyle w:val="BodyText"/>
              <w:jc w:val="center"/>
            </w:pPr>
            <w:r w:rsidRPr="006268FA">
              <w:rPr>
                <w:b/>
                <w:sz w:val="20"/>
                <w:szCs w:val="20"/>
              </w:rPr>
              <w:t>Multi-Race, Non- Hispanic</w:t>
            </w: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4,185</w:t>
            </w:r>
          </w:p>
        </w:tc>
        <w:tc>
          <w:tcPr>
            <w:tcW w:w="1357" w:type="dxa"/>
            <w:vAlign w:val="center"/>
          </w:tcPr>
          <w:p w:rsidR="00286E0C" w:rsidRPr="00B45B03" w:rsidRDefault="00286E0C" w:rsidP="00286E0C">
            <w:pPr>
              <w:pStyle w:val="BodyText"/>
              <w:jc w:val="center"/>
              <w:rPr>
                <w:sz w:val="20"/>
                <w:szCs w:val="20"/>
              </w:rPr>
            </w:pPr>
            <w:r>
              <w:rPr>
                <w:sz w:val="20"/>
                <w:szCs w:val="20"/>
              </w:rPr>
              <w:t>1.4%</w:t>
            </w:r>
          </w:p>
        </w:tc>
        <w:tc>
          <w:tcPr>
            <w:tcW w:w="1352" w:type="dxa"/>
            <w:vAlign w:val="center"/>
          </w:tcPr>
          <w:p w:rsidR="00286E0C" w:rsidRPr="00B45B03" w:rsidRDefault="00286E0C" w:rsidP="00286E0C">
            <w:pPr>
              <w:pStyle w:val="BodyText"/>
              <w:jc w:val="center"/>
              <w:rPr>
                <w:sz w:val="20"/>
                <w:szCs w:val="20"/>
              </w:rPr>
            </w:pPr>
            <w:r>
              <w:rPr>
                <w:sz w:val="20"/>
                <w:szCs w:val="20"/>
              </w:rPr>
              <w:t>61</w:t>
            </w:r>
          </w:p>
        </w:tc>
        <w:tc>
          <w:tcPr>
            <w:tcW w:w="1331" w:type="dxa"/>
            <w:vAlign w:val="center"/>
          </w:tcPr>
          <w:p w:rsidR="00286E0C" w:rsidRPr="00B45B03" w:rsidRDefault="00286E0C" w:rsidP="00286E0C">
            <w:pPr>
              <w:pStyle w:val="BodyText"/>
              <w:jc w:val="center"/>
              <w:rPr>
                <w:sz w:val="20"/>
                <w:szCs w:val="20"/>
              </w:rPr>
            </w:pPr>
            <w:r>
              <w:rPr>
                <w:sz w:val="20"/>
                <w:szCs w:val="20"/>
              </w:rPr>
              <w:t>1.5%</w:t>
            </w:r>
          </w:p>
        </w:tc>
        <w:tc>
          <w:tcPr>
            <w:tcW w:w="1357" w:type="dxa"/>
            <w:vAlign w:val="center"/>
          </w:tcPr>
          <w:p w:rsidR="00286E0C" w:rsidRPr="00B45B03" w:rsidRDefault="00286E0C" w:rsidP="00286E0C">
            <w:pPr>
              <w:pStyle w:val="BodyText"/>
              <w:jc w:val="center"/>
              <w:rPr>
                <w:sz w:val="20"/>
                <w:szCs w:val="20"/>
              </w:rPr>
            </w:pPr>
            <w:r>
              <w:rPr>
                <w:sz w:val="20"/>
                <w:szCs w:val="20"/>
              </w:rPr>
              <w:t>1.1%</w:t>
            </w:r>
          </w:p>
        </w:tc>
      </w:tr>
      <w:tr w:rsidR="00286E0C" w:rsidTr="00286E0C">
        <w:trPr>
          <w:trHeight w:val="176"/>
        </w:trPr>
        <w:tc>
          <w:tcPr>
            <w:tcW w:w="1448" w:type="dxa"/>
            <w:vMerge/>
            <w:shd w:val="clear" w:color="auto" w:fill="E0E0E0"/>
            <w:vAlign w:val="center"/>
          </w:tcPr>
          <w:p w:rsidR="00286E0C" w:rsidRPr="006268FA" w:rsidRDefault="00286E0C" w:rsidP="00286E0C">
            <w:pPr>
              <w:pStyle w:val="BodyText"/>
              <w:jc w:val="center"/>
              <w:rPr>
                <w:b/>
                <w:sz w:val="20"/>
                <w:szCs w:val="20"/>
              </w:rPr>
            </w:pP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4,095</w:t>
            </w:r>
          </w:p>
        </w:tc>
        <w:tc>
          <w:tcPr>
            <w:tcW w:w="1357" w:type="dxa"/>
            <w:vAlign w:val="center"/>
          </w:tcPr>
          <w:p w:rsidR="00286E0C" w:rsidRPr="00B45B03" w:rsidRDefault="00286E0C" w:rsidP="00286E0C">
            <w:pPr>
              <w:pStyle w:val="BodyText"/>
              <w:jc w:val="center"/>
              <w:rPr>
                <w:sz w:val="20"/>
                <w:szCs w:val="20"/>
              </w:rPr>
            </w:pPr>
            <w:r>
              <w:rPr>
                <w:sz w:val="20"/>
                <w:szCs w:val="20"/>
              </w:rPr>
              <w:t>1.4%</w:t>
            </w:r>
          </w:p>
        </w:tc>
        <w:tc>
          <w:tcPr>
            <w:tcW w:w="1352" w:type="dxa"/>
            <w:vAlign w:val="center"/>
          </w:tcPr>
          <w:p w:rsidR="00286E0C" w:rsidRPr="00B45B03" w:rsidRDefault="00286E0C" w:rsidP="00286E0C">
            <w:pPr>
              <w:pStyle w:val="BodyText"/>
              <w:jc w:val="center"/>
              <w:rPr>
                <w:sz w:val="20"/>
                <w:szCs w:val="20"/>
              </w:rPr>
            </w:pPr>
            <w:r>
              <w:rPr>
                <w:sz w:val="20"/>
                <w:szCs w:val="20"/>
              </w:rPr>
              <w:t>95</w:t>
            </w:r>
          </w:p>
        </w:tc>
        <w:tc>
          <w:tcPr>
            <w:tcW w:w="1331" w:type="dxa"/>
            <w:vAlign w:val="center"/>
          </w:tcPr>
          <w:p w:rsidR="00286E0C" w:rsidRPr="00B45B03" w:rsidRDefault="00286E0C" w:rsidP="00286E0C">
            <w:pPr>
              <w:pStyle w:val="BodyText"/>
              <w:jc w:val="center"/>
              <w:rPr>
                <w:sz w:val="20"/>
                <w:szCs w:val="20"/>
              </w:rPr>
            </w:pPr>
            <w:r>
              <w:rPr>
                <w:sz w:val="20"/>
                <w:szCs w:val="20"/>
              </w:rPr>
              <w:t>2.3%</w:t>
            </w:r>
          </w:p>
        </w:tc>
        <w:tc>
          <w:tcPr>
            <w:tcW w:w="1357" w:type="dxa"/>
            <w:vAlign w:val="center"/>
          </w:tcPr>
          <w:p w:rsidR="00286E0C" w:rsidRPr="00B45B03" w:rsidRDefault="00286E0C" w:rsidP="00286E0C">
            <w:pPr>
              <w:pStyle w:val="BodyText"/>
              <w:jc w:val="center"/>
              <w:rPr>
                <w:sz w:val="20"/>
                <w:szCs w:val="20"/>
              </w:rPr>
            </w:pPr>
            <w:r>
              <w:rPr>
                <w:sz w:val="20"/>
                <w:szCs w:val="20"/>
              </w:rPr>
              <w:t>1.8%</w:t>
            </w:r>
          </w:p>
        </w:tc>
      </w:tr>
      <w:tr w:rsidR="00286E0C" w:rsidTr="00286E0C">
        <w:trPr>
          <w:trHeight w:val="151"/>
        </w:trPr>
        <w:tc>
          <w:tcPr>
            <w:tcW w:w="1448" w:type="dxa"/>
            <w:vMerge w:val="restart"/>
            <w:shd w:val="clear" w:color="auto" w:fill="E0E0E0"/>
            <w:vAlign w:val="center"/>
          </w:tcPr>
          <w:p w:rsidR="00286E0C" w:rsidRPr="00A25DAF" w:rsidRDefault="00286E0C" w:rsidP="00286E0C">
            <w:pPr>
              <w:pStyle w:val="BodyText"/>
              <w:jc w:val="center"/>
            </w:pPr>
            <w:r w:rsidRPr="006268FA">
              <w:rPr>
                <w:b/>
                <w:sz w:val="20"/>
                <w:szCs w:val="20"/>
              </w:rPr>
              <w:t>Native American</w:t>
            </w: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334</w:t>
            </w:r>
          </w:p>
        </w:tc>
        <w:tc>
          <w:tcPr>
            <w:tcW w:w="1357" w:type="dxa"/>
            <w:vAlign w:val="center"/>
          </w:tcPr>
          <w:p w:rsidR="00286E0C" w:rsidRPr="00B45B03" w:rsidRDefault="00286E0C" w:rsidP="00286E0C">
            <w:pPr>
              <w:pStyle w:val="BodyText"/>
              <w:jc w:val="center"/>
              <w:rPr>
                <w:sz w:val="20"/>
                <w:szCs w:val="20"/>
              </w:rPr>
            </w:pPr>
            <w:r>
              <w:rPr>
                <w:sz w:val="20"/>
                <w:szCs w:val="20"/>
              </w:rPr>
              <w:t>0.1%</w:t>
            </w:r>
          </w:p>
        </w:tc>
        <w:tc>
          <w:tcPr>
            <w:tcW w:w="1352" w:type="dxa"/>
            <w:vAlign w:val="center"/>
          </w:tcPr>
          <w:p w:rsidR="00286E0C" w:rsidRPr="00B45B03" w:rsidRDefault="00286E0C" w:rsidP="00286E0C">
            <w:pPr>
              <w:pStyle w:val="BodyText"/>
              <w:jc w:val="center"/>
              <w:rPr>
                <w:sz w:val="20"/>
                <w:szCs w:val="20"/>
              </w:rPr>
            </w:pPr>
            <w:r>
              <w:rPr>
                <w:sz w:val="20"/>
                <w:szCs w:val="20"/>
              </w:rPr>
              <w:t>6</w:t>
            </w:r>
          </w:p>
        </w:tc>
        <w:tc>
          <w:tcPr>
            <w:tcW w:w="1331" w:type="dxa"/>
            <w:vAlign w:val="center"/>
          </w:tcPr>
          <w:p w:rsidR="00286E0C" w:rsidRPr="00B45B03" w:rsidRDefault="00286E0C" w:rsidP="00286E0C">
            <w:pPr>
              <w:pStyle w:val="BodyText"/>
              <w:jc w:val="center"/>
              <w:rPr>
                <w:sz w:val="20"/>
                <w:szCs w:val="20"/>
              </w:rPr>
            </w:pPr>
            <w:r>
              <w:rPr>
                <w:sz w:val="20"/>
                <w:szCs w:val="20"/>
              </w:rPr>
              <w:t>1.8%</w:t>
            </w:r>
          </w:p>
        </w:tc>
        <w:tc>
          <w:tcPr>
            <w:tcW w:w="1357" w:type="dxa"/>
            <w:vAlign w:val="center"/>
          </w:tcPr>
          <w:p w:rsidR="00286E0C" w:rsidRPr="00B45B03" w:rsidRDefault="00286E0C" w:rsidP="00286E0C">
            <w:pPr>
              <w:pStyle w:val="BodyText"/>
              <w:jc w:val="center"/>
              <w:rPr>
                <w:sz w:val="20"/>
                <w:szCs w:val="20"/>
              </w:rPr>
            </w:pPr>
            <w:r>
              <w:rPr>
                <w:sz w:val="20"/>
                <w:szCs w:val="20"/>
              </w:rPr>
              <w:t>0.1%</w:t>
            </w:r>
          </w:p>
        </w:tc>
      </w:tr>
      <w:tr w:rsidR="00286E0C" w:rsidTr="00286E0C">
        <w:trPr>
          <w:trHeight w:val="189"/>
        </w:trPr>
        <w:tc>
          <w:tcPr>
            <w:tcW w:w="1448" w:type="dxa"/>
            <w:vMerge/>
            <w:shd w:val="clear" w:color="auto" w:fill="E0E0E0"/>
            <w:vAlign w:val="center"/>
          </w:tcPr>
          <w:p w:rsidR="00286E0C" w:rsidRPr="006268FA" w:rsidRDefault="00286E0C" w:rsidP="00286E0C">
            <w:pPr>
              <w:pStyle w:val="BodyText"/>
              <w:jc w:val="center"/>
              <w:rPr>
                <w:b/>
                <w:sz w:val="20"/>
                <w:szCs w:val="20"/>
              </w:rPr>
            </w:pP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322</w:t>
            </w:r>
          </w:p>
        </w:tc>
        <w:tc>
          <w:tcPr>
            <w:tcW w:w="1357" w:type="dxa"/>
            <w:vAlign w:val="center"/>
          </w:tcPr>
          <w:p w:rsidR="00286E0C" w:rsidRPr="00B45B03" w:rsidRDefault="00286E0C" w:rsidP="00286E0C">
            <w:pPr>
              <w:pStyle w:val="BodyText"/>
              <w:jc w:val="center"/>
              <w:rPr>
                <w:sz w:val="20"/>
                <w:szCs w:val="20"/>
              </w:rPr>
            </w:pPr>
            <w:r>
              <w:rPr>
                <w:sz w:val="20"/>
                <w:szCs w:val="20"/>
              </w:rPr>
              <w:t>0.1%</w:t>
            </w:r>
          </w:p>
        </w:tc>
        <w:tc>
          <w:tcPr>
            <w:tcW w:w="1352" w:type="dxa"/>
            <w:vAlign w:val="center"/>
          </w:tcPr>
          <w:p w:rsidR="00286E0C" w:rsidRPr="00B45B03" w:rsidRDefault="00286E0C" w:rsidP="00286E0C">
            <w:pPr>
              <w:pStyle w:val="BodyText"/>
              <w:jc w:val="center"/>
              <w:rPr>
                <w:sz w:val="20"/>
                <w:szCs w:val="20"/>
              </w:rPr>
            </w:pPr>
            <w:r>
              <w:rPr>
                <w:sz w:val="20"/>
                <w:szCs w:val="20"/>
              </w:rPr>
              <w:t>11</w:t>
            </w:r>
          </w:p>
        </w:tc>
        <w:tc>
          <w:tcPr>
            <w:tcW w:w="1331" w:type="dxa"/>
            <w:vAlign w:val="center"/>
          </w:tcPr>
          <w:p w:rsidR="00286E0C" w:rsidRPr="00B45B03" w:rsidRDefault="00286E0C" w:rsidP="00286E0C">
            <w:pPr>
              <w:pStyle w:val="BodyText"/>
              <w:jc w:val="center"/>
              <w:rPr>
                <w:sz w:val="20"/>
                <w:szCs w:val="20"/>
              </w:rPr>
            </w:pPr>
            <w:r>
              <w:rPr>
                <w:sz w:val="20"/>
                <w:szCs w:val="20"/>
              </w:rPr>
              <w:t>3.4%</w:t>
            </w:r>
          </w:p>
        </w:tc>
        <w:tc>
          <w:tcPr>
            <w:tcW w:w="1357" w:type="dxa"/>
            <w:vAlign w:val="center"/>
          </w:tcPr>
          <w:p w:rsidR="00286E0C" w:rsidRPr="00B45B03" w:rsidRDefault="00286E0C" w:rsidP="00286E0C">
            <w:pPr>
              <w:pStyle w:val="BodyText"/>
              <w:jc w:val="center"/>
              <w:rPr>
                <w:sz w:val="20"/>
                <w:szCs w:val="20"/>
              </w:rPr>
            </w:pPr>
            <w:r>
              <w:rPr>
                <w:sz w:val="20"/>
                <w:szCs w:val="20"/>
              </w:rPr>
              <w:t>0.2%</w:t>
            </w:r>
          </w:p>
        </w:tc>
      </w:tr>
      <w:tr w:rsidR="00286E0C" w:rsidTr="00286E0C">
        <w:trPr>
          <w:trHeight w:val="114"/>
        </w:trPr>
        <w:tc>
          <w:tcPr>
            <w:tcW w:w="1448" w:type="dxa"/>
            <w:vMerge w:val="restart"/>
            <w:shd w:val="clear" w:color="auto" w:fill="E0E0E0"/>
            <w:vAlign w:val="center"/>
          </w:tcPr>
          <w:p w:rsidR="00286E0C" w:rsidRPr="00A25DAF" w:rsidRDefault="00286E0C" w:rsidP="00286E0C">
            <w:pPr>
              <w:pStyle w:val="BodyText"/>
              <w:jc w:val="center"/>
            </w:pPr>
            <w:r w:rsidRPr="006268FA">
              <w:rPr>
                <w:b/>
                <w:sz w:val="20"/>
                <w:szCs w:val="20"/>
              </w:rPr>
              <w:t>Native Hawaiian</w:t>
            </w: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132</w:t>
            </w:r>
          </w:p>
        </w:tc>
        <w:tc>
          <w:tcPr>
            <w:tcW w:w="1357" w:type="dxa"/>
            <w:vAlign w:val="center"/>
          </w:tcPr>
          <w:p w:rsidR="00286E0C" w:rsidRPr="00B45B03" w:rsidRDefault="00286E0C" w:rsidP="00286E0C">
            <w:pPr>
              <w:pStyle w:val="BodyText"/>
              <w:jc w:val="center"/>
              <w:rPr>
                <w:sz w:val="20"/>
                <w:szCs w:val="20"/>
              </w:rPr>
            </w:pPr>
            <w:r>
              <w:rPr>
                <w:sz w:val="20"/>
                <w:szCs w:val="20"/>
              </w:rPr>
              <w:t>0.0%</w:t>
            </w:r>
          </w:p>
        </w:tc>
        <w:tc>
          <w:tcPr>
            <w:tcW w:w="1352" w:type="dxa"/>
            <w:vAlign w:val="center"/>
          </w:tcPr>
          <w:p w:rsidR="00286E0C" w:rsidRPr="00B45B03" w:rsidRDefault="00286E0C" w:rsidP="00286E0C">
            <w:pPr>
              <w:pStyle w:val="BodyText"/>
              <w:jc w:val="center"/>
              <w:rPr>
                <w:sz w:val="20"/>
                <w:szCs w:val="20"/>
              </w:rPr>
            </w:pPr>
            <w:r>
              <w:rPr>
                <w:sz w:val="20"/>
                <w:szCs w:val="20"/>
              </w:rPr>
              <w:t>0</w:t>
            </w:r>
          </w:p>
        </w:tc>
        <w:tc>
          <w:tcPr>
            <w:tcW w:w="1331" w:type="dxa"/>
            <w:vAlign w:val="center"/>
          </w:tcPr>
          <w:p w:rsidR="00286E0C" w:rsidRPr="00B45B03" w:rsidRDefault="00286E0C" w:rsidP="00286E0C">
            <w:pPr>
              <w:pStyle w:val="BodyText"/>
              <w:jc w:val="center"/>
              <w:rPr>
                <w:sz w:val="20"/>
                <w:szCs w:val="20"/>
              </w:rPr>
            </w:pPr>
            <w:r>
              <w:rPr>
                <w:sz w:val="20"/>
                <w:szCs w:val="20"/>
              </w:rPr>
              <w:t>0.0%</w:t>
            </w:r>
          </w:p>
        </w:tc>
        <w:tc>
          <w:tcPr>
            <w:tcW w:w="1357" w:type="dxa"/>
            <w:vAlign w:val="center"/>
          </w:tcPr>
          <w:p w:rsidR="00286E0C" w:rsidRPr="00B45B03" w:rsidRDefault="00286E0C" w:rsidP="00286E0C">
            <w:pPr>
              <w:pStyle w:val="BodyText"/>
              <w:jc w:val="center"/>
              <w:rPr>
                <w:sz w:val="20"/>
                <w:szCs w:val="20"/>
              </w:rPr>
            </w:pPr>
            <w:r>
              <w:rPr>
                <w:sz w:val="20"/>
                <w:szCs w:val="20"/>
              </w:rPr>
              <w:t>0.0%</w:t>
            </w:r>
          </w:p>
        </w:tc>
      </w:tr>
      <w:tr w:rsidR="00286E0C" w:rsidTr="00286E0C">
        <w:trPr>
          <w:trHeight w:val="226"/>
        </w:trPr>
        <w:tc>
          <w:tcPr>
            <w:tcW w:w="1448" w:type="dxa"/>
            <w:vMerge/>
            <w:shd w:val="clear" w:color="auto" w:fill="E0E0E0"/>
            <w:vAlign w:val="center"/>
          </w:tcPr>
          <w:p w:rsidR="00286E0C" w:rsidRPr="006268FA" w:rsidRDefault="00286E0C" w:rsidP="00286E0C">
            <w:pPr>
              <w:pStyle w:val="BodyText"/>
              <w:jc w:val="center"/>
              <w:rPr>
                <w:b/>
                <w:sz w:val="20"/>
                <w:szCs w:val="20"/>
              </w:rPr>
            </w:pP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132</w:t>
            </w:r>
          </w:p>
        </w:tc>
        <w:tc>
          <w:tcPr>
            <w:tcW w:w="1357" w:type="dxa"/>
            <w:vAlign w:val="center"/>
          </w:tcPr>
          <w:p w:rsidR="00286E0C" w:rsidRPr="00B45B03" w:rsidRDefault="00286E0C" w:rsidP="00286E0C">
            <w:pPr>
              <w:pStyle w:val="BodyText"/>
              <w:jc w:val="center"/>
              <w:rPr>
                <w:sz w:val="20"/>
                <w:szCs w:val="20"/>
              </w:rPr>
            </w:pPr>
            <w:r>
              <w:rPr>
                <w:sz w:val="20"/>
                <w:szCs w:val="20"/>
              </w:rPr>
              <w:t>0.0%</w:t>
            </w:r>
          </w:p>
        </w:tc>
        <w:tc>
          <w:tcPr>
            <w:tcW w:w="1352" w:type="dxa"/>
            <w:vAlign w:val="center"/>
          </w:tcPr>
          <w:p w:rsidR="00286E0C" w:rsidRPr="00B45B03" w:rsidRDefault="00286E0C" w:rsidP="00286E0C">
            <w:pPr>
              <w:pStyle w:val="BodyText"/>
              <w:jc w:val="center"/>
              <w:rPr>
                <w:sz w:val="20"/>
                <w:szCs w:val="20"/>
              </w:rPr>
            </w:pPr>
            <w:r>
              <w:rPr>
                <w:sz w:val="20"/>
                <w:szCs w:val="20"/>
              </w:rPr>
              <w:t>0</w:t>
            </w:r>
          </w:p>
        </w:tc>
        <w:tc>
          <w:tcPr>
            <w:tcW w:w="1331" w:type="dxa"/>
            <w:vAlign w:val="center"/>
          </w:tcPr>
          <w:p w:rsidR="00286E0C" w:rsidRPr="00B45B03" w:rsidRDefault="00286E0C" w:rsidP="00286E0C">
            <w:pPr>
              <w:pStyle w:val="BodyText"/>
              <w:jc w:val="center"/>
              <w:rPr>
                <w:sz w:val="20"/>
                <w:szCs w:val="20"/>
              </w:rPr>
            </w:pPr>
            <w:r>
              <w:rPr>
                <w:sz w:val="20"/>
                <w:szCs w:val="20"/>
              </w:rPr>
              <w:t>0.0%</w:t>
            </w:r>
          </w:p>
        </w:tc>
        <w:tc>
          <w:tcPr>
            <w:tcW w:w="1357" w:type="dxa"/>
            <w:vAlign w:val="center"/>
          </w:tcPr>
          <w:p w:rsidR="00286E0C" w:rsidRPr="00B45B03" w:rsidRDefault="00286E0C" w:rsidP="00286E0C">
            <w:pPr>
              <w:pStyle w:val="BodyText"/>
              <w:jc w:val="center"/>
              <w:rPr>
                <w:sz w:val="20"/>
                <w:szCs w:val="20"/>
              </w:rPr>
            </w:pPr>
            <w:r>
              <w:rPr>
                <w:sz w:val="20"/>
                <w:szCs w:val="20"/>
              </w:rPr>
              <w:t>0.0%</w:t>
            </w:r>
          </w:p>
        </w:tc>
      </w:tr>
      <w:tr w:rsidR="00286E0C" w:rsidTr="00286E0C">
        <w:trPr>
          <w:trHeight w:val="272"/>
        </w:trPr>
        <w:tc>
          <w:tcPr>
            <w:tcW w:w="1448" w:type="dxa"/>
            <w:vMerge w:val="restart"/>
            <w:shd w:val="clear" w:color="auto" w:fill="E0E0E0"/>
            <w:vAlign w:val="center"/>
          </w:tcPr>
          <w:p w:rsidR="00286E0C" w:rsidRPr="00A25DAF" w:rsidRDefault="00286E0C" w:rsidP="00286E0C">
            <w:pPr>
              <w:pStyle w:val="BodyText"/>
              <w:jc w:val="center"/>
            </w:pPr>
            <w:r w:rsidRPr="006268FA">
              <w:rPr>
                <w:b/>
                <w:bCs/>
                <w:sz w:val="20"/>
                <w:szCs w:val="20"/>
              </w:rPr>
              <w:t>White</w:t>
            </w: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Female</w:t>
            </w:r>
          </w:p>
        </w:tc>
        <w:tc>
          <w:tcPr>
            <w:tcW w:w="1287" w:type="dxa"/>
            <w:vAlign w:val="center"/>
          </w:tcPr>
          <w:p w:rsidR="00286E0C" w:rsidRPr="00B45B03" w:rsidRDefault="00286E0C" w:rsidP="00286E0C">
            <w:pPr>
              <w:pStyle w:val="BodyText"/>
              <w:jc w:val="center"/>
              <w:rPr>
                <w:sz w:val="20"/>
                <w:szCs w:val="20"/>
              </w:rPr>
            </w:pPr>
            <w:r>
              <w:rPr>
                <w:sz w:val="20"/>
                <w:szCs w:val="20"/>
              </w:rPr>
              <w:t>90,183</w:t>
            </w:r>
          </w:p>
        </w:tc>
        <w:tc>
          <w:tcPr>
            <w:tcW w:w="1357" w:type="dxa"/>
            <w:vAlign w:val="center"/>
          </w:tcPr>
          <w:p w:rsidR="00286E0C" w:rsidRPr="00B45B03" w:rsidRDefault="00286E0C" w:rsidP="00286E0C">
            <w:pPr>
              <w:pStyle w:val="BodyText"/>
              <w:jc w:val="center"/>
              <w:rPr>
                <w:sz w:val="20"/>
                <w:szCs w:val="20"/>
              </w:rPr>
            </w:pPr>
            <w:r>
              <w:rPr>
                <w:sz w:val="20"/>
                <w:szCs w:val="20"/>
              </w:rPr>
              <w:t>31.0%</w:t>
            </w:r>
          </w:p>
        </w:tc>
        <w:tc>
          <w:tcPr>
            <w:tcW w:w="1352" w:type="dxa"/>
            <w:vAlign w:val="center"/>
          </w:tcPr>
          <w:p w:rsidR="00286E0C" w:rsidRPr="00B45B03" w:rsidRDefault="00286E0C" w:rsidP="00286E0C">
            <w:pPr>
              <w:pStyle w:val="BodyText"/>
              <w:jc w:val="center"/>
              <w:rPr>
                <w:sz w:val="20"/>
                <w:szCs w:val="20"/>
              </w:rPr>
            </w:pPr>
            <w:r>
              <w:rPr>
                <w:sz w:val="20"/>
                <w:szCs w:val="20"/>
              </w:rPr>
              <w:t>747</w:t>
            </w:r>
          </w:p>
        </w:tc>
        <w:tc>
          <w:tcPr>
            <w:tcW w:w="1331" w:type="dxa"/>
            <w:vAlign w:val="center"/>
          </w:tcPr>
          <w:p w:rsidR="00286E0C" w:rsidRPr="00B45B03" w:rsidRDefault="00286E0C" w:rsidP="00286E0C">
            <w:pPr>
              <w:pStyle w:val="BodyText"/>
              <w:jc w:val="center"/>
              <w:rPr>
                <w:sz w:val="20"/>
                <w:szCs w:val="20"/>
              </w:rPr>
            </w:pPr>
            <w:r>
              <w:rPr>
                <w:sz w:val="20"/>
                <w:szCs w:val="20"/>
              </w:rPr>
              <w:t>0.8%</w:t>
            </w:r>
          </w:p>
        </w:tc>
        <w:tc>
          <w:tcPr>
            <w:tcW w:w="1357" w:type="dxa"/>
            <w:vAlign w:val="center"/>
          </w:tcPr>
          <w:p w:rsidR="00286E0C" w:rsidRPr="00B45B03" w:rsidRDefault="00286E0C" w:rsidP="00286E0C">
            <w:pPr>
              <w:pStyle w:val="BodyText"/>
              <w:jc w:val="center"/>
              <w:rPr>
                <w:sz w:val="20"/>
                <w:szCs w:val="20"/>
              </w:rPr>
            </w:pPr>
            <w:r>
              <w:rPr>
                <w:sz w:val="20"/>
                <w:szCs w:val="20"/>
              </w:rPr>
              <w:t>13.8%</w:t>
            </w:r>
          </w:p>
        </w:tc>
      </w:tr>
      <w:tr w:rsidR="00286E0C" w:rsidTr="00286E0C">
        <w:trPr>
          <w:trHeight w:val="176"/>
        </w:trPr>
        <w:tc>
          <w:tcPr>
            <w:tcW w:w="1448" w:type="dxa"/>
            <w:vMerge/>
            <w:shd w:val="clear" w:color="auto" w:fill="E0E0E0"/>
            <w:vAlign w:val="center"/>
          </w:tcPr>
          <w:p w:rsidR="00286E0C" w:rsidRPr="006268FA" w:rsidRDefault="00286E0C" w:rsidP="00286E0C">
            <w:pPr>
              <w:pStyle w:val="BodyText"/>
              <w:rPr>
                <w:b/>
                <w:bCs/>
                <w:sz w:val="20"/>
                <w:szCs w:val="20"/>
              </w:rPr>
            </w:pPr>
          </w:p>
        </w:tc>
        <w:tc>
          <w:tcPr>
            <w:tcW w:w="997" w:type="dxa"/>
            <w:shd w:val="clear" w:color="auto" w:fill="C0C0C0"/>
          </w:tcPr>
          <w:p w:rsidR="00286E0C" w:rsidRPr="00ED40A8" w:rsidRDefault="00286E0C" w:rsidP="00286E0C">
            <w:pPr>
              <w:pStyle w:val="BodyText"/>
              <w:jc w:val="left"/>
              <w:rPr>
                <w:b/>
                <w:sz w:val="20"/>
                <w:szCs w:val="20"/>
              </w:rPr>
            </w:pPr>
            <w:r w:rsidRPr="00ED40A8">
              <w:rPr>
                <w:b/>
                <w:sz w:val="20"/>
                <w:szCs w:val="20"/>
              </w:rPr>
              <w:t>Male</w:t>
            </w:r>
          </w:p>
        </w:tc>
        <w:tc>
          <w:tcPr>
            <w:tcW w:w="1287" w:type="dxa"/>
            <w:vAlign w:val="center"/>
          </w:tcPr>
          <w:p w:rsidR="00286E0C" w:rsidRPr="00B45B03" w:rsidRDefault="00286E0C" w:rsidP="00286E0C">
            <w:pPr>
              <w:pStyle w:val="BodyText"/>
              <w:jc w:val="center"/>
              <w:rPr>
                <w:sz w:val="20"/>
                <w:szCs w:val="20"/>
              </w:rPr>
            </w:pPr>
            <w:r>
              <w:rPr>
                <w:sz w:val="20"/>
                <w:szCs w:val="20"/>
              </w:rPr>
              <w:t>92,605</w:t>
            </w:r>
          </w:p>
        </w:tc>
        <w:tc>
          <w:tcPr>
            <w:tcW w:w="1357" w:type="dxa"/>
            <w:vAlign w:val="center"/>
          </w:tcPr>
          <w:p w:rsidR="00286E0C" w:rsidRPr="00B45B03" w:rsidRDefault="00286E0C" w:rsidP="00286E0C">
            <w:pPr>
              <w:pStyle w:val="BodyText"/>
              <w:jc w:val="center"/>
              <w:rPr>
                <w:sz w:val="20"/>
                <w:szCs w:val="20"/>
              </w:rPr>
            </w:pPr>
            <w:r>
              <w:rPr>
                <w:sz w:val="20"/>
                <w:szCs w:val="20"/>
              </w:rPr>
              <w:t>31.8%</w:t>
            </w:r>
          </w:p>
        </w:tc>
        <w:tc>
          <w:tcPr>
            <w:tcW w:w="1352" w:type="dxa"/>
            <w:vAlign w:val="center"/>
          </w:tcPr>
          <w:p w:rsidR="00286E0C" w:rsidRPr="00B45B03" w:rsidRDefault="00286E0C" w:rsidP="00286E0C">
            <w:pPr>
              <w:pStyle w:val="BodyText"/>
              <w:jc w:val="center"/>
              <w:rPr>
                <w:sz w:val="20"/>
                <w:szCs w:val="20"/>
              </w:rPr>
            </w:pPr>
            <w:r>
              <w:rPr>
                <w:sz w:val="20"/>
                <w:szCs w:val="20"/>
              </w:rPr>
              <w:t>1,162</w:t>
            </w:r>
          </w:p>
        </w:tc>
        <w:tc>
          <w:tcPr>
            <w:tcW w:w="1331" w:type="dxa"/>
            <w:vAlign w:val="center"/>
          </w:tcPr>
          <w:p w:rsidR="00286E0C" w:rsidRPr="00B45B03" w:rsidRDefault="00286E0C" w:rsidP="00286E0C">
            <w:pPr>
              <w:pStyle w:val="BodyText"/>
              <w:jc w:val="center"/>
              <w:rPr>
                <w:sz w:val="20"/>
                <w:szCs w:val="20"/>
              </w:rPr>
            </w:pPr>
            <w:r>
              <w:rPr>
                <w:sz w:val="20"/>
                <w:szCs w:val="20"/>
              </w:rPr>
              <w:t>1.3%</w:t>
            </w:r>
          </w:p>
        </w:tc>
        <w:tc>
          <w:tcPr>
            <w:tcW w:w="1357" w:type="dxa"/>
            <w:vAlign w:val="center"/>
          </w:tcPr>
          <w:p w:rsidR="00286E0C" w:rsidRPr="00B45B03" w:rsidRDefault="00286E0C" w:rsidP="00286E0C">
            <w:pPr>
              <w:pStyle w:val="BodyText"/>
              <w:jc w:val="center"/>
              <w:rPr>
                <w:sz w:val="20"/>
                <w:szCs w:val="20"/>
              </w:rPr>
            </w:pPr>
            <w:r>
              <w:rPr>
                <w:sz w:val="20"/>
                <w:szCs w:val="20"/>
              </w:rPr>
              <w:t>21.5%</w:t>
            </w:r>
          </w:p>
        </w:tc>
      </w:tr>
    </w:tbl>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661780" w:rsidRDefault="00661780"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A14384">
      <w:pPr>
        <w:pStyle w:val="BodyText"/>
        <w:ind w:left="720" w:firstLine="720"/>
        <w:rPr>
          <w:b/>
          <w:bCs/>
          <w:iCs/>
        </w:rPr>
      </w:pPr>
    </w:p>
    <w:p w:rsidR="00522594" w:rsidRDefault="00522594" w:rsidP="00522594">
      <w:pPr>
        <w:pStyle w:val="BodyText"/>
        <w:rPr>
          <w:b/>
          <w:bCs/>
          <w:iCs/>
        </w:rPr>
      </w:pPr>
    </w:p>
    <w:p w:rsidR="00940E1F" w:rsidRDefault="00940E1F" w:rsidP="00A14384">
      <w:pPr>
        <w:pStyle w:val="BodyText"/>
        <w:ind w:left="720" w:firstLine="720"/>
        <w:rPr>
          <w:b/>
          <w:bCs/>
          <w:iCs/>
        </w:rPr>
      </w:pPr>
    </w:p>
    <w:p w:rsidR="00940E1F" w:rsidRDefault="00940E1F" w:rsidP="00940E1F">
      <w:pPr>
        <w:pStyle w:val="BodyText"/>
        <w:ind w:left="720" w:firstLine="720"/>
        <w:rPr>
          <w:b/>
          <w:bCs/>
          <w:iCs/>
        </w:rPr>
      </w:pPr>
    </w:p>
    <w:p w:rsidR="0076442D" w:rsidRDefault="0076442D" w:rsidP="00940E1F">
      <w:pPr>
        <w:pStyle w:val="BodyText"/>
        <w:ind w:left="720" w:firstLine="720"/>
        <w:rPr>
          <w:b/>
          <w:bCs/>
          <w:iCs/>
        </w:rPr>
      </w:pPr>
      <w:r>
        <w:rPr>
          <w:b/>
          <w:bCs/>
          <w:iCs/>
        </w:rPr>
        <w:t>Table 8: Annual Dropout Rates by Race/Ethnicity and Gender: 2010-11 to 2017-18</w:t>
      </w:r>
    </w:p>
    <w:p w:rsidR="000C06F8" w:rsidRPr="00DA4357" w:rsidRDefault="000C06F8" w:rsidP="00A14384">
      <w:pPr>
        <w:pStyle w:val="BodyText"/>
        <w:ind w:left="720" w:firstLine="720"/>
      </w:pPr>
    </w:p>
    <w:p w:rsidR="0076442D" w:rsidRDefault="0076442D" w:rsidP="00DE18DA">
      <w:pPr>
        <w:pStyle w:val="BodyText"/>
        <w:jc w:val="center"/>
        <w:rPr>
          <w:b/>
          <w:bCs/>
          <w:iCs/>
        </w:rPr>
      </w:pP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able 8: Annual Dropout Rates by Race/Ethnicity and Gender: 2009-10 to 2016-17"/>
      </w:tblPr>
      <w:tblGrid>
        <w:gridCol w:w="1530"/>
        <w:gridCol w:w="900"/>
        <w:gridCol w:w="943"/>
        <w:gridCol w:w="944"/>
        <w:gridCol w:w="943"/>
        <w:gridCol w:w="944"/>
        <w:gridCol w:w="943"/>
        <w:gridCol w:w="944"/>
        <w:gridCol w:w="943"/>
        <w:gridCol w:w="944"/>
      </w:tblGrid>
      <w:tr w:rsidR="0076442D" w:rsidTr="0076442D">
        <w:trPr>
          <w:gridBefore w:val="2"/>
          <w:wBefore w:w="2430" w:type="dxa"/>
          <w:trHeight w:val="521"/>
          <w:tblHeader/>
        </w:trPr>
        <w:tc>
          <w:tcPr>
            <w:tcW w:w="943" w:type="dxa"/>
            <w:shd w:val="clear" w:color="auto" w:fill="CCCCCC"/>
            <w:vAlign w:val="center"/>
          </w:tcPr>
          <w:p w:rsidR="0076442D" w:rsidRPr="006268FA" w:rsidRDefault="0076442D" w:rsidP="00F473A1">
            <w:pPr>
              <w:pStyle w:val="BodyText"/>
              <w:jc w:val="center"/>
              <w:rPr>
                <w:b/>
                <w:sz w:val="20"/>
                <w:szCs w:val="20"/>
              </w:rPr>
            </w:pPr>
            <w:r>
              <w:rPr>
                <w:b/>
                <w:sz w:val="20"/>
                <w:szCs w:val="20"/>
              </w:rPr>
              <w:t>2010-11</w:t>
            </w:r>
          </w:p>
        </w:tc>
        <w:tc>
          <w:tcPr>
            <w:tcW w:w="944" w:type="dxa"/>
            <w:shd w:val="clear" w:color="auto" w:fill="CCCCCC"/>
            <w:vAlign w:val="center"/>
          </w:tcPr>
          <w:p w:rsidR="0076442D" w:rsidRDefault="0076442D" w:rsidP="00F473A1">
            <w:pPr>
              <w:pStyle w:val="BodyText"/>
              <w:jc w:val="center"/>
              <w:rPr>
                <w:b/>
                <w:sz w:val="20"/>
                <w:szCs w:val="20"/>
              </w:rPr>
            </w:pPr>
            <w:r>
              <w:rPr>
                <w:b/>
                <w:sz w:val="20"/>
                <w:szCs w:val="20"/>
              </w:rPr>
              <w:t>2011-12</w:t>
            </w:r>
          </w:p>
        </w:tc>
        <w:tc>
          <w:tcPr>
            <w:tcW w:w="943" w:type="dxa"/>
            <w:shd w:val="clear" w:color="auto" w:fill="CCCCCC"/>
            <w:vAlign w:val="center"/>
          </w:tcPr>
          <w:p w:rsidR="0076442D" w:rsidRDefault="0076442D" w:rsidP="00F473A1">
            <w:pPr>
              <w:pStyle w:val="BodyText"/>
              <w:jc w:val="center"/>
              <w:rPr>
                <w:b/>
                <w:sz w:val="20"/>
                <w:szCs w:val="20"/>
              </w:rPr>
            </w:pPr>
            <w:r>
              <w:rPr>
                <w:b/>
                <w:sz w:val="20"/>
                <w:szCs w:val="20"/>
              </w:rPr>
              <w:t>2012-13</w:t>
            </w:r>
          </w:p>
        </w:tc>
        <w:tc>
          <w:tcPr>
            <w:tcW w:w="944" w:type="dxa"/>
            <w:shd w:val="clear" w:color="auto" w:fill="CCCCCC"/>
            <w:vAlign w:val="center"/>
          </w:tcPr>
          <w:p w:rsidR="0076442D" w:rsidRDefault="0076442D" w:rsidP="00F473A1">
            <w:pPr>
              <w:pStyle w:val="BodyText"/>
              <w:jc w:val="center"/>
              <w:rPr>
                <w:b/>
                <w:sz w:val="20"/>
                <w:szCs w:val="20"/>
              </w:rPr>
            </w:pPr>
            <w:r>
              <w:rPr>
                <w:b/>
                <w:sz w:val="20"/>
                <w:szCs w:val="20"/>
              </w:rPr>
              <w:t>2013-14</w:t>
            </w:r>
          </w:p>
        </w:tc>
        <w:tc>
          <w:tcPr>
            <w:tcW w:w="943" w:type="dxa"/>
            <w:shd w:val="clear" w:color="auto" w:fill="CCCCCC"/>
            <w:vAlign w:val="center"/>
          </w:tcPr>
          <w:p w:rsidR="0076442D" w:rsidRDefault="0076442D" w:rsidP="00F473A1">
            <w:pPr>
              <w:pStyle w:val="BodyText"/>
              <w:jc w:val="center"/>
              <w:rPr>
                <w:b/>
                <w:sz w:val="20"/>
                <w:szCs w:val="20"/>
              </w:rPr>
            </w:pPr>
            <w:r>
              <w:rPr>
                <w:b/>
                <w:sz w:val="20"/>
                <w:szCs w:val="20"/>
              </w:rPr>
              <w:t>2014-15</w:t>
            </w:r>
          </w:p>
        </w:tc>
        <w:tc>
          <w:tcPr>
            <w:tcW w:w="944" w:type="dxa"/>
            <w:shd w:val="clear" w:color="auto" w:fill="CCCCCC"/>
            <w:vAlign w:val="center"/>
          </w:tcPr>
          <w:p w:rsidR="0076442D" w:rsidRDefault="0076442D" w:rsidP="00F473A1">
            <w:pPr>
              <w:pStyle w:val="BodyText"/>
              <w:jc w:val="center"/>
              <w:rPr>
                <w:b/>
                <w:sz w:val="20"/>
                <w:szCs w:val="20"/>
              </w:rPr>
            </w:pPr>
            <w:r>
              <w:rPr>
                <w:b/>
                <w:sz w:val="20"/>
                <w:szCs w:val="20"/>
              </w:rPr>
              <w:t>2015-16</w:t>
            </w:r>
          </w:p>
        </w:tc>
        <w:tc>
          <w:tcPr>
            <w:tcW w:w="943" w:type="dxa"/>
            <w:shd w:val="clear" w:color="auto" w:fill="CCCCCC"/>
            <w:vAlign w:val="center"/>
          </w:tcPr>
          <w:p w:rsidR="0076442D" w:rsidRDefault="0076442D" w:rsidP="00F473A1">
            <w:pPr>
              <w:pStyle w:val="BodyText"/>
              <w:jc w:val="center"/>
              <w:rPr>
                <w:b/>
                <w:sz w:val="20"/>
                <w:szCs w:val="20"/>
              </w:rPr>
            </w:pPr>
            <w:r>
              <w:rPr>
                <w:b/>
                <w:sz w:val="20"/>
                <w:szCs w:val="20"/>
              </w:rPr>
              <w:t>2016-17</w:t>
            </w:r>
          </w:p>
        </w:tc>
        <w:tc>
          <w:tcPr>
            <w:tcW w:w="944" w:type="dxa"/>
            <w:shd w:val="clear" w:color="auto" w:fill="CCCCCC"/>
            <w:vAlign w:val="center"/>
          </w:tcPr>
          <w:p w:rsidR="0076442D" w:rsidRDefault="0076442D" w:rsidP="00F473A1">
            <w:pPr>
              <w:pStyle w:val="BodyText"/>
              <w:jc w:val="center"/>
              <w:rPr>
                <w:b/>
                <w:sz w:val="20"/>
                <w:szCs w:val="20"/>
              </w:rPr>
            </w:pPr>
            <w:r>
              <w:rPr>
                <w:b/>
                <w:sz w:val="20"/>
                <w:szCs w:val="20"/>
              </w:rPr>
              <w:t>2017-18</w:t>
            </w:r>
          </w:p>
        </w:tc>
      </w:tr>
      <w:tr w:rsidR="0076442D" w:rsidTr="00842DCB">
        <w:trPr>
          <w:trHeight w:val="170"/>
        </w:trPr>
        <w:tc>
          <w:tcPr>
            <w:tcW w:w="1530" w:type="dxa"/>
            <w:vMerge w:val="restart"/>
            <w:shd w:val="clear" w:color="auto" w:fill="E0E0E0"/>
            <w:vAlign w:val="center"/>
          </w:tcPr>
          <w:p w:rsidR="0076442D" w:rsidRPr="00A25DAF" w:rsidRDefault="0076442D" w:rsidP="0076442D">
            <w:pPr>
              <w:pStyle w:val="BodyText"/>
              <w:jc w:val="center"/>
            </w:pPr>
            <w:r>
              <w:rPr>
                <w:b/>
                <w:bCs/>
                <w:sz w:val="20"/>
                <w:szCs w:val="20"/>
              </w:rPr>
              <w:t>African American</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4.1%</w:t>
            </w:r>
          </w:p>
        </w:tc>
        <w:tc>
          <w:tcPr>
            <w:tcW w:w="944" w:type="dxa"/>
            <w:vAlign w:val="bottom"/>
          </w:tcPr>
          <w:p w:rsidR="0076442D" w:rsidRPr="00106B5C" w:rsidRDefault="0076442D" w:rsidP="0076442D">
            <w:pPr>
              <w:pStyle w:val="BodyText"/>
              <w:jc w:val="center"/>
              <w:rPr>
                <w:sz w:val="20"/>
                <w:szCs w:val="20"/>
              </w:rPr>
            </w:pPr>
            <w:r>
              <w:rPr>
                <w:sz w:val="20"/>
                <w:szCs w:val="20"/>
              </w:rPr>
              <w:t>3.5</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3.0%</w:t>
            </w:r>
          </w:p>
        </w:tc>
        <w:tc>
          <w:tcPr>
            <w:tcW w:w="944" w:type="dxa"/>
            <w:vAlign w:val="center"/>
          </w:tcPr>
          <w:p w:rsidR="0076442D" w:rsidRPr="00B45B03" w:rsidRDefault="0076442D" w:rsidP="0076442D">
            <w:pPr>
              <w:pStyle w:val="BodyText"/>
              <w:jc w:val="center"/>
              <w:rPr>
                <w:sz w:val="20"/>
                <w:szCs w:val="20"/>
              </w:rPr>
            </w:pPr>
            <w:r>
              <w:rPr>
                <w:sz w:val="20"/>
                <w:szCs w:val="20"/>
              </w:rPr>
              <w:t>2.7%</w:t>
            </w:r>
          </w:p>
        </w:tc>
        <w:tc>
          <w:tcPr>
            <w:tcW w:w="943" w:type="dxa"/>
            <w:vAlign w:val="center"/>
          </w:tcPr>
          <w:p w:rsidR="0076442D" w:rsidRDefault="0076442D" w:rsidP="0076442D">
            <w:pPr>
              <w:jc w:val="center"/>
            </w:pPr>
            <w:r>
              <w:rPr>
                <w:sz w:val="20"/>
                <w:szCs w:val="20"/>
              </w:rPr>
              <w:t>2.3</w:t>
            </w:r>
            <w:r w:rsidRPr="00481845">
              <w:rPr>
                <w:sz w:val="20"/>
                <w:szCs w:val="20"/>
              </w:rPr>
              <w:t>%</w:t>
            </w:r>
          </w:p>
        </w:tc>
        <w:tc>
          <w:tcPr>
            <w:tcW w:w="944" w:type="dxa"/>
            <w:vAlign w:val="center"/>
          </w:tcPr>
          <w:p w:rsidR="0076442D" w:rsidRDefault="0076442D" w:rsidP="0076442D">
            <w:pPr>
              <w:jc w:val="center"/>
            </w:pPr>
            <w:r>
              <w:rPr>
                <w:sz w:val="20"/>
                <w:szCs w:val="20"/>
              </w:rPr>
              <w:t>2.5</w:t>
            </w:r>
            <w:r w:rsidRPr="00481845">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2.3%</w:t>
            </w:r>
          </w:p>
        </w:tc>
        <w:tc>
          <w:tcPr>
            <w:tcW w:w="944" w:type="dxa"/>
            <w:vAlign w:val="center"/>
          </w:tcPr>
          <w:p w:rsidR="0076442D" w:rsidRPr="00B45B03" w:rsidRDefault="0076442D" w:rsidP="0076442D">
            <w:pPr>
              <w:pStyle w:val="BodyText"/>
              <w:jc w:val="center"/>
              <w:rPr>
                <w:sz w:val="20"/>
                <w:szCs w:val="20"/>
              </w:rPr>
            </w:pPr>
            <w:r>
              <w:rPr>
                <w:sz w:val="20"/>
                <w:szCs w:val="20"/>
              </w:rPr>
              <w:t>2.3%</w:t>
            </w:r>
          </w:p>
        </w:tc>
      </w:tr>
      <w:tr w:rsidR="0076442D" w:rsidTr="00842DCB">
        <w:trPr>
          <w:trHeight w:val="133"/>
        </w:trPr>
        <w:tc>
          <w:tcPr>
            <w:tcW w:w="1530" w:type="dxa"/>
            <w:vMerge/>
            <w:shd w:val="clear" w:color="auto" w:fill="E0E0E0"/>
            <w:vAlign w:val="center"/>
          </w:tcPr>
          <w:p w:rsidR="0076442D" w:rsidRPr="006268FA" w:rsidRDefault="0076442D" w:rsidP="0076442D">
            <w:pPr>
              <w:pStyle w:val="BodyText"/>
              <w:jc w:val="center"/>
              <w:rPr>
                <w:b/>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Default="0076442D" w:rsidP="0076442D">
            <w:pPr>
              <w:pStyle w:val="BodyText"/>
              <w:jc w:val="center"/>
              <w:rPr>
                <w:sz w:val="20"/>
                <w:szCs w:val="20"/>
              </w:rPr>
            </w:pPr>
            <w:r>
              <w:rPr>
                <w:sz w:val="20"/>
                <w:szCs w:val="20"/>
              </w:rPr>
              <w:t>5.5%</w:t>
            </w:r>
          </w:p>
        </w:tc>
        <w:tc>
          <w:tcPr>
            <w:tcW w:w="944" w:type="dxa"/>
            <w:vAlign w:val="bottom"/>
          </w:tcPr>
          <w:p w:rsidR="0076442D" w:rsidRDefault="0076442D" w:rsidP="0076442D">
            <w:pPr>
              <w:pStyle w:val="BodyText"/>
              <w:jc w:val="center"/>
              <w:rPr>
                <w:sz w:val="20"/>
                <w:szCs w:val="20"/>
              </w:rPr>
            </w:pPr>
            <w:r>
              <w:rPr>
                <w:sz w:val="20"/>
                <w:szCs w:val="20"/>
              </w:rPr>
              <w:t>5.4</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4.7%</w:t>
            </w:r>
          </w:p>
        </w:tc>
        <w:tc>
          <w:tcPr>
            <w:tcW w:w="944" w:type="dxa"/>
            <w:vAlign w:val="center"/>
          </w:tcPr>
          <w:p w:rsidR="0076442D" w:rsidRPr="00B45B03" w:rsidRDefault="0076442D" w:rsidP="0076442D">
            <w:pPr>
              <w:pStyle w:val="BodyText"/>
              <w:jc w:val="center"/>
              <w:rPr>
                <w:sz w:val="20"/>
                <w:szCs w:val="20"/>
              </w:rPr>
            </w:pPr>
            <w:r>
              <w:rPr>
                <w:sz w:val="20"/>
                <w:szCs w:val="20"/>
              </w:rPr>
              <w:t>4.2%</w:t>
            </w:r>
          </w:p>
        </w:tc>
        <w:tc>
          <w:tcPr>
            <w:tcW w:w="943" w:type="dxa"/>
            <w:vAlign w:val="center"/>
          </w:tcPr>
          <w:p w:rsidR="0076442D" w:rsidRDefault="0076442D" w:rsidP="0076442D">
            <w:pPr>
              <w:jc w:val="center"/>
            </w:pPr>
            <w:r>
              <w:rPr>
                <w:sz w:val="20"/>
                <w:szCs w:val="20"/>
              </w:rPr>
              <w:t>3.7</w:t>
            </w:r>
            <w:r w:rsidRPr="00481845">
              <w:rPr>
                <w:sz w:val="20"/>
                <w:szCs w:val="20"/>
              </w:rPr>
              <w:t>%</w:t>
            </w:r>
          </w:p>
        </w:tc>
        <w:tc>
          <w:tcPr>
            <w:tcW w:w="944" w:type="dxa"/>
            <w:vAlign w:val="center"/>
          </w:tcPr>
          <w:p w:rsidR="0076442D" w:rsidRDefault="0076442D" w:rsidP="0076442D">
            <w:pPr>
              <w:jc w:val="center"/>
            </w:pPr>
            <w:r>
              <w:rPr>
                <w:sz w:val="20"/>
                <w:szCs w:val="20"/>
              </w:rPr>
              <w:t>3.9</w:t>
            </w:r>
            <w:r w:rsidRPr="00481845">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3.6%</w:t>
            </w:r>
          </w:p>
        </w:tc>
        <w:tc>
          <w:tcPr>
            <w:tcW w:w="944" w:type="dxa"/>
            <w:vAlign w:val="center"/>
          </w:tcPr>
          <w:p w:rsidR="0076442D" w:rsidRPr="00B45B03" w:rsidRDefault="0076442D" w:rsidP="0076442D">
            <w:pPr>
              <w:pStyle w:val="BodyText"/>
              <w:jc w:val="center"/>
              <w:rPr>
                <w:sz w:val="20"/>
                <w:szCs w:val="20"/>
              </w:rPr>
            </w:pPr>
            <w:r>
              <w:rPr>
                <w:sz w:val="20"/>
                <w:szCs w:val="20"/>
              </w:rPr>
              <w:t>3.5%</w:t>
            </w:r>
          </w:p>
        </w:tc>
      </w:tr>
      <w:tr w:rsidR="0076442D" w:rsidTr="00842DCB">
        <w:trPr>
          <w:trHeight w:val="133"/>
        </w:trPr>
        <w:tc>
          <w:tcPr>
            <w:tcW w:w="1530" w:type="dxa"/>
            <w:vMerge w:val="restart"/>
            <w:shd w:val="clear" w:color="auto" w:fill="E0E0E0"/>
            <w:vAlign w:val="center"/>
          </w:tcPr>
          <w:p w:rsidR="0076442D" w:rsidRPr="006268FA" w:rsidRDefault="0076442D" w:rsidP="0076442D">
            <w:pPr>
              <w:pStyle w:val="BodyText"/>
              <w:jc w:val="center"/>
              <w:rPr>
                <w:b/>
                <w:sz w:val="20"/>
                <w:szCs w:val="20"/>
              </w:rPr>
            </w:pPr>
            <w:r w:rsidRPr="006268FA">
              <w:rPr>
                <w:b/>
                <w:sz w:val="20"/>
                <w:szCs w:val="20"/>
              </w:rPr>
              <w:t>Asian</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1.5%</w:t>
            </w:r>
          </w:p>
        </w:tc>
        <w:tc>
          <w:tcPr>
            <w:tcW w:w="944" w:type="dxa"/>
            <w:vAlign w:val="bottom"/>
          </w:tcPr>
          <w:p w:rsidR="0076442D" w:rsidRPr="00106B5C" w:rsidRDefault="0076442D" w:rsidP="0076442D">
            <w:pPr>
              <w:pStyle w:val="BodyText"/>
              <w:jc w:val="center"/>
              <w:rPr>
                <w:sz w:val="20"/>
                <w:szCs w:val="20"/>
              </w:rPr>
            </w:pPr>
            <w:r>
              <w:rPr>
                <w:sz w:val="20"/>
                <w:szCs w:val="20"/>
              </w:rPr>
              <w:t>1.3</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0.9%</w:t>
            </w:r>
          </w:p>
        </w:tc>
        <w:tc>
          <w:tcPr>
            <w:tcW w:w="944" w:type="dxa"/>
            <w:vAlign w:val="center"/>
          </w:tcPr>
          <w:p w:rsidR="0076442D" w:rsidRPr="00B45B03" w:rsidRDefault="0076442D" w:rsidP="0076442D">
            <w:pPr>
              <w:pStyle w:val="BodyText"/>
              <w:jc w:val="center"/>
              <w:rPr>
                <w:sz w:val="20"/>
                <w:szCs w:val="20"/>
              </w:rPr>
            </w:pPr>
            <w:r>
              <w:rPr>
                <w:sz w:val="20"/>
                <w:szCs w:val="20"/>
              </w:rPr>
              <w:t>0.9%</w:t>
            </w:r>
          </w:p>
        </w:tc>
        <w:tc>
          <w:tcPr>
            <w:tcW w:w="943" w:type="dxa"/>
            <w:vAlign w:val="center"/>
          </w:tcPr>
          <w:p w:rsidR="0076442D" w:rsidRDefault="0076442D" w:rsidP="0076442D">
            <w:pPr>
              <w:jc w:val="center"/>
            </w:pPr>
            <w:r>
              <w:rPr>
                <w:sz w:val="20"/>
                <w:szCs w:val="20"/>
              </w:rPr>
              <w:t>0.5</w:t>
            </w:r>
            <w:r w:rsidRPr="00481845">
              <w:rPr>
                <w:sz w:val="20"/>
                <w:szCs w:val="20"/>
              </w:rPr>
              <w:t>%</w:t>
            </w:r>
          </w:p>
        </w:tc>
        <w:tc>
          <w:tcPr>
            <w:tcW w:w="944" w:type="dxa"/>
            <w:vAlign w:val="center"/>
          </w:tcPr>
          <w:p w:rsidR="0076442D" w:rsidRDefault="0076442D" w:rsidP="0076442D">
            <w:pPr>
              <w:jc w:val="center"/>
            </w:pPr>
            <w:r>
              <w:rPr>
                <w:sz w:val="20"/>
                <w:szCs w:val="20"/>
              </w:rPr>
              <w:t>0.6</w:t>
            </w:r>
            <w:r w:rsidRPr="00481845">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0.4%</w:t>
            </w:r>
          </w:p>
        </w:tc>
        <w:tc>
          <w:tcPr>
            <w:tcW w:w="944" w:type="dxa"/>
            <w:vAlign w:val="center"/>
          </w:tcPr>
          <w:p w:rsidR="0076442D" w:rsidRPr="00B45B03" w:rsidRDefault="0076442D" w:rsidP="0076442D">
            <w:pPr>
              <w:pStyle w:val="BodyText"/>
              <w:jc w:val="center"/>
              <w:rPr>
                <w:sz w:val="20"/>
                <w:szCs w:val="20"/>
              </w:rPr>
            </w:pPr>
            <w:r>
              <w:rPr>
                <w:sz w:val="20"/>
                <w:szCs w:val="20"/>
              </w:rPr>
              <w:t>0.5%</w:t>
            </w:r>
          </w:p>
        </w:tc>
      </w:tr>
      <w:tr w:rsidR="0076442D" w:rsidTr="00842DCB">
        <w:trPr>
          <w:trHeight w:val="230"/>
        </w:trPr>
        <w:tc>
          <w:tcPr>
            <w:tcW w:w="1530" w:type="dxa"/>
            <w:vMerge/>
            <w:shd w:val="clear" w:color="auto" w:fill="E0E0E0"/>
            <w:vAlign w:val="center"/>
          </w:tcPr>
          <w:p w:rsidR="0076442D" w:rsidRPr="006268FA" w:rsidRDefault="0076442D" w:rsidP="0076442D">
            <w:pPr>
              <w:pStyle w:val="BodyText"/>
              <w:jc w:val="center"/>
              <w:rPr>
                <w:b/>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Pr="006268FA" w:rsidRDefault="0076442D" w:rsidP="0076442D">
            <w:pPr>
              <w:pStyle w:val="BodyText"/>
              <w:jc w:val="center"/>
              <w:rPr>
                <w:sz w:val="20"/>
                <w:szCs w:val="20"/>
              </w:rPr>
            </w:pPr>
            <w:r>
              <w:rPr>
                <w:sz w:val="20"/>
                <w:szCs w:val="20"/>
              </w:rPr>
              <w:t>2.1%</w:t>
            </w:r>
          </w:p>
        </w:tc>
        <w:tc>
          <w:tcPr>
            <w:tcW w:w="944" w:type="dxa"/>
            <w:vAlign w:val="bottom"/>
          </w:tcPr>
          <w:p w:rsidR="0076442D" w:rsidRPr="00106B5C" w:rsidRDefault="0076442D" w:rsidP="0076442D">
            <w:pPr>
              <w:pStyle w:val="BodyText"/>
              <w:jc w:val="center"/>
              <w:rPr>
                <w:sz w:val="20"/>
                <w:szCs w:val="20"/>
              </w:rPr>
            </w:pPr>
            <w:r w:rsidRPr="00106B5C">
              <w:rPr>
                <w:sz w:val="20"/>
                <w:szCs w:val="20"/>
              </w:rPr>
              <w:t>1</w:t>
            </w:r>
            <w:r>
              <w:rPr>
                <w:sz w:val="20"/>
                <w:szCs w:val="20"/>
              </w:rPr>
              <w:t>.7</w:t>
            </w:r>
            <w:r w:rsidRPr="00106B5C">
              <w:rPr>
                <w:sz w:val="20"/>
                <w:szCs w:val="20"/>
              </w:rPr>
              <w:t>%</w:t>
            </w:r>
          </w:p>
        </w:tc>
        <w:tc>
          <w:tcPr>
            <w:tcW w:w="943" w:type="dxa"/>
            <w:vAlign w:val="center"/>
          </w:tcPr>
          <w:p w:rsidR="0076442D" w:rsidRPr="00106B5C" w:rsidRDefault="0076442D" w:rsidP="0076442D">
            <w:pPr>
              <w:pStyle w:val="BodyText"/>
              <w:jc w:val="center"/>
              <w:rPr>
                <w:sz w:val="20"/>
                <w:szCs w:val="20"/>
              </w:rPr>
            </w:pPr>
            <w:r>
              <w:rPr>
                <w:sz w:val="20"/>
                <w:szCs w:val="20"/>
              </w:rPr>
              <w:t>1.4%</w:t>
            </w:r>
          </w:p>
        </w:tc>
        <w:tc>
          <w:tcPr>
            <w:tcW w:w="944" w:type="dxa"/>
            <w:vAlign w:val="center"/>
          </w:tcPr>
          <w:p w:rsidR="0076442D" w:rsidRPr="00B45B03" w:rsidRDefault="0076442D" w:rsidP="0076442D">
            <w:pPr>
              <w:pStyle w:val="BodyText"/>
              <w:jc w:val="center"/>
              <w:rPr>
                <w:sz w:val="20"/>
                <w:szCs w:val="20"/>
              </w:rPr>
            </w:pPr>
            <w:r>
              <w:rPr>
                <w:sz w:val="20"/>
                <w:szCs w:val="20"/>
              </w:rPr>
              <w:t>1.2%</w:t>
            </w:r>
          </w:p>
        </w:tc>
        <w:tc>
          <w:tcPr>
            <w:tcW w:w="943" w:type="dxa"/>
            <w:vAlign w:val="center"/>
          </w:tcPr>
          <w:p w:rsidR="0076442D" w:rsidRDefault="0076442D" w:rsidP="0076442D">
            <w:pPr>
              <w:jc w:val="center"/>
            </w:pPr>
            <w:r>
              <w:rPr>
                <w:sz w:val="20"/>
                <w:szCs w:val="20"/>
              </w:rPr>
              <w:t>0.9</w:t>
            </w:r>
            <w:r w:rsidRPr="00F6275E">
              <w:rPr>
                <w:sz w:val="20"/>
                <w:szCs w:val="20"/>
              </w:rPr>
              <w:t>%</w:t>
            </w:r>
          </w:p>
        </w:tc>
        <w:tc>
          <w:tcPr>
            <w:tcW w:w="944" w:type="dxa"/>
            <w:vAlign w:val="center"/>
          </w:tcPr>
          <w:p w:rsidR="0076442D" w:rsidRDefault="0076442D" w:rsidP="0076442D">
            <w:pPr>
              <w:jc w:val="center"/>
            </w:pPr>
            <w:r>
              <w:rPr>
                <w:sz w:val="20"/>
                <w:szCs w:val="20"/>
              </w:rPr>
              <w:t>0.8</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0.7%</w:t>
            </w:r>
          </w:p>
        </w:tc>
        <w:tc>
          <w:tcPr>
            <w:tcW w:w="944" w:type="dxa"/>
            <w:vAlign w:val="center"/>
          </w:tcPr>
          <w:p w:rsidR="0076442D" w:rsidRPr="00B45B03" w:rsidRDefault="0076442D" w:rsidP="0076442D">
            <w:pPr>
              <w:pStyle w:val="BodyText"/>
              <w:jc w:val="center"/>
              <w:rPr>
                <w:sz w:val="20"/>
                <w:szCs w:val="20"/>
              </w:rPr>
            </w:pPr>
            <w:r>
              <w:rPr>
                <w:sz w:val="20"/>
                <w:szCs w:val="20"/>
              </w:rPr>
              <w:t>0.8%</w:t>
            </w:r>
          </w:p>
        </w:tc>
      </w:tr>
      <w:tr w:rsidR="0076442D" w:rsidTr="00842DCB">
        <w:trPr>
          <w:trHeight w:val="188"/>
        </w:trPr>
        <w:tc>
          <w:tcPr>
            <w:tcW w:w="1530" w:type="dxa"/>
            <w:vMerge w:val="restart"/>
            <w:shd w:val="clear" w:color="auto" w:fill="E0E0E0"/>
            <w:vAlign w:val="center"/>
          </w:tcPr>
          <w:p w:rsidR="0076442D" w:rsidRPr="00A25DAF" w:rsidRDefault="0076442D" w:rsidP="0076442D">
            <w:pPr>
              <w:pStyle w:val="BodyText"/>
              <w:jc w:val="center"/>
            </w:pPr>
            <w:r w:rsidRPr="006268FA">
              <w:rPr>
                <w:b/>
                <w:bCs/>
                <w:sz w:val="20"/>
                <w:szCs w:val="20"/>
              </w:rPr>
              <w:t>Hispanic</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6.0%</w:t>
            </w:r>
          </w:p>
        </w:tc>
        <w:tc>
          <w:tcPr>
            <w:tcW w:w="944" w:type="dxa"/>
            <w:vAlign w:val="bottom"/>
          </w:tcPr>
          <w:p w:rsidR="0076442D" w:rsidRPr="00106B5C" w:rsidRDefault="0076442D" w:rsidP="0076442D">
            <w:pPr>
              <w:pStyle w:val="BodyText"/>
              <w:jc w:val="center"/>
              <w:rPr>
                <w:sz w:val="20"/>
                <w:szCs w:val="20"/>
              </w:rPr>
            </w:pPr>
            <w:r>
              <w:rPr>
                <w:sz w:val="20"/>
                <w:szCs w:val="20"/>
              </w:rPr>
              <w:t>5.3</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4.5%</w:t>
            </w:r>
          </w:p>
        </w:tc>
        <w:tc>
          <w:tcPr>
            <w:tcW w:w="944" w:type="dxa"/>
            <w:vAlign w:val="center"/>
          </w:tcPr>
          <w:p w:rsidR="0076442D" w:rsidRPr="00B45B03" w:rsidRDefault="0076442D" w:rsidP="0076442D">
            <w:pPr>
              <w:pStyle w:val="BodyText"/>
              <w:jc w:val="center"/>
              <w:rPr>
                <w:sz w:val="20"/>
                <w:szCs w:val="20"/>
              </w:rPr>
            </w:pPr>
            <w:r>
              <w:rPr>
                <w:sz w:val="20"/>
                <w:szCs w:val="20"/>
              </w:rPr>
              <w:t>4.0%</w:t>
            </w:r>
          </w:p>
        </w:tc>
        <w:tc>
          <w:tcPr>
            <w:tcW w:w="943" w:type="dxa"/>
            <w:vAlign w:val="center"/>
          </w:tcPr>
          <w:p w:rsidR="0076442D" w:rsidRDefault="0076442D" w:rsidP="0076442D">
            <w:pPr>
              <w:jc w:val="center"/>
            </w:pPr>
            <w:r>
              <w:rPr>
                <w:sz w:val="20"/>
                <w:szCs w:val="20"/>
              </w:rPr>
              <w:t>3.8</w:t>
            </w:r>
            <w:r w:rsidRPr="00F6275E">
              <w:rPr>
                <w:sz w:val="20"/>
                <w:szCs w:val="20"/>
              </w:rPr>
              <w:t>%</w:t>
            </w:r>
          </w:p>
        </w:tc>
        <w:tc>
          <w:tcPr>
            <w:tcW w:w="944" w:type="dxa"/>
            <w:vAlign w:val="center"/>
          </w:tcPr>
          <w:p w:rsidR="0076442D" w:rsidRDefault="0076442D" w:rsidP="0076442D">
            <w:pPr>
              <w:jc w:val="center"/>
            </w:pPr>
            <w:r>
              <w:rPr>
                <w:sz w:val="20"/>
                <w:szCs w:val="20"/>
              </w:rPr>
              <w:t>3.4</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3.4%</w:t>
            </w:r>
          </w:p>
        </w:tc>
        <w:tc>
          <w:tcPr>
            <w:tcW w:w="944" w:type="dxa"/>
            <w:vAlign w:val="center"/>
          </w:tcPr>
          <w:p w:rsidR="0076442D" w:rsidRPr="00B45B03" w:rsidRDefault="0076442D" w:rsidP="0076442D">
            <w:pPr>
              <w:pStyle w:val="BodyText"/>
              <w:jc w:val="center"/>
              <w:rPr>
                <w:sz w:val="20"/>
                <w:szCs w:val="20"/>
              </w:rPr>
            </w:pPr>
            <w:r>
              <w:rPr>
                <w:sz w:val="20"/>
                <w:szCs w:val="20"/>
              </w:rPr>
              <w:t>3.7%</w:t>
            </w:r>
          </w:p>
        </w:tc>
      </w:tr>
      <w:tr w:rsidR="0076442D" w:rsidTr="00842DCB">
        <w:trPr>
          <w:trHeight w:val="189"/>
        </w:trPr>
        <w:tc>
          <w:tcPr>
            <w:tcW w:w="1530" w:type="dxa"/>
            <w:vMerge/>
            <w:shd w:val="clear" w:color="auto" w:fill="E0E0E0"/>
            <w:vAlign w:val="center"/>
          </w:tcPr>
          <w:p w:rsidR="0076442D" w:rsidRPr="006268FA" w:rsidRDefault="0076442D" w:rsidP="0076442D">
            <w:pPr>
              <w:pStyle w:val="BodyText"/>
              <w:jc w:val="center"/>
              <w:rPr>
                <w:b/>
                <w:bCs/>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Pr="006268FA" w:rsidRDefault="0076442D" w:rsidP="0076442D">
            <w:pPr>
              <w:pStyle w:val="BodyText"/>
              <w:jc w:val="center"/>
              <w:rPr>
                <w:sz w:val="20"/>
                <w:szCs w:val="20"/>
              </w:rPr>
            </w:pPr>
            <w:r>
              <w:rPr>
                <w:sz w:val="20"/>
                <w:szCs w:val="20"/>
              </w:rPr>
              <w:t>8.0%</w:t>
            </w:r>
          </w:p>
        </w:tc>
        <w:tc>
          <w:tcPr>
            <w:tcW w:w="944" w:type="dxa"/>
            <w:vAlign w:val="bottom"/>
          </w:tcPr>
          <w:p w:rsidR="0076442D" w:rsidRPr="00106B5C" w:rsidRDefault="0076442D" w:rsidP="0076442D">
            <w:pPr>
              <w:pStyle w:val="BodyText"/>
              <w:jc w:val="center"/>
              <w:rPr>
                <w:sz w:val="20"/>
                <w:szCs w:val="20"/>
              </w:rPr>
            </w:pPr>
            <w:r>
              <w:rPr>
                <w:sz w:val="20"/>
                <w:szCs w:val="20"/>
              </w:rPr>
              <w:t>6.8</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6.2%</w:t>
            </w:r>
          </w:p>
        </w:tc>
        <w:tc>
          <w:tcPr>
            <w:tcW w:w="944" w:type="dxa"/>
            <w:vAlign w:val="center"/>
          </w:tcPr>
          <w:p w:rsidR="0076442D" w:rsidRPr="00B45B03" w:rsidRDefault="0076442D" w:rsidP="0076442D">
            <w:pPr>
              <w:pStyle w:val="BodyText"/>
              <w:jc w:val="center"/>
              <w:rPr>
                <w:sz w:val="20"/>
                <w:szCs w:val="20"/>
              </w:rPr>
            </w:pPr>
            <w:r>
              <w:rPr>
                <w:sz w:val="20"/>
                <w:szCs w:val="20"/>
              </w:rPr>
              <w:t>5.8%</w:t>
            </w:r>
          </w:p>
        </w:tc>
        <w:tc>
          <w:tcPr>
            <w:tcW w:w="943" w:type="dxa"/>
            <w:vAlign w:val="center"/>
          </w:tcPr>
          <w:p w:rsidR="0076442D" w:rsidRDefault="0076442D" w:rsidP="0076442D">
            <w:pPr>
              <w:jc w:val="center"/>
            </w:pPr>
            <w:r>
              <w:rPr>
                <w:sz w:val="20"/>
                <w:szCs w:val="20"/>
              </w:rPr>
              <w:t>5.0</w:t>
            </w:r>
            <w:r w:rsidRPr="00F6275E">
              <w:rPr>
                <w:sz w:val="20"/>
                <w:szCs w:val="20"/>
              </w:rPr>
              <w:t>%</w:t>
            </w:r>
          </w:p>
        </w:tc>
        <w:tc>
          <w:tcPr>
            <w:tcW w:w="944" w:type="dxa"/>
            <w:vAlign w:val="center"/>
          </w:tcPr>
          <w:p w:rsidR="0076442D" w:rsidRDefault="0076442D" w:rsidP="0076442D">
            <w:pPr>
              <w:jc w:val="center"/>
            </w:pPr>
            <w:r>
              <w:rPr>
                <w:sz w:val="20"/>
                <w:szCs w:val="20"/>
              </w:rPr>
              <w:t>5.7</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5.0%</w:t>
            </w:r>
          </w:p>
        </w:tc>
        <w:tc>
          <w:tcPr>
            <w:tcW w:w="944" w:type="dxa"/>
            <w:vAlign w:val="center"/>
          </w:tcPr>
          <w:p w:rsidR="0076442D" w:rsidRPr="00B45B03" w:rsidRDefault="0076442D" w:rsidP="0076442D">
            <w:pPr>
              <w:pStyle w:val="BodyText"/>
              <w:jc w:val="center"/>
              <w:rPr>
                <w:sz w:val="20"/>
                <w:szCs w:val="20"/>
              </w:rPr>
            </w:pPr>
            <w:r>
              <w:rPr>
                <w:sz w:val="20"/>
                <w:szCs w:val="20"/>
              </w:rPr>
              <w:t>5.3%</w:t>
            </w:r>
          </w:p>
        </w:tc>
      </w:tr>
      <w:tr w:rsidR="0076442D" w:rsidTr="00842DCB">
        <w:trPr>
          <w:trHeight w:val="175"/>
        </w:trPr>
        <w:tc>
          <w:tcPr>
            <w:tcW w:w="1530" w:type="dxa"/>
            <w:vMerge w:val="restart"/>
            <w:shd w:val="clear" w:color="auto" w:fill="E0E0E0"/>
            <w:vAlign w:val="center"/>
          </w:tcPr>
          <w:p w:rsidR="0076442D" w:rsidRPr="00A25DAF" w:rsidRDefault="0076442D" w:rsidP="0076442D">
            <w:pPr>
              <w:pStyle w:val="BodyText"/>
              <w:jc w:val="center"/>
            </w:pPr>
            <w:r w:rsidRPr="006268FA">
              <w:rPr>
                <w:b/>
                <w:sz w:val="20"/>
                <w:szCs w:val="20"/>
              </w:rPr>
              <w:t>Multi-Race, Non- Hispanic</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1.9%</w:t>
            </w:r>
          </w:p>
        </w:tc>
        <w:tc>
          <w:tcPr>
            <w:tcW w:w="944" w:type="dxa"/>
            <w:vAlign w:val="bottom"/>
          </w:tcPr>
          <w:p w:rsidR="0076442D" w:rsidRPr="00106B5C" w:rsidRDefault="0076442D" w:rsidP="0076442D">
            <w:pPr>
              <w:pStyle w:val="BodyText"/>
              <w:jc w:val="center"/>
              <w:rPr>
                <w:sz w:val="20"/>
                <w:szCs w:val="20"/>
              </w:rPr>
            </w:pPr>
            <w:r w:rsidRPr="00106B5C">
              <w:rPr>
                <w:sz w:val="20"/>
                <w:szCs w:val="20"/>
              </w:rPr>
              <w:t>1.9%</w:t>
            </w:r>
          </w:p>
        </w:tc>
        <w:tc>
          <w:tcPr>
            <w:tcW w:w="943" w:type="dxa"/>
            <w:vAlign w:val="center"/>
          </w:tcPr>
          <w:p w:rsidR="0076442D" w:rsidRPr="00106B5C" w:rsidRDefault="0076442D" w:rsidP="0076442D">
            <w:pPr>
              <w:pStyle w:val="BodyText"/>
              <w:jc w:val="center"/>
              <w:rPr>
                <w:sz w:val="20"/>
                <w:szCs w:val="20"/>
              </w:rPr>
            </w:pPr>
            <w:r>
              <w:rPr>
                <w:sz w:val="20"/>
                <w:szCs w:val="20"/>
              </w:rPr>
              <w:t>2.2%</w:t>
            </w:r>
          </w:p>
        </w:tc>
        <w:tc>
          <w:tcPr>
            <w:tcW w:w="944" w:type="dxa"/>
            <w:vAlign w:val="center"/>
          </w:tcPr>
          <w:p w:rsidR="0076442D" w:rsidRPr="00B45B03" w:rsidRDefault="0076442D" w:rsidP="0076442D">
            <w:pPr>
              <w:pStyle w:val="BodyText"/>
              <w:jc w:val="center"/>
              <w:rPr>
                <w:sz w:val="20"/>
                <w:szCs w:val="20"/>
              </w:rPr>
            </w:pPr>
            <w:r>
              <w:rPr>
                <w:sz w:val="20"/>
                <w:szCs w:val="20"/>
              </w:rPr>
              <w:t>1.7%</w:t>
            </w:r>
          </w:p>
        </w:tc>
        <w:tc>
          <w:tcPr>
            <w:tcW w:w="943" w:type="dxa"/>
            <w:vAlign w:val="center"/>
          </w:tcPr>
          <w:p w:rsidR="0076442D" w:rsidRDefault="0076442D" w:rsidP="0076442D">
            <w:pPr>
              <w:jc w:val="center"/>
            </w:pPr>
            <w:r>
              <w:rPr>
                <w:sz w:val="20"/>
                <w:szCs w:val="20"/>
              </w:rPr>
              <w:t>2.2</w:t>
            </w:r>
            <w:r w:rsidRPr="00F6275E">
              <w:rPr>
                <w:sz w:val="20"/>
                <w:szCs w:val="20"/>
              </w:rPr>
              <w:t>%</w:t>
            </w:r>
          </w:p>
        </w:tc>
        <w:tc>
          <w:tcPr>
            <w:tcW w:w="944" w:type="dxa"/>
            <w:vAlign w:val="center"/>
          </w:tcPr>
          <w:p w:rsidR="0076442D" w:rsidRDefault="0076442D" w:rsidP="0076442D">
            <w:pPr>
              <w:jc w:val="center"/>
            </w:pPr>
            <w:r>
              <w:rPr>
                <w:sz w:val="20"/>
                <w:szCs w:val="20"/>
              </w:rPr>
              <w:t>2.3</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1.3%</w:t>
            </w:r>
          </w:p>
        </w:tc>
        <w:tc>
          <w:tcPr>
            <w:tcW w:w="944" w:type="dxa"/>
            <w:vAlign w:val="center"/>
          </w:tcPr>
          <w:p w:rsidR="0076442D" w:rsidRPr="00B45B03" w:rsidRDefault="0076442D" w:rsidP="0076442D">
            <w:pPr>
              <w:pStyle w:val="BodyText"/>
              <w:jc w:val="center"/>
              <w:rPr>
                <w:sz w:val="20"/>
                <w:szCs w:val="20"/>
              </w:rPr>
            </w:pPr>
            <w:r>
              <w:rPr>
                <w:sz w:val="20"/>
                <w:szCs w:val="20"/>
              </w:rPr>
              <w:t>1.5%</w:t>
            </w:r>
          </w:p>
        </w:tc>
      </w:tr>
      <w:tr w:rsidR="0076442D" w:rsidTr="00842DCB">
        <w:trPr>
          <w:trHeight w:val="189"/>
        </w:trPr>
        <w:tc>
          <w:tcPr>
            <w:tcW w:w="1530" w:type="dxa"/>
            <w:vMerge/>
            <w:shd w:val="clear" w:color="auto" w:fill="E0E0E0"/>
            <w:vAlign w:val="center"/>
          </w:tcPr>
          <w:p w:rsidR="0076442D" w:rsidRPr="006268FA" w:rsidRDefault="0076442D" w:rsidP="0076442D">
            <w:pPr>
              <w:pStyle w:val="BodyText"/>
              <w:jc w:val="center"/>
              <w:rPr>
                <w:b/>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Pr="006268FA" w:rsidRDefault="0076442D" w:rsidP="0076442D">
            <w:pPr>
              <w:pStyle w:val="BodyText"/>
              <w:jc w:val="center"/>
              <w:rPr>
                <w:sz w:val="20"/>
                <w:szCs w:val="20"/>
              </w:rPr>
            </w:pPr>
            <w:r>
              <w:rPr>
                <w:sz w:val="20"/>
                <w:szCs w:val="20"/>
              </w:rPr>
              <w:t>3.2%</w:t>
            </w:r>
          </w:p>
        </w:tc>
        <w:tc>
          <w:tcPr>
            <w:tcW w:w="944" w:type="dxa"/>
            <w:vAlign w:val="bottom"/>
          </w:tcPr>
          <w:p w:rsidR="0076442D" w:rsidRPr="00106B5C" w:rsidRDefault="0076442D" w:rsidP="0076442D">
            <w:pPr>
              <w:pStyle w:val="BodyText"/>
              <w:jc w:val="center"/>
              <w:rPr>
                <w:sz w:val="20"/>
                <w:szCs w:val="20"/>
              </w:rPr>
            </w:pPr>
            <w:r>
              <w:rPr>
                <w:sz w:val="20"/>
                <w:szCs w:val="20"/>
              </w:rPr>
              <w:t>3.3</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2.9%</w:t>
            </w:r>
          </w:p>
        </w:tc>
        <w:tc>
          <w:tcPr>
            <w:tcW w:w="944" w:type="dxa"/>
            <w:vAlign w:val="center"/>
          </w:tcPr>
          <w:p w:rsidR="0076442D" w:rsidRPr="00B45B03" w:rsidRDefault="0076442D" w:rsidP="0076442D">
            <w:pPr>
              <w:pStyle w:val="BodyText"/>
              <w:jc w:val="center"/>
              <w:rPr>
                <w:sz w:val="20"/>
                <w:szCs w:val="20"/>
              </w:rPr>
            </w:pPr>
            <w:r>
              <w:rPr>
                <w:sz w:val="20"/>
                <w:szCs w:val="20"/>
              </w:rPr>
              <w:t>3.0%</w:t>
            </w:r>
          </w:p>
        </w:tc>
        <w:tc>
          <w:tcPr>
            <w:tcW w:w="943" w:type="dxa"/>
            <w:vAlign w:val="center"/>
          </w:tcPr>
          <w:p w:rsidR="0076442D" w:rsidRDefault="0076442D" w:rsidP="0076442D">
            <w:pPr>
              <w:jc w:val="center"/>
            </w:pPr>
            <w:r>
              <w:rPr>
                <w:sz w:val="20"/>
                <w:szCs w:val="20"/>
              </w:rPr>
              <w:t>2.7</w:t>
            </w:r>
            <w:r w:rsidRPr="00F6275E">
              <w:rPr>
                <w:sz w:val="20"/>
                <w:szCs w:val="20"/>
              </w:rPr>
              <w:t>%</w:t>
            </w:r>
          </w:p>
        </w:tc>
        <w:tc>
          <w:tcPr>
            <w:tcW w:w="944" w:type="dxa"/>
            <w:vAlign w:val="center"/>
          </w:tcPr>
          <w:p w:rsidR="0076442D" w:rsidRDefault="0076442D" w:rsidP="0076442D">
            <w:pPr>
              <w:jc w:val="center"/>
            </w:pPr>
            <w:r>
              <w:rPr>
                <w:sz w:val="20"/>
                <w:szCs w:val="20"/>
              </w:rPr>
              <w:t>2.5</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2.2%</w:t>
            </w:r>
          </w:p>
        </w:tc>
        <w:tc>
          <w:tcPr>
            <w:tcW w:w="944" w:type="dxa"/>
            <w:vAlign w:val="center"/>
          </w:tcPr>
          <w:p w:rsidR="0076442D" w:rsidRPr="00B45B03" w:rsidRDefault="0076442D" w:rsidP="0076442D">
            <w:pPr>
              <w:pStyle w:val="BodyText"/>
              <w:jc w:val="center"/>
              <w:rPr>
                <w:sz w:val="20"/>
                <w:szCs w:val="20"/>
              </w:rPr>
            </w:pPr>
            <w:r>
              <w:rPr>
                <w:sz w:val="20"/>
                <w:szCs w:val="20"/>
              </w:rPr>
              <w:t>2.3%</w:t>
            </w:r>
          </w:p>
        </w:tc>
      </w:tr>
      <w:tr w:rsidR="0076442D" w:rsidTr="00842DCB">
        <w:trPr>
          <w:trHeight w:val="163"/>
        </w:trPr>
        <w:tc>
          <w:tcPr>
            <w:tcW w:w="1530" w:type="dxa"/>
            <w:vMerge w:val="restart"/>
            <w:shd w:val="clear" w:color="auto" w:fill="E0E0E0"/>
            <w:vAlign w:val="center"/>
          </w:tcPr>
          <w:p w:rsidR="0076442D" w:rsidRPr="00A25DAF" w:rsidRDefault="0076442D" w:rsidP="0076442D">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2.9%</w:t>
            </w:r>
          </w:p>
        </w:tc>
        <w:tc>
          <w:tcPr>
            <w:tcW w:w="944" w:type="dxa"/>
            <w:vAlign w:val="bottom"/>
          </w:tcPr>
          <w:p w:rsidR="0076442D" w:rsidRPr="00106B5C" w:rsidRDefault="0076442D" w:rsidP="0076442D">
            <w:pPr>
              <w:pStyle w:val="BodyText"/>
              <w:jc w:val="center"/>
              <w:rPr>
                <w:sz w:val="20"/>
                <w:szCs w:val="20"/>
              </w:rPr>
            </w:pPr>
            <w:r>
              <w:rPr>
                <w:sz w:val="20"/>
                <w:szCs w:val="20"/>
              </w:rPr>
              <w:t>4.6</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4.0%</w:t>
            </w:r>
          </w:p>
        </w:tc>
        <w:tc>
          <w:tcPr>
            <w:tcW w:w="944" w:type="dxa"/>
            <w:vAlign w:val="center"/>
          </w:tcPr>
          <w:p w:rsidR="0076442D" w:rsidRPr="00B45B03" w:rsidRDefault="0076442D" w:rsidP="0076442D">
            <w:pPr>
              <w:pStyle w:val="BodyText"/>
              <w:jc w:val="center"/>
              <w:rPr>
                <w:sz w:val="20"/>
                <w:szCs w:val="20"/>
              </w:rPr>
            </w:pPr>
            <w:r>
              <w:rPr>
                <w:sz w:val="20"/>
                <w:szCs w:val="20"/>
              </w:rPr>
              <w:t>2.1%</w:t>
            </w:r>
          </w:p>
        </w:tc>
        <w:tc>
          <w:tcPr>
            <w:tcW w:w="943" w:type="dxa"/>
            <w:vAlign w:val="center"/>
          </w:tcPr>
          <w:p w:rsidR="0076442D" w:rsidRDefault="0076442D" w:rsidP="0076442D">
            <w:pPr>
              <w:jc w:val="center"/>
            </w:pPr>
            <w:r>
              <w:rPr>
                <w:sz w:val="20"/>
                <w:szCs w:val="20"/>
              </w:rPr>
              <w:t>3.3</w:t>
            </w:r>
            <w:r w:rsidRPr="00F6275E">
              <w:rPr>
                <w:sz w:val="20"/>
                <w:szCs w:val="20"/>
              </w:rPr>
              <w:t>%</w:t>
            </w:r>
          </w:p>
        </w:tc>
        <w:tc>
          <w:tcPr>
            <w:tcW w:w="944" w:type="dxa"/>
            <w:vAlign w:val="center"/>
          </w:tcPr>
          <w:p w:rsidR="0076442D" w:rsidRDefault="0076442D" w:rsidP="0076442D">
            <w:pPr>
              <w:jc w:val="center"/>
            </w:pPr>
            <w:r>
              <w:rPr>
                <w:sz w:val="20"/>
                <w:szCs w:val="20"/>
              </w:rPr>
              <w:t>3.1</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3.2%</w:t>
            </w:r>
          </w:p>
        </w:tc>
        <w:tc>
          <w:tcPr>
            <w:tcW w:w="944" w:type="dxa"/>
            <w:vAlign w:val="center"/>
          </w:tcPr>
          <w:p w:rsidR="0076442D" w:rsidRPr="00B45B03" w:rsidRDefault="0076442D" w:rsidP="0076442D">
            <w:pPr>
              <w:pStyle w:val="BodyText"/>
              <w:jc w:val="center"/>
              <w:rPr>
                <w:sz w:val="20"/>
                <w:szCs w:val="20"/>
              </w:rPr>
            </w:pPr>
            <w:r>
              <w:rPr>
                <w:sz w:val="20"/>
                <w:szCs w:val="20"/>
              </w:rPr>
              <w:t>1.8%</w:t>
            </w:r>
          </w:p>
        </w:tc>
      </w:tr>
      <w:tr w:rsidR="0076442D" w:rsidTr="00842DCB">
        <w:trPr>
          <w:trHeight w:val="188"/>
        </w:trPr>
        <w:tc>
          <w:tcPr>
            <w:tcW w:w="1530" w:type="dxa"/>
            <w:vMerge/>
            <w:shd w:val="clear" w:color="auto" w:fill="E0E0E0"/>
            <w:vAlign w:val="center"/>
          </w:tcPr>
          <w:p w:rsidR="0076442D" w:rsidRPr="006268FA" w:rsidRDefault="0076442D" w:rsidP="0076442D">
            <w:pPr>
              <w:pStyle w:val="BodyText"/>
              <w:jc w:val="center"/>
              <w:rPr>
                <w:b/>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Pr="006268FA" w:rsidRDefault="0076442D" w:rsidP="0076442D">
            <w:pPr>
              <w:pStyle w:val="BodyText"/>
              <w:jc w:val="center"/>
              <w:rPr>
                <w:sz w:val="20"/>
                <w:szCs w:val="20"/>
              </w:rPr>
            </w:pPr>
            <w:r>
              <w:rPr>
                <w:sz w:val="20"/>
                <w:szCs w:val="20"/>
              </w:rPr>
              <w:t>3.8%</w:t>
            </w:r>
          </w:p>
        </w:tc>
        <w:tc>
          <w:tcPr>
            <w:tcW w:w="944" w:type="dxa"/>
            <w:vAlign w:val="bottom"/>
          </w:tcPr>
          <w:p w:rsidR="0076442D" w:rsidRPr="00106B5C" w:rsidRDefault="0076442D" w:rsidP="0076442D">
            <w:pPr>
              <w:pStyle w:val="BodyText"/>
              <w:jc w:val="center"/>
              <w:rPr>
                <w:sz w:val="20"/>
                <w:szCs w:val="20"/>
              </w:rPr>
            </w:pPr>
            <w:r>
              <w:rPr>
                <w:sz w:val="20"/>
                <w:szCs w:val="20"/>
              </w:rPr>
              <w:t>4.5</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4.3%</w:t>
            </w:r>
          </w:p>
        </w:tc>
        <w:tc>
          <w:tcPr>
            <w:tcW w:w="944" w:type="dxa"/>
            <w:vAlign w:val="center"/>
          </w:tcPr>
          <w:p w:rsidR="0076442D" w:rsidRPr="00B45B03" w:rsidRDefault="0076442D" w:rsidP="0076442D">
            <w:pPr>
              <w:pStyle w:val="BodyText"/>
              <w:jc w:val="center"/>
              <w:rPr>
                <w:sz w:val="20"/>
                <w:szCs w:val="20"/>
              </w:rPr>
            </w:pPr>
            <w:r>
              <w:rPr>
                <w:sz w:val="20"/>
                <w:szCs w:val="20"/>
              </w:rPr>
              <w:t>3.5%</w:t>
            </w:r>
          </w:p>
        </w:tc>
        <w:tc>
          <w:tcPr>
            <w:tcW w:w="943" w:type="dxa"/>
            <w:vAlign w:val="center"/>
          </w:tcPr>
          <w:p w:rsidR="0076442D" w:rsidRDefault="0076442D" w:rsidP="0076442D">
            <w:pPr>
              <w:jc w:val="center"/>
            </w:pPr>
            <w:r>
              <w:rPr>
                <w:sz w:val="20"/>
                <w:szCs w:val="20"/>
              </w:rPr>
              <w:t>3.5</w:t>
            </w:r>
            <w:r w:rsidRPr="00F6275E">
              <w:rPr>
                <w:sz w:val="20"/>
                <w:szCs w:val="20"/>
              </w:rPr>
              <w:t>%</w:t>
            </w:r>
          </w:p>
        </w:tc>
        <w:tc>
          <w:tcPr>
            <w:tcW w:w="944" w:type="dxa"/>
            <w:vAlign w:val="center"/>
          </w:tcPr>
          <w:p w:rsidR="0076442D" w:rsidRDefault="0076442D" w:rsidP="0076442D">
            <w:pPr>
              <w:jc w:val="center"/>
            </w:pPr>
            <w:r>
              <w:rPr>
                <w:sz w:val="20"/>
                <w:szCs w:val="20"/>
              </w:rPr>
              <w:t>4.6</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4.9%</w:t>
            </w:r>
          </w:p>
        </w:tc>
        <w:tc>
          <w:tcPr>
            <w:tcW w:w="944" w:type="dxa"/>
            <w:vAlign w:val="center"/>
          </w:tcPr>
          <w:p w:rsidR="0076442D" w:rsidRPr="00B45B03" w:rsidRDefault="0076442D" w:rsidP="0076442D">
            <w:pPr>
              <w:pStyle w:val="BodyText"/>
              <w:jc w:val="center"/>
              <w:rPr>
                <w:sz w:val="20"/>
                <w:szCs w:val="20"/>
              </w:rPr>
            </w:pPr>
            <w:r>
              <w:rPr>
                <w:sz w:val="20"/>
                <w:szCs w:val="20"/>
              </w:rPr>
              <w:t>3.4%</w:t>
            </w:r>
          </w:p>
        </w:tc>
      </w:tr>
      <w:tr w:rsidR="0076442D" w:rsidTr="00842DCB">
        <w:trPr>
          <w:trHeight w:val="122"/>
        </w:trPr>
        <w:tc>
          <w:tcPr>
            <w:tcW w:w="1530" w:type="dxa"/>
            <w:vMerge w:val="restart"/>
            <w:shd w:val="clear" w:color="auto" w:fill="E0E0E0"/>
            <w:vAlign w:val="center"/>
          </w:tcPr>
          <w:p w:rsidR="0076442D" w:rsidRPr="00A25DAF" w:rsidRDefault="0076442D" w:rsidP="0076442D">
            <w:pPr>
              <w:pStyle w:val="BodyText"/>
              <w:jc w:val="center"/>
            </w:pPr>
            <w:r w:rsidRPr="006268FA">
              <w:rPr>
                <w:b/>
                <w:sz w:val="20"/>
                <w:szCs w:val="20"/>
              </w:rPr>
              <w:t>Native Hawaiian</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3.6%</w:t>
            </w:r>
          </w:p>
        </w:tc>
        <w:tc>
          <w:tcPr>
            <w:tcW w:w="944" w:type="dxa"/>
            <w:vAlign w:val="bottom"/>
          </w:tcPr>
          <w:p w:rsidR="0076442D" w:rsidRPr="00106B5C" w:rsidRDefault="0076442D" w:rsidP="0076442D">
            <w:pPr>
              <w:pStyle w:val="BodyText"/>
              <w:jc w:val="center"/>
              <w:rPr>
                <w:sz w:val="20"/>
                <w:szCs w:val="20"/>
              </w:rPr>
            </w:pPr>
            <w:r>
              <w:rPr>
                <w:sz w:val="20"/>
                <w:szCs w:val="20"/>
              </w:rPr>
              <w:t>3.2</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3.4%</w:t>
            </w:r>
          </w:p>
        </w:tc>
        <w:tc>
          <w:tcPr>
            <w:tcW w:w="944" w:type="dxa"/>
            <w:vAlign w:val="center"/>
          </w:tcPr>
          <w:p w:rsidR="0076442D" w:rsidRPr="00B45B03" w:rsidRDefault="0076442D" w:rsidP="0076442D">
            <w:pPr>
              <w:pStyle w:val="BodyText"/>
              <w:jc w:val="center"/>
              <w:rPr>
                <w:sz w:val="20"/>
                <w:szCs w:val="20"/>
              </w:rPr>
            </w:pPr>
            <w:r>
              <w:rPr>
                <w:sz w:val="20"/>
                <w:szCs w:val="20"/>
              </w:rPr>
              <w:t>2.1%</w:t>
            </w:r>
          </w:p>
        </w:tc>
        <w:tc>
          <w:tcPr>
            <w:tcW w:w="943" w:type="dxa"/>
            <w:vAlign w:val="center"/>
          </w:tcPr>
          <w:p w:rsidR="0076442D" w:rsidRDefault="0076442D" w:rsidP="0076442D">
            <w:pPr>
              <w:jc w:val="center"/>
            </w:pPr>
            <w:r>
              <w:rPr>
                <w:sz w:val="20"/>
                <w:szCs w:val="20"/>
              </w:rPr>
              <w:t>2.8</w:t>
            </w:r>
            <w:r w:rsidRPr="00F6275E">
              <w:rPr>
                <w:sz w:val="20"/>
                <w:szCs w:val="20"/>
              </w:rPr>
              <w:t>%</w:t>
            </w:r>
          </w:p>
        </w:tc>
        <w:tc>
          <w:tcPr>
            <w:tcW w:w="944" w:type="dxa"/>
            <w:vAlign w:val="center"/>
          </w:tcPr>
          <w:p w:rsidR="0076442D" w:rsidRDefault="0076442D" w:rsidP="0076442D">
            <w:pPr>
              <w:jc w:val="center"/>
            </w:pPr>
            <w:r>
              <w:rPr>
                <w:sz w:val="20"/>
                <w:szCs w:val="20"/>
              </w:rPr>
              <w:t>0.7</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1.5%</w:t>
            </w:r>
          </w:p>
        </w:tc>
        <w:tc>
          <w:tcPr>
            <w:tcW w:w="944" w:type="dxa"/>
            <w:vAlign w:val="center"/>
          </w:tcPr>
          <w:p w:rsidR="0076442D" w:rsidRPr="00B45B03" w:rsidRDefault="0076442D" w:rsidP="0076442D">
            <w:pPr>
              <w:pStyle w:val="BodyText"/>
              <w:jc w:val="center"/>
              <w:rPr>
                <w:sz w:val="20"/>
                <w:szCs w:val="20"/>
              </w:rPr>
            </w:pPr>
            <w:r>
              <w:rPr>
                <w:sz w:val="20"/>
                <w:szCs w:val="20"/>
              </w:rPr>
              <w:t>0.0%</w:t>
            </w:r>
          </w:p>
        </w:tc>
      </w:tr>
      <w:tr w:rsidR="0076442D" w:rsidTr="00842DCB">
        <w:trPr>
          <w:trHeight w:val="243"/>
        </w:trPr>
        <w:tc>
          <w:tcPr>
            <w:tcW w:w="1530" w:type="dxa"/>
            <w:vMerge/>
            <w:shd w:val="clear" w:color="auto" w:fill="E0E0E0"/>
            <w:vAlign w:val="center"/>
          </w:tcPr>
          <w:p w:rsidR="0076442D" w:rsidRPr="006268FA" w:rsidRDefault="0076442D" w:rsidP="0076442D">
            <w:pPr>
              <w:pStyle w:val="BodyText"/>
              <w:jc w:val="center"/>
              <w:rPr>
                <w:b/>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Pr="006268FA" w:rsidRDefault="0076442D" w:rsidP="0076442D">
            <w:pPr>
              <w:pStyle w:val="BodyText"/>
              <w:jc w:val="center"/>
              <w:rPr>
                <w:sz w:val="20"/>
                <w:szCs w:val="20"/>
              </w:rPr>
            </w:pPr>
            <w:r>
              <w:rPr>
                <w:sz w:val="20"/>
                <w:szCs w:val="20"/>
              </w:rPr>
              <w:t>5.1%</w:t>
            </w:r>
          </w:p>
        </w:tc>
        <w:tc>
          <w:tcPr>
            <w:tcW w:w="944" w:type="dxa"/>
            <w:vAlign w:val="bottom"/>
          </w:tcPr>
          <w:p w:rsidR="0076442D" w:rsidRPr="00106B5C" w:rsidRDefault="0076442D" w:rsidP="0076442D">
            <w:pPr>
              <w:pStyle w:val="BodyText"/>
              <w:jc w:val="center"/>
              <w:rPr>
                <w:sz w:val="20"/>
                <w:szCs w:val="20"/>
              </w:rPr>
            </w:pPr>
            <w:r>
              <w:rPr>
                <w:sz w:val="20"/>
                <w:szCs w:val="20"/>
              </w:rPr>
              <w:t>5.2</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5.2%</w:t>
            </w:r>
          </w:p>
        </w:tc>
        <w:tc>
          <w:tcPr>
            <w:tcW w:w="944" w:type="dxa"/>
            <w:vAlign w:val="center"/>
          </w:tcPr>
          <w:p w:rsidR="0076442D" w:rsidRPr="00B45B03" w:rsidRDefault="0076442D" w:rsidP="0076442D">
            <w:pPr>
              <w:pStyle w:val="BodyText"/>
              <w:jc w:val="center"/>
              <w:rPr>
                <w:sz w:val="20"/>
                <w:szCs w:val="20"/>
              </w:rPr>
            </w:pPr>
            <w:r>
              <w:rPr>
                <w:sz w:val="20"/>
                <w:szCs w:val="20"/>
              </w:rPr>
              <w:t>5.1%</w:t>
            </w:r>
          </w:p>
        </w:tc>
        <w:tc>
          <w:tcPr>
            <w:tcW w:w="943" w:type="dxa"/>
            <w:vAlign w:val="center"/>
          </w:tcPr>
          <w:p w:rsidR="0076442D" w:rsidRDefault="0076442D" w:rsidP="0076442D">
            <w:pPr>
              <w:jc w:val="center"/>
            </w:pPr>
            <w:r>
              <w:rPr>
                <w:sz w:val="20"/>
                <w:szCs w:val="20"/>
              </w:rPr>
              <w:t>2.7</w:t>
            </w:r>
            <w:r w:rsidRPr="00F6275E">
              <w:rPr>
                <w:sz w:val="20"/>
                <w:szCs w:val="20"/>
              </w:rPr>
              <w:t>%</w:t>
            </w:r>
          </w:p>
        </w:tc>
        <w:tc>
          <w:tcPr>
            <w:tcW w:w="944" w:type="dxa"/>
            <w:vAlign w:val="center"/>
          </w:tcPr>
          <w:p w:rsidR="0076442D" w:rsidRDefault="0076442D" w:rsidP="0076442D">
            <w:pPr>
              <w:jc w:val="center"/>
            </w:pPr>
            <w:r>
              <w:rPr>
                <w:sz w:val="20"/>
                <w:szCs w:val="20"/>
              </w:rPr>
              <w:t>5.1</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2.7%</w:t>
            </w:r>
          </w:p>
        </w:tc>
        <w:tc>
          <w:tcPr>
            <w:tcW w:w="944" w:type="dxa"/>
            <w:vAlign w:val="center"/>
          </w:tcPr>
          <w:p w:rsidR="0076442D" w:rsidRPr="00B45B03" w:rsidRDefault="0076442D" w:rsidP="0076442D">
            <w:pPr>
              <w:pStyle w:val="BodyText"/>
              <w:jc w:val="center"/>
              <w:rPr>
                <w:sz w:val="20"/>
                <w:szCs w:val="20"/>
              </w:rPr>
            </w:pPr>
            <w:r>
              <w:rPr>
                <w:sz w:val="20"/>
                <w:szCs w:val="20"/>
              </w:rPr>
              <w:t>0.0%</w:t>
            </w:r>
          </w:p>
        </w:tc>
      </w:tr>
      <w:tr w:rsidR="0076442D" w:rsidTr="00842DCB">
        <w:trPr>
          <w:trHeight w:val="139"/>
        </w:trPr>
        <w:tc>
          <w:tcPr>
            <w:tcW w:w="1530" w:type="dxa"/>
            <w:vMerge w:val="restart"/>
            <w:shd w:val="clear" w:color="auto" w:fill="E0E0E0"/>
            <w:vAlign w:val="center"/>
          </w:tcPr>
          <w:p w:rsidR="0076442D" w:rsidRPr="00A25DAF" w:rsidRDefault="0076442D" w:rsidP="0076442D">
            <w:pPr>
              <w:pStyle w:val="BodyText"/>
              <w:jc w:val="center"/>
            </w:pPr>
            <w:r w:rsidRPr="006268FA">
              <w:rPr>
                <w:b/>
                <w:bCs/>
                <w:sz w:val="20"/>
                <w:szCs w:val="20"/>
              </w:rPr>
              <w:t>White</w:t>
            </w: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Female</w:t>
            </w:r>
          </w:p>
        </w:tc>
        <w:tc>
          <w:tcPr>
            <w:tcW w:w="943" w:type="dxa"/>
          </w:tcPr>
          <w:p w:rsidR="0076442D" w:rsidRPr="006268FA" w:rsidRDefault="0076442D" w:rsidP="0076442D">
            <w:pPr>
              <w:pStyle w:val="BodyText"/>
              <w:jc w:val="center"/>
              <w:rPr>
                <w:sz w:val="20"/>
                <w:szCs w:val="20"/>
              </w:rPr>
            </w:pPr>
            <w:r>
              <w:rPr>
                <w:sz w:val="20"/>
                <w:szCs w:val="20"/>
              </w:rPr>
              <w:t>1.3%</w:t>
            </w:r>
          </w:p>
        </w:tc>
        <w:tc>
          <w:tcPr>
            <w:tcW w:w="944" w:type="dxa"/>
            <w:vAlign w:val="bottom"/>
          </w:tcPr>
          <w:p w:rsidR="0076442D" w:rsidRPr="00106B5C" w:rsidRDefault="0076442D" w:rsidP="0076442D">
            <w:pPr>
              <w:pStyle w:val="BodyText"/>
              <w:jc w:val="center"/>
              <w:rPr>
                <w:sz w:val="20"/>
                <w:szCs w:val="20"/>
              </w:rPr>
            </w:pPr>
            <w:r>
              <w:rPr>
                <w:sz w:val="20"/>
                <w:szCs w:val="20"/>
              </w:rPr>
              <w:t>1.2</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1.0%</w:t>
            </w:r>
          </w:p>
        </w:tc>
        <w:tc>
          <w:tcPr>
            <w:tcW w:w="944" w:type="dxa"/>
            <w:vAlign w:val="center"/>
          </w:tcPr>
          <w:p w:rsidR="0076442D" w:rsidRPr="00B45B03" w:rsidRDefault="0076442D" w:rsidP="0076442D">
            <w:pPr>
              <w:pStyle w:val="BodyText"/>
              <w:jc w:val="center"/>
              <w:rPr>
                <w:sz w:val="20"/>
                <w:szCs w:val="20"/>
              </w:rPr>
            </w:pPr>
            <w:r>
              <w:rPr>
                <w:sz w:val="20"/>
                <w:szCs w:val="20"/>
              </w:rPr>
              <w:t>1.0%</w:t>
            </w:r>
          </w:p>
        </w:tc>
        <w:tc>
          <w:tcPr>
            <w:tcW w:w="943" w:type="dxa"/>
            <w:vAlign w:val="center"/>
          </w:tcPr>
          <w:p w:rsidR="0076442D" w:rsidRDefault="0076442D" w:rsidP="0076442D">
            <w:pPr>
              <w:jc w:val="center"/>
            </w:pPr>
            <w:r>
              <w:rPr>
                <w:sz w:val="20"/>
                <w:szCs w:val="20"/>
              </w:rPr>
              <w:t>0.9</w:t>
            </w:r>
            <w:r w:rsidRPr="00F6275E">
              <w:rPr>
                <w:sz w:val="20"/>
                <w:szCs w:val="20"/>
              </w:rPr>
              <w:t>%</w:t>
            </w:r>
          </w:p>
        </w:tc>
        <w:tc>
          <w:tcPr>
            <w:tcW w:w="944" w:type="dxa"/>
            <w:vAlign w:val="center"/>
          </w:tcPr>
          <w:p w:rsidR="0076442D" w:rsidRDefault="0076442D" w:rsidP="0076442D">
            <w:pPr>
              <w:jc w:val="center"/>
            </w:pPr>
            <w:r>
              <w:rPr>
                <w:sz w:val="20"/>
                <w:szCs w:val="20"/>
              </w:rPr>
              <w:t>0.9</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0.9%</w:t>
            </w:r>
          </w:p>
        </w:tc>
        <w:tc>
          <w:tcPr>
            <w:tcW w:w="944" w:type="dxa"/>
            <w:vAlign w:val="center"/>
          </w:tcPr>
          <w:p w:rsidR="0076442D" w:rsidRPr="00B45B03" w:rsidRDefault="0076442D" w:rsidP="0076442D">
            <w:pPr>
              <w:pStyle w:val="BodyText"/>
              <w:jc w:val="center"/>
              <w:rPr>
                <w:sz w:val="20"/>
                <w:szCs w:val="20"/>
              </w:rPr>
            </w:pPr>
            <w:r>
              <w:rPr>
                <w:sz w:val="20"/>
                <w:szCs w:val="20"/>
              </w:rPr>
              <w:t>0.8%</w:t>
            </w:r>
          </w:p>
        </w:tc>
      </w:tr>
      <w:tr w:rsidR="0076442D" w:rsidTr="00842DCB">
        <w:trPr>
          <w:trHeight w:val="94"/>
        </w:trPr>
        <w:tc>
          <w:tcPr>
            <w:tcW w:w="1530" w:type="dxa"/>
            <w:vMerge/>
            <w:shd w:val="clear" w:color="auto" w:fill="E0E0E0"/>
            <w:vAlign w:val="center"/>
          </w:tcPr>
          <w:p w:rsidR="0076442D" w:rsidRPr="006268FA" w:rsidRDefault="0076442D" w:rsidP="0076442D">
            <w:pPr>
              <w:pStyle w:val="BodyText"/>
              <w:rPr>
                <w:b/>
                <w:bCs/>
                <w:sz w:val="20"/>
                <w:szCs w:val="20"/>
              </w:rPr>
            </w:pPr>
          </w:p>
        </w:tc>
        <w:tc>
          <w:tcPr>
            <w:tcW w:w="900" w:type="dxa"/>
            <w:shd w:val="clear" w:color="auto" w:fill="C0C0C0"/>
            <w:vAlign w:val="center"/>
          </w:tcPr>
          <w:p w:rsidR="0076442D" w:rsidRPr="006268FA" w:rsidRDefault="0076442D" w:rsidP="0076442D">
            <w:pPr>
              <w:pStyle w:val="BodyText"/>
              <w:jc w:val="center"/>
              <w:rPr>
                <w:b/>
                <w:sz w:val="20"/>
                <w:szCs w:val="20"/>
              </w:rPr>
            </w:pPr>
            <w:r w:rsidRPr="006268FA">
              <w:rPr>
                <w:b/>
                <w:sz w:val="20"/>
                <w:szCs w:val="20"/>
              </w:rPr>
              <w:t>Male</w:t>
            </w:r>
          </w:p>
        </w:tc>
        <w:tc>
          <w:tcPr>
            <w:tcW w:w="943" w:type="dxa"/>
          </w:tcPr>
          <w:p w:rsidR="0076442D" w:rsidRPr="006268FA" w:rsidRDefault="0076442D" w:rsidP="0076442D">
            <w:pPr>
              <w:pStyle w:val="BodyText"/>
              <w:jc w:val="center"/>
              <w:rPr>
                <w:sz w:val="20"/>
                <w:szCs w:val="20"/>
              </w:rPr>
            </w:pPr>
            <w:r>
              <w:rPr>
                <w:sz w:val="20"/>
                <w:szCs w:val="20"/>
              </w:rPr>
              <w:t>2.0%</w:t>
            </w:r>
          </w:p>
        </w:tc>
        <w:tc>
          <w:tcPr>
            <w:tcW w:w="944" w:type="dxa"/>
            <w:vAlign w:val="bottom"/>
          </w:tcPr>
          <w:p w:rsidR="0076442D" w:rsidRPr="00106B5C" w:rsidRDefault="0076442D" w:rsidP="0076442D">
            <w:pPr>
              <w:pStyle w:val="BodyText"/>
              <w:jc w:val="center"/>
              <w:rPr>
                <w:sz w:val="20"/>
                <w:szCs w:val="20"/>
              </w:rPr>
            </w:pPr>
            <w:r>
              <w:rPr>
                <w:sz w:val="20"/>
                <w:szCs w:val="20"/>
              </w:rPr>
              <w:t>1.8</w:t>
            </w:r>
            <w:r w:rsidRPr="00106B5C">
              <w:rPr>
                <w:sz w:val="20"/>
                <w:szCs w:val="20"/>
              </w:rPr>
              <w:t>%</w:t>
            </w:r>
          </w:p>
        </w:tc>
        <w:tc>
          <w:tcPr>
            <w:tcW w:w="943" w:type="dxa"/>
            <w:vAlign w:val="center"/>
          </w:tcPr>
          <w:p w:rsidR="0076442D" w:rsidRDefault="0076442D" w:rsidP="0076442D">
            <w:pPr>
              <w:pStyle w:val="BodyText"/>
              <w:jc w:val="center"/>
              <w:rPr>
                <w:sz w:val="20"/>
                <w:szCs w:val="20"/>
              </w:rPr>
            </w:pPr>
            <w:r>
              <w:rPr>
                <w:sz w:val="20"/>
                <w:szCs w:val="20"/>
              </w:rPr>
              <w:t>1.6%</w:t>
            </w:r>
          </w:p>
        </w:tc>
        <w:tc>
          <w:tcPr>
            <w:tcW w:w="944" w:type="dxa"/>
            <w:vAlign w:val="center"/>
          </w:tcPr>
          <w:p w:rsidR="0076442D" w:rsidRPr="00B45B03" w:rsidRDefault="0076442D" w:rsidP="0076442D">
            <w:pPr>
              <w:pStyle w:val="BodyText"/>
              <w:jc w:val="center"/>
              <w:rPr>
                <w:sz w:val="20"/>
                <w:szCs w:val="20"/>
              </w:rPr>
            </w:pPr>
            <w:r>
              <w:rPr>
                <w:sz w:val="20"/>
                <w:szCs w:val="20"/>
              </w:rPr>
              <w:t>1.5%</w:t>
            </w:r>
          </w:p>
        </w:tc>
        <w:tc>
          <w:tcPr>
            <w:tcW w:w="943" w:type="dxa"/>
            <w:vAlign w:val="center"/>
          </w:tcPr>
          <w:p w:rsidR="0076442D" w:rsidRDefault="0076442D" w:rsidP="0076442D">
            <w:pPr>
              <w:jc w:val="center"/>
            </w:pPr>
            <w:r>
              <w:rPr>
                <w:sz w:val="20"/>
                <w:szCs w:val="20"/>
              </w:rPr>
              <w:t>1.4</w:t>
            </w:r>
            <w:r w:rsidRPr="00F6275E">
              <w:rPr>
                <w:sz w:val="20"/>
                <w:szCs w:val="20"/>
              </w:rPr>
              <w:t>%</w:t>
            </w:r>
          </w:p>
        </w:tc>
        <w:tc>
          <w:tcPr>
            <w:tcW w:w="944" w:type="dxa"/>
            <w:vAlign w:val="center"/>
          </w:tcPr>
          <w:p w:rsidR="0076442D" w:rsidRDefault="0076442D" w:rsidP="0076442D">
            <w:pPr>
              <w:jc w:val="center"/>
            </w:pPr>
            <w:r>
              <w:rPr>
                <w:sz w:val="20"/>
                <w:szCs w:val="20"/>
              </w:rPr>
              <w:t>1.4</w:t>
            </w:r>
            <w:r w:rsidRPr="00F6275E">
              <w:rPr>
                <w:sz w:val="20"/>
                <w:szCs w:val="20"/>
              </w:rPr>
              <w:t>%</w:t>
            </w:r>
          </w:p>
        </w:tc>
        <w:tc>
          <w:tcPr>
            <w:tcW w:w="943" w:type="dxa"/>
            <w:vAlign w:val="center"/>
          </w:tcPr>
          <w:p w:rsidR="0076442D" w:rsidRPr="00B45B03" w:rsidRDefault="0076442D" w:rsidP="0076442D">
            <w:pPr>
              <w:pStyle w:val="BodyText"/>
              <w:jc w:val="center"/>
              <w:rPr>
                <w:sz w:val="20"/>
                <w:szCs w:val="20"/>
              </w:rPr>
            </w:pPr>
            <w:r>
              <w:rPr>
                <w:sz w:val="20"/>
                <w:szCs w:val="20"/>
              </w:rPr>
              <w:t>1.2%</w:t>
            </w:r>
          </w:p>
        </w:tc>
        <w:tc>
          <w:tcPr>
            <w:tcW w:w="944" w:type="dxa"/>
            <w:vAlign w:val="center"/>
          </w:tcPr>
          <w:p w:rsidR="0076442D" w:rsidRPr="00B45B03" w:rsidRDefault="0076442D" w:rsidP="0076442D">
            <w:pPr>
              <w:pStyle w:val="BodyText"/>
              <w:jc w:val="center"/>
              <w:rPr>
                <w:sz w:val="20"/>
                <w:szCs w:val="20"/>
              </w:rPr>
            </w:pPr>
            <w:r>
              <w:rPr>
                <w:sz w:val="20"/>
                <w:szCs w:val="20"/>
              </w:rPr>
              <w:t>1.3%</w:t>
            </w:r>
          </w:p>
        </w:tc>
      </w:tr>
    </w:tbl>
    <w:p w:rsidR="00192378" w:rsidRDefault="00192378" w:rsidP="00DE18DA">
      <w:pPr>
        <w:pStyle w:val="BodyText"/>
        <w:jc w:val="center"/>
        <w:rPr>
          <w:b/>
          <w:bCs/>
          <w:iCs/>
        </w:rPr>
      </w:pPr>
    </w:p>
    <w:p w:rsidR="000C06F8" w:rsidRDefault="000C06F8" w:rsidP="002D24EA">
      <w:pPr>
        <w:pStyle w:val="BodyText"/>
        <w:jc w:val="left"/>
        <w:rPr>
          <w:bCs/>
          <w:iCs/>
        </w:rPr>
      </w:pPr>
    </w:p>
    <w:p w:rsidR="00522594" w:rsidRDefault="00522594" w:rsidP="002D24EA">
      <w:pPr>
        <w:pStyle w:val="BodyText"/>
        <w:jc w:val="left"/>
        <w:rPr>
          <w:bCs/>
          <w:iCs/>
        </w:rPr>
      </w:pPr>
    </w:p>
    <w:p w:rsidR="00522594" w:rsidRDefault="00522594" w:rsidP="00522594">
      <w:pPr>
        <w:jc w:val="center"/>
        <w:rPr>
          <w:b/>
          <w:bCs/>
          <w:iCs/>
        </w:rPr>
      </w:pPr>
    </w:p>
    <w:p w:rsidR="00522594" w:rsidRDefault="00522594" w:rsidP="00522594">
      <w:pPr>
        <w:jc w:val="center"/>
        <w:rPr>
          <w:b/>
          <w:bCs/>
          <w:iCs/>
        </w:rPr>
      </w:pPr>
      <w:r>
        <w:rPr>
          <w:b/>
          <w:bCs/>
          <w:iCs/>
        </w:rPr>
        <w:t>Table 9:</w:t>
      </w:r>
      <w:r w:rsidRPr="00D51611">
        <w:rPr>
          <w:b/>
          <w:bCs/>
          <w:iCs/>
        </w:rPr>
        <w:t xml:space="preserve"> </w:t>
      </w:r>
      <w:r>
        <w:rPr>
          <w:b/>
          <w:bCs/>
          <w:iCs/>
        </w:rPr>
        <w:t>Annual Dropout Rates for Special Populations: 2017-18</w:t>
      </w:r>
    </w:p>
    <w:p w:rsidR="00522594" w:rsidRDefault="00522594" w:rsidP="00522594">
      <w:pPr>
        <w:rPr>
          <w:b/>
          <w:bCs/>
          <w:iCs/>
        </w:rPr>
      </w:pPr>
    </w:p>
    <w:p w:rsidR="00522594" w:rsidRDefault="00522594" w:rsidP="00522594">
      <w:pPr>
        <w:jc w:val="center"/>
        <w:rPr>
          <w:b/>
          <w:bCs/>
          <w:iCs/>
        </w:rPr>
      </w:pPr>
    </w:p>
    <w:tbl>
      <w:tblPr>
        <w:tblpPr w:leftFromText="180" w:rightFromText="180" w:vertAnchor="text" w:horzAnchor="margin" w:tblpY="173"/>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9: Annual Dropout Rates for Special Populations: 2016-17"/>
      </w:tblPr>
      <w:tblGrid>
        <w:gridCol w:w="1815"/>
        <w:gridCol w:w="1980"/>
        <w:gridCol w:w="1382"/>
        <w:gridCol w:w="1382"/>
        <w:gridCol w:w="1382"/>
        <w:gridCol w:w="1382"/>
        <w:gridCol w:w="1382"/>
      </w:tblGrid>
      <w:tr w:rsidR="00522594" w:rsidTr="00286E0C">
        <w:trPr>
          <w:gridBefore w:val="2"/>
          <w:wBefore w:w="3795" w:type="dxa"/>
          <w:cantSplit/>
          <w:trHeight w:val="515"/>
          <w:tblHeader/>
        </w:trPr>
        <w:tc>
          <w:tcPr>
            <w:tcW w:w="1382" w:type="dxa"/>
            <w:shd w:val="clear" w:color="auto" w:fill="CCCCCC"/>
            <w:noWrap/>
            <w:tcMar>
              <w:top w:w="15" w:type="dxa"/>
              <w:left w:w="15" w:type="dxa"/>
              <w:bottom w:w="0" w:type="dxa"/>
              <w:right w:w="15" w:type="dxa"/>
            </w:tcMar>
            <w:vAlign w:val="center"/>
          </w:tcPr>
          <w:p w:rsidR="00522594" w:rsidRDefault="00522594" w:rsidP="00286E0C">
            <w:pPr>
              <w:jc w:val="center"/>
              <w:rPr>
                <w:b/>
                <w:bCs/>
                <w:sz w:val="20"/>
                <w:szCs w:val="20"/>
              </w:rPr>
            </w:pPr>
            <w:r>
              <w:rPr>
                <w:b/>
                <w:bCs/>
                <w:sz w:val="20"/>
                <w:szCs w:val="20"/>
              </w:rPr>
              <w:t>Total HS Enrollment</w:t>
            </w:r>
          </w:p>
        </w:tc>
        <w:tc>
          <w:tcPr>
            <w:tcW w:w="1382" w:type="dxa"/>
            <w:shd w:val="clear" w:color="auto" w:fill="CCCCCC"/>
            <w:noWrap/>
            <w:tcMar>
              <w:top w:w="15" w:type="dxa"/>
              <w:left w:w="15" w:type="dxa"/>
              <w:bottom w:w="0" w:type="dxa"/>
              <w:right w:w="15" w:type="dxa"/>
            </w:tcMar>
            <w:vAlign w:val="center"/>
          </w:tcPr>
          <w:p w:rsidR="00522594" w:rsidRDefault="00522594" w:rsidP="00286E0C">
            <w:pPr>
              <w:jc w:val="center"/>
              <w:rPr>
                <w:b/>
                <w:bCs/>
                <w:sz w:val="20"/>
                <w:szCs w:val="20"/>
              </w:rPr>
            </w:pPr>
            <w:r>
              <w:rPr>
                <w:b/>
                <w:bCs/>
                <w:sz w:val="20"/>
                <w:szCs w:val="20"/>
              </w:rPr>
              <w:t xml:space="preserve">Percent of HS Enrollment </w:t>
            </w:r>
          </w:p>
        </w:tc>
        <w:tc>
          <w:tcPr>
            <w:tcW w:w="1382" w:type="dxa"/>
            <w:shd w:val="clear" w:color="auto" w:fill="CCCCCC"/>
            <w:noWrap/>
            <w:tcMar>
              <w:top w:w="15" w:type="dxa"/>
              <w:left w:w="15" w:type="dxa"/>
              <w:bottom w:w="0" w:type="dxa"/>
              <w:right w:w="15" w:type="dxa"/>
            </w:tcMar>
            <w:vAlign w:val="center"/>
          </w:tcPr>
          <w:p w:rsidR="00522594" w:rsidRDefault="00522594" w:rsidP="00286E0C">
            <w:pPr>
              <w:jc w:val="center"/>
              <w:rPr>
                <w:b/>
                <w:bCs/>
                <w:sz w:val="20"/>
                <w:szCs w:val="20"/>
              </w:rPr>
            </w:pPr>
            <w:r>
              <w:rPr>
                <w:b/>
                <w:bCs/>
                <w:sz w:val="20"/>
                <w:szCs w:val="20"/>
              </w:rPr>
              <w:t xml:space="preserve">Number of </w:t>
            </w:r>
          </w:p>
          <w:p w:rsidR="00522594" w:rsidRDefault="00522594" w:rsidP="00286E0C">
            <w:pPr>
              <w:jc w:val="center"/>
              <w:rPr>
                <w:b/>
                <w:bCs/>
                <w:sz w:val="20"/>
                <w:szCs w:val="20"/>
              </w:rPr>
            </w:pPr>
            <w:r>
              <w:rPr>
                <w:b/>
                <w:bCs/>
                <w:sz w:val="20"/>
                <w:szCs w:val="20"/>
              </w:rPr>
              <w:t>Dropouts</w:t>
            </w:r>
          </w:p>
        </w:tc>
        <w:tc>
          <w:tcPr>
            <w:tcW w:w="1382" w:type="dxa"/>
            <w:shd w:val="clear" w:color="auto" w:fill="CCCCCC"/>
            <w:vAlign w:val="center"/>
          </w:tcPr>
          <w:p w:rsidR="00522594" w:rsidRDefault="00522594" w:rsidP="00286E0C">
            <w:pPr>
              <w:jc w:val="center"/>
              <w:rPr>
                <w:b/>
                <w:bCs/>
                <w:sz w:val="20"/>
                <w:szCs w:val="20"/>
              </w:rPr>
            </w:pPr>
            <w:r>
              <w:rPr>
                <w:b/>
                <w:bCs/>
                <w:sz w:val="20"/>
                <w:szCs w:val="20"/>
              </w:rPr>
              <w:t xml:space="preserve">Annual </w:t>
            </w:r>
          </w:p>
          <w:p w:rsidR="00522594" w:rsidRDefault="00522594" w:rsidP="00286E0C">
            <w:pPr>
              <w:jc w:val="center"/>
              <w:rPr>
                <w:b/>
                <w:bCs/>
                <w:sz w:val="20"/>
                <w:szCs w:val="20"/>
              </w:rPr>
            </w:pPr>
            <w:r>
              <w:rPr>
                <w:b/>
                <w:bCs/>
                <w:sz w:val="20"/>
                <w:szCs w:val="20"/>
              </w:rPr>
              <w:t>Dropout Rate</w:t>
            </w:r>
          </w:p>
        </w:tc>
        <w:tc>
          <w:tcPr>
            <w:tcW w:w="1382" w:type="dxa"/>
            <w:shd w:val="clear" w:color="auto" w:fill="CCCCCC"/>
            <w:noWrap/>
            <w:tcMar>
              <w:top w:w="15" w:type="dxa"/>
              <w:left w:w="15" w:type="dxa"/>
              <w:bottom w:w="0" w:type="dxa"/>
              <w:right w:w="15" w:type="dxa"/>
            </w:tcMar>
            <w:vAlign w:val="center"/>
          </w:tcPr>
          <w:p w:rsidR="00522594" w:rsidRDefault="00522594" w:rsidP="00286E0C">
            <w:pPr>
              <w:jc w:val="center"/>
              <w:rPr>
                <w:b/>
                <w:bCs/>
                <w:sz w:val="20"/>
                <w:szCs w:val="20"/>
              </w:rPr>
            </w:pPr>
            <w:r>
              <w:rPr>
                <w:b/>
                <w:bCs/>
                <w:sz w:val="20"/>
                <w:szCs w:val="20"/>
              </w:rPr>
              <w:t>Percent of all Dropouts</w:t>
            </w:r>
          </w:p>
        </w:tc>
      </w:tr>
      <w:tr w:rsidR="00522594" w:rsidTr="00286E0C">
        <w:trPr>
          <w:cantSplit/>
          <w:trHeight w:val="398"/>
        </w:trPr>
        <w:tc>
          <w:tcPr>
            <w:tcW w:w="1815" w:type="dxa"/>
            <w:vMerge w:val="restart"/>
            <w:shd w:val="clear" w:color="auto" w:fill="D9D9D9" w:themeFill="background1" w:themeFillShade="D9"/>
          </w:tcPr>
          <w:p w:rsidR="00522594" w:rsidRDefault="00522594" w:rsidP="00286E0C">
            <w:pPr>
              <w:jc w:val="center"/>
              <w:rPr>
                <w:b/>
                <w:bCs/>
                <w:sz w:val="10"/>
                <w:szCs w:val="10"/>
              </w:rPr>
            </w:pPr>
          </w:p>
          <w:p w:rsidR="00522594" w:rsidRDefault="00522594" w:rsidP="00286E0C">
            <w:pPr>
              <w:jc w:val="center"/>
              <w:rPr>
                <w:b/>
                <w:bCs/>
                <w:sz w:val="20"/>
                <w:szCs w:val="20"/>
              </w:rPr>
            </w:pPr>
          </w:p>
          <w:p w:rsidR="00522594" w:rsidRDefault="00522594" w:rsidP="00286E0C">
            <w:pPr>
              <w:jc w:val="center"/>
              <w:rPr>
                <w:bCs/>
                <w:sz w:val="20"/>
                <w:szCs w:val="20"/>
              </w:rPr>
            </w:pPr>
            <w:r>
              <w:rPr>
                <w:b/>
                <w:bCs/>
                <w:sz w:val="20"/>
                <w:szCs w:val="20"/>
              </w:rPr>
              <w:t>Students with Disabilities</w:t>
            </w:r>
          </w:p>
          <w:p w:rsidR="00522594" w:rsidRDefault="00522594" w:rsidP="00286E0C">
            <w:pPr>
              <w:rPr>
                <w:bCs/>
                <w:sz w:val="20"/>
                <w:szCs w:val="20"/>
              </w:rPr>
            </w:pPr>
          </w:p>
        </w:tc>
        <w:tc>
          <w:tcPr>
            <w:tcW w:w="1980" w:type="dxa"/>
            <w:shd w:val="clear" w:color="auto" w:fill="C0C0C0"/>
            <w:noWrap/>
            <w:tcMar>
              <w:top w:w="15" w:type="dxa"/>
              <w:left w:w="15" w:type="dxa"/>
              <w:bottom w:w="0" w:type="dxa"/>
              <w:right w:w="15" w:type="dxa"/>
            </w:tcMar>
            <w:vAlign w:val="center"/>
          </w:tcPr>
          <w:p w:rsidR="00522594" w:rsidRDefault="00522594" w:rsidP="00286E0C">
            <w:pPr>
              <w:jc w:val="center"/>
              <w:rPr>
                <w:b/>
                <w:sz w:val="20"/>
                <w:szCs w:val="20"/>
              </w:rPr>
            </w:pPr>
            <w:r>
              <w:rPr>
                <w:b/>
                <w:sz w:val="20"/>
                <w:szCs w:val="20"/>
              </w:rPr>
              <w:t>Students with Disabilities</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46,115</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15.8%</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1,551</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3.4%</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28.7%</w:t>
            </w:r>
          </w:p>
        </w:tc>
      </w:tr>
      <w:tr w:rsidR="00522594" w:rsidTr="00286E0C">
        <w:trPr>
          <w:cantSplit/>
          <w:trHeight w:val="515"/>
        </w:trPr>
        <w:tc>
          <w:tcPr>
            <w:tcW w:w="1815" w:type="dxa"/>
            <w:vMerge/>
            <w:shd w:val="clear" w:color="auto" w:fill="D9D9D9" w:themeFill="background1" w:themeFillShade="D9"/>
          </w:tcPr>
          <w:p w:rsidR="00522594" w:rsidRDefault="00522594" w:rsidP="00286E0C">
            <w:pPr>
              <w:rPr>
                <w:bCs/>
                <w:sz w:val="20"/>
                <w:szCs w:val="20"/>
              </w:rPr>
            </w:pPr>
          </w:p>
        </w:tc>
        <w:tc>
          <w:tcPr>
            <w:tcW w:w="1980" w:type="dxa"/>
            <w:shd w:val="clear" w:color="auto" w:fill="C0C0C0"/>
            <w:noWrap/>
            <w:tcMar>
              <w:top w:w="15" w:type="dxa"/>
              <w:left w:w="15" w:type="dxa"/>
              <w:bottom w:w="0" w:type="dxa"/>
              <w:right w:w="15" w:type="dxa"/>
            </w:tcMar>
            <w:vAlign w:val="center"/>
          </w:tcPr>
          <w:p w:rsidR="00522594" w:rsidRDefault="00522594" w:rsidP="00286E0C">
            <w:pPr>
              <w:jc w:val="center"/>
              <w:rPr>
                <w:b/>
                <w:sz w:val="20"/>
                <w:szCs w:val="20"/>
              </w:rPr>
            </w:pPr>
            <w:r>
              <w:rPr>
                <w:b/>
                <w:sz w:val="20"/>
                <w:szCs w:val="20"/>
              </w:rPr>
              <w:t>Students without Disabilities</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245,024</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84.2%</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3,857</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1.6%</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71.3%</w:t>
            </w:r>
          </w:p>
        </w:tc>
      </w:tr>
      <w:tr w:rsidR="00522594" w:rsidTr="00286E0C">
        <w:trPr>
          <w:cantSplit/>
          <w:trHeight w:val="379"/>
        </w:trPr>
        <w:tc>
          <w:tcPr>
            <w:tcW w:w="1815" w:type="dxa"/>
            <w:vMerge w:val="restart"/>
            <w:shd w:val="clear" w:color="auto" w:fill="D9D9D9" w:themeFill="background1" w:themeFillShade="D9"/>
            <w:vAlign w:val="center"/>
          </w:tcPr>
          <w:p w:rsidR="00522594" w:rsidRDefault="00522594" w:rsidP="00286E0C">
            <w:pPr>
              <w:jc w:val="center"/>
              <w:rPr>
                <w:b/>
                <w:bCs/>
                <w:sz w:val="20"/>
                <w:szCs w:val="20"/>
              </w:rPr>
            </w:pPr>
            <w:r>
              <w:rPr>
                <w:b/>
                <w:bCs/>
                <w:sz w:val="20"/>
                <w:szCs w:val="20"/>
              </w:rPr>
              <w:t>English Language Learner</w:t>
            </w:r>
          </w:p>
          <w:p w:rsidR="00522594" w:rsidRDefault="00522594" w:rsidP="00286E0C">
            <w:pPr>
              <w:jc w:val="center"/>
              <w:rPr>
                <w:bCs/>
                <w:sz w:val="20"/>
                <w:szCs w:val="20"/>
              </w:rPr>
            </w:pPr>
            <w:r>
              <w:rPr>
                <w:b/>
                <w:bCs/>
                <w:sz w:val="20"/>
                <w:szCs w:val="20"/>
              </w:rPr>
              <w:t>(ELL)</w:t>
            </w:r>
          </w:p>
        </w:tc>
        <w:tc>
          <w:tcPr>
            <w:tcW w:w="1980" w:type="dxa"/>
            <w:shd w:val="clear" w:color="auto" w:fill="C0C0C0"/>
            <w:noWrap/>
            <w:tcMar>
              <w:top w:w="15" w:type="dxa"/>
              <w:left w:w="15" w:type="dxa"/>
              <w:bottom w:w="0" w:type="dxa"/>
              <w:right w:w="15" w:type="dxa"/>
            </w:tcMar>
            <w:vAlign w:val="center"/>
          </w:tcPr>
          <w:p w:rsidR="00522594" w:rsidRDefault="00522594" w:rsidP="00286E0C">
            <w:pPr>
              <w:jc w:val="center"/>
              <w:rPr>
                <w:b/>
                <w:sz w:val="20"/>
                <w:szCs w:val="20"/>
              </w:rPr>
            </w:pPr>
            <w:r>
              <w:rPr>
                <w:b/>
                <w:sz w:val="20"/>
                <w:szCs w:val="20"/>
              </w:rPr>
              <w:t>ELL</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19,680</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6.8%</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1,496</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7.6%</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27.7%</w:t>
            </w:r>
          </w:p>
        </w:tc>
      </w:tr>
      <w:tr w:rsidR="00522594" w:rsidTr="00286E0C">
        <w:trPr>
          <w:cantSplit/>
          <w:trHeight w:val="452"/>
        </w:trPr>
        <w:tc>
          <w:tcPr>
            <w:tcW w:w="1815" w:type="dxa"/>
            <w:vMerge/>
            <w:shd w:val="clear" w:color="auto" w:fill="D9D9D9" w:themeFill="background1" w:themeFillShade="D9"/>
          </w:tcPr>
          <w:p w:rsidR="00522594" w:rsidRDefault="00522594" w:rsidP="00286E0C">
            <w:pPr>
              <w:rPr>
                <w:bCs/>
                <w:sz w:val="20"/>
                <w:szCs w:val="20"/>
              </w:rPr>
            </w:pPr>
          </w:p>
        </w:tc>
        <w:tc>
          <w:tcPr>
            <w:tcW w:w="1980" w:type="dxa"/>
            <w:shd w:val="clear" w:color="auto" w:fill="C0C0C0"/>
            <w:noWrap/>
            <w:tcMar>
              <w:top w:w="15" w:type="dxa"/>
              <w:left w:w="15" w:type="dxa"/>
              <w:bottom w:w="0" w:type="dxa"/>
              <w:right w:w="15" w:type="dxa"/>
            </w:tcMar>
            <w:vAlign w:val="center"/>
          </w:tcPr>
          <w:p w:rsidR="00522594" w:rsidRDefault="00522594" w:rsidP="00286E0C">
            <w:pPr>
              <w:jc w:val="center"/>
              <w:rPr>
                <w:b/>
                <w:sz w:val="20"/>
                <w:szCs w:val="20"/>
              </w:rPr>
            </w:pPr>
            <w:r>
              <w:rPr>
                <w:b/>
                <w:sz w:val="20"/>
                <w:szCs w:val="20"/>
              </w:rPr>
              <w:t>Non ELL</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271,459</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93.2%</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3,912</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1.4%</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72.3%</w:t>
            </w:r>
          </w:p>
        </w:tc>
      </w:tr>
      <w:tr w:rsidR="00522594" w:rsidTr="00286E0C">
        <w:trPr>
          <w:cantSplit/>
          <w:trHeight w:val="362"/>
        </w:trPr>
        <w:tc>
          <w:tcPr>
            <w:tcW w:w="1815" w:type="dxa"/>
            <w:vMerge w:val="restart"/>
            <w:shd w:val="clear" w:color="auto" w:fill="D9D9D9" w:themeFill="background1" w:themeFillShade="D9"/>
            <w:vAlign w:val="center"/>
          </w:tcPr>
          <w:p w:rsidR="00522594" w:rsidRPr="003E66B1" w:rsidRDefault="00522594" w:rsidP="00286E0C">
            <w:pPr>
              <w:jc w:val="center"/>
              <w:rPr>
                <w:b/>
                <w:bCs/>
                <w:sz w:val="20"/>
                <w:szCs w:val="20"/>
              </w:rPr>
            </w:pPr>
            <w:r>
              <w:rPr>
                <w:b/>
                <w:bCs/>
                <w:sz w:val="20"/>
                <w:szCs w:val="20"/>
              </w:rPr>
              <w:t>Economically Disadvantaged</w:t>
            </w:r>
            <w:r>
              <w:rPr>
                <w:rStyle w:val="FootnoteReference"/>
                <w:b/>
                <w:bCs/>
                <w:sz w:val="20"/>
                <w:szCs w:val="20"/>
              </w:rPr>
              <w:footnoteReference w:id="2"/>
            </w:r>
          </w:p>
        </w:tc>
        <w:tc>
          <w:tcPr>
            <w:tcW w:w="1980" w:type="dxa"/>
            <w:shd w:val="clear" w:color="auto" w:fill="C0C0C0"/>
            <w:noWrap/>
            <w:tcMar>
              <w:top w:w="15" w:type="dxa"/>
              <w:left w:w="15" w:type="dxa"/>
              <w:bottom w:w="0" w:type="dxa"/>
              <w:right w:w="15" w:type="dxa"/>
            </w:tcMar>
            <w:vAlign w:val="center"/>
          </w:tcPr>
          <w:p w:rsidR="00522594" w:rsidRPr="003E66B1" w:rsidRDefault="00522594" w:rsidP="00286E0C">
            <w:pPr>
              <w:jc w:val="center"/>
              <w:rPr>
                <w:b/>
                <w:sz w:val="20"/>
                <w:szCs w:val="20"/>
              </w:rPr>
            </w:pPr>
            <w:r>
              <w:rPr>
                <w:b/>
                <w:bCs/>
                <w:sz w:val="20"/>
                <w:szCs w:val="20"/>
              </w:rPr>
              <w:t>Economically Disadvantaged</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82,452</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28.3%</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2,939</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3.6%</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54.3%</w:t>
            </w:r>
          </w:p>
        </w:tc>
      </w:tr>
      <w:tr w:rsidR="00522594" w:rsidTr="00286E0C">
        <w:trPr>
          <w:cantSplit/>
          <w:trHeight w:val="425"/>
        </w:trPr>
        <w:tc>
          <w:tcPr>
            <w:tcW w:w="1815" w:type="dxa"/>
            <w:vMerge/>
            <w:shd w:val="clear" w:color="auto" w:fill="D9D9D9" w:themeFill="background1" w:themeFillShade="D9"/>
            <w:vAlign w:val="center"/>
          </w:tcPr>
          <w:p w:rsidR="00522594" w:rsidRDefault="00522594" w:rsidP="00286E0C">
            <w:pPr>
              <w:rPr>
                <w:bCs/>
                <w:sz w:val="20"/>
                <w:szCs w:val="20"/>
              </w:rPr>
            </w:pPr>
          </w:p>
        </w:tc>
        <w:tc>
          <w:tcPr>
            <w:tcW w:w="1980" w:type="dxa"/>
            <w:shd w:val="clear" w:color="auto" w:fill="C0C0C0"/>
            <w:noWrap/>
            <w:tcMar>
              <w:top w:w="15" w:type="dxa"/>
              <w:left w:w="15" w:type="dxa"/>
              <w:bottom w:w="0" w:type="dxa"/>
              <w:right w:w="15" w:type="dxa"/>
            </w:tcMar>
            <w:vAlign w:val="center"/>
          </w:tcPr>
          <w:p w:rsidR="00522594" w:rsidRDefault="00522594" w:rsidP="00286E0C">
            <w:pPr>
              <w:jc w:val="center"/>
              <w:rPr>
                <w:b/>
                <w:sz w:val="20"/>
                <w:szCs w:val="20"/>
              </w:rPr>
            </w:pPr>
            <w:r>
              <w:rPr>
                <w:b/>
                <w:bCs/>
                <w:sz w:val="20"/>
                <w:szCs w:val="20"/>
              </w:rPr>
              <w:t>Non Economically Disadvantaged</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208,687</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71.7%</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2,469</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1.2%</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45.7%</w:t>
            </w:r>
          </w:p>
        </w:tc>
      </w:tr>
      <w:tr w:rsidR="00522594" w:rsidRPr="003E66B1" w:rsidTr="00286E0C">
        <w:trPr>
          <w:cantSplit/>
          <w:trHeight w:val="425"/>
        </w:trPr>
        <w:tc>
          <w:tcPr>
            <w:tcW w:w="1815" w:type="dxa"/>
            <w:vMerge w:val="restart"/>
            <w:shd w:val="clear" w:color="auto" w:fill="D9D9D9" w:themeFill="background1" w:themeFillShade="D9"/>
            <w:vAlign w:val="center"/>
          </w:tcPr>
          <w:p w:rsidR="00522594" w:rsidRPr="003E66B1" w:rsidRDefault="00522594" w:rsidP="00286E0C">
            <w:pPr>
              <w:jc w:val="center"/>
              <w:rPr>
                <w:b/>
                <w:bCs/>
                <w:sz w:val="20"/>
                <w:szCs w:val="20"/>
              </w:rPr>
            </w:pPr>
            <w:r w:rsidRPr="003E66B1">
              <w:rPr>
                <w:b/>
                <w:bCs/>
                <w:sz w:val="20"/>
                <w:szCs w:val="20"/>
              </w:rPr>
              <w:t>High Needs</w:t>
            </w:r>
          </w:p>
        </w:tc>
        <w:tc>
          <w:tcPr>
            <w:tcW w:w="1980" w:type="dxa"/>
            <w:shd w:val="clear" w:color="auto" w:fill="C0C0C0"/>
            <w:noWrap/>
            <w:tcMar>
              <w:top w:w="15" w:type="dxa"/>
              <w:left w:w="15" w:type="dxa"/>
              <w:bottom w:w="0" w:type="dxa"/>
              <w:right w:w="15" w:type="dxa"/>
            </w:tcMar>
            <w:vAlign w:val="center"/>
          </w:tcPr>
          <w:p w:rsidR="00522594" w:rsidRPr="003E66B1" w:rsidRDefault="00522594" w:rsidP="00286E0C">
            <w:pPr>
              <w:jc w:val="center"/>
              <w:rPr>
                <w:b/>
                <w:sz w:val="20"/>
                <w:szCs w:val="20"/>
              </w:rPr>
            </w:pPr>
            <w:r>
              <w:rPr>
                <w:b/>
                <w:sz w:val="20"/>
                <w:szCs w:val="20"/>
              </w:rPr>
              <w:t>High Needs</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118,838</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40.8%</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4,236</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3.6%</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78.3%</w:t>
            </w:r>
          </w:p>
        </w:tc>
      </w:tr>
      <w:tr w:rsidR="00522594" w:rsidRPr="003E66B1" w:rsidTr="00286E0C">
        <w:trPr>
          <w:cantSplit/>
          <w:trHeight w:val="335"/>
        </w:trPr>
        <w:tc>
          <w:tcPr>
            <w:tcW w:w="1815" w:type="dxa"/>
            <w:vMerge/>
            <w:shd w:val="clear" w:color="auto" w:fill="D9D9D9" w:themeFill="background1" w:themeFillShade="D9"/>
            <w:vAlign w:val="center"/>
          </w:tcPr>
          <w:p w:rsidR="00522594" w:rsidRPr="003E66B1" w:rsidRDefault="00522594" w:rsidP="00286E0C">
            <w:pPr>
              <w:jc w:val="center"/>
              <w:rPr>
                <w:b/>
                <w:bCs/>
                <w:sz w:val="20"/>
                <w:szCs w:val="20"/>
              </w:rPr>
            </w:pPr>
          </w:p>
        </w:tc>
        <w:tc>
          <w:tcPr>
            <w:tcW w:w="1980" w:type="dxa"/>
            <w:shd w:val="clear" w:color="auto" w:fill="C0C0C0"/>
            <w:noWrap/>
            <w:tcMar>
              <w:top w:w="15" w:type="dxa"/>
              <w:left w:w="15" w:type="dxa"/>
              <w:bottom w:w="0" w:type="dxa"/>
              <w:right w:w="15" w:type="dxa"/>
            </w:tcMar>
            <w:vAlign w:val="center"/>
          </w:tcPr>
          <w:p w:rsidR="00522594" w:rsidRPr="003E66B1" w:rsidRDefault="00522594" w:rsidP="00286E0C">
            <w:pPr>
              <w:jc w:val="center"/>
              <w:rPr>
                <w:b/>
                <w:sz w:val="20"/>
                <w:szCs w:val="20"/>
              </w:rPr>
            </w:pPr>
            <w:r>
              <w:rPr>
                <w:b/>
                <w:sz w:val="20"/>
                <w:szCs w:val="20"/>
              </w:rPr>
              <w:t>Non-High Needs</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172,301</w:t>
            </w:r>
          </w:p>
        </w:tc>
        <w:tc>
          <w:tcPr>
            <w:tcW w:w="1382" w:type="dxa"/>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59.2%</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1,172</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0.7%</w:t>
            </w:r>
          </w:p>
        </w:tc>
        <w:tc>
          <w:tcPr>
            <w:tcW w:w="1382" w:type="dxa"/>
            <w:noWrap/>
            <w:tcMar>
              <w:top w:w="15" w:type="dxa"/>
              <w:left w:w="15" w:type="dxa"/>
              <w:bottom w:w="0" w:type="dxa"/>
              <w:right w:w="15" w:type="dxa"/>
            </w:tcMar>
            <w:vAlign w:val="center"/>
          </w:tcPr>
          <w:p w:rsidR="00522594" w:rsidRPr="005227F5" w:rsidRDefault="00522594" w:rsidP="00286E0C">
            <w:pPr>
              <w:jc w:val="center"/>
              <w:rPr>
                <w:sz w:val="20"/>
                <w:szCs w:val="20"/>
              </w:rPr>
            </w:pPr>
            <w:r>
              <w:rPr>
                <w:sz w:val="20"/>
                <w:szCs w:val="20"/>
              </w:rPr>
              <w:t>21.7%</w:t>
            </w:r>
          </w:p>
        </w:tc>
      </w:tr>
    </w:tbl>
    <w:p w:rsidR="00D6590D" w:rsidRDefault="00D6590D" w:rsidP="001453DF">
      <w:pPr>
        <w:pStyle w:val="BodyText"/>
        <w:ind w:firstLine="720"/>
        <w:jc w:val="center"/>
        <w:rPr>
          <w:b/>
          <w:bCs/>
          <w:iCs/>
        </w:rPr>
      </w:pPr>
    </w:p>
    <w:p w:rsidR="00522594" w:rsidRDefault="00522594" w:rsidP="001453DF">
      <w:pPr>
        <w:pStyle w:val="BodyText"/>
        <w:ind w:firstLine="720"/>
        <w:jc w:val="center"/>
        <w:rPr>
          <w:b/>
          <w:bCs/>
          <w:iCs/>
        </w:rPr>
      </w:pPr>
    </w:p>
    <w:p w:rsidR="00522594" w:rsidRDefault="00522594" w:rsidP="001453DF">
      <w:pPr>
        <w:pStyle w:val="BodyText"/>
        <w:ind w:firstLine="720"/>
        <w:jc w:val="center"/>
        <w:rPr>
          <w:b/>
          <w:bCs/>
          <w:iCs/>
        </w:rPr>
      </w:pPr>
    </w:p>
    <w:p w:rsidR="00522594" w:rsidRDefault="00522594" w:rsidP="00522594">
      <w:pPr>
        <w:pStyle w:val="BodyText"/>
        <w:rPr>
          <w:b/>
          <w:bCs/>
          <w:iCs/>
        </w:rPr>
      </w:pPr>
    </w:p>
    <w:p w:rsidR="00940E1F" w:rsidRDefault="00940E1F" w:rsidP="001453DF">
      <w:pPr>
        <w:pStyle w:val="BodyText"/>
        <w:ind w:firstLine="720"/>
        <w:jc w:val="center"/>
        <w:rPr>
          <w:b/>
          <w:bCs/>
          <w:iCs/>
        </w:rPr>
      </w:pPr>
    </w:p>
    <w:p w:rsidR="00940E1F" w:rsidRDefault="00940E1F" w:rsidP="001453DF">
      <w:pPr>
        <w:pStyle w:val="BodyText"/>
        <w:ind w:firstLine="720"/>
        <w:jc w:val="center"/>
        <w:rPr>
          <w:b/>
          <w:bCs/>
          <w:iCs/>
        </w:rPr>
      </w:pPr>
    </w:p>
    <w:p w:rsidR="00940E1F" w:rsidRDefault="00940E1F" w:rsidP="001453DF">
      <w:pPr>
        <w:pStyle w:val="BodyText"/>
        <w:ind w:firstLine="720"/>
        <w:jc w:val="center"/>
        <w:rPr>
          <w:b/>
          <w:bCs/>
          <w:iCs/>
        </w:rPr>
      </w:pPr>
    </w:p>
    <w:p w:rsidR="00940E1F" w:rsidRDefault="00940E1F" w:rsidP="001453DF">
      <w:pPr>
        <w:pStyle w:val="BodyText"/>
        <w:ind w:firstLine="720"/>
        <w:jc w:val="center"/>
        <w:rPr>
          <w:b/>
          <w:bCs/>
          <w:iCs/>
        </w:rPr>
      </w:pPr>
    </w:p>
    <w:p w:rsidR="007A1FE2" w:rsidRDefault="006E0177" w:rsidP="001453DF">
      <w:pPr>
        <w:pStyle w:val="BodyText"/>
        <w:ind w:firstLine="720"/>
        <w:jc w:val="center"/>
        <w:rPr>
          <w:b/>
          <w:bCs/>
          <w:iCs/>
        </w:rPr>
      </w:pPr>
      <w:r>
        <w:rPr>
          <w:b/>
          <w:bCs/>
          <w:iCs/>
        </w:rPr>
        <w:lastRenderedPageBreak/>
        <w:t>Table 10: Annual Dropout Rates for Spe</w:t>
      </w:r>
      <w:r w:rsidR="00ED7A5A">
        <w:rPr>
          <w:b/>
          <w:bCs/>
          <w:iCs/>
        </w:rPr>
        <w:t>c</w:t>
      </w:r>
      <w:r w:rsidR="007134BE">
        <w:rPr>
          <w:b/>
          <w:bCs/>
          <w:iCs/>
        </w:rPr>
        <w:t>ial Populations: 2010</w:t>
      </w:r>
      <w:r w:rsidR="003E6173">
        <w:rPr>
          <w:b/>
          <w:bCs/>
          <w:iCs/>
        </w:rPr>
        <w:t>-</w:t>
      </w:r>
      <w:r w:rsidR="00394A0C">
        <w:rPr>
          <w:b/>
          <w:bCs/>
          <w:iCs/>
        </w:rPr>
        <w:t>1</w:t>
      </w:r>
      <w:r w:rsidR="007134BE">
        <w:rPr>
          <w:b/>
          <w:bCs/>
          <w:iCs/>
        </w:rPr>
        <w:t>1</w:t>
      </w:r>
      <w:r w:rsidR="003E6173">
        <w:rPr>
          <w:b/>
          <w:bCs/>
          <w:iCs/>
        </w:rPr>
        <w:t xml:space="preserve"> to 201</w:t>
      </w:r>
      <w:r w:rsidR="007134BE">
        <w:rPr>
          <w:b/>
          <w:bCs/>
          <w:iCs/>
        </w:rPr>
        <w:t>7</w:t>
      </w:r>
      <w:r w:rsidR="003E6173">
        <w:rPr>
          <w:b/>
          <w:bCs/>
          <w:iCs/>
        </w:rPr>
        <w:t>-1</w:t>
      </w:r>
      <w:r w:rsidR="007134BE">
        <w:rPr>
          <w:b/>
          <w:bCs/>
          <w:iCs/>
        </w:rPr>
        <w:t>8</w:t>
      </w:r>
    </w:p>
    <w:p w:rsidR="001453DF" w:rsidRDefault="001453DF" w:rsidP="0034347A">
      <w:pPr>
        <w:pStyle w:val="BodyText"/>
        <w:ind w:firstLine="720"/>
        <w:rPr>
          <w:b/>
          <w:bCs/>
          <w:iCs/>
        </w:rPr>
      </w:pPr>
    </w:p>
    <w:tbl>
      <w:tblPr>
        <w:tblpPr w:leftFromText="180" w:rightFromText="180" w:vertAnchor="text" w:horzAnchor="margin" w:tblpX="-72" w:tblpY="122"/>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Annual Dropout Rates for Special Populations: 2009-10 to 2016-17"/>
      </w:tblPr>
      <w:tblGrid>
        <w:gridCol w:w="1350"/>
        <w:gridCol w:w="1703"/>
        <w:gridCol w:w="1012"/>
        <w:gridCol w:w="1011"/>
        <w:gridCol w:w="1012"/>
        <w:gridCol w:w="1012"/>
        <w:gridCol w:w="1012"/>
        <w:gridCol w:w="1012"/>
        <w:gridCol w:w="1012"/>
        <w:gridCol w:w="1012"/>
      </w:tblGrid>
      <w:tr w:rsidR="007134BE" w:rsidTr="007134BE">
        <w:trPr>
          <w:gridBefore w:val="2"/>
          <w:wBefore w:w="3053" w:type="dxa"/>
          <w:trHeight w:val="282"/>
          <w:tblHeader/>
        </w:trPr>
        <w:tc>
          <w:tcPr>
            <w:tcW w:w="1012" w:type="dxa"/>
            <w:shd w:val="clear" w:color="auto" w:fill="CCCCCC"/>
            <w:vAlign w:val="center"/>
          </w:tcPr>
          <w:p w:rsidR="007134BE" w:rsidRDefault="007134BE" w:rsidP="00DE5903">
            <w:pPr>
              <w:ind w:right="113"/>
              <w:jc w:val="center"/>
              <w:rPr>
                <w:b/>
                <w:bCs/>
                <w:sz w:val="20"/>
                <w:szCs w:val="20"/>
              </w:rPr>
            </w:pPr>
            <w:r>
              <w:rPr>
                <w:b/>
                <w:bCs/>
                <w:sz w:val="20"/>
                <w:szCs w:val="20"/>
              </w:rPr>
              <w:t>2010-11</w:t>
            </w:r>
          </w:p>
        </w:tc>
        <w:tc>
          <w:tcPr>
            <w:tcW w:w="1011" w:type="dxa"/>
            <w:shd w:val="clear" w:color="auto" w:fill="CCCCCC"/>
            <w:vAlign w:val="center"/>
          </w:tcPr>
          <w:p w:rsidR="007134BE" w:rsidRDefault="007134BE" w:rsidP="00DE5903">
            <w:pPr>
              <w:ind w:right="113"/>
              <w:jc w:val="center"/>
              <w:rPr>
                <w:b/>
                <w:bCs/>
                <w:sz w:val="20"/>
                <w:szCs w:val="20"/>
              </w:rPr>
            </w:pPr>
            <w:r>
              <w:rPr>
                <w:b/>
                <w:bCs/>
                <w:sz w:val="20"/>
                <w:szCs w:val="20"/>
              </w:rPr>
              <w:t>2011-12</w:t>
            </w:r>
          </w:p>
        </w:tc>
        <w:tc>
          <w:tcPr>
            <w:tcW w:w="1012" w:type="dxa"/>
            <w:shd w:val="clear" w:color="auto" w:fill="CCCCCC"/>
            <w:vAlign w:val="center"/>
          </w:tcPr>
          <w:p w:rsidR="007134BE" w:rsidRDefault="007134BE" w:rsidP="00DE5903">
            <w:pPr>
              <w:ind w:right="113"/>
              <w:jc w:val="center"/>
              <w:rPr>
                <w:b/>
                <w:bCs/>
                <w:sz w:val="20"/>
                <w:szCs w:val="20"/>
              </w:rPr>
            </w:pPr>
            <w:r>
              <w:rPr>
                <w:b/>
                <w:bCs/>
                <w:sz w:val="20"/>
                <w:szCs w:val="20"/>
              </w:rPr>
              <w:t>2012-13</w:t>
            </w:r>
          </w:p>
        </w:tc>
        <w:tc>
          <w:tcPr>
            <w:tcW w:w="1012" w:type="dxa"/>
            <w:shd w:val="clear" w:color="auto" w:fill="CCCCCC"/>
            <w:vAlign w:val="center"/>
          </w:tcPr>
          <w:p w:rsidR="007134BE" w:rsidRDefault="007134BE" w:rsidP="00DE5903">
            <w:pPr>
              <w:ind w:right="113"/>
              <w:jc w:val="center"/>
              <w:rPr>
                <w:b/>
                <w:bCs/>
                <w:sz w:val="20"/>
                <w:szCs w:val="20"/>
              </w:rPr>
            </w:pPr>
            <w:r>
              <w:rPr>
                <w:b/>
                <w:bCs/>
                <w:sz w:val="20"/>
                <w:szCs w:val="20"/>
              </w:rPr>
              <w:t>2013-14</w:t>
            </w:r>
          </w:p>
        </w:tc>
        <w:tc>
          <w:tcPr>
            <w:tcW w:w="1012" w:type="dxa"/>
            <w:shd w:val="clear" w:color="auto" w:fill="CCCCCC"/>
            <w:vAlign w:val="center"/>
          </w:tcPr>
          <w:p w:rsidR="007134BE" w:rsidRDefault="007134BE" w:rsidP="00DE5903">
            <w:pPr>
              <w:ind w:right="113"/>
              <w:jc w:val="center"/>
              <w:rPr>
                <w:b/>
                <w:bCs/>
                <w:sz w:val="20"/>
                <w:szCs w:val="20"/>
              </w:rPr>
            </w:pPr>
            <w:r>
              <w:rPr>
                <w:b/>
                <w:bCs/>
                <w:sz w:val="20"/>
                <w:szCs w:val="20"/>
              </w:rPr>
              <w:t>2014-15</w:t>
            </w:r>
          </w:p>
        </w:tc>
        <w:tc>
          <w:tcPr>
            <w:tcW w:w="1012" w:type="dxa"/>
            <w:shd w:val="clear" w:color="auto" w:fill="CCCCCC"/>
            <w:vAlign w:val="center"/>
          </w:tcPr>
          <w:p w:rsidR="007134BE" w:rsidRDefault="007134BE" w:rsidP="005227F5">
            <w:pPr>
              <w:ind w:right="113"/>
              <w:jc w:val="center"/>
              <w:rPr>
                <w:b/>
                <w:bCs/>
                <w:sz w:val="20"/>
                <w:szCs w:val="20"/>
              </w:rPr>
            </w:pPr>
            <w:r>
              <w:rPr>
                <w:b/>
                <w:bCs/>
                <w:sz w:val="20"/>
                <w:szCs w:val="20"/>
              </w:rPr>
              <w:t>2015-16</w:t>
            </w:r>
          </w:p>
        </w:tc>
        <w:tc>
          <w:tcPr>
            <w:tcW w:w="1012" w:type="dxa"/>
            <w:shd w:val="clear" w:color="auto" w:fill="CCCCCC"/>
          </w:tcPr>
          <w:p w:rsidR="007134BE" w:rsidRDefault="007134BE" w:rsidP="005227F5">
            <w:pPr>
              <w:ind w:right="113"/>
              <w:jc w:val="center"/>
              <w:rPr>
                <w:b/>
                <w:bCs/>
                <w:sz w:val="20"/>
                <w:szCs w:val="20"/>
              </w:rPr>
            </w:pPr>
            <w:r>
              <w:rPr>
                <w:b/>
                <w:bCs/>
                <w:sz w:val="20"/>
                <w:szCs w:val="20"/>
              </w:rPr>
              <w:t>2016-17</w:t>
            </w:r>
          </w:p>
        </w:tc>
        <w:tc>
          <w:tcPr>
            <w:tcW w:w="1012" w:type="dxa"/>
            <w:shd w:val="clear" w:color="auto" w:fill="CCCCCC"/>
          </w:tcPr>
          <w:p w:rsidR="007134BE" w:rsidRDefault="007134BE" w:rsidP="005227F5">
            <w:pPr>
              <w:ind w:right="113"/>
              <w:jc w:val="center"/>
              <w:rPr>
                <w:b/>
                <w:bCs/>
                <w:sz w:val="20"/>
                <w:szCs w:val="20"/>
              </w:rPr>
            </w:pPr>
            <w:r>
              <w:rPr>
                <w:b/>
                <w:bCs/>
                <w:sz w:val="20"/>
                <w:szCs w:val="20"/>
              </w:rPr>
              <w:t>2017-18</w:t>
            </w:r>
          </w:p>
        </w:tc>
      </w:tr>
      <w:tr w:rsidR="00B35E9A" w:rsidTr="007134BE">
        <w:tblPrEx>
          <w:tblCellMar>
            <w:left w:w="0" w:type="dxa"/>
            <w:right w:w="0" w:type="dxa"/>
          </w:tblCellMar>
        </w:tblPrEx>
        <w:trPr>
          <w:cantSplit/>
          <w:trHeight w:val="503"/>
        </w:trPr>
        <w:tc>
          <w:tcPr>
            <w:tcW w:w="1350" w:type="dxa"/>
            <w:vMerge w:val="restart"/>
            <w:shd w:val="clear" w:color="auto" w:fill="D9D9D9" w:themeFill="background1" w:themeFillShade="D9"/>
            <w:vAlign w:val="center"/>
          </w:tcPr>
          <w:p w:rsidR="00B35E9A" w:rsidRDefault="00B35E9A" w:rsidP="00B35E9A">
            <w:pPr>
              <w:jc w:val="center"/>
              <w:rPr>
                <w:b/>
                <w:bCs/>
                <w:sz w:val="10"/>
                <w:szCs w:val="10"/>
              </w:rPr>
            </w:pPr>
          </w:p>
          <w:p w:rsidR="00B35E9A" w:rsidRDefault="00B35E9A" w:rsidP="00B35E9A">
            <w:pPr>
              <w:jc w:val="center"/>
              <w:rPr>
                <w:bCs/>
                <w:sz w:val="20"/>
                <w:szCs w:val="20"/>
              </w:rPr>
            </w:pPr>
            <w:r>
              <w:rPr>
                <w:b/>
                <w:bCs/>
                <w:sz w:val="20"/>
                <w:szCs w:val="20"/>
              </w:rPr>
              <w:t>Students with Disabilities</w:t>
            </w:r>
          </w:p>
          <w:p w:rsidR="00B35E9A" w:rsidRDefault="00B35E9A" w:rsidP="00B35E9A">
            <w:pPr>
              <w:jc w:val="center"/>
              <w:rPr>
                <w:bCs/>
                <w:sz w:val="20"/>
                <w:szCs w:val="20"/>
              </w:rPr>
            </w:pP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Students with Disabilities</w:t>
            </w:r>
          </w:p>
        </w:tc>
        <w:tc>
          <w:tcPr>
            <w:tcW w:w="1012" w:type="dxa"/>
            <w:vAlign w:val="center"/>
          </w:tcPr>
          <w:p w:rsidR="00B35E9A" w:rsidRPr="00C37F21" w:rsidRDefault="00B35E9A" w:rsidP="00B35E9A">
            <w:pPr>
              <w:jc w:val="center"/>
              <w:rPr>
                <w:sz w:val="20"/>
                <w:szCs w:val="20"/>
              </w:rPr>
            </w:pPr>
            <w:r w:rsidRPr="00C37F21">
              <w:rPr>
                <w:sz w:val="20"/>
                <w:szCs w:val="20"/>
              </w:rPr>
              <w:t>4.6%</w:t>
            </w:r>
          </w:p>
        </w:tc>
        <w:tc>
          <w:tcPr>
            <w:tcW w:w="1011" w:type="dxa"/>
            <w:vAlign w:val="center"/>
          </w:tcPr>
          <w:p w:rsidR="00B35E9A" w:rsidRPr="00C37F21" w:rsidRDefault="00B35E9A" w:rsidP="00B35E9A">
            <w:pPr>
              <w:jc w:val="center"/>
              <w:rPr>
                <w:sz w:val="20"/>
                <w:szCs w:val="20"/>
              </w:rPr>
            </w:pPr>
            <w:r w:rsidRPr="00C37F21">
              <w:rPr>
                <w:sz w:val="20"/>
                <w:szCs w:val="20"/>
              </w:rPr>
              <w:t>3.6%</w:t>
            </w:r>
          </w:p>
        </w:tc>
        <w:tc>
          <w:tcPr>
            <w:tcW w:w="1012" w:type="dxa"/>
            <w:vAlign w:val="center"/>
          </w:tcPr>
          <w:p w:rsidR="00B35E9A" w:rsidRPr="00C37F21" w:rsidRDefault="00B35E9A" w:rsidP="00B35E9A">
            <w:pPr>
              <w:jc w:val="center"/>
              <w:rPr>
                <w:sz w:val="20"/>
                <w:szCs w:val="20"/>
              </w:rPr>
            </w:pPr>
            <w:r>
              <w:rPr>
                <w:sz w:val="20"/>
                <w:szCs w:val="20"/>
              </w:rPr>
              <w:t>3.3%</w:t>
            </w:r>
          </w:p>
        </w:tc>
        <w:tc>
          <w:tcPr>
            <w:tcW w:w="1012" w:type="dxa"/>
            <w:vAlign w:val="center"/>
          </w:tcPr>
          <w:p w:rsidR="00B35E9A" w:rsidRPr="00C37F21" w:rsidRDefault="00B35E9A" w:rsidP="00B35E9A">
            <w:pPr>
              <w:jc w:val="center"/>
              <w:rPr>
                <w:sz w:val="20"/>
                <w:szCs w:val="20"/>
              </w:rPr>
            </w:pPr>
            <w:r>
              <w:rPr>
                <w:sz w:val="20"/>
                <w:szCs w:val="20"/>
              </w:rPr>
              <w:t>3.3%</w:t>
            </w:r>
          </w:p>
        </w:tc>
        <w:tc>
          <w:tcPr>
            <w:tcW w:w="1012" w:type="dxa"/>
            <w:vAlign w:val="center"/>
          </w:tcPr>
          <w:p w:rsidR="00B35E9A" w:rsidRDefault="00B35E9A" w:rsidP="00B35E9A">
            <w:pPr>
              <w:jc w:val="center"/>
            </w:pPr>
            <w:r>
              <w:rPr>
                <w:sz w:val="20"/>
                <w:szCs w:val="20"/>
              </w:rPr>
              <w:t>3.5</w:t>
            </w:r>
            <w:r w:rsidRPr="00F214DB">
              <w:rPr>
                <w:sz w:val="20"/>
                <w:szCs w:val="20"/>
              </w:rPr>
              <w:t>%</w:t>
            </w:r>
          </w:p>
        </w:tc>
        <w:tc>
          <w:tcPr>
            <w:tcW w:w="1012" w:type="dxa"/>
            <w:vAlign w:val="center"/>
          </w:tcPr>
          <w:p w:rsidR="00B35E9A" w:rsidRDefault="00B35E9A" w:rsidP="00B35E9A">
            <w:pPr>
              <w:jc w:val="center"/>
              <w:rPr>
                <w:sz w:val="20"/>
                <w:szCs w:val="20"/>
              </w:rPr>
            </w:pPr>
            <w:r>
              <w:rPr>
                <w:sz w:val="20"/>
                <w:szCs w:val="20"/>
              </w:rPr>
              <w:t>3.1%</w:t>
            </w:r>
          </w:p>
        </w:tc>
        <w:tc>
          <w:tcPr>
            <w:tcW w:w="1012" w:type="dxa"/>
            <w:vAlign w:val="center"/>
          </w:tcPr>
          <w:p w:rsidR="00B35E9A" w:rsidRPr="005227F5" w:rsidRDefault="00B35E9A" w:rsidP="00B35E9A">
            <w:pPr>
              <w:jc w:val="center"/>
              <w:rPr>
                <w:sz w:val="20"/>
                <w:szCs w:val="20"/>
              </w:rPr>
            </w:pPr>
            <w:r>
              <w:rPr>
                <w:sz w:val="20"/>
                <w:szCs w:val="20"/>
              </w:rPr>
              <w:t>3.3%</w:t>
            </w:r>
          </w:p>
        </w:tc>
        <w:tc>
          <w:tcPr>
            <w:tcW w:w="1012" w:type="dxa"/>
            <w:vAlign w:val="center"/>
          </w:tcPr>
          <w:p w:rsidR="00B35E9A" w:rsidRPr="005227F5" w:rsidRDefault="00B35E9A" w:rsidP="00B35E9A">
            <w:pPr>
              <w:jc w:val="center"/>
              <w:rPr>
                <w:sz w:val="20"/>
                <w:szCs w:val="20"/>
              </w:rPr>
            </w:pPr>
            <w:r>
              <w:rPr>
                <w:sz w:val="20"/>
                <w:szCs w:val="20"/>
              </w:rPr>
              <w:t>3.4%</w:t>
            </w:r>
          </w:p>
        </w:tc>
      </w:tr>
      <w:tr w:rsidR="00B35E9A" w:rsidTr="007134BE">
        <w:tblPrEx>
          <w:tblCellMar>
            <w:left w:w="0" w:type="dxa"/>
            <w:right w:w="0" w:type="dxa"/>
          </w:tblCellMar>
        </w:tblPrEx>
        <w:trPr>
          <w:cantSplit/>
          <w:trHeight w:val="399"/>
        </w:trPr>
        <w:tc>
          <w:tcPr>
            <w:tcW w:w="1350" w:type="dxa"/>
            <w:vMerge/>
            <w:shd w:val="clear" w:color="auto" w:fill="D9D9D9" w:themeFill="background1" w:themeFillShade="D9"/>
            <w:vAlign w:val="center"/>
          </w:tcPr>
          <w:p w:rsidR="00B35E9A" w:rsidRDefault="00B35E9A" w:rsidP="00B35E9A">
            <w:pPr>
              <w:jc w:val="center"/>
              <w:rPr>
                <w:bCs/>
                <w:sz w:val="20"/>
                <w:szCs w:val="20"/>
              </w:rPr>
            </w:pP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Students without Disabilities</w:t>
            </w:r>
          </w:p>
        </w:tc>
        <w:tc>
          <w:tcPr>
            <w:tcW w:w="1012" w:type="dxa"/>
            <w:vAlign w:val="center"/>
          </w:tcPr>
          <w:p w:rsidR="00B35E9A" w:rsidRPr="00C37F21" w:rsidRDefault="00B35E9A" w:rsidP="00B35E9A">
            <w:pPr>
              <w:jc w:val="center"/>
              <w:rPr>
                <w:sz w:val="20"/>
                <w:szCs w:val="20"/>
              </w:rPr>
            </w:pPr>
            <w:r w:rsidRPr="00C37F21">
              <w:rPr>
                <w:sz w:val="20"/>
                <w:szCs w:val="20"/>
              </w:rPr>
              <w:t>2.4%</w:t>
            </w:r>
          </w:p>
        </w:tc>
        <w:tc>
          <w:tcPr>
            <w:tcW w:w="1011" w:type="dxa"/>
            <w:vAlign w:val="center"/>
          </w:tcPr>
          <w:p w:rsidR="00B35E9A" w:rsidRPr="00C37F21" w:rsidRDefault="00B35E9A" w:rsidP="00B35E9A">
            <w:pPr>
              <w:jc w:val="center"/>
              <w:rPr>
                <w:sz w:val="20"/>
                <w:szCs w:val="20"/>
              </w:rPr>
            </w:pPr>
            <w:r w:rsidRPr="00C37F21">
              <w:rPr>
                <w:sz w:val="20"/>
                <w:szCs w:val="20"/>
              </w:rPr>
              <w:t>2.2%</w:t>
            </w:r>
          </w:p>
        </w:tc>
        <w:tc>
          <w:tcPr>
            <w:tcW w:w="1012" w:type="dxa"/>
            <w:vAlign w:val="center"/>
          </w:tcPr>
          <w:p w:rsidR="00B35E9A" w:rsidRPr="00C37F21" w:rsidRDefault="00B35E9A" w:rsidP="00B35E9A">
            <w:pPr>
              <w:jc w:val="center"/>
              <w:rPr>
                <w:sz w:val="20"/>
                <w:szCs w:val="20"/>
              </w:rPr>
            </w:pPr>
            <w:r>
              <w:rPr>
                <w:sz w:val="20"/>
                <w:szCs w:val="20"/>
              </w:rPr>
              <w:t>1.9%</w:t>
            </w:r>
          </w:p>
        </w:tc>
        <w:tc>
          <w:tcPr>
            <w:tcW w:w="1012" w:type="dxa"/>
            <w:vAlign w:val="center"/>
          </w:tcPr>
          <w:p w:rsidR="00B35E9A" w:rsidRPr="00C37F21" w:rsidRDefault="00B35E9A" w:rsidP="00B35E9A">
            <w:pPr>
              <w:jc w:val="center"/>
              <w:rPr>
                <w:sz w:val="20"/>
                <w:szCs w:val="20"/>
              </w:rPr>
            </w:pPr>
            <w:r>
              <w:rPr>
                <w:sz w:val="20"/>
                <w:szCs w:val="20"/>
              </w:rPr>
              <w:t>1.7%</w:t>
            </w:r>
          </w:p>
        </w:tc>
        <w:tc>
          <w:tcPr>
            <w:tcW w:w="1012" w:type="dxa"/>
            <w:vAlign w:val="center"/>
          </w:tcPr>
          <w:p w:rsidR="00B35E9A" w:rsidRDefault="00B35E9A" w:rsidP="00B35E9A">
            <w:pPr>
              <w:jc w:val="center"/>
            </w:pPr>
            <w:r>
              <w:rPr>
                <w:sz w:val="20"/>
                <w:szCs w:val="20"/>
              </w:rPr>
              <w:t>1.6</w:t>
            </w:r>
            <w:r w:rsidRPr="00F214DB">
              <w:rPr>
                <w:sz w:val="20"/>
                <w:szCs w:val="20"/>
              </w:rPr>
              <w:t>%</w:t>
            </w:r>
          </w:p>
        </w:tc>
        <w:tc>
          <w:tcPr>
            <w:tcW w:w="1012" w:type="dxa"/>
            <w:vAlign w:val="center"/>
          </w:tcPr>
          <w:p w:rsidR="00B35E9A" w:rsidRDefault="00B35E9A" w:rsidP="00B35E9A">
            <w:pPr>
              <w:jc w:val="center"/>
              <w:rPr>
                <w:sz w:val="20"/>
                <w:szCs w:val="20"/>
              </w:rPr>
            </w:pPr>
            <w:r>
              <w:rPr>
                <w:sz w:val="20"/>
                <w:szCs w:val="20"/>
              </w:rPr>
              <w:t>1.7%</w:t>
            </w:r>
          </w:p>
        </w:tc>
        <w:tc>
          <w:tcPr>
            <w:tcW w:w="1012" w:type="dxa"/>
            <w:vAlign w:val="center"/>
          </w:tcPr>
          <w:p w:rsidR="00B35E9A" w:rsidRPr="005227F5" w:rsidRDefault="00B35E9A" w:rsidP="00B35E9A">
            <w:pPr>
              <w:jc w:val="center"/>
              <w:rPr>
                <w:sz w:val="20"/>
                <w:szCs w:val="20"/>
              </w:rPr>
            </w:pPr>
            <w:r>
              <w:rPr>
                <w:sz w:val="20"/>
                <w:szCs w:val="20"/>
              </w:rPr>
              <w:t>1.5%</w:t>
            </w:r>
          </w:p>
        </w:tc>
        <w:tc>
          <w:tcPr>
            <w:tcW w:w="1012" w:type="dxa"/>
            <w:vAlign w:val="center"/>
          </w:tcPr>
          <w:p w:rsidR="00B35E9A" w:rsidRPr="005227F5" w:rsidRDefault="00B35E9A" w:rsidP="00B35E9A">
            <w:pPr>
              <w:jc w:val="center"/>
              <w:rPr>
                <w:sz w:val="20"/>
                <w:szCs w:val="20"/>
              </w:rPr>
            </w:pPr>
            <w:r>
              <w:rPr>
                <w:sz w:val="20"/>
                <w:szCs w:val="20"/>
              </w:rPr>
              <w:t>1.6%</w:t>
            </w:r>
          </w:p>
        </w:tc>
      </w:tr>
      <w:tr w:rsidR="00B35E9A" w:rsidTr="007134BE">
        <w:tblPrEx>
          <w:tblCellMar>
            <w:left w:w="0" w:type="dxa"/>
            <w:right w:w="0" w:type="dxa"/>
          </w:tblCellMar>
        </w:tblPrEx>
        <w:trPr>
          <w:cantSplit/>
          <w:trHeight w:val="416"/>
        </w:trPr>
        <w:tc>
          <w:tcPr>
            <w:tcW w:w="1350" w:type="dxa"/>
            <w:vMerge w:val="restart"/>
            <w:shd w:val="clear" w:color="auto" w:fill="D9D9D9" w:themeFill="background1" w:themeFillShade="D9"/>
            <w:vAlign w:val="center"/>
          </w:tcPr>
          <w:p w:rsidR="00940E1F" w:rsidRDefault="00B35E9A" w:rsidP="00B35E9A">
            <w:pPr>
              <w:jc w:val="center"/>
              <w:rPr>
                <w:b/>
                <w:bCs/>
                <w:sz w:val="20"/>
                <w:szCs w:val="20"/>
              </w:rPr>
            </w:pPr>
            <w:r>
              <w:rPr>
                <w:b/>
                <w:bCs/>
                <w:sz w:val="20"/>
                <w:szCs w:val="20"/>
              </w:rPr>
              <w:t>E</w:t>
            </w:r>
            <w:r w:rsidR="00940E1F">
              <w:rPr>
                <w:b/>
                <w:bCs/>
                <w:sz w:val="20"/>
                <w:szCs w:val="20"/>
              </w:rPr>
              <w:t>nglish</w:t>
            </w:r>
          </w:p>
          <w:p w:rsidR="00B35E9A" w:rsidRDefault="00B35E9A" w:rsidP="00B35E9A">
            <w:pPr>
              <w:jc w:val="center"/>
              <w:rPr>
                <w:bCs/>
                <w:sz w:val="20"/>
                <w:szCs w:val="20"/>
              </w:rPr>
            </w:pPr>
            <w:r>
              <w:rPr>
                <w:b/>
                <w:bCs/>
                <w:sz w:val="20"/>
                <w:szCs w:val="20"/>
              </w:rPr>
              <w:t>L</w:t>
            </w:r>
            <w:r w:rsidR="00940E1F">
              <w:rPr>
                <w:b/>
                <w:bCs/>
                <w:sz w:val="20"/>
                <w:szCs w:val="20"/>
              </w:rPr>
              <w:t>earner (EL)</w:t>
            </w: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EL</w:t>
            </w:r>
          </w:p>
        </w:tc>
        <w:tc>
          <w:tcPr>
            <w:tcW w:w="1012" w:type="dxa"/>
            <w:vAlign w:val="center"/>
          </w:tcPr>
          <w:p w:rsidR="00B35E9A" w:rsidRPr="00C37F21" w:rsidRDefault="00B35E9A" w:rsidP="00B35E9A">
            <w:pPr>
              <w:jc w:val="center"/>
              <w:rPr>
                <w:sz w:val="20"/>
                <w:szCs w:val="20"/>
              </w:rPr>
            </w:pPr>
            <w:r w:rsidRPr="00C37F21">
              <w:rPr>
                <w:sz w:val="20"/>
                <w:szCs w:val="20"/>
              </w:rPr>
              <w:t>7.9%</w:t>
            </w:r>
          </w:p>
        </w:tc>
        <w:tc>
          <w:tcPr>
            <w:tcW w:w="1011" w:type="dxa"/>
            <w:vAlign w:val="center"/>
          </w:tcPr>
          <w:p w:rsidR="00B35E9A" w:rsidRPr="00C37F21" w:rsidRDefault="00B35E9A" w:rsidP="00B35E9A">
            <w:pPr>
              <w:jc w:val="center"/>
              <w:rPr>
                <w:sz w:val="20"/>
                <w:szCs w:val="20"/>
              </w:rPr>
            </w:pPr>
            <w:r w:rsidRPr="00C37F21">
              <w:rPr>
                <w:sz w:val="20"/>
                <w:szCs w:val="20"/>
              </w:rPr>
              <w:t>6.9%</w:t>
            </w:r>
          </w:p>
        </w:tc>
        <w:tc>
          <w:tcPr>
            <w:tcW w:w="1012" w:type="dxa"/>
            <w:vAlign w:val="center"/>
          </w:tcPr>
          <w:p w:rsidR="00B35E9A" w:rsidRPr="00C37F21" w:rsidRDefault="00B35E9A" w:rsidP="00B35E9A">
            <w:pPr>
              <w:jc w:val="center"/>
              <w:rPr>
                <w:sz w:val="20"/>
                <w:szCs w:val="20"/>
              </w:rPr>
            </w:pPr>
            <w:r>
              <w:rPr>
                <w:sz w:val="20"/>
                <w:szCs w:val="20"/>
              </w:rPr>
              <w:t>6.5%</w:t>
            </w:r>
          </w:p>
        </w:tc>
        <w:tc>
          <w:tcPr>
            <w:tcW w:w="1012" w:type="dxa"/>
            <w:vAlign w:val="center"/>
          </w:tcPr>
          <w:p w:rsidR="00B35E9A" w:rsidRPr="00C37F21" w:rsidRDefault="00B35E9A" w:rsidP="00B35E9A">
            <w:pPr>
              <w:jc w:val="center"/>
              <w:rPr>
                <w:sz w:val="20"/>
                <w:szCs w:val="20"/>
              </w:rPr>
            </w:pPr>
            <w:r>
              <w:rPr>
                <w:sz w:val="20"/>
                <w:szCs w:val="20"/>
              </w:rPr>
              <w:t>6.3%</w:t>
            </w:r>
          </w:p>
        </w:tc>
        <w:tc>
          <w:tcPr>
            <w:tcW w:w="1012" w:type="dxa"/>
            <w:vAlign w:val="center"/>
          </w:tcPr>
          <w:p w:rsidR="00B35E9A" w:rsidRDefault="00B35E9A" w:rsidP="00B35E9A">
            <w:pPr>
              <w:jc w:val="center"/>
            </w:pPr>
            <w:r>
              <w:rPr>
                <w:sz w:val="20"/>
                <w:szCs w:val="20"/>
              </w:rPr>
              <w:t>5.7</w:t>
            </w:r>
            <w:r w:rsidRPr="00F214DB">
              <w:rPr>
                <w:sz w:val="20"/>
                <w:szCs w:val="20"/>
              </w:rPr>
              <w:t>%</w:t>
            </w:r>
          </w:p>
        </w:tc>
        <w:tc>
          <w:tcPr>
            <w:tcW w:w="1012" w:type="dxa"/>
            <w:vAlign w:val="center"/>
          </w:tcPr>
          <w:p w:rsidR="00B35E9A" w:rsidRDefault="00B35E9A" w:rsidP="00B35E9A">
            <w:pPr>
              <w:jc w:val="center"/>
              <w:rPr>
                <w:sz w:val="20"/>
                <w:szCs w:val="20"/>
              </w:rPr>
            </w:pPr>
            <w:r>
              <w:rPr>
                <w:sz w:val="20"/>
                <w:szCs w:val="20"/>
              </w:rPr>
              <w:t>6.6%</w:t>
            </w:r>
          </w:p>
        </w:tc>
        <w:tc>
          <w:tcPr>
            <w:tcW w:w="1012" w:type="dxa"/>
            <w:vAlign w:val="center"/>
          </w:tcPr>
          <w:p w:rsidR="00B35E9A" w:rsidRPr="005227F5" w:rsidRDefault="00B35E9A" w:rsidP="00B35E9A">
            <w:pPr>
              <w:jc w:val="center"/>
              <w:rPr>
                <w:sz w:val="20"/>
                <w:szCs w:val="20"/>
              </w:rPr>
            </w:pPr>
            <w:r>
              <w:rPr>
                <w:sz w:val="20"/>
                <w:szCs w:val="20"/>
              </w:rPr>
              <w:t>6.5%</w:t>
            </w:r>
          </w:p>
        </w:tc>
        <w:tc>
          <w:tcPr>
            <w:tcW w:w="1012" w:type="dxa"/>
            <w:vAlign w:val="center"/>
          </w:tcPr>
          <w:p w:rsidR="00B35E9A" w:rsidRPr="005227F5" w:rsidRDefault="00B35E9A" w:rsidP="00B35E9A">
            <w:pPr>
              <w:jc w:val="center"/>
              <w:rPr>
                <w:sz w:val="20"/>
                <w:szCs w:val="20"/>
              </w:rPr>
            </w:pPr>
            <w:r>
              <w:rPr>
                <w:sz w:val="20"/>
                <w:szCs w:val="20"/>
              </w:rPr>
              <w:t>7.6%</w:t>
            </w:r>
          </w:p>
        </w:tc>
      </w:tr>
      <w:tr w:rsidR="00B35E9A" w:rsidTr="007134BE">
        <w:tblPrEx>
          <w:tblCellMar>
            <w:left w:w="0" w:type="dxa"/>
            <w:right w:w="0" w:type="dxa"/>
          </w:tblCellMar>
        </w:tblPrEx>
        <w:trPr>
          <w:cantSplit/>
          <w:trHeight w:val="381"/>
        </w:trPr>
        <w:tc>
          <w:tcPr>
            <w:tcW w:w="1350" w:type="dxa"/>
            <w:vMerge/>
            <w:shd w:val="clear" w:color="auto" w:fill="D9D9D9" w:themeFill="background1" w:themeFillShade="D9"/>
            <w:vAlign w:val="center"/>
          </w:tcPr>
          <w:p w:rsidR="00B35E9A" w:rsidRDefault="00B35E9A" w:rsidP="00B35E9A">
            <w:pPr>
              <w:jc w:val="center"/>
              <w:rPr>
                <w:bCs/>
                <w:sz w:val="20"/>
                <w:szCs w:val="20"/>
              </w:rPr>
            </w:pP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Non EL</w:t>
            </w:r>
          </w:p>
        </w:tc>
        <w:tc>
          <w:tcPr>
            <w:tcW w:w="1012" w:type="dxa"/>
            <w:vAlign w:val="center"/>
          </w:tcPr>
          <w:p w:rsidR="00B35E9A" w:rsidRPr="00C37F21" w:rsidRDefault="00B35E9A" w:rsidP="00B35E9A">
            <w:pPr>
              <w:jc w:val="center"/>
              <w:rPr>
                <w:sz w:val="20"/>
                <w:szCs w:val="20"/>
              </w:rPr>
            </w:pPr>
            <w:r w:rsidRPr="00C37F21">
              <w:rPr>
                <w:sz w:val="20"/>
                <w:szCs w:val="20"/>
              </w:rPr>
              <w:t>2.5%</w:t>
            </w:r>
          </w:p>
        </w:tc>
        <w:tc>
          <w:tcPr>
            <w:tcW w:w="1011" w:type="dxa"/>
            <w:vAlign w:val="center"/>
          </w:tcPr>
          <w:p w:rsidR="00B35E9A" w:rsidRPr="00C37F21" w:rsidRDefault="00B35E9A" w:rsidP="00B35E9A">
            <w:pPr>
              <w:jc w:val="center"/>
              <w:rPr>
                <w:sz w:val="20"/>
                <w:szCs w:val="20"/>
              </w:rPr>
            </w:pPr>
            <w:r w:rsidRPr="00C37F21">
              <w:rPr>
                <w:sz w:val="20"/>
                <w:szCs w:val="20"/>
              </w:rPr>
              <w:t>2.3%</w:t>
            </w:r>
          </w:p>
        </w:tc>
        <w:tc>
          <w:tcPr>
            <w:tcW w:w="1012" w:type="dxa"/>
            <w:vAlign w:val="center"/>
          </w:tcPr>
          <w:p w:rsidR="00B35E9A" w:rsidRPr="00C37F21" w:rsidRDefault="00B35E9A" w:rsidP="00B35E9A">
            <w:pPr>
              <w:jc w:val="center"/>
              <w:rPr>
                <w:sz w:val="20"/>
                <w:szCs w:val="20"/>
              </w:rPr>
            </w:pPr>
            <w:r>
              <w:rPr>
                <w:sz w:val="20"/>
                <w:szCs w:val="20"/>
              </w:rPr>
              <w:t>2.0%</w:t>
            </w:r>
          </w:p>
        </w:tc>
        <w:tc>
          <w:tcPr>
            <w:tcW w:w="1012" w:type="dxa"/>
            <w:vAlign w:val="center"/>
          </w:tcPr>
          <w:p w:rsidR="00B35E9A" w:rsidRPr="00C37F21" w:rsidRDefault="00B35E9A" w:rsidP="00B35E9A">
            <w:pPr>
              <w:jc w:val="center"/>
              <w:rPr>
                <w:sz w:val="20"/>
                <w:szCs w:val="20"/>
              </w:rPr>
            </w:pPr>
            <w:r>
              <w:rPr>
                <w:sz w:val="20"/>
                <w:szCs w:val="20"/>
              </w:rPr>
              <w:t>1.8%</w:t>
            </w:r>
          </w:p>
        </w:tc>
        <w:tc>
          <w:tcPr>
            <w:tcW w:w="1012" w:type="dxa"/>
            <w:vAlign w:val="center"/>
          </w:tcPr>
          <w:p w:rsidR="00B35E9A" w:rsidRDefault="00B35E9A" w:rsidP="00B35E9A">
            <w:pPr>
              <w:jc w:val="center"/>
            </w:pPr>
            <w:r>
              <w:rPr>
                <w:sz w:val="20"/>
                <w:szCs w:val="20"/>
              </w:rPr>
              <w:t>1.6</w:t>
            </w:r>
            <w:r w:rsidRPr="00F214DB">
              <w:rPr>
                <w:sz w:val="20"/>
                <w:szCs w:val="20"/>
              </w:rPr>
              <w:t>%</w:t>
            </w:r>
          </w:p>
        </w:tc>
        <w:tc>
          <w:tcPr>
            <w:tcW w:w="1012" w:type="dxa"/>
            <w:vAlign w:val="center"/>
          </w:tcPr>
          <w:p w:rsidR="00B35E9A" w:rsidRDefault="00B35E9A" w:rsidP="00B35E9A">
            <w:pPr>
              <w:jc w:val="center"/>
              <w:rPr>
                <w:sz w:val="20"/>
                <w:szCs w:val="20"/>
              </w:rPr>
            </w:pPr>
            <w:r>
              <w:rPr>
                <w:sz w:val="20"/>
                <w:szCs w:val="20"/>
              </w:rPr>
              <w:t>1.6%</w:t>
            </w:r>
          </w:p>
        </w:tc>
        <w:tc>
          <w:tcPr>
            <w:tcW w:w="1012" w:type="dxa"/>
            <w:vAlign w:val="center"/>
          </w:tcPr>
          <w:p w:rsidR="00B35E9A" w:rsidRPr="005227F5" w:rsidRDefault="00B35E9A" w:rsidP="00B35E9A">
            <w:pPr>
              <w:jc w:val="center"/>
              <w:rPr>
                <w:sz w:val="20"/>
                <w:szCs w:val="20"/>
              </w:rPr>
            </w:pPr>
            <w:r>
              <w:rPr>
                <w:sz w:val="20"/>
                <w:szCs w:val="20"/>
              </w:rPr>
              <w:t>1.5%</w:t>
            </w:r>
          </w:p>
        </w:tc>
        <w:tc>
          <w:tcPr>
            <w:tcW w:w="1012" w:type="dxa"/>
            <w:vAlign w:val="center"/>
          </w:tcPr>
          <w:p w:rsidR="00B35E9A" w:rsidRPr="005227F5" w:rsidRDefault="00B35E9A" w:rsidP="00B35E9A">
            <w:pPr>
              <w:jc w:val="center"/>
              <w:rPr>
                <w:sz w:val="20"/>
                <w:szCs w:val="20"/>
              </w:rPr>
            </w:pPr>
            <w:r>
              <w:rPr>
                <w:sz w:val="20"/>
                <w:szCs w:val="20"/>
              </w:rPr>
              <w:t>1.4%</w:t>
            </w:r>
          </w:p>
        </w:tc>
      </w:tr>
      <w:tr w:rsidR="00B35E9A" w:rsidTr="00842DCB">
        <w:tblPrEx>
          <w:tblCellMar>
            <w:left w:w="0" w:type="dxa"/>
            <w:right w:w="0" w:type="dxa"/>
          </w:tblCellMar>
        </w:tblPrEx>
        <w:trPr>
          <w:cantSplit/>
          <w:trHeight w:val="388"/>
        </w:trPr>
        <w:tc>
          <w:tcPr>
            <w:tcW w:w="1350" w:type="dxa"/>
            <w:vMerge w:val="restart"/>
            <w:shd w:val="clear" w:color="auto" w:fill="D9D9D9" w:themeFill="background1" w:themeFillShade="D9"/>
            <w:vAlign w:val="center"/>
          </w:tcPr>
          <w:p w:rsidR="00B35E9A" w:rsidRDefault="00B35E9A" w:rsidP="00B35E9A">
            <w:pPr>
              <w:jc w:val="center"/>
              <w:rPr>
                <w:b/>
                <w:bCs/>
                <w:sz w:val="10"/>
                <w:szCs w:val="10"/>
              </w:rPr>
            </w:pPr>
          </w:p>
          <w:p w:rsidR="00B35E9A" w:rsidRDefault="00B35E9A" w:rsidP="00B35E9A">
            <w:pPr>
              <w:jc w:val="center"/>
              <w:rPr>
                <w:b/>
                <w:bCs/>
                <w:sz w:val="20"/>
                <w:szCs w:val="20"/>
              </w:rPr>
            </w:pPr>
            <w:r>
              <w:rPr>
                <w:b/>
                <w:bCs/>
                <w:sz w:val="20"/>
                <w:szCs w:val="20"/>
              </w:rPr>
              <w:t>Low- Income</w:t>
            </w:r>
          </w:p>
          <w:p w:rsidR="00B35E9A" w:rsidRDefault="00B35E9A" w:rsidP="00B35E9A">
            <w:pPr>
              <w:jc w:val="center"/>
              <w:rPr>
                <w:bCs/>
                <w:sz w:val="20"/>
                <w:szCs w:val="20"/>
              </w:rPr>
            </w:pP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Low-Income</w:t>
            </w:r>
          </w:p>
        </w:tc>
        <w:tc>
          <w:tcPr>
            <w:tcW w:w="1012" w:type="dxa"/>
            <w:vAlign w:val="center"/>
          </w:tcPr>
          <w:p w:rsidR="00B35E9A" w:rsidRPr="00C37F21" w:rsidRDefault="00B35E9A" w:rsidP="00B35E9A">
            <w:pPr>
              <w:jc w:val="center"/>
              <w:rPr>
                <w:sz w:val="20"/>
                <w:szCs w:val="20"/>
              </w:rPr>
            </w:pPr>
            <w:r w:rsidRPr="00C37F21">
              <w:rPr>
                <w:sz w:val="20"/>
                <w:szCs w:val="20"/>
              </w:rPr>
              <w:t>4.8%</w:t>
            </w:r>
          </w:p>
        </w:tc>
        <w:tc>
          <w:tcPr>
            <w:tcW w:w="1011" w:type="dxa"/>
            <w:vAlign w:val="center"/>
          </w:tcPr>
          <w:p w:rsidR="00B35E9A" w:rsidRPr="00C37F21" w:rsidRDefault="00B35E9A" w:rsidP="00B35E9A">
            <w:pPr>
              <w:jc w:val="center"/>
              <w:rPr>
                <w:sz w:val="20"/>
                <w:szCs w:val="20"/>
              </w:rPr>
            </w:pPr>
            <w:r w:rsidRPr="00C37F21">
              <w:rPr>
                <w:sz w:val="20"/>
                <w:szCs w:val="20"/>
              </w:rPr>
              <w:t>4.4%</w:t>
            </w:r>
          </w:p>
        </w:tc>
        <w:tc>
          <w:tcPr>
            <w:tcW w:w="1012" w:type="dxa"/>
            <w:vAlign w:val="center"/>
          </w:tcPr>
          <w:p w:rsidR="00B35E9A" w:rsidRPr="00C37F21" w:rsidRDefault="00B35E9A" w:rsidP="00B35E9A">
            <w:pPr>
              <w:jc w:val="center"/>
              <w:rPr>
                <w:sz w:val="20"/>
                <w:szCs w:val="20"/>
              </w:rPr>
            </w:pPr>
            <w:r>
              <w:rPr>
                <w:sz w:val="20"/>
                <w:szCs w:val="20"/>
              </w:rPr>
              <w:t>3.8%</w:t>
            </w:r>
          </w:p>
        </w:tc>
        <w:tc>
          <w:tcPr>
            <w:tcW w:w="1012" w:type="dxa"/>
            <w:vAlign w:val="center"/>
          </w:tcPr>
          <w:p w:rsidR="00B35E9A" w:rsidRPr="00C37F21" w:rsidRDefault="00B35E9A" w:rsidP="00B35E9A">
            <w:pPr>
              <w:jc w:val="center"/>
              <w:rPr>
                <w:sz w:val="20"/>
                <w:szCs w:val="20"/>
              </w:rPr>
            </w:pPr>
            <w:r>
              <w:rPr>
                <w:sz w:val="20"/>
                <w:szCs w:val="20"/>
              </w:rPr>
              <w:t>3.5%</w:t>
            </w:r>
          </w:p>
        </w:tc>
        <w:tc>
          <w:tcPr>
            <w:tcW w:w="1012" w:type="dxa"/>
            <w:vAlign w:val="center"/>
          </w:tcPr>
          <w:p w:rsidR="00B35E9A" w:rsidRPr="00C37F21" w:rsidRDefault="00B35E9A" w:rsidP="00B35E9A">
            <w:pPr>
              <w:jc w:val="center"/>
              <w:rPr>
                <w:sz w:val="20"/>
                <w:szCs w:val="20"/>
              </w:rPr>
            </w:pPr>
            <w:r>
              <w:rPr>
                <w:sz w:val="20"/>
                <w:szCs w:val="20"/>
              </w:rPr>
              <w:t>-</w:t>
            </w:r>
          </w:p>
        </w:tc>
        <w:tc>
          <w:tcPr>
            <w:tcW w:w="1012" w:type="dxa"/>
            <w:vAlign w:val="center"/>
          </w:tcPr>
          <w:p w:rsidR="00B35E9A" w:rsidRPr="00C37F21" w:rsidRDefault="00B35E9A" w:rsidP="00B35E9A">
            <w:pPr>
              <w:jc w:val="center"/>
              <w:rPr>
                <w:sz w:val="20"/>
                <w:szCs w:val="20"/>
              </w:rPr>
            </w:pPr>
            <w:r>
              <w:rPr>
                <w:sz w:val="20"/>
                <w:szCs w:val="20"/>
              </w:rPr>
              <w:t>-</w:t>
            </w:r>
          </w:p>
        </w:tc>
        <w:tc>
          <w:tcPr>
            <w:tcW w:w="1012" w:type="dxa"/>
            <w:vAlign w:val="center"/>
          </w:tcPr>
          <w:p w:rsidR="00B35E9A" w:rsidRPr="00C37F21" w:rsidRDefault="00B35E9A" w:rsidP="00B35E9A">
            <w:pPr>
              <w:jc w:val="center"/>
              <w:rPr>
                <w:sz w:val="20"/>
                <w:szCs w:val="20"/>
              </w:rPr>
            </w:pPr>
            <w:r>
              <w:rPr>
                <w:sz w:val="20"/>
                <w:szCs w:val="20"/>
              </w:rPr>
              <w:t>-</w:t>
            </w:r>
          </w:p>
        </w:tc>
        <w:tc>
          <w:tcPr>
            <w:tcW w:w="1012" w:type="dxa"/>
            <w:vAlign w:val="center"/>
          </w:tcPr>
          <w:p w:rsidR="00B35E9A" w:rsidRPr="00C37F21" w:rsidRDefault="00B35E9A" w:rsidP="00B35E9A">
            <w:pPr>
              <w:jc w:val="center"/>
              <w:rPr>
                <w:sz w:val="20"/>
                <w:szCs w:val="20"/>
              </w:rPr>
            </w:pPr>
            <w:r>
              <w:rPr>
                <w:sz w:val="20"/>
                <w:szCs w:val="20"/>
              </w:rPr>
              <w:t>-</w:t>
            </w:r>
          </w:p>
        </w:tc>
      </w:tr>
      <w:tr w:rsidR="00B35E9A" w:rsidTr="00842DCB">
        <w:tblPrEx>
          <w:tblCellMar>
            <w:left w:w="0" w:type="dxa"/>
            <w:right w:w="0" w:type="dxa"/>
          </w:tblCellMar>
        </w:tblPrEx>
        <w:trPr>
          <w:cantSplit/>
          <w:trHeight w:val="425"/>
        </w:trPr>
        <w:tc>
          <w:tcPr>
            <w:tcW w:w="1350" w:type="dxa"/>
            <w:vMerge/>
            <w:shd w:val="clear" w:color="auto" w:fill="D9D9D9" w:themeFill="background1" w:themeFillShade="D9"/>
          </w:tcPr>
          <w:p w:rsidR="00B35E9A" w:rsidRDefault="00B35E9A" w:rsidP="00B35E9A">
            <w:pPr>
              <w:jc w:val="center"/>
              <w:rPr>
                <w:bCs/>
                <w:sz w:val="20"/>
                <w:szCs w:val="20"/>
              </w:rPr>
            </w:pP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Non Low-Income</w:t>
            </w:r>
          </w:p>
        </w:tc>
        <w:tc>
          <w:tcPr>
            <w:tcW w:w="1012" w:type="dxa"/>
            <w:vAlign w:val="center"/>
          </w:tcPr>
          <w:p w:rsidR="00B35E9A" w:rsidRPr="00C37F21" w:rsidRDefault="00B35E9A" w:rsidP="00B35E9A">
            <w:pPr>
              <w:jc w:val="center"/>
              <w:rPr>
                <w:sz w:val="20"/>
                <w:szCs w:val="20"/>
              </w:rPr>
            </w:pPr>
            <w:r w:rsidRPr="00C37F21">
              <w:rPr>
                <w:sz w:val="20"/>
                <w:szCs w:val="20"/>
              </w:rPr>
              <w:t>1.8%</w:t>
            </w:r>
          </w:p>
        </w:tc>
        <w:tc>
          <w:tcPr>
            <w:tcW w:w="1011" w:type="dxa"/>
            <w:vAlign w:val="center"/>
          </w:tcPr>
          <w:p w:rsidR="00B35E9A" w:rsidRPr="00C37F21" w:rsidRDefault="00B35E9A" w:rsidP="00B35E9A">
            <w:pPr>
              <w:jc w:val="center"/>
              <w:rPr>
                <w:sz w:val="20"/>
                <w:szCs w:val="20"/>
              </w:rPr>
            </w:pPr>
            <w:r w:rsidRPr="00C37F21">
              <w:rPr>
                <w:sz w:val="20"/>
                <w:szCs w:val="20"/>
              </w:rPr>
              <w:t>1.5%</w:t>
            </w:r>
          </w:p>
        </w:tc>
        <w:tc>
          <w:tcPr>
            <w:tcW w:w="1012" w:type="dxa"/>
            <w:vAlign w:val="center"/>
          </w:tcPr>
          <w:p w:rsidR="00B35E9A" w:rsidRPr="00C37F21" w:rsidRDefault="00B35E9A" w:rsidP="00B35E9A">
            <w:pPr>
              <w:jc w:val="center"/>
              <w:rPr>
                <w:sz w:val="20"/>
                <w:szCs w:val="20"/>
              </w:rPr>
            </w:pPr>
            <w:r>
              <w:rPr>
                <w:sz w:val="20"/>
                <w:szCs w:val="20"/>
              </w:rPr>
              <w:t>1.3%</w:t>
            </w:r>
          </w:p>
        </w:tc>
        <w:tc>
          <w:tcPr>
            <w:tcW w:w="1012" w:type="dxa"/>
            <w:vAlign w:val="center"/>
          </w:tcPr>
          <w:p w:rsidR="00B35E9A" w:rsidRPr="00C37F21" w:rsidRDefault="00B35E9A" w:rsidP="00B35E9A">
            <w:pPr>
              <w:jc w:val="center"/>
              <w:rPr>
                <w:sz w:val="20"/>
                <w:szCs w:val="20"/>
              </w:rPr>
            </w:pPr>
            <w:r>
              <w:rPr>
                <w:sz w:val="20"/>
                <w:szCs w:val="20"/>
              </w:rPr>
              <w:t>1.1%</w:t>
            </w:r>
          </w:p>
        </w:tc>
        <w:tc>
          <w:tcPr>
            <w:tcW w:w="1012" w:type="dxa"/>
            <w:vAlign w:val="center"/>
          </w:tcPr>
          <w:p w:rsidR="00B35E9A" w:rsidRPr="00C37F21" w:rsidRDefault="00B35E9A" w:rsidP="00B35E9A">
            <w:pPr>
              <w:jc w:val="center"/>
              <w:rPr>
                <w:sz w:val="20"/>
                <w:szCs w:val="20"/>
              </w:rPr>
            </w:pPr>
            <w:r>
              <w:rPr>
                <w:sz w:val="20"/>
                <w:szCs w:val="20"/>
              </w:rPr>
              <w:t>-</w:t>
            </w:r>
          </w:p>
        </w:tc>
        <w:tc>
          <w:tcPr>
            <w:tcW w:w="1012" w:type="dxa"/>
            <w:vAlign w:val="center"/>
          </w:tcPr>
          <w:p w:rsidR="00B35E9A" w:rsidRPr="00C37F21" w:rsidRDefault="00B35E9A" w:rsidP="00B35E9A">
            <w:pPr>
              <w:jc w:val="center"/>
              <w:rPr>
                <w:sz w:val="20"/>
                <w:szCs w:val="20"/>
              </w:rPr>
            </w:pPr>
            <w:r>
              <w:rPr>
                <w:sz w:val="20"/>
                <w:szCs w:val="20"/>
              </w:rPr>
              <w:t>-</w:t>
            </w:r>
          </w:p>
        </w:tc>
        <w:tc>
          <w:tcPr>
            <w:tcW w:w="1012" w:type="dxa"/>
            <w:vAlign w:val="center"/>
          </w:tcPr>
          <w:p w:rsidR="00B35E9A" w:rsidRPr="00C37F21" w:rsidRDefault="00B35E9A" w:rsidP="00B35E9A">
            <w:pPr>
              <w:jc w:val="center"/>
              <w:rPr>
                <w:sz w:val="20"/>
                <w:szCs w:val="20"/>
              </w:rPr>
            </w:pPr>
            <w:r>
              <w:rPr>
                <w:sz w:val="20"/>
                <w:szCs w:val="20"/>
              </w:rPr>
              <w:t>-</w:t>
            </w:r>
          </w:p>
        </w:tc>
        <w:tc>
          <w:tcPr>
            <w:tcW w:w="1012" w:type="dxa"/>
            <w:vAlign w:val="center"/>
          </w:tcPr>
          <w:p w:rsidR="00B35E9A" w:rsidRPr="00C37F21" w:rsidRDefault="00B35E9A" w:rsidP="00B35E9A">
            <w:pPr>
              <w:jc w:val="center"/>
              <w:rPr>
                <w:sz w:val="20"/>
                <w:szCs w:val="20"/>
              </w:rPr>
            </w:pPr>
            <w:r>
              <w:rPr>
                <w:sz w:val="20"/>
                <w:szCs w:val="20"/>
              </w:rPr>
              <w:t>-</w:t>
            </w:r>
          </w:p>
        </w:tc>
      </w:tr>
      <w:tr w:rsidR="00B35E9A" w:rsidTr="00842DC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rsidR="00B35E9A" w:rsidRPr="003E66B1" w:rsidRDefault="00B35E9A" w:rsidP="00B35E9A">
            <w:pPr>
              <w:jc w:val="center"/>
              <w:rPr>
                <w:b/>
                <w:bCs/>
                <w:sz w:val="20"/>
                <w:szCs w:val="20"/>
              </w:rPr>
            </w:pPr>
            <w:r>
              <w:rPr>
                <w:b/>
                <w:bCs/>
                <w:sz w:val="20"/>
                <w:szCs w:val="20"/>
              </w:rPr>
              <w:t>Economically Disadvantaged</w:t>
            </w:r>
          </w:p>
        </w:tc>
        <w:tc>
          <w:tcPr>
            <w:tcW w:w="1703" w:type="dxa"/>
            <w:shd w:val="clear" w:color="auto" w:fill="C0C0C0"/>
            <w:noWrap/>
            <w:tcMar>
              <w:top w:w="15" w:type="dxa"/>
              <w:left w:w="15" w:type="dxa"/>
              <w:bottom w:w="0" w:type="dxa"/>
              <w:right w:w="15" w:type="dxa"/>
            </w:tcMar>
            <w:vAlign w:val="center"/>
          </w:tcPr>
          <w:p w:rsidR="00B35E9A" w:rsidRPr="003E66B1" w:rsidRDefault="00B35E9A" w:rsidP="00B35E9A">
            <w:pPr>
              <w:jc w:val="center"/>
              <w:rPr>
                <w:b/>
                <w:sz w:val="20"/>
                <w:szCs w:val="20"/>
              </w:rPr>
            </w:pPr>
            <w:r>
              <w:rPr>
                <w:b/>
                <w:bCs/>
                <w:sz w:val="20"/>
                <w:szCs w:val="20"/>
              </w:rPr>
              <w:t>Economically Disadvantaged</w:t>
            </w:r>
          </w:p>
        </w:tc>
        <w:tc>
          <w:tcPr>
            <w:tcW w:w="1012" w:type="dxa"/>
            <w:vAlign w:val="center"/>
          </w:tcPr>
          <w:p w:rsidR="00B35E9A" w:rsidRDefault="00B35E9A" w:rsidP="00B35E9A">
            <w:pPr>
              <w:jc w:val="center"/>
            </w:pPr>
            <w:r>
              <w:t>-</w:t>
            </w:r>
          </w:p>
        </w:tc>
        <w:tc>
          <w:tcPr>
            <w:tcW w:w="1011" w:type="dxa"/>
            <w:vAlign w:val="center"/>
          </w:tcPr>
          <w:p w:rsidR="00B35E9A" w:rsidRPr="00EB4FB4" w:rsidRDefault="00B35E9A" w:rsidP="00B35E9A">
            <w:pPr>
              <w:jc w:val="center"/>
            </w:pPr>
            <w:r>
              <w:t>-</w:t>
            </w:r>
          </w:p>
        </w:tc>
        <w:tc>
          <w:tcPr>
            <w:tcW w:w="1012" w:type="dxa"/>
            <w:vAlign w:val="center"/>
          </w:tcPr>
          <w:p w:rsidR="00B35E9A" w:rsidRDefault="00B35E9A" w:rsidP="00B35E9A">
            <w:pPr>
              <w:jc w:val="center"/>
            </w:pPr>
            <w:r>
              <w:t>-</w:t>
            </w:r>
          </w:p>
        </w:tc>
        <w:tc>
          <w:tcPr>
            <w:tcW w:w="1012" w:type="dxa"/>
            <w:vAlign w:val="center"/>
          </w:tcPr>
          <w:p w:rsidR="00B35E9A" w:rsidRPr="00EB4FB4" w:rsidRDefault="00B35E9A" w:rsidP="00B35E9A">
            <w:pPr>
              <w:jc w:val="center"/>
            </w:pPr>
            <w:r>
              <w:t>-</w:t>
            </w:r>
          </w:p>
        </w:tc>
        <w:tc>
          <w:tcPr>
            <w:tcW w:w="1012" w:type="dxa"/>
            <w:vAlign w:val="center"/>
          </w:tcPr>
          <w:p w:rsidR="00B35E9A" w:rsidRDefault="00B35E9A" w:rsidP="00B35E9A">
            <w:pPr>
              <w:jc w:val="center"/>
            </w:pPr>
            <w:r>
              <w:rPr>
                <w:sz w:val="20"/>
                <w:szCs w:val="20"/>
              </w:rPr>
              <w:t>3.3</w:t>
            </w:r>
            <w:r w:rsidRPr="00F214DB">
              <w:rPr>
                <w:sz w:val="20"/>
                <w:szCs w:val="20"/>
              </w:rPr>
              <w:t>%</w:t>
            </w:r>
          </w:p>
        </w:tc>
        <w:tc>
          <w:tcPr>
            <w:tcW w:w="1012" w:type="dxa"/>
            <w:vAlign w:val="center"/>
          </w:tcPr>
          <w:p w:rsidR="00B35E9A" w:rsidRDefault="00B35E9A" w:rsidP="00B35E9A">
            <w:pPr>
              <w:jc w:val="center"/>
              <w:rPr>
                <w:sz w:val="20"/>
                <w:szCs w:val="20"/>
              </w:rPr>
            </w:pPr>
            <w:r>
              <w:rPr>
                <w:sz w:val="20"/>
                <w:szCs w:val="20"/>
              </w:rPr>
              <w:t>4.1%</w:t>
            </w:r>
          </w:p>
        </w:tc>
        <w:tc>
          <w:tcPr>
            <w:tcW w:w="1012" w:type="dxa"/>
            <w:vAlign w:val="center"/>
          </w:tcPr>
          <w:p w:rsidR="00B35E9A" w:rsidRPr="005227F5" w:rsidRDefault="00B35E9A" w:rsidP="00B35E9A">
            <w:pPr>
              <w:jc w:val="center"/>
              <w:rPr>
                <w:sz w:val="20"/>
                <w:szCs w:val="20"/>
              </w:rPr>
            </w:pPr>
            <w:r>
              <w:rPr>
                <w:sz w:val="20"/>
                <w:szCs w:val="20"/>
              </w:rPr>
              <w:t>3.6%</w:t>
            </w:r>
          </w:p>
        </w:tc>
        <w:tc>
          <w:tcPr>
            <w:tcW w:w="1012" w:type="dxa"/>
            <w:vAlign w:val="center"/>
          </w:tcPr>
          <w:p w:rsidR="00B35E9A" w:rsidRPr="005227F5" w:rsidRDefault="00B35E9A" w:rsidP="00B35E9A">
            <w:pPr>
              <w:jc w:val="center"/>
              <w:rPr>
                <w:sz w:val="20"/>
                <w:szCs w:val="20"/>
              </w:rPr>
            </w:pPr>
            <w:r>
              <w:rPr>
                <w:sz w:val="20"/>
                <w:szCs w:val="20"/>
              </w:rPr>
              <w:t>3.6%</w:t>
            </w:r>
          </w:p>
        </w:tc>
      </w:tr>
      <w:tr w:rsidR="00B35E9A" w:rsidTr="00842DCB">
        <w:tblPrEx>
          <w:tblCellMar>
            <w:left w:w="0" w:type="dxa"/>
            <w:right w:w="0" w:type="dxa"/>
          </w:tblCellMar>
        </w:tblPrEx>
        <w:trPr>
          <w:cantSplit/>
          <w:trHeight w:val="335"/>
        </w:trPr>
        <w:tc>
          <w:tcPr>
            <w:tcW w:w="1350" w:type="dxa"/>
            <w:vMerge/>
            <w:shd w:val="clear" w:color="auto" w:fill="D9D9D9" w:themeFill="background1" w:themeFillShade="D9"/>
            <w:vAlign w:val="center"/>
          </w:tcPr>
          <w:p w:rsidR="00B35E9A" w:rsidRPr="003E66B1" w:rsidRDefault="00B35E9A" w:rsidP="00B35E9A">
            <w:pPr>
              <w:jc w:val="center"/>
              <w:rPr>
                <w:b/>
                <w:bCs/>
                <w:sz w:val="20"/>
                <w:szCs w:val="20"/>
              </w:rPr>
            </w:pPr>
          </w:p>
        </w:tc>
        <w:tc>
          <w:tcPr>
            <w:tcW w:w="1703" w:type="dxa"/>
            <w:shd w:val="clear" w:color="auto" w:fill="C0C0C0"/>
            <w:noWrap/>
            <w:tcMar>
              <w:top w:w="15" w:type="dxa"/>
              <w:left w:w="15" w:type="dxa"/>
              <w:bottom w:w="0" w:type="dxa"/>
              <w:right w:w="15" w:type="dxa"/>
            </w:tcMar>
            <w:vAlign w:val="center"/>
          </w:tcPr>
          <w:p w:rsidR="00B35E9A" w:rsidRPr="003E66B1" w:rsidRDefault="00B35E9A" w:rsidP="00B35E9A">
            <w:pPr>
              <w:jc w:val="center"/>
              <w:rPr>
                <w:b/>
                <w:sz w:val="20"/>
                <w:szCs w:val="20"/>
              </w:rPr>
            </w:pPr>
            <w:r>
              <w:rPr>
                <w:b/>
                <w:bCs/>
                <w:sz w:val="20"/>
                <w:szCs w:val="20"/>
              </w:rPr>
              <w:t>Non Economically Disadvantaged</w:t>
            </w:r>
          </w:p>
        </w:tc>
        <w:tc>
          <w:tcPr>
            <w:tcW w:w="1012" w:type="dxa"/>
            <w:vAlign w:val="center"/>
          </w:tcPr>
          <w:p w:rsidR="00B35E9A" w:rsidRDefault="00B35E9A" w:rsidP="00B35E9A">
            <w:pPr>
              <w:jc w:val="center"/>
            </w:pPr>
            <w:r>
              <w:t>-</w:t>
            </w:r>
          </w:p>
        </w:tc>
        <w:tc>
          <w:tcPr>
            <w:tcW w:w="1011" w:type="dxa"/>
            <w:vAlign w:val="center"/>
          </w:tcPr>
          <w:p w:rsidR="00B35E9A" w:rsidRPr="00EB4FB4" w:rsidRDefault="00B35E9A" w:rsidP="00B35E9A">
            <w:pPr>
              <w:jc w:val="center"/>
            </w:pPr>
            <w:r>
              <w:t>-</w:t>
            </w:r>
          </w:p>
        </w:tc>
        <w:tc>
          <w:tcPr>
            <w:tcW w:w="1012" w:type="dxa"/>
            <w:vAlign w:val="center"/>
          </w:tcPr>
          <w:p w:rsidR="00B35E9A" w:rsidRDefault="00B35E9A" w:rsidP="00B35E9A">
            <w:pPr>
              <w:jc w:val="center"/>
            </w:pPr>
            <w:r>
              <w:t>-</w:t>
            </w:r>
          </w:p>
        </w:tc>
        <w:tc>
          <w:tcPr>
            <w:tcW w:w="1012" w:type="dxa"/>
            <w:vAlign w:val="center"/>
          </w:tcPr>
          <w:p w:rsidR="00B35E9A" w:rsidRPr="00EB4FB4" w:rsidRDefault="00B35E9A" w:rsidP="00B35E9A">
            <w:pPr>
              <w:jc w:val="center"/>
            </w:pPr>
            <w:r>
              <w:t>-</w:t>
            </w:r>
          </w:p>
        </w:tc>
        <w:tc>
          <w:tcPr>
            <w:tcW w:w="1012" w:type="dxa"/>
            <w:vAlign w:val="center"/>
          </w:tcPr>
          <w:p w:rsidR="00B35E9A" w:rsidRDefault="00B35E9A" w:rsidP="00B35E9A">
            <w:pPr>
              <w:jc w:val="center"/>
            </w:pPr>
            <w:r>
              <w:rPr>
                <w:sz w:val="20"/>
                <w:szCs w:val="20"/>
              </w:rPr>
              <w:t>1.4</w:t>
            </w:r>
            <w:r w:rsidRPr="00F214DB">
              <w:rPr>
                <w:sz w:val="20"/>
                <w:szCs w:val="20"/>
              </w:rPr>
              <w:t>%</w:t>
            </w:r>
          </w:p>
        </w:tc>
        <w:tc>
          <w:tcPr>
            <w:tcW w:w="1012" w:type="dxa"/>
            <w:vAlign w:val="center"/>
          </w:tcPr>
          <w:p w:rsidR="00B35E9A" w:rsidRDefault="00B35E9A" w:rsidP="00B35E9A">
            <w:pPr>
              <w:jc w:val="center"/>
              <w:rPr>
                <w:sz w:val="20"/>
                <w:szCs w:val="20"/>
              </w:rPr>
            </w:pPr>
            <w:r>
              <w:rPr>
                <w:sz w:val="20"/>
                <w:szCs w:val="20"/>
              </w:rPr>
              <w:t>1.2%</w:t>
            </w:r>
          </w:p>
        </w:tc>
        <w:tc>
          <w:tcPr>
            <w:tcW w:w="1012" w:type="dxa"/>
            <w:vAlign w:val="center"/>
          </w:tcPr>
          <w:p w:rsidR="00B35E9A" w:rsidRPr="005227F5" w:rsidRDefault="00B35E9A" w:rsidP="00B35E9A">
            <w:pPr>
              <w:jc w:val="center"/>
              <w:rPr>
                <w:sz w:val="20"/>
                <w:szCs w:val="20"/>
              </w:rPr>
            </w:pPr>
            <w:r>
              <w:rPr>
                <w:sz w:val="20"/>
                <w:szCs w:val="20"/>
              </w:rPr>
              <w:t>1.1%</w:t>
            </w:r>
          </w:p>
        </w:tc>
        <w:tc>
          <w:tcPr>
            <w:tcW w:w="1012" w:type="dxa"/>
            <w:vAlign w:val="center"/>
          </w:tcPr>
          <w:p w:rsidR="00B35E9A" w:rsidRPr="005227F5" w:rsidRDefault="00B35E9A" w:rsidP="00B35E9A">
            <w:pPr>
              <w:jc w:val="center"/>
              <w:rPr>
                <w:sz w:val="20"/>
                <w:szCs w:val="20"/>
              </w:rPr>
            </w:pPr>
            <w:r>
              <w:rPr>
                <w:sz w:val="20"/>
                <w:szCs w:val="20"/>
              </w:rPr>
              <w:t>1.2%</w:t>
            </w:r>
          </w:p>
        </w:tc>
      </w:tr>
      <w:tr w:rsidR="00B35E9A" w:rsidTr="00842DC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rsidR="00B35E9A" w:rsidRPr="003E66B1" w:rsidRDefault="00B35E9A" w:rsidP="00B35E9A">
            <w:pPr>
              <w:jc w:val="center"/>
              <w:rPr>
                <w:b/>
                <w:bCs/>
                <w:sz w:val="20"/>
                <w:szCs w:val="20"/>
              </w:rPr>
            </w:pPr>
            <w:r w:rsidRPr="003E66B1">
              <w:rPr>
                <w:b/>
                <w:bCs/>
                <w:sz w:val="20"/>
                <w:szCs w:val="20"/>
              </w:rPr>
              <w:t>High Needs</w:t>
            </w:r>
          </w:p>
        </w:tc>
        <w:tc>
          <w:tcPr>
            <w:tcW w:w="1703" w:type="dxa"/>
            <w:shd w:val="clear" w:color="auto" w:fill="C0C0C0"/>
            <w:noWrap/>
            <w:tcMar>
              <w:top w:w="15" w:type="dxa"/>
              <w:left w:w="15" w:type="dxa"/>
              <w:bottom w:w="0" w:type="dxa"/>
              <w:right w:w="15" w:type="dxa"/>
            </w:tcMar>
            <w:vAlign w:val="center"/>
          </w:tcPr>
          <w:p w:rsidR="00B35E9A" w:rsidRPr="003E66B1" w:rsidRDefault="00B35E9A" w:rsidP="00B35E9A">
            <w:pPr>
              <w:jc w:val="center"/>
              <w:rPr>
                <w:b/>
                <w:sz w:val="20"/>
                <w:szCs w:val="20"/>
              </w:rPr>
            </w:pPr>
            <w:r w:rsidRPr="003E66B1">
              <w:rPr>
                <w:b/>
                <w:sz w:val="20"/>
                <w:szCs w:val="20"/>
              </w:rPr>
              <w:t>High Needs</w:t>
            </w:r>
          </w:p>
        </w:tc>
        <w:tc>
          <w:tcPr>
            <w:tcW w:w="1012" w:type="dxa"/>
            <w:vAlign w:val="center"/>
          </w:tcPr>
          <w:p w:rsidR="00B35E9A" w:rsidRPr="007F3B28" w:rsidRDefault="00B35E9A" w:rsidP="00B35E9A">
            <w:pPr>
              <w:jc w:val="center"/>
              <w:rPr>
                <w:sz w:val="20"/>
                <w:szCs w:val="20"/>
              </w:rPr>
            </w:pPr>
            <w:r>
              <w:rPr>
                <w:sz w:val="20"/>
                <w:szCs w:val="20"/>
              </w:rPr>
              <w:t>3.1%</w:t>
            </w:r>
          </w:p>
        </w:tc>
        <w:tc>
          <w:tcPr>
            <w:tcW w:w="1011" w:type="dxa"/>
            <w:vAlign w:val="center"/>
          </w:tcPr>
          <w:p w:rsidR="00B35E9A" w:rsidRPr="00C37F21" w:rsidRDefault="00B35E9A" w:rsidP="00B35E9A">
            <w:pPr>
              <w:jc w:val="center"/>
              <w:rPr>
                <w:sz w:val="20"/>
                <w:szCs w:val="20"/>
              </w:rPr>
            </w:pPr>
            <w:r>
              <w:rPr>
                <w:sz w:val="20"/>
                <w:szCs w:val="20"/>
              </w:rPr>
              <w:t>4.1%</w:t>
            </w:r>
          </w:p>
        </w:tc>
        <w:tc>
          <w:tcPr>
            <w:tcW w:w="1012" w:type="dxa"/>
            <w:vAlign w:val="center"/>
          </w:tcPr>
          <w:p w:rsidR="00B35E9A" w:rsidRDefault="00B35E9A" w:rsidP="00B35E9A">
            <w:pPr>
              <w:jc w:val="center"/>
              <w:rPr>
                <w:sz w:val="20"/>
                <w:szCs w:val="20"/>
              </w:rPr>
            </w:pPr>
            <w:r>
              <w:rPr>
                <w:sz w:val="20"/>
                <w:szCs w:val="20"/>
              </w:rPr>
              <w:t>3.8%</w:t>
            </w:r>
          </w:p>
        </w:tc>
        <w:tc>
          <w:tcPr>
            <w:tcW w:w="1012" w:type="dxa"/>
            <w:vAlign w:val="center"/>
          </w:tcPr>
          <w:p w:rsidR="00B35E9A" w:rsidRPr="00C37F21" w:rsidRDefault="00B35E9A" w:rsidP="00B35E9A">
            <w:pPr>
              <w:jc w:val="center"/>
              <w:rPr>
                <w:sz w:val="20"/>
                <w:szCs w:val="20"/>
              </w:rPr>
            </w:pPr>
            <w:r>
              <w:rPr>
                <w:sz w:val="20"/>
                <w:szCs w:val="20"/>
              </w:rPr>
              <w:t>3.5%</w:t>
            </w:r>
          </w:p>
        </w:tc>
        <w:tc>
          <w:tcPr>
            <w:tcW w:w="1012" w:type="dxa"/>
            <w:vAlign w:val="center"/>
          </w:tcPr>
          <w:p w:rsidR="00B35E9A" w:rsidRPr="00DE5903" w:rsidRDefault="00B35E9A" w:rsidP="00B35E9A">
            <w:pPr>
              <w:jc w:val="center"/>
              <w:rPr>
                <w:sz w:val="20"/>
                <w:szCs w:val="20"/>
              </w:rPr>
            </w:pPr>
            <w:r>
              <w:rPr>
                <w:sz w:val="20"/>
                <w:szCs w:val="20"/>
              </w:rPr>
              <w:t>3.4</w:t>
            </w:r>
            <w:r w:rsidRPr="00DE5903">
              <w:rPr>
                <w:sz w:val="20"/>
                <w:szCs w:val="20"/>
              </w:rPr>
              <w:t>%</w:t>
            </w:r>
          </w:p>
        </w:tc>
        <w:tc>
          <w:tcPr>
            <w:tcW w:w="1012" w:type="dxa"/>
            <w:vAlign w:val="center"/>
          </w:tcPr>
          <w:p w:rsidR="00B35E9A" w:rsidRDefault="00B35E9A" w:rsidP="00B35E9A">
            <w:pPr>
              <w:jc w:val="center"/>
              <w:rPr>
                <w:sz w:val="20"/>
                <w:szCs w:val="20"/>
              </w:rPr>
            </w:pPr>
            <w:r>
              <w:rPr>
                <w:sz w:val="20"/>
                <w:szCs w:val="20"/>
              </w:rPr>
              <w:t>3.7%</w:t>
            </w:r>
          </w:p>
        </w:tc>
        <w:tc>
          <w:tcPr>
            <w:tcW w:w="1012" w:type="dxa"/>
            <w:vAlign w:val="center"/>
          </w:tcPr>
          <w:p w:rsidR="00B35E9A" w:rsidRPr="005227F5" w:rsidRDefault="00B35E9A" w:rsidP="00B35E9A">
            <w:pPr>
              <w:jc w:val="center"/>
              <w:rPr>
                <w:sz w:val="20"/>
                <w:szCs w:val="20"/>
              </w:rPr>
            </w:pPr>
            <w:r>
              <w:rPr>
                <w:sz w:val="20"/>
                <w:szCs w:val="20"/>
              </w:rPr>
              <w:t>3.5%</w:t>
            </w:r>
          </w:p>
        </w:tc>
        <w:tc>
          <w:tcPr>
            <w:tcW w:w="1012" w:type="dxa"/>
            <w:vAlign w:val="center"/>
          </w:tcPr>
          <w:p w:rsidR="00B35E9A" w:rsidRPr="005227F5" w:rsidRDefault="00B35E9A" w:rsidP="00B35E9A">
            <w:pPr>
              <w:jc w:val="center"/>
              <w:rPr>
                <w:sz w:val="20"/>
                <w:szCs w:val="20"/>
              </w:rPr>
            </w:pPr>
            <w:r>
              <w:rPr>
                <w:sz w:val="20"/>
                <w:szCs w:val="20"/>
              </w:rPr>
              <w:t>3.6%</w:t>
            </w:r>
          </w:p>
        </w:tc>
      </w:tr>
      <w:tr w:rsidR="00B35E9A" w:rsidTr="00842DCB">
        <w:tblPrEx>
          <w:tblCellMar>
            <w:left w:w="0" w:type="dxa"/>
            <w:right w:w="0" w:type="dxa"/>
          </w:tblCellMar>
        </w:tblPrEx>
        <w:trPr>
          <w:cantSplit/>
          <w:trHeight w:val="353"/>
        </w:trPr>
        <w:tc>
          <w:tcPr>
            <w:tcW w:w="1350" w:type="dxa"/>
            <w:vMerge/>
            <w:shd w:val="clear" w:color="auto" w:fill="D9D9D9" w:themeFill="background1" w:themeFillShade="D9"/>
            <w:vAlign w:val="center"/>
          </w:tcPr>
          <w:p w:rsidR="00B35E9A" w:rsidRDefault="00B35E9A" w:rsidP="00B35E9A">
            <w:pPr>
              <w:jc w:val="center"/>
              <w:rPr>
                <w:bCs/>
                <w:sz w:val="20"/>
                <w:szCs w:val="20"/>
              </w:rPr>
            </w:pPr>
          </w:p>
        </w:tc>
        <w:tc>
          <w:tcPr>
            <w:tcW w:w="1703" w:type="dxa"/>
            <w:shd w:val="clear" w:color="auto" w:fill="C0C0C0"/>
            <w:noWrap/>
            <w:tcMar>
              <w:top w:w="15" w:type="dxa"/>
              <w:left w:w="15" w:type="dxa"/>
              <w:bottom w:w="0" w:type="dxa"/>
              <w:right w:w="15" w:type="dxa"/>
            </w:tcMar>
            <w:vAlign w:val="center"/>
          </w:tcPr>
          <w:p w:rsidR="00B35E9A" w:rsidRDefault="00B35E9A" w:rsidP="00B35E9A">
            <w:pPr>
              <w:jc w:val="center"/>
              <w:rPr>
                <w:b/>
                <w:sz w:val="20"/>
                <w:szCs w:val="20"/>
              </w:rPr>
            </w:pPr>
            <w:r>
              <w:rPr>
                <w:b/>
                <w:sz w:val="20"/>
                <w:szCs w:val="20"/>
              </w:rPr>
              <w:t>Non-High Needs</w:t>
            </w:r>
          </w:p>
        </w:tc>
        <w:tc>
          <w:tcPr>
            <w:tcW w:w="1012" w:type="dxa"/>
            <w:vAlign w:val="center"/>
          </w:tcPr>
          <w:p w:rsidR="00B35E9A" w:rsidRPr="00295938" w:rsidRDefault="00B35E9A" w:rsidP="00B35E9A">
            <w:pPr>
              <w:jc w:val="center"/>
              <w:rPr>
                <w:sz w:val="20"/>
                <w:szCs w:val="20"/>
              </w:rPr>
            </w:pPr>
            <w:r>
              <w:rPr>
                <w:sz w:val="20"/>
                <w:szCs w:val="20"/>
              </w:rPr>
              <w:t>2.4%</w:t>
            </w:r>
          </w:p>
        </w:tc>
        <w:tc>
          <w:tcPr>
            <w:tcW w:w="1011" w:type="dxa"/>
            <w:vAlign w:val="center"/>
          </w:tcPr>
          <w:p w:rsidR="00B35E9A" w:rsidRPr="00C37F21" w:rsidRDefault="00B35E9A" w:rsidP="00B35E9A">
            <w:pPr>
              <w:jc w:val="center"/>
              <w:rPr>
                <w:sz w:val="20"/>
                <w:szCs w:val="20"/>
              </w:rPr>
            </w:pPr>
            <w:r>
              <w:rPr>
                <w:sz w:val="20"/>
                <w:szCs w:val="20"/>
              </w:rPr>
              <w:t>1.2%</w:t>
            </w:r>
          </w:p>
        </w:tc>
        <w:tc>
          <w:tcPr>
            <w:tcW w:w="1012" w:type="dxa"/>
            <w:vAlign w:val="center"/>
          </w:tcPr>
          <w:p w:rsidR="00B35E9A" w:rsidRDefault="00B35E9A" w:rsidP="00B35E9A">
            <w:pPr>
              <w:jc w:val="center"/>
              <w:rPr>
                <w:sz w:val="20"/>
                <w:szCs w:val="20"/>
              </w:rPr>
            </w:pPr>
            <w:r>
              <w:rPr>
                <w:sz w:val="20"/>
                <w:szCs w:val="20"/>
              </w:rPr>
              <w:t>0.9%</w:t>
            </w:r>
          </w:p>
        </w:tc>
        <w:tc>
          <w:tcPr>
            <w:tcW w:w="1012" w:type="dxa"/>
            <w:vAlign w:val="center"/>
          </w:tcPr>
          <w:p w:rsidR="00B35E9A" w:rsidRPr="00C37F21" w:rsidRDefault="00B35E9A" w:rsidP="00B35E9A">
            <w:pPr>
              <w:jc w:val="center"/>
              <w:rPr>
                <w:sz w:val="20"/>
                <w:szCs w:val="20"/>
              </w:rPr>
            </w:pPr>
            <w:r>
              <w:rPr>
                <w:sz w:val="20"/>
                <w:szCs w:val="20"/>
              </w:rPr>
              <w:t>0.7%</w:t>
            </w:r>
          </w:p>
        </w:tc>
        <w:tc>
          <w:tcPr>
            <w:tcW w:w="1012" w:type="dxa"/>
            <w:vAlign w:val="center"/>
          </w:tcPr>
          <w:p w:rsidR="00B35E9A" w:rsidRPr="009128FB" w:rsidRDefault="00B35E9A" w:rsidP="00B35E9A">
            <w:pPr>
              <w:jc w:val="center"/>
              <w:rPr>
                <w:sz w:val="20"/>
                <w:szCs w:val="20"/>
              </w:rPr>
            </w:pPr>
            <w:r w:rsidRPr="009128FB">
              <w:rPr>
                <w:sz w:val="20"/>
                <w:szCs w:val="20"/>
              </w:rPr>
              <w:t>1.0%</w:t>
            </w:r>
          </w:p>
        </w:tc>
        <w:tc>
          <w:tcPr>
            <w:tcW w:w="1012" w:type="dxa"/>
            <w:vAlign w:val="center"/>
          </w:tcPr>
          <w:p w:rsidR="00B35E9A" w:rsidRPr="009128FB" w:rsidRDefault="00B35E9A" w:rsidP="00B35E9A">
            <w:pPr>
              <w:jc w:val="center"/>
              <w:rPr>
                <w:sz w:val="20"/>
                <w:szCs w:val="20"/>
              </w:rPr>
            </w:pPr>
            <w:r>
              <w:rPr>
                <w:sz w:val="20"/>
                <w:szCs w:val="20"/>
              </w:rPr>
              <w:t>0.8%</w:t>
            </w:r>
          </w:p>
        </w:tc>
        <w:tc>
          <w:tcPr>
            <w:tcW w:w="1012" w:type="dxa"/>
            <w:vAlign w:val="center"/>
          </w:tcPr>
          <w:p w:rsidR="00B35E9A" w:rsidRPr="005227F5" w:rsidRDefault="00B35E9A" w:rsidP="00B35E9A">
            <w:pPr>
              <w:jc w:val="center"/>
              <w:rPr>
                <w:sz w:val="20"/>
                <w:szCs w:val="20"/>
              </w:rPr>
            </w:pPr>
            <w:r>
              <w:rPr>
                <w:sz w:val="20"/>
                <w:szCs w:val="20"/>
              </w:rPr>
              <w:t>0.7%</w:t>
            </w:r>
          </w:p>
        </w:tc>
        <w:tc>
          <w:tcPr>
            <w:tcW w:w="1012" w:type="dxa"/>
            <w:vAlign w:val="center"/>
          </w:tcPr>
          <w:p w:rsidR="00B35E9A" w:rsidRPr="005227F5" w:rsidRDefault="00B35E9A" w:rsidP="00B35E9A">
            <w:pPr>
              <w:jc w:val="center"/>
              <w:rPr>
                <w:sz w:val="20"/>
                <w:szCs w:val="20"/>
              </w:rPr>
            </w:pPr>
            <w:r>
              <w:rPr>
                <w:sz w:val="20"/>
                <w:szCs w:val="20"/>
              </w:rPr>
              <w:t>0.7%</w:t>
            </w:r>
          </w:p>
        </w:tc>
      </w:tr>
    </w:tbl>
    <w:p w:rsidR="00ED40A8" w:rsidRPr="00940E1F" w:rsidRDefault="003A1C55" w:rsidP="00EC685E">
      <w:pPr>
        <w:pStyle w:val="BodyText"/>
        <w:jc w:val="left"/>
        <w:rPr>
          <w:b/>
          <w:bCs/>
          <w:iCs/>
        </w:rPr>
      </w:pPr>
      <w:r>
        <w:rPr>
          <w:b/>
          <w:bCs/>
          <w:iCs/>
        </w:rPr>
        <w:t xml:space="preserve"> </w:t>
      </w:r>
    </w:p>
    <w:p w:rsidR="00522594" w:rsidRDefault="00522594" w:rsidP="00A14384">
      <w:pPr>
        <w:pStyle w:val="BodyText"/>
        <w:ind w:left="720" w:firstLine="720"/>
        <w:rPr>
          <w:b/>
          <w:bCs/>
          <w:iCs/>
        </w:rPr>
      </w:pPr>
    </w:p>
    <w:p w:rsidR="000B397A" w:rsidRDefault="000B397A" w:rsidP="00A14384">
      <w:pPr>
        <w:pStyle w:val="BodyText"/>
        <w:ind w:left="720" w:firstLine="720"/>
        <w:rPr>
          <w:b/>
          <w:bCs/>
          <w:iCs/>
        </w:rPr>
      </w:pPr>
      <w:r>
        <w:rPr>
          <w:b/>
          <w:bCs/>
          <w:iCs/>
        </w:rPr>
        <w:t xml:space="preserve">Table </w:t>
      </w:r>
      <w:r w:rsidR="001E551B">
        <w:rPr>
          <w:b/>
          <w:bCs/>
          <w:iCs/>
        </w:rPr>
        <w:t>11</w:t>
      </w:r>
      <w:r>
        <w:rPr>
          <w:b/>
          <w:bCs/>
          <w:iCs/>
        </w:rPr>
        <w:t xml:space="preserve">: Annual </w:t>
      </w:r>
      <w:r w:rsidR="005D7EEF">
        <w:rPr>
          <w:b/>
          <w:bCs/>
          <w:iCs/>
        </w:rPr>
        <w:t>Dropout Rates by School Type 2010-11</w:t>
      </w:r>
      <w:r w:rsidR="007B06AC">
        <w:rPr>
          <w:b/>
          <w:bCs/>
          <w:iCs/>
        </w:rPr>
        <w:t xml:space="preserve"> to 201</w:t>
      </w:r>
      <w:r w:rsidR="005D7EEF">
        <w:rPr>
          <w:b/>
          <w:bCs/>
          <w:iCs/>
        </w:rPr>
        <w:t>7-18</w:t>
      </w:r>
    </w:p>
    <w:p w:rsidR="00BD3AFD" w:rsidRDefault="00BD3AFD" w:rsidP="00A14384">
      <w:pPr>
        <w:pStyle w:val="BodyText"/>
        <w:ind w:left="720" w:firstLine="720"/>
        <w:rPr>
          <w:b/>
          <w:bCs/>
          <w:iCs/>
        </w:rPr>
      </w:pPr>
    </w:p>
    <w:p w:rsidR="00BD3AFD" w:rsidRDefault="00BD3AFD">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3939"/>
        <w:gridCol w:w="836"/>
        <w:gridCol w:w="836"/>
        <w:gridCol w:w="836"/>
        <w:gridCol w:w="836"/>
        <w:gridCol w:w="836"/>
        <w:gridCol w:w="836"/>
        <w:gridCol w:w="836"/>
        <w:gridCol w:w="836"/>
      </w:tblGrid>
      <w:tr w:rsidR="005D7EEF" w:rsidTr="005D7EEF">
        <w:trPr>
          <w:cantSplit/>
          <w:trHeight w:val="249"/>
          <w:tblHeader/>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rsidR="005D7EEF" w:rsidRDefault="005D7EEF" w:rsidP="003F3BB3">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5D7EEF" w:rsidRDefault="005D7EEF"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5D7EEF" w:rsidRDefault="005D7EEF"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5D7EEF" w:rsidRDefault="005D7EEF" w:rsidP="00A37134">
            <w:pPr>
              <w:jc w:val="center"/>
              <w:rPr>
                <w:b/>
                <w:bCs/>
                <w:sz w:val="20"/>
                <w:szCs w:val="20"/>
              </w:rPr>
            </w:pPr>
            <w:r>
              <w:rPr>
                <w:b/>
                <w:bCs/>
                <w:sz w:val="20"/>
                <w:szCs w:val="20"/>
              </w:rPr>
              <w:t>2012-13</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5D7EEF" w:rsidRDefault="005D7EEF" w:rsidP="007B06AC">
            <w:pPr>
              <w:jc w:val="center"/>
              <w:rPr>
                <w:b/>
                <w:bCs/>
                <w:sz w:val="20"/>
                <w:szCs w:val="20"/>
              </w:rPr>
            </w:pPr>
            <w:r>
              <w:rPr>
                <w:b/>
                <w:bCs/>
                <w:sz w:val="20"/>
                <w:szCs w:val="20"/>
              </w:rPr>
              <w:t>2013-14</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5D7EEF" w:rsidRDefault="005D7EEF" w:rsidP="00EC685E">
            <w:pPr>
              <w:jc w:val="center"/>
              <w:rPr>
                <w:b/>
                <w:bCs/>
                <w:sz w:val="20"/>
                <w:szCs w:val="20"/>
              </w:rPr>
            </w:pPr>
            <w:r>
              <w:rPr>
                <w:b/>
                <w:bCs/>
                <w:sz w:val="20"/>
                <w:szCs w:val="20"/>
              </w:rPr>
              <w:t>2014-15</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5D7EEF" w:rsidRDefault="005D7EEF" w:rsidP="005227F5">
            <w:pPr>
              <w:jc w:val="center"/>
              <w:rPr>
                <w:b/>
                <w:bCs/>
                <w:sz w:val="20"/>
                <w:szCs w:val="20"/>
              </w:rPr>
            </w:pPr>
            <w:r>
              <w:rPr>
                <w:b/>
                <w:bCs/>
                <w:sz w:val="20"/>
                <w:szCs w:val="20"/>
              </w:rPr>
              <w:t>2015-16</w:t>
            </w:r>
          </w:p>
        </w:tc>
        <w:tc>
          <w:tcPr>
            <w:tcW w:w="836" w:type="dxa"/>
            <w:tcBorders>
              <w:top w:val="single" w:sz="4" w:space="0" w:color="auto"/>
              <w:left w:val="single" w:sz="4" w:space="0" w:color="auto"/>
              <w:bottom w:val="single" w:sz="4" w:space="0" w:color="auto"/>
              <w:right w:val="single" w:sz="4" w:space="0" w:color="auto"/>
            </w:tcBorders>
            <w:shd w:val="clear" w:color="auto" w:fill="CCCCCC"/>
          </w:tcPr>
          <w:p w:rsidR="005D7EEF" w:rsidRDefault="005D7EEF" w:rsidP="005227F5">
            <w:pPr>
              <w:jc w:val="center"/>
              <w:rPr>
                <w:b/>
                <w:bCs/>
                <w:sz w:val="20"/>
                <w:szCs w:val="20"/>
              </w:rPr>
            </w:pPr>
            <w:r>
              <w:rPr>
                <w:b/>
                <w:bCs/>
                <w:sz w:val="20"/>
                <w:szCs w:val="20"/>
              </w:rPr>
              <w:t>2016-17</w:t>
            </w:r>
          </w:p>
        </w:tc>
        <w:tc>
          <w:tcPr>
            <w:tcW w:w="836" w:type="dxa"/>
            <w:tcBorders>
              <w:top w:val="single" w:sz="4" w:space="0" w:color="auto"/>
              <w:left w:val="single" w:sz="4" w:space="0" w:color="auto"/>
              <w:bottom w:val="single" w:sz="4" w:space="0" w:color="auto"/>
              <w:right w:val="single" w:sz="4" w:space="0" w:color="auto"/>
            </w:tcBorders>
            <w:shd w:val="clear" w:color="auto" w:fill="CCCCCC"/>
          </w:tcPr>
          <w:p w:rsidR="005D7EEF" w:rsidRDefault="005D7EEF" w:rsidP="005227F5">
            <w:pPr>
              <w:jc w:val="center"/>
              <w:rPr>
                <w:b/>
                <w:bCs/>
                <w:sz w:val="20"/>
                <w:szCs w:val="20"/>
              </w:rPr>
            </w:pPr>
            <w:r>
              <w:rPr>
                <w:b/>
                <w:bCs/>
                <w:sz w:val="20"/>
                <w:szCs w:val="20"/>
              </w:rPr>
              <w:t>2017-18</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Default="005D7EEF" w:rsidP="003F3BB3">
            <w:pPr>
              <w:jc w:val="both"/>
              <w:rPr>
                <w:b/>
                <w:sz w:val="20"/>
                <w:szCs w:val="20"/>
              </w:rPr>
            </w:pPr>
            <w:r>
              <w:rPr>
                <w:b/>
                <w:sz w:val="20"/>
                <w:szCs w:val="20"/>
              </w:rPr>
              <w:t xml:space="preserve">Regular/Comprehensive </w:t>
            </w:r>
          </w:p>
          <w:p w:rsidR="005D7EEF" w:rsidRDefault="004D204D" w:rsidP="003F3BB3">
            <w:pPr>
              <w:jc w:val="both"/>
              <w:rPr>
                <w:b/>
                <w:sz w:val="20"/>
                <w:szCs w:val="20"/>
              </w:rPr>
            </w:pPr>
            <w:r>
              <w:rPr>
                <w:b/>
                <w:sz w:val="20"/>
                <w:szCs w:val="20"/>
              </w:rPr>
              <w:t>Academic Schools   (319</w:t>
            </w:r>
            <w:r w:rsidR="005D7EEF">
              <w:rPr>
                <w:b/>
                <w:sz w:val="20"/>
                <w:szCs w:val="20"/>
              </w:rPr>
              <w:t>)</w:t>
            </w:r>
            <w:r w:rsidR="005D7EEF">
              <w:rPr>
                <w:rStyle w:val="FootnoteReference"/>
                <w:b/>
                <w:sz w:val="20"/>
                <w:szCs w:val="20"/>
              </w:rPr>
              <w:footnoteReference w:id="3"/>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D42AC5" w:rsidRDefault="005D7EEF"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D42AC5" w:rsidRDefault="005D7EEF"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D42AC5" w:rsidRDefault="005D7EEF" w:rsidP="00A37134">
            <w:pPr>
              <w:jc w:val="center"/>
              <w:rPr>
                <w:bCs/>
                <w:sz w:val="20"/>
                <w:szCs w:val="20"/>
              </w:rPr>
            </w:pPr>
            <w:r>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bCs/>
                <w:sz w:val="20"/>
                <w:szCs w:val="20"/>
              </w:rPr>
            </w:pPr>
            <w:r>
              <w:rPr>
                <w:bCs/>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bCs/>
                <w:sz w:val="20"/>
                <w:szCs w:val="20"/>
              </w:rPr>
            </w:pPr>
            <w:r>
              <w:rPr>
                <w:bCs/>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842DCB" w:rsidP="00064408">
            <w:pPr>
              <w:jc w:val="center"/>
              <w:rPr>
                <w:bCs/>
                <w:sz w:val="20"/>
                <w:szCs w:val="20"/>
              </w:rPr>
            </w:pPr>
            <w:r>
              <w:rPr>
                <w:bCs/>
                <w:sz w:val="20"/>
                <w:szCs w:val="20"/>
              </w:rPr>
              <w:t>1.9%</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Default="004D204D" w:rsidP="003F3BB3">
            <w:pPr>
              <w:pStyle w:val="Heading1"/>
              <w:jc w:val="left"/>
              <w:rPr>
                <w:sz w:val="20"/>
                <w:szCs w:val="20"/>
              </w:rPr>
            </w:pPr>
            <w:r>
              <w:rPr>
                <w:sz w:val="20"/>
                <w:szCs w:val="20"/>
              </w:rPr>
              <w:t>Vocational-Technical Total   (37</w:t>
            </w:r>
            <w:r w:rsidR="005D7EEF">
              <w:rPr>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A37134">
            <w:pPr>
              <w:jc w:val="center"/>
              <w:rPr>
                <w:bCs/>
                <w:sz w:val="20"/>
                <w:szCs w:val="20"/>
              </w:rPr>
            </w:pPr>
            <w:r>
              <w:rPr>
                <w:bCs/>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bCs/>
                <w:sz w:val="20"/>
                <w:szCs w:val="20"/>
              </w:rPr>
            </w:pPr>
            <w:r>
              <w:rPr>
                <w:bCs/>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842DCB" w:rsidP="00064408">
            <w:pPr>
              <w:jc w:val="center"/>
              <w:rPr>
                <w:bCs/>
                <w:sz w:val="20"/>
                <w:szCs w:val="20"/>
              </w:rPr>
            </w:pPr>
            <w:r>
              <w:rPr>
                <w:bCs/>
                <w:sz w:val="20"/>
                <w:szCs w:val="20"/>
              </w:rPr>
              <w:t>0.8%</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Pr="00FD18BF" w:rsidRDefault="005D7EEF" w:rsidP="00F473A1">
            <w:pPr>
              <w:ind w:left="525"/>
              <w:jc w:val="both"/>
              <w:rPr>
                <w:rFonts w:eastAsia="Arial Unicode MS"/>
                <w:sz w:val="20"/>
                <w:szCs w:val="20"/>
              </w:rPr>
            </w:pPr>
            <w:r w:rsidRPr="00FD18BF">
              <w:rPr>
                <w:sz w:val="20"/>
                <w:szCs w:val="20"/>
              </w:rPr>
              <w:t xml:space="preserve">City/Town  </w:t>
            </w:r>
            <w:r w:rsidR="004D204D">
              <w:rPr>
                <w:b/>
                <w:sz w:val="20"/>
                <w:szCs w:val="20"/>
              </w:rPr>
              <w:t>(8</w:t>
            </w:r>
            <w:r w:rsidRPr="00FD18BF">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A37134">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sz w:val="20"/>
                <w:szCs w:val="20"/>
              </w:rPr>
            </w:pPr>
            <w:r>
              <w:rPr>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sz w:val="20"/>
                <w:szCs w:val="20"/>
              </w:rPr>
            </w:pPr>
            <w:r>
              <w:rPr>
                <w:sz w:val="20"/>
                <w:szCs w:val="20"/>
              </w:rPr>
              <w:t>2.4%</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sz w:val="20"/>
                <w:szCs w:val="20"/>
              </w:rPr>
            </w:pPr>
            <w:r>
              <w:rPr>
                <w:sz w:val="20"/>
                <w:szCs w:val="20"/>
              </w:rPr>
              <w:t>2.1%</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sz w:val="20"/>
                <w:szCs w:val="20"/>
              </w:rPr>
            </w:pPr>
            <w:r>
              <w:rPr>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842DCB" w:rsidP="00064408">
            <w:pPr>
              <w:jc w:val="center"/>
              <w:rPr>
                <w:sz w:val="20"/>
                <w:szCs w:val="20"/>
              </w:rPr>
            </w:pPr>
            <w:r>
              <w:rPr>
                <w:sz w:val="20"/>
                <w:szCs w:val="20"/>
              </w:rPr>
              <w:t>1.8%</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Default="005D7EEF" w:rsidP="00F473A1">
            <w:pPr>
              <w:ind w:left="525"/>
              <w:jc w:val="both"/>
              <w:rPr>
                <w:rFonts w:eastAsia="Arial Unicode MS"/>
                <w:sz w:val="20"/>
                <w:szCs w:val="20"/>
              </w:rPr>
            </w:pPr>
            <w:r>
              <w:rPr>
                <w:sz w:val="20"/>
                <w:szCs w:val="20"/>
              </w:rPr>
              <w:t xml:space="preserve">Regional/County/Independent </w:t>
            </w:r>
            <w:r>
              <w:rPr>
                <w:b/>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0B1BC3" w:rsidRDefault="005D7EEF"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0B1BC3" w:rsidRDefault="005D7EEF"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0B1BC3" w:rsidRDefault="005D7EEF" w:rsidP="00A37134">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842DCB" w:rsidP="00064408">
            <w:pPr>
              <w:jc w:val="center"/>
              <w:rPr>
                <w:sz w:val="20"/>
                <w:szCs w:val="20"/>
              </w:rPr>
            </w:pPr>
            <w:r>
              <w:rPr>
                <w:sz w:val="20"/>
                <w:szCs w:val="20"/>
              </w:rPr>
              <w:t>0.6%</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Default="004D204D" w:rsidP="001C2FDE">
            <w:pPr>
              <w:jc w:val="both"/>
              <w:rPr>
                <w:b/>
                <w:sz w:val="20"/>
                <w:szCs w:val="20"/>
              </w:rPr>
            </w:pPr>
            <w:r>
              <w:rPr>
                <w:b/>
                <w:sz w:val="20"/>
                <w:szCs w:val="20"/>
              </w:rPr>
              <w:t>Charter Schools   (48</w:t>
            </w:r>
            <w:r w:rsidR="005D7EEF">
              <w:rPr>
                <w:b/>
                <w:sz w:val="20"/>
                <w:szCs w:val="20"/>
              </w:rPr>
              <w:t>)</w:t>
            </w:r>
            <w:r w:rsidR="005D7EEF">
              <w:rPr>
                <w:rStyle w:val="FootnoteReference"/>
                <w:b/>
                <w:sz w:val="20"/>
                <w:szCs w:val="20"/>
              </w:rPr>
              <w:footnoteReference w:id="4"/>
            </w:r>
            <w:r w:rsidR="005D7EEF">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A37134">
            <w:pPr>
              <w:jc w:val="center"/>
              <w:rPr>
                <w:sz w:val="20"/>
                <w:szCs w:val="20"/>
              </w:rPr>
            </w:pPr>
            <w:r>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22518E" w:rsidP="00064408">
            <w:pPr>
              <w:jc w:val="center"/>
              <w:rPr>
                <w:sz w:val="20"/>
                <w:szCs w:val="20"/>
              </w:rPr>
            </w:pPr>
            <w:r>
              <w:rPr>
                <w:sz w:val="20"/>
                <w:szCs w:val="20"/>
              </w:rPr>
              <w:t>3.0%</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Default="005D7EEF" w:rsidP="009006D0">
            <w:pPr>
              <w:jc w:val="both"/>
              <w:rPr>
                <w:b/>
                <w:sz w:val="20"/>
                <w:szCs w:val="20"/>
              </w:rPr>
            </w:pPr>
            <w:r>
              <w:rPr>
                <w:b/>
                <w:sz w:val="20"/>
                <w:szCs w:val="20"/>
              </w:rPr>
              <w:t>Schools Located in Cities</w:t>
            </w:r>
            <w:r>
              <w:rPr>
                <w:rStyle w:val="FootnoteReference"/>
                <w:b/>
                <w:sz w:val="20"/>
                <w:szCs w:val="20"/>
              </w:rPr>
              <w:footnoteReference w:id="5"/>
            </w:r>
            <w:r w:rsidR="004D204D">
              <w:rPr>
                <w:b/>
                <w:sz w:val="20"/>
                <w:szCs w:val="20"/>
              </w:rPr>
              <w:t xml:space="preserve">  (190</w:t>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A37134">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sz w:val="20"/>
                <w:szCs w:val="20"/>
              </w:rPr>
            </w:pPr>
            <w:r>
              <w:rPr>
                <w:sz w:val="20"/>
                <w:szCs w:val="20"/>
              </w:rPr>
              <w:t>3.2%</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22518E" w:rsidP="00064408">
            <w:pPr>
              <w:jc w:val="center"/>
              <w:rPr>
                <w:sz w:val="20"/>
                <w:szCs w:val="20"/>
              </w:rPr>
            </w:pPr>
            <w:r>
              <w:rPr>
                <w:sz w:val="20"/>
                <w:szCs w:val="20"/>
              </w:rPr>
              <w:t>2.9%</w:t>
            </w:r>
          </w:p>
        </w:tc>
      </w:tr>
      <w:tr w:rsidR="005D7EEF" w:rsidTr="0022518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D7EEF" w:rsidRDefault="005D7EEF" w:rsidP="003F3BB3">
            <w:pPr>
              <w:jc w:val="both"/>
              <w:rPr>
                <w:b/>
                <w:sz w:val="20"/>
                <w:szCs w:val="20"/>
              </w:rPr>
            </w:pPr>
            <w:r>
              <w:rPr>
                <w:b/>
                <w:sz w:val="20"/>
                <w:szCs w:val="20"/>
              </w:rPr>
              <w:t>Schools Located in Towns  (214)</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Pr="00FD18BF" w:rsidRDefault="005D7EEF" w:rsidP="00A37134">
            <w:pPr>
              <w:jc w:val="center"/>
              <w:rPr>
                <w:sz w:val="20"/>
                <w:szCs w:val="20"/>
              </w:rPr>
            </w:pPr>
            <w:r>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7B06AC">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EC685E">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5227F5">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5D7EEF" w:rsidP="00064408">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5D7EEF" w:rsidRDefault="0022518E" w:rsidP="00064408">
            <w:pPr>
              <w:jc w:val="center"/>
              <w:rPr>
                <w:sz w:val="20"/>
                <w:szCs w:val="20"/>
              </w:rPr>
            </w:pPr>
            <w:r>
              <w:rPr>
                <w:sz w:val="20"/>
                <w:szCs w:val="20"/>
              </w:rPr>
              <w:t>0.8%</w:t>
            </w:r>
          </w:p>
        </w:tc>
      </w:tr>
    </w:tbl>
    <w:p w:rsidR="00522594" w:rsidRDefault="00522594" w:rsidP="00522594">
      <w:pPr>
        <w:pStyle w:val="BodyText"/>
        <w:jc w:val="center"/>
        <w:rPr>
          <w:b/>
        </w:rPr>
      </w:pPr>
    </w:p>
    <w:p w:rsidR="00522594" w:rsidRDefault="00522594" w:rsidP="00522594">
      <w:pPr>
        <w:pStyle w:val="BodyText"/>
        <w:jc w:val="center"/>
        <w:rPr>
          <w:b/>
        </w:rPr>
      </w:pPr>
    </w:p>
    <w:p w:rsidR="00522594" w:rsidRDefault="00522594"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940E1F" w:rsidRDefault="00940E1F" w:rsidP="00522594">
      <w:pPr>
        <w:pStyle w:val="BodyText"/>
        <w:jc w:val="center"/>
        <w:rPr>
          <w:b/>
        </w:rPr>
      </w:pPr>
    </w:p>
    <w:p w:rsidR="00522594" w:rsidRDefault="00522594" w:rsidP="00522594">
      <w:pPr>
        <w:pStyle w:val="BodyText"/>
        <w:jc w:val="center"/>
        <w:rPr>
          <w:b/>
        </w:rPr>
      </w:pPr>
      <w:r>
        <w:rPr>
          <w:b/>
        </w:rPr>
        <w:t>Table 12</w:t>
      </w:r>
      <w:r w:rsidRPr="005D184A">
        <w:rPr>
          <w:b/>
        </w:rPr>
        <w:t>: Annual Dropout Rate</w:t>
      </w:r>
      <w:r w:rsidR="00842DCB">
        <w:rPr>
          <w:b/>
        </w:rPr>
        <w:t>s Among Schools: 2011</w:t>
      </w:r>
      <w:r>
        <w:rPr>
          <w:b/>
        </w:rPr>
        <w:t>-1</w:t>
      </w:r>
      <w:r w:rsidR="00842DCB">
        <w:rPr>
          <w:b/>
        </w:rPr>
        <w:t>2</w:t>
      </w:r>
      <w:r>
        <w:rPr>
          <w:b/>
        </w:rPr>
        <w:t xml:space="preserve"> to 201</w:t>
      </w:r>
      <w:r w:rsidR="00842DCB">
        <w:rPr>
          <w:b/>
        </w:rPr>
        <w:t>7</w:t>
      </w:r>
      <w:r>
        <w:rPr>
          <w:b/>
        </w:rPr>
        <w:t>-1</w:t>
      </w:r>
      <w:r w:rsidR="00842DCB">
        <w:rPr>
          <w:b/>
        </w:rPr>
        <w:t>8</w:t>
      </w:r>
      <w:r w:rsidRPr="005D184A">
        <w:rPr>
          <w:rStyle w:val="FootnoteReference"/>
          <w:b/>
        </w:rPr>
        <w:footnoteReference w:id="6"/>
      </w:r>
    </w:p>
    <w:p w:rsidR="00940E1F" w:rsidRDefault="00940E1F" w:rsidP="00522594">
      <w:pPr>
        <w:pStyle w:val="BodyText"/>
        <w:jc w:val="center"/>
        <w:rPr>
          <w:b/>
        </w:rPr>
      </w:pPr>
    </w:p>
    <w:tbl>
      <w:tblPr>
        <w:tblpPr w:leftFromText="180" w:rightFromText="180" w:vertAnchor="page" w:horzAnchor="margin" w:tblpY="1614"/>
        <w:tblW w:w="10913"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2291"/>
        <w:gridCol w:w="615"/>
        <w:gridCol w:w="616"/>
        <w:gridCol w:w="616"/>
        <w:gridCol w:w="616"/>
        <w:gridCol w:w="616"/>
        <w:gridCol w:w="616"/>
        <w:gridCol w:w="616"/>
        <w:gridCol w:w="615"/>
        <w:gridCol w:w="616"/>
        <w:gridCol w:w="616"/>
        <w:gridCol w:w="616"/>
        <w:gridCol w:w="616"/>
        <w:gridCol w:w="616"/>
        <w:gridCol w:w="616"/>
      </w:tblGrid>
      <w:tr w:rsidR="00522594" w:rsidTr="00522594">
        <w:trPr>
          <w:cantSplit/>
          <w:trHeight w:val="190"/>
          <w:tblHeader/>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522594" w:rsidRDefault="00522594" w:rsidP="00522594">
            <w:pPr>
              <w:pStyle w:val="Heading2"/>
              <w:jc w:val="center"/>
              <w:rPr>
                <w:sz w:val="20"/>
                <w:szCs w:val="20"/>
              </w:rPr>
            </w:pP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2011-12</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2012-13</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2013-14</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2014-15</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2015-16</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2016-17</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b/>
                <w:bCs/>
                <w:sz w:val="20"/>
                <w:szCs w:val="20"/>
              </w:rPr>
            </w:pPr>
            <w:r>
              <w:rPr>
                <w:b/>
                <w:bCs/>
                <w:sz w:val="20"/>
                <w:szCs w:val="20"/>
              </w:rPr>
              <w:t>2017-18</w:t>
            </w:r>
          </w:p>
        </w:tc>
      </w:tr>
      <w:tr w:rsidR="00522594" w:rsidTr="00522594">
        <w:trPr>
          <w:cantSplit/>
          <w:trHeight w:val="288"/>
          <w:tblHeader/>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522594" w:rsidRDefault="00522594" w:rsidP="00522594">
            <w:pPr>
              <w:jc w:val="center"/>
              <w:rPr>
                <w:i/>
                <w:sz w:val="18"/>
                <w:szCs w:val="18"/>
              </w:rPr>
            </w:pPr>
            <w:r>
              <w:rPr>
                <w:i/>
                <w:sz w:val="18"/>
                <w:szCs w:val="18"/>
              </w:rPr>
              <w:t>Number of Schools Included</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sz w:val="20"/>
                <w:szCs w:val="20"/>
              </w:rPr>
            </w:pPr>
            <w:r>
              <w:rPr>
                <w:sz w:val="20"/>
                <w:szCs w:val="20"/>
              </w:rPr>
              <w:t>355</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sz w:val="20"/>
                <w:szCs w:val="20"/>
              </w:rPr>
            </w:pPr>
            <w:r>
              <w:rPr>
                <w:sz w:val="20"/>
                <w:szCs w:val="20"/>
              </w:rPr>
              <w:t>358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sz w:val="20"/>
                <w:szCs w:val="20"/>
              </w:rPr>
            </w:pPr>
            <w:r>
              <w:rPr>
                <w:sz w:val="20"/>
                <w:szCs w:val="20"/>
              </w:rPr>
              <w:t>363</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sz w:val="20"/>
                <w:szCs w:val="20"/>
              </w:rPr>
            </w:pPr>
            <w:r>
              <w:rPr>
                <w:sz w:val="20"/>
                <w:szCs w:val="20"/>
              </w:rPr>
              <w:t>364</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sz w:val="20"/>
                <w:szCs w:val="20"/>
              </w:rPr>
            </w:pPr>
            <w:r>
              <w:rPr>
                <w:sz w:val="20"/>
                <w:szCs w:val="20"/>
              </w:rPr>
              <w:t>371</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22594" w:rsidP="00522594">
            <w:pPr>
              <w:jc w:val="center"/>
              <w:rPr>
                <w:sz w:val="20"/>
                <w:szCs w:val="20"/>
              </w:rPr>
            </w:pPr>
            <w:r>
              <w:rPr>
                <w:sz w:val="20"/>
                <w:szCs w:val="20"/>
              </w:rPr>
              <w:t>368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rsidR="00522594" w:rsidRDefault="00556B64" w:rsidP="00522594">
            <w:pPr>
              <w:jc w:val="center"/>
              <w:rPr>
                <w:sz w:val="20"/>
                <w:szCs w:val="20"/>
              </w:rPr>
            </w:pPr>
            <w:r>
              <w:rPr>
                <w:sz w:val="20"/>
                <w:szCs w:val="20"/>
              </w:rPr>
              <w:t>369</w:t>
            </w:r>
          </w:p>
        </w:tc>
      </w:tr>
      <w:tr w:rsidR="00522594" w:rsidTr="00522594">
        <w:trPr>
          <w:cantSplit/>
          <w:trHeight w:val="149"/>
          <w:tblHeader/>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522594" w:rsidRDefault="00522594" w:rsidP="00522594">
            <w:pPr>
              <w:jc w:val="center"/>
              <w:rPr>
                <w:sz w:val="20"/>
                <w:szCs w:val="20"/>
              </w:rPr>
            </w:pPr>
            <w:r>
              <w:rPr>
                <w:sz w:val="20"/>
                <w:szCs w:val="20"/>
              </w:rPr>
              <w:t>Annual</w:t>
            </w:r>
          </w:p>
          <w:p w:rsidR="00522594" w:rsidRDefault="00522594" w:rsidP="00522594">
            <w:pPr>
              <w:jc w:val="center"/>
              <w:rPr>
                <w:rFonts w:eastAsia="Arial Unicode MS"/>
                <w:sz w:val="20"/>
                <w:szCs w:val="20"/>
              </w:rPr>
            </w:pPr>
            <w:r>
              <w:rPr>
                <w:sz w:val="20"/>
                <w:szCs w:val="20"/>
              </w:rPr>
              <w:t>Rate</w:t>
            </w:r>
          </w:p>
        </w:tc>
        <w:tc>
          <w:tcPr>
            <w:tcW w:w="615" w:type="dxa"/>
            <w:tcBorders>
              <w:top w:val="single" w:sz="4" w:space="0" w:color="auto"/>
              <w:bottom w:val="single" w:sz="4" w:space="0" w:color="auto"/>
              <w:right w:val="single" w:sz="4" w:space="0" w:color="auto"/>
            </w:tcBorders>
            <w:shd w:val="clear" w:color="auto" w:fill="D9D9D9"/>
            <w:vAlign w:val="center"/>
          </w:tcPr>
          <w:p w:rsidR="00522594" w:rsidRPr="00F04A1A"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Pr="00F04A1A"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5"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rsidR="00522594" w:rsidRDefault="00522594" w:rsidP="00522594">
            <w:pPr>
              <w:jc w:val="center"/>
              <w:rPr>
                <w:b/>
                <w:bCs/>
                <w:sz w:val="20"/>
                <w:szCs w:val="20"/>
              </w:rPr>
            </w:pPr>
            <w:r>
              <w:rPr>
                <w:b/>
                <w:bCs/>
                <w:sz w:val="20"/>
                <w:szCs w:val="20"/>
              </w:rPr>
              <w:t>%</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sz w:val="20"/>
                <w:szCs w:val="20"/>
              </w:rPr>
            </w:pPr>
            <w:r>
              <w:rPr>
                <w:b/>
                <w:sz w:val="20"/>
                <w:szCs w:val="20"/>
              </w:rPr>
              <w:t>0</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21</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6</w:t>
            </w:r>
          </w:p>
        </w:tc>
        <w:tc>
          <w:tcPr>
            <w:tcW w:w="616" w:type="dxa"/>
            <w:tcBorders>
              <w:right w:val="single" w:sz="4" w:space="0" w:color="auto"/>
            </w:tcBorders>
            <w:vAlign w:val="center"/>
          </w:tcPr>
          <w:p w:rsidR="00522594" w:rsidRPr="0073762B" w:rsidRDefault="00522594" w:rsidP="00522594">
            <w:pPr>
              <w:jc w:val="center"/>
              <w:rPr>
                <w:bCs/>
                <w:sz w:val="20"/>
                <w:szCs w:val="20"/>
              </w:rPr>
            </w:pPr>
            <w:r>
              <w:rPr>
                <w:bCs/>
                <w:sz w:val="20"/>
                <w:szCs w:val="20"/>
              </w:rPr>
              <w:t>31</w:t>
            </w:r>
          </w:p>
        </w:tc>
        <w:tc>
          <w:tcPr>
            <w:tcW w:w="616" w:type="dxa"/>
            <w:tcBorders>
              <w:right w:val="single" w:sz="4" w:space="0" w:color="auto"/>
            </w:tcBorders>
            <w:vAlign w:val="center"/>
          </w:tcPr>
          <w:p w:rsidR="00522594" w:rsidRPr="0073762B" w:rsidRDefault="00522594" w:rsidP="00522594">
            <w:pPr>
              <w:jc w:val="center"/>
              <w:rPr>
                <w:bCs/>
                <w:sz w:val="20"/>
                <w:szCs w:val="20"/>
              </w:rPr>
            </w:pPr>
            <w:r>
              <w:rPr>
                <w:bCs/>
                <w:sz w:val="20"/>
                <w:szCs w:val="20"/>
              </w:rPr>
              <w:t>9</w:t>
            </w:r>
          </w:p>
        </w:tc>
        <w:tc>
          <w:tcPr>
            <w:tcW w:w="616" w:type="dxa"/>
            <w:tcBorders>
              <w:right w:val="single" w:sz="4" w:space="0" w:color="auto"/>
            </w:tcBorders>
          </w:tcPr>
          <w:p w:rsidR="00522594" w:rsidRPr="007B06AC" w:rsidRDefault="00522594" w:rsidP="00522594">
            <w:pPr>
              <w:jc w:val="center"/>
              <w:rPr>
                <w:bCs/>
                <w:sz w:val="20"/>
                <w:szCs w:val="20"/>
              </w:rPr>
            </w:pPr>
            <w:r w:rsidRPr="007B06AC">
              <w:rPr>
                <w:bCs/>
                <w:sz w:val="20"/>
                <w:szCs w:val="20"/>
              </w:rPr>
              <w:t>26</w:t>
            </w:r>
          </w:p>
        </w:tc>
        <w:tc>
          <w:tcPr>
            <w:tcW w:w="616" w:type="dxa"/>
            <w:tcBorders>
              <w:right w:val="single" w:sz="4" w:space="0" w:color="auto"/>
            </w:tcBorders>
          </w:tcPr>
          <w:p w:rsidR="00522594" w:rsidRPr="007B06AC" w:rsidRDefault="00522594" w:rsidP="00522594">
            <w:pPr>
              <w:jc w:val="center"/>
              <w:rPr>
                <w:bCs/>
                <w:sz w:val="20"/>
                <w:szCs w:val="20"/>
              </w:rPr>
            </w:pPr>
            <w:r w:rsidRPr="007B06AC">
              <w:rPr>
                <w:bCs/>
                <w:sz w:val="20"/>
                <w:szCs w:val="20"/>
              </w:rPr>
              <w:t>7</w:t>
            </w:r>
          </w:p>
        </w:tc>
        <w:tc>
          <w:tcPr>
            <w:tcW w:w="616" w:type="dxa"/>
            <w:tcBorders>
              <w:right w:val="single" w:sz="4" w:space="0" w:color="auto"/>
            </w:tcBorders>
            <w:vAlign w:val="center"/>
          </w:tcPr>
          <w:p w:rsidR="00522594" w:rsidRPr="00551E0A" w:rsidRDefault="00522594" w:rsidP="00522594">
            <w:pPr>
              <w:jc w:val="center"/>
              <w:rPr>
                <w:bCs/>
                <w:sz w:val="20"/>
                <w:szCs w:val="20"/>
              </w:rPr>
            </w:pPr>
            <w:r w:rsidRPr="00551E0A">
              <w:rPr>
                <w:bCs/>
                <w:sz w:val="20"/>
                <w:szCs w:val="20"/>
              </w:rPr>
              <w:t>30</w:t>
            </w:r>
          </w:p>
        </w:tc>
        <w:tc>
          <w:tcPr>
            <w:tcW w:w="615" w:type="dxa"/>
            <w:tcBorders>
              <w:right w:val="single" w:sz="4" w:space="0" w:color="auto"/>
            </w:tcBorders>
            <w:vAlign w:val="center"/>
          </w:tcPr>
          <w:p w:rsidR="00522594" w:rsidRPr="00551E0A" w:rsidRDefault="00522594" w:rsidP="00522594">
            <w:pPr>
              <w:jc w:val="center"/>
              <w:rPr>
                <w:bCs/>
                <w:sz w:val="20"/>
                <w:szCs w:val="20"/>
              </w:rPr>
            </w:pPr>
            <w:r w:rsidRPr="00551E0A">
              <w:rPr>
                <w:bCs/>
                <w:sz w:val="20"/>
                <w:szCs w:val="20"/>
              </w:rPr>
              <w:t>8</w:t>
            </w:r>
          </w:p>
        </w:tc>
        <w:tc>
          <w:tcPr>
            <w:tcW w:w="616" w:type="dxa"/>
            <w:tcBorders>
              <w:right w:val="single" w:sz="4" w:space="0" w:color="auto"/>
            </w:tcBorders>
          </w:tcPr>
          <w:p w:rsidR="00522594" w:rsidRPr="00CF393D" w:rsidRDefault="00522594" w:rsidP="00522594">
            <w:pPr>
              <w:jc w:val="center"/>
              <w:rPr>
                <w:bCs/>
                <w:sz w:val="20"/>
                <w:szCs w:val="20"/>
              </w:rPr>
            </w:pPr>
            <w:r w:rsidRPr="00CF393D">
              <w:rPr>
                <w:bCs/>
                <w:sz w:val="20"/>
                <w:szCs w:val="20"/>
              </w:rPr>
              <w:t>30</w:t>
            </w:r>
          </w:p>
        </w:tc>
        <w:tc>
          <w:tcPr>
            <w:tcW w:w="616" w:type="dxa"/>
            <w:tcBorders>
              <w:right w:val="single" w:sz="4" w:space="0" w:color="auto"/>
            </w:tcBorders>
          </w:tcPr>
          <w:p w:rsidR="00522594" w:rsidRPr="00CF393D" w:rsidRDefault="00522594" w:rsidP="00522594">
            <w:pPr>
              <w:jc w:val="center"/>
              <w:rPr>
                <w:bCs/>
                <w:sz w:val="20"/>
                <w:szCs w:val="20"/>
              </w:rPr>
            </w:pPr>
            <w:r w:rsidRPr="00CF393D">
              <w:rPr>
                <w:bCs/>
                <w:sz w:val="20"/>
                <w:szCs w:val="20"/>
              </w:rPr>
              <w:t>8</w:t>
            </w:r>
          </w:p>
        </w:tc>
        <w:tc>
          <w:tcPr>
            <w:tcW w:w="616" w:type="dxa"/>
            <w:tcBorders>
              <w:right w:val="single" w:sz="4" w:space="0" w:color="auto"/>
            </w:tcBorders>
          </w:tcPr>
          <w:p w:rsidR="00522594" w:rsidRPr="005D7EEF" w:rsidRDefault="00522594" w:rsidP="00522594">
            <w:pPr>
              <w:jc w:val="center"/>
              <w:rPr>
                <w:bCs/>
                <w:sz w:val="20"/>
                <w:szCs w:val="20"/>
              </w:rPr>
            </w:pPr>
            <w:r w:rsidRPr="005D7EEF">
              <w:rPr>
                <w:bCs/>
                <w:sz w:val="20"/>
                <w:szCs w:val="20"/>
              </w:rPr>
              <w:t>29</w:t>
            </w:r>
          </w:p>
        </w:tc>
        <w:tc>
          <w:tcPr>
            <w:tcW w:w="616" w:type="dxa"/>
            <w:tcBorders>
              <w:right w:val="single" w:sz="4" w:space="0" w:color="auto"/>
            </w:tcBorders>
          </w:tcPr>
          <w:p w:rsidR="00522594" w:rsidRPr="005D7EEF" w:rsidRDefault="00522594" w:rsidP="00522594">
            <w:pPr>
              <w:jc w:val="center"/>
              <w:rPr>
                <w:bCs/>
                <w:sz w:val="20"/>
                <w:szCs w:val="20"/>
              </w:rPr>
            </w:pPr>
            <w:r w:rsidRPr="005D7EEF">
              <w:rPr>
                <w:bCs/>
                <w:sz w:val="20"/>
                <w:szCs w:val="20"/>
              </w:rPr>
              <w:t>8</w:t>
            </w:r>
          </w:p>
        </w:tc>
        <w:tc>
          <w:tcPr>
            <w:tcW w:w="616" w:type="dxa"/>
            <w:tcBorders>
              <w:top w:val="single" w:sz="4" w:space="0" w:color="auto"/>
              <w:left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34</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9</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bCs/>
                <w:sz w:val="20"/>
                <w:szCs w:val="20"/>
              </w:rPr>
            </w:pPr>
            <w:r>
              <w:rPr>
                <w:b/>
                <w:bCs/>
                <w:sz w:val="20"/>
                <w:szCs w:val="20"/>
              </w:rPr>
              <w:t>0.1 – 1.0</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121</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34</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124</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35</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150</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41</w:t>
            </w:r>
          </w:p>
        </w:tc>
        <w:tc>
          <w:tcPr>
            <w:tcW w:w="616"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151</w:t>
            </w:r>
          </w:p>
        </w:tc>
        <w:tc>
          <w:tcPr>
            <w:tcW w:w="615"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41</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159</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43</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170</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46</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167</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45</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bCs/>
                <w:sz w:val="20"/>
                <w:szCs w:val="20"/>
              </w:rPr>
            </w:pPr>
            <w:r>
              <w:rPr>
                <w:b/>
                <w:bCs/>
                <w:sz w:val="20"/>
                <w:szCs w:val="20"/>
              </w:rPr>
              <w:t>1.1 – 2.5</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105</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30</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116</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32</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106</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29</w:t>
            </w:r>
          </w:p>
        </w:tc>
        <w:tc>
          <w:tcPr>
            <w:tcW w:w="616"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104</w:t>
            </w:r>
          </w:p>
        </w:tc>
        <w:tc>
          <w:tcPr>
            <w:tcW w:w="615"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29</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101</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87</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24</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88</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24</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bCs/>
                <w:sz w:val="20"/>
                <w:szCs w:val="20"/>
              </w:rPr>
            </w:pPr>
            <w:r>
              <w:rPr>
                <w:b/>
                <w:bCs/>
                <w:sz w:val="20"/>
                <w:szCs w:val="20"/>
              </w:rPr>
              <w:t>2.6 – 5.0</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58</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16</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49</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14</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42</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12</w:t>
            </w:r>
          </w:p>
        </w:tc>
        <w:tc>
          <w:tcPr>
            <w:tcW w:w="616"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39</w:t>
            </w:r>
          </w:p>
        </w:tc>
        <w:tc>
          <w:tcPr>
            <w:tcW w:w="615"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11</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38</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10</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41</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11</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42</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11</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sz w:val="20"/>
                <w:szCs w:val="20"/>
              </w:rPr>
            </w:pPr>
            <w:r>
              <w:rPr>
                <w:rFonts w:eastAsia="Arial Unicode MS"/>
                <w:b/>
                <w:sz w:val="20"/>
                <w:szCs w:val="20"/>
              </w:rPr>
              <w:t>5.1 – 7.5</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17</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5</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12</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3</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8</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2</w:t>
            </w:r>
          </w:p>
        </w:tc>
        <w:tc>
          <w:tcPr>
            <w:tcW w:w="616"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13</w:t>
            </w:r>
          </w:p>
        </w:tc>
        <w:tc>
          <w:tcPr>
            <w:tcW w:w="615"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4</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9</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12</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3</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10</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3</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sz w:val="20"/>
                <w:szCs w:val="20"/>
              </w:rPr>
            </w:pPr>
            <w:r>
              <w:rPr>
                <w:rFonts w:eastAsia="Arial Unicode MS"/>
                <w:b/>
                <w:sz w:val="20"/>
                <w:szCs w:val="20"/>
              </w:rPr>
              <w:t>7.6 – 10.0</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7</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2</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2</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1</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4</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1</w:t>
            </w:r>
          </w:p>
        </w:tc>
        <w:tc>
          <w:tcPr>
            <w:tcW w:w="616"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5</w:t>
            </w:r>
          </w:p>
        </w:tc>
        <w:tc>
          <w:tcPr>
            <w:tcW w:w="615"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1</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4</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1</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4</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1</w:t>
            </w:r>
          </w:p>
        </w:tc>
      </w:tr>
      <w:tr w:rsidR="00522594" w:rsidTr="0052259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22594" w:rsidRDefault="00522594" w:rsidP="00522594">
            <w:pPr>
              <w:jc w:val="center"/>
              <w:rPr>
                <w:rFonts w:eastAsia="Arial Unicode MS"/>
                <w:b/>
                <w:sz w:val="20"/>
                <w:szCs w:val="20"/>
              </w:rPr>
            </w:pPr>
            <w:r>
              <w:rPr>
                <w:rFonts w:eastAsia="Arial Unicode MS"/>
                <w:b/>
                <w:sz w:val="20"/>
                <w:szCs w:val="20"/>
              </w:rPr>
              <w:t>10.1 and above</w:t>
            </w:r>
          </w:p>
        </w:tc>
        <w:tc>
          <w:tcPr>
            <w:tcW w:w="615"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26</w:t>
            </w:r>
          </w:p>
        </w:tc>
        <w:tc>
          <w:tcPr>
            <w:tcW w:w="616" w:type="dxa"/>
            <w:tcBorders>
              <w:top w:val="single" w:sz="4" w:space="0" w:color="auto"/>
              <w:bottom w:val="single" w:sz="4" w:space="0" w:color="auto"/>
              <w:right w:val="single" w:sz="4" w:space="0" w:color="auto"/>
            </w:tcBorders>
            <w:vAlign w:val="center"/>
          </w:tcPr>
          <w:p w:rsidR="00522594" w:rsidRPr="009E14E6" w:rsidRDefault="00522594" w:rsidP="00522594">
            <w:pPr>
              <w:jc w:val="center"/>
              <w:rPr>
                <w:bCs/>
                <w:sz w:val="20"/>
                <w:szCs w:val="20"/>
              </w:rPr>
            </w:pPr>
            <w:r w:rsidRPr="009E14E6">
              <w:rPr>
                <w:bCs/>
                <w:sz w:val="20"/>
                <w:szCs w:val="20"/>
              </w:rPr>
              <w:t>7</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24</w:t>
            </w:r>
          </w:p>
        </w:tc>
        <w:tc>
          <w:tcPr>
            <w:tcW w:w="616" w:type="dxa"/>
            <w:tcBorders>
              <w:top w:val="single" w:sz="4" w:space="0" w:color="auto"/>
              <w:bottom w:val="single" w:sz="4" w:space="0" w:color="auto"/>
              <w:right w:val="single" w:sz="4" w:space="0" w:color="auto"/>
            </w:tcBorders>
            <w:vAlign w:val="center"/>
          </w:tcPr>
          <w:p w:rsidR="00522594" w:rsidRPr="0073762B" w:rsidRDefault="00522594" w:rsidP="00522594">
            <w:pPr>
              <w:jc w:val="center"/>
              <w:rPr>
                <w:bCs/>
                <w:sz w:val="20"/>
                <w:szCs w:val="20"/>
              </w:rPr>
            </w:pPr>
            <w:r w:rsidRPr="0073762B">
              <w:rPr>
                <w:bCs/>
                <w:sz w:val="20"/>
                <w:szCs w:val="20"/>
              </w:rPr>
              <w:t>7</w:t>
            </w:r>
          </w:p>
        </w:tc>
        <w:tc>
          <w:tcPr>
            <w:tcW w:w="616" w:type="dxa"/>
            <w:tcBorders>
              <w:top w:val="single" w:sz="4" w:space="0" w:color="auto"/>
              <w:bottom w:val="single" w:sz="4" w:space="0" w:color="auto"/>
              <w:right w:val="single" w:sz="4" w:space="0" w:color="auto"/>
            </w:tcBorders>
            <w:vAlign w:val="center"/>
          </w:tcPr>
          <w:p w:rsidR="00522594" w:rsidRPr="007B06AC" w:rsidRDefault="00522594" w:rsidP="00522594">
            <w:pPr>
              <w:jc w:val="center"/>
              <w:rPr>
                <w:bCs/>
                <w:sz w:val="20"/>
                <w:szCs w:val="20"/>
              </w:rPr>
            </w:pPr>
            <w:r>
              <w:rPr>
                <w:bCs/>
                <w:sz w:val="20"/>
                <w:szCs w:val="20"/>
              </w:rPr>
              <w:t>27</w:t>
            </w:r>
          </w:p>
        </w:tc>
        <w:tc>
          <w:tcPr>
            <w:tcW w:w="616" w:type="dxa"/>
            <w:tcBorders>
              <w:top w:val="single" w:sz="4" w:space="0" w:color="auto"/>
              <w:bottom w:val="single" w:sz="4" w:space="0" w:color="auto"/>
              <w:right w:val="single" w:sz="4" w:space="0" w:color="auto"/>
            </w:tcBorders>
          </w:tcPr>
          <w:p w:rsidR="00522594" w:rsidRPr="007B06AC" w:rsidRDefault="00522594" w:rsidP="00522594">
            <w:pPr>
              <w:jc w:val="center"/>
              <w:rPr>
                <w:bCs/>
                <w:sz w:val="20"/>
                <w:szCs w:val="20"/>
              </w:rPr>
            </w:pPr>
            <w:r>
              <w:rPr>
                <w:bCs/>
                <w:sz w:val="20"/>
                <w:szCs w:val="20"/>
              </w:rPr>
              <w:t>7</w:t>
            </w:r>
          </w:p>
        </w:tc>
        <w:tc>
          <w:tcPr>
            <w:tcW w:w="616"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22</w:t>
            </w:r>
          </w:p>
        </w:tc>
        <w:tc>
          <w:tcPr>
            <w:tcW w:w="615" w:type="dxa"/>
            <w:tcBorders>
              <w:top w:val="single" w:sz="4" w:space="0" w:color="auto"/>
              <w:bottom w:val="single" w:sz="4" w:space="0" w:color="auto"/>
              <w:right w:val="single" w:sz="4" w:space="0" w:color="auto"/>
            </w:tcBorders>
            <w:vAlign w:val="center"/>
          </w:tcPr>
          <w:p w:rsidR="00522594" w:rsidRPr="00551E0A" w:rsidRDefault="00522594" w:rsidP="00522594">
            <w:pPr>
              <w:jc w:val="center"/>
              <w:rPr>
                <w:bCs/>
                <w:sz w:val="20"/>
                <w:szCs w:val="20"/>
              </w:rPr>
            </w:pPr>
            <w:r w:rsidRPr="00551E0A">
              <w:rPr>
                <w:bCs/>
                <w:sz w:val="20"/>
                <w:szCs w:val="20"/>
              </w:rPr>
              <w:t>6</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rsidR="00522594" w:rsidRPr="00CF393D" w:rsidRDefault="00522594" w:rsidP="00522594">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25</w:t>
            </w:r>
          </w:p>
        </w:tc>
        <w:tc>
          <w:tcPr>
            <w:tcW w:w="616" w:type="dxa"/>
            <w:tcBorders>
              <w:top w:val="single" w:sz="4" w:space="0" w:color="auto"/>
              <w:bottom w:val="single" w:sz="4" w:space="0" w:color="auto"/>
              <w:right w:val="single" w:sz="4" w:space="0" w:color="auto"/>
            </w:tcBorders>
          </w:tcPr>
          <w:p w:rsidR="00522594" w:rsidRPr="005D7EEF" w:rsidRDefault="00522594" w:rsidP="00522594">
            <w:pPr>
              <w:jc w:val="center"/>
              <w:rPr>
                <w:bCs/>
                <w:sz w:val="20"/>
                <w:szCs w:val="20"/>
              </w:rPr>
            </w:pPr>
            <w:r w:rsidRPr="005D7EEF">
              <w:rPr>
                <w:bCs/>
                <w:sz w:val="20"/>
                <w:szCs w:val="20"/>
              </w:rPr>
              <w:t>7</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24</w:t>
            </w:r>
          </w:p>
        </w:tc>
        <w:tc>
          <w:tcPr>
            <w:tcW w:w="616" w:type="dxa"/>
            <w:tcBorders>
              <w:top w:val="single" w:sz="4" w:space="0" w:color="auto"/>
              <w:bottom w:val="single" w:sz="4" w:space="0" w:color="auto"/>
              <w:right w:val="single" w:sz="4" w:space="0" w:color="auto"/>
            </w:tcBorders>
            <w:vAlign w:val="center"/>
          </w:tcPr>
          <w:p w:rsidR="00522594" w:rsidRPr="005D7EEF" w:rsidRDefault="00F1194B" w:rsidP="00522594">
            <w:pPr>
              <w:jc w:val="center"/>
              <w:rPr>
                <w:b/>
                <w:bCs/>
                <w:sz w:val="20"/>
                <w:szCs w:val="20"/>
              </w:rPr>
            </w:pPr>
            <w:r>
              <w:rPr>
                <w:b/>
                <w:bCs/>
                <w:sz w:val="20"/>
                <w:szCs w:val="20"/>
              </w:rPr>
              <w:t>7</w:t>
            </w:r>
          </w:p>
        </w:tc>
      </w:tr>
    </w:tbl>
    <w:p w:rsidR="00D20B4B" w:rsidRDefault="00D20B4B" w:rsidP="007B06AC"/>
    <w:sectPr w:rsidR="00D20B4B" w:rsidSect="00522594">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75" w:rsidRDefault="00D34875">
      <w:pPr>
        <w:pStyle w:val="BodyText"/>
      </w:pPr>
      <w:r>
        <w:separator/>
      </w:r>
    </w:p>
  </w:endnote>
  <w:endnote w:type="continuationSeparator" w:id="0">
    <w:p w:rsidR="00D34875" w:rsidRDefault="00D3487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75" w:rsidRDefault="00D34875">
      <w:pPr>
        <w:pStyle w:val="BodyText"/>
      </w:pPr>
      <w:r>
        <w:separator/>
      </w:r>
    </w:p>
  </w:footnote>
  <w:footnote w:type="continuationSeparator" w:id="0">
    <w:p w:rsidR="00D34875" w:rsidRDefault="00D34875">
      <w:pPr>
        <w:pStyle w:val="BodyText"/>
      </w:pPr>
      <w:r>
        <w:continuationSeparator/>
      </w:r>
    </w:p>
  </w:footnote>
  <w:footnote w:id="1">
    <w:p w:rsidR="00842DCB" w:rsidRDefault="00842DCB">
      <w:pPr>
        <w:pStyle w:val="FootnoteText"/>
      </w:pPr>
      <w:r>
        <w:rPr>
          <w:rStyle w:val="FootnoteReference"/>
        </w:rPr>
        <w:footnoteRef/>
      </w:r>
      <w:r>
        <w:t xml:space="preserve"> Data in this section can only be compared to tables from 2010; data from years prior to 2010 is not comparable because of this policy change.  Additional information on the Competency Determination standards can be found at </w:t>
      </w:r>
      <w:hyperlink r:id="rId1" w:history="1">
        <w:r w:rsidRPr="00B202F4">
          <w:rPr>
            <w:rStyle w:val="Hyperlink"/>
          </w:rPr>
          <w:t>http://www.doe.mass.edu/lawsregs/603cmr30.html?section=03</w:t>
        </w:r>
      </w:hyperlink>
      <w:r>
        <w:t xml:space="preserve">. </w:t>
      </w:r>
    </w:p>
  </w:footnote>
  <w:footnote w:id="2">
    <w:p w:rsidR="00842DCB" w:rsidRDefault="00842DCB" w:rsidP="00522594">
      <w:pPr>
        <w:pStyle w:val="FootnoteText"/>
      </w:pPr>
      <w:r>
        <w:rPr>
          <w:rStyle w:val="FootnoteReference"/>
        </w:rPr>
        <w:footnoteRef/>
      </w:r>
      <w:r>
        <w:t xml:space="preserve"> In the 2014-15 school year, the Department began determining income status using the Economically Disadvantaged indicator and discontinued use of the Low Income indicator. For more information, please see: </w:t>
      </w:r>
      <w:hyperlink r:id="rId2" w:history="1">
        <w:r w:rsidRPr="00B202F4">
          <w:rPr>
            <w:rStyle w:val="Hyperlink"/>
          </w:rPr>
          <w:t>http://www.doe.mass.edu/infoservices/data/ed.html</w:t>
        </w:r>
      </w:hyperlink>
      <w:r>
        <w:t xml:space="preserve">. </w:t>
      </w:r>
    </w:p>
  </w:footnote>
  <w:footnote w:id="3">
    <w:p w:rsidR="00842DCB" w:rsidRDefault="00842DCB" w:rsidP="003F3BB3">
      <w:pPr>
        <w:pStyle w:val="FootnoteText"/>
        <w:rPr>
          <w:sz w:val="18"/>
          <w:szCs w:val="18"/>
        </w:rPr>
      </w:pPr>
    </w:p>
    <w:p w:rsidR="00842DCB" w:rsidRPr="001A7DBE" w:rsidRDefault="00842DCB"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2017-18</w:t>
      </w:r>
      <w:r w:rsidRPr="001A7DBE">
        <w:rPr>
          <w:sz w:val="18"/>
          <w:szCs w:val="18"/>
        </w:rPr>
        <w:t xml:space="preserve"> school year.</w:t>
      </w:r>
    </w:p>
  </w:footnote>
  <w:footnote w:id="4">
    <w:p w:rsidR="00842DCB" w:rsidRPr="001A7DBE" w:rsidRDefault="00842DCB"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rsidR="00842DCB" w:rsidRPr="001A7DBE" w:rsidRDefault="00842DCB"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rsidR="00842DCB" w:rsidRDefault="00842DCB" w:rsidP="00522594">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15:restartNumberingAfterBreak="0">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22"/>
    <w:rsid w:val="0000230A"/>
    <w:rsid w:val="00004885"/>
    <w:rsid w:val="00004DD6"/>
    <w:rsid w:val="000072B3"/>
    <w:rsid w:val="00011305"/>
    <w:rsid w:val="00014446"/>
    <w:rsid w:val="0001740A"/>
    <w:rsid w:val="00020DC8"/>
    <w:rsid w:val="000227B8"/>
    <w:rsid w:val="000238A7"/>
    <w:rsid w:val="000254BC"/>
    <w:rsid w:val="000265BA"/>
    <w:rsid w:val="000328A8"/>
    <w:rsid w:val="00040EBB"/>
    <w:rsid w:val="00044DCC"/>
    <w:rsid w:val="00046FC1"/>
    <w:rsid w:val="00047B0D"/>
    <w:rsid w:val="00052796"/>
    <w:rsid w:val="00061586"/>
    <w:rsid w:val="00064408"/>
    <w:rsid w:val="00065F43"/>
    <w:rsid w:val="0007189E"/>
    <w:rsid w:val="00072AF1"/>
    <w:rsid w:val="00074D44"/>
    <w:rsid w:val="00091E76"/>
    <w:rsid w:val="00093222"/>
    <w:rsid w:val="00093E8F"/>
    <w:rsid w:val="00094242"/>
    <w:rsid w:val="000A3A84"/>
    <w:rsid w:val="000A407E"/>
    <w:rsid w:val="000A70E3"/>
    <w:rsid w:val="000B1BC3"/>
    <w:rsid w:val="000B24FE"/>
    <w:rsid w:val="000B397A"/>
    <w:rsid w:val="000B567F"/>
    <w:rsid w:val="000B7EB4"/>
    <w:rsid w:val="000C06F8"/>
    <w:rsid w:val="000C0736"/>
    <w:rsid w:val="000C3C95"/>
    <w:rsid w:val="000C5145"/>
    <w:rsid w:val="000C63FE"/>
    <w:rsid w:val="000C7040"/>
    <w:rsid w:val="000D1866"/>
    <w:rsid w:val="000D3FE9"/>
    <w:rsid w:val="000D7096"/>
    <w:rsid w:val="000E121F"/>
    <w:rsid w:val="000E2271"/>
    <w:rsid w:val="000E3237"/>
    <w:rsid w:val="000E462C"/>
    <w:rsid w:val="000F0511"/>
    <w:rsid w:val="000F49BC"/>
    <w:rsid w:val="000F4D76"/>
    <w:rsid w:val="00103C2F"/>
    <w:rsid w:val="0010545C"/>
    <w:rsid w:val="0010642D"/>
    <w:rsid w:val="00106B5C"/>
    <w:rsid w:val="0012195A"/>
    <w:rsid w:val="00121B16"/>
    <w:rsid w:val="00126D8C"/>
    <w:rsid w:val="00130443"/>
    <w:rsid w:val="00134B4E"/>
    <w:rsid w:val="0013709D"/>
    <w:rsid w:val="001453DF"/>
    <w:rsid w:val="001555A3"/>
    <w:rsid w:val="00156664"/>
    <w:rsid w:val="001569B2"/>
    <w:rsid w:val="001573BD"/>
    <w:rsid w:val="0016158B"/>
    <w:rsid w:val="001661BA"/>
    <w:rsid w:val="00166D95"/>
    <w:rsid w:val="00173150"/>
    <w:rsid w:val="00177B6F"/>
    <w:rsid w:val="001845EE"/>
    <w:rsid w:val="001854F8"/>
    <w:rsid w:val="001859F9"/>
    <w:rsid w:val="00186F22"/>
    <w:rsid w:val="00186FCA"/>
    <w:rsid w:val="00187728"/>
    <w:rsid w:val="0019129C"/>
    <w:rsid w:val="00192378"/>
    <w:rsid w:val="001A1B35"/>
    <w:rsid w:val="001A1E09"/>
    <w:rsid w:val="001A2BA3"/>
    <w:rsid w:val="001A7DBE"/>
    <w:rsid w:val="001B14D2"/>
    <w:rsid w:val="001B2C1E"/>
    <w:rsid w:val="001C12A6"/>
    <w:rsid w:val="001C1AE6"/>
    <w:rsid w:val="001C2FDE"/>
    <w:rsid w:val="001D3447"/>
    <w:rsid w:val="001D3D80"/>
    <w:rsid w:val="001E0166"/>
    <w:rsid w:val="001E475A"/>
    <w:rsid w:val="001E49A7"/>
    <w:rsid w:val="001E551B"/>
    <w:rsid w:val="001E586D"/>
    <w:rsid w:val="001F4147"/>
    <w:rsid w:val="001F51BB"/>
    <w:rsid w:val="002005AC"/>
    <w:rsid w:val="00200B39"/>
    <w:rsid w:val="002115CB"/>
    <w:rsid w:val="00212F3A"/>
    <w:rsid w:val="0021455E"/>
    <w:rsid w:val="00221563"/>
    <w:rsid w:val="0022518E"/>
    <w:rsid w:val="002329CE"/>
    <w:rsid w:val="00235EF0"/>
    <w:rsid w:val="00237165"/>
    <w:rsid w:val="002439AB"/>
    <w:rsid w:val="00245D95"/>
    <w:rsid w:val="00246D92"/>
    <w:rsid w:val="0024769E"/>
    <w:rsid w:val="002544AE"/>
    <w:rsid w:val="00254D90"/>
    <w:rsid w:val="00257F4D"/>
    <w:rsid w:val="0026048C"/>
    <w:rsid w:val="00263A5F"/>
    <w:rsid w:val="00265BE6"/>
    <w:rsid w:val="00265CE8"/>
    <w:rsid w:val="002724D7"/>
    <w:rsid w:val="002745A1"/>
    <w:rsid w:val="00275B96"/>
    <w:rsid w:val="0027769E"/>
    <w:rsid w:val="002802E1"/>
    <w:rsid w:val="0028576B"/>
    <w:rsid w:val="0028607B"/>
    <w:rsid w:val="00286E0C"/>
    <w:rsid w:val="00291F40"/>
    <w:rsid w:val="00294C89"/>
    <w:rsid w:val="002962AD"/>
    <w:rsid w:val="002A6C1B"/>
    <w:rsid w:val="002A72B1"/>
    <w:rsid w:val="002A7B84"/>
    <w:rsid w:val="002B0EC3"/>
    <w:rsid w:val="002B2671"/>
    <w:rsid w:val="002D1325"/>
    <w:rsid w:val="002D24EA"/>
    <w:rsid w:val="002D301E"/>
    <w:rsid w:val="002E3EFA"/>
    <w:rsid w:val="002F143F"/>
    <w:rsid w:val="002F19B8"/>
    <w:rsid w:val="002F4A10"/>
    <w:rsid w:val="00300CD0"/>
    <w:rsid w:val="003016A8"/>
    <w:rsid w:val="0030739B"/>
    <w:rsid w:val="00314408"/>
    <w:rsid w:val="003172D1"/>
    <w:rsid w:val="0032770E"/>
    <w:rsid w:val="00331C29"/>
    <w:rsid w:val="00331F13"/>
    <w:rsid w:val="0033257C"/>
    <w:rsid w:val="0033295E"/>
    <w:rsid w:val="00336FD3"/>
    <w:rsid w:val="00337C7A"/>
    <w:rsid w:val="00340F0F"/>
    <w:rsid w:val="003416A3"/>
    <w:rsid w:val="003427FD"/>
    <w:rsid w:val="0034347A"/>
    <w:rsid w:val="00355967"/>
    <w:rsid w:val="00355F30"/>
    <w:rsid w:val="00360E96"/>
    <w:rsid w:val="00361E18"/>
    <w:rsid w:val="0036315D"/>
    <w:rsid w:val="003675ED"/>
    <w:rsid w:val="00371D31"/>
    <w:rsid w:val="00372F8A"/>
    <w:rsid w:val="00373B64"/>
    <w:rsid w:val="0037472B"/>
    <w:rsid w:val="00387E31"/>
    <w:rsid w:val="00394A0C"/>
    <w:rsid w:val="00394ED9"/>
    <w:rsid w:val="003A1C55"/>
    <w:rsid w:val="003A5A7C"/>
    <w:rsid w:val="003B24BE"/>
    <w:rsid w:val="003B6CCA"/>
    <w:rsid w:val="003C22CB"/>
    <w:rsid w:val="003C43C2"/>
    <w:rsid w:val="003D1F57"/>
    <w:rsid w:val="003D559D"/>
    <w:rsid w:val="003E1EEF"/>
    <w:rsid w:val="003E6173"/>
    <w:rsid w:val="003E66B1"/>
    <w:rsid w:val="003F3BB3"/>
    <w:rsid w:val="003F54CE"/>
    <w:rsid w:val="00401930"/>
    <w:rsid w:val="00406E76"/>
    <w:rsid w:val="004131C4"/>
    <w:rsid w:val="00413454"/>
    <w:rsid w:val="00422613"/>
    <w:rsid w:val="00423396"/>
    <w:rsid w:val="0043055B"/>
    <w:rsid w:val="004344CE"/>
    <w:rsid w:val="004363B9"/>
    <w:rsid w:val="00441DD6"/>
    <w:rsid w:val="00442D18"/>
    <w:rsid w:val="00446094"/>
    <w:rsid w:val="004540CE"/>
    <w:rsid w:val="00461D67"/>
    <w:rsid w:val="004653CF"/>
    <w:rsid w:val="00466D8E"/>
    <w:rsid w:val="00477D53"/>
    <w:rsid w:val="004809B4"/>
    <w:rsid w:val="00480D6F"/>
    <w:rsid w:val="004823A4"/>
    <w:rsid w:val="00486F7E"/>
    <w:rsid w:val="00492697"/>
    <w:rsid w:val="004A25A5"/>
    <w:rsid w:val="004A2A22"/>
    <w:rsid w:val="004A5465"/>
    <w:rsid w:val="004B039E"/>
    <w:rsid w:val="004B7935"/>
    <w:rsid w:val="004C3FD4"/>
    <w:rsid w:val="004C711F"/>
    <w:rsid w:val="004D204D"/>
    <w:rsid w:val="004D29B9"/>
    <w:rsid w:val="004D396C"/>
    <w:rsid w:val="004E2289"/>
    <w:rsid w:val="004E3EA5"/>
    <w:rsid w:val="004E4E1A"/>
    <w:rsid w:val="004F2089"/>
    <w:rsid w:val="00510930"/>
    <w:rsid w:val="00514C14"/>
    <w:rsid w:val="0051595D"/>
    <w:rsid w:val="00515D42"/>
    <w:rsid w:val="005211A3"/>
    <w:rsid w:val="00522594"/>
    <w:rsid w:val="005227F5"/>
    <w:rsid w:val="00524A54"/>
    <w:rsid w:val="005356D2"/>
    <w:rsid w:val="00536C8F"/>
    <w:rsid w:val="0054460A"/>
    <w:rsid w:val="005457D2"/>
    <w:rsid w:val="00551E0A"/>
    <w:rsid w:val="00553AE0"/>
    <w:rsid w:val="0055580E"/>
    <w:rsid w:val="00556B64"/>
    <w:rsid w:val="00566B28"/>
    <w:rsid w:val="00567D8B"/>
    <w:rsid w:val="005715BC"/>
    <w:rsid w:val="0057342F"/>
    <w:rsid w:val="005814D8"/>
    <w:rsid w:val="0059092B"/>
    <w:rsid w:val="005910A0"/>
    <w:rsid w:val="00592838"/>
    <w:rsid w:val="00596F96"/>
    <w:rsid w:val="005A3CE2"/>
    <w:rsid w:val="005A4649"/>
    <w:rsid w:val="005A53B8"/>
    <w:rsid w:val="005B38E5"/>
    <w:rsid w:val="005B6B72"/>
    <w:rsid w:val="005C0D77"/>
    <w:rsid w:val="005C25CC"/>
    <w:rsid w:val="005C3BB5"/>
    <w:rsid w:val="005C4B9A"/>
    <w:rsid w:val="005D184A"/>
    <w:rsid w:val="005D22E4"/>
    <w:rsid w:val="005D2504"/>
    <w:rsid w:val="005D7EEF"/>
    <w:rsid w:val="005E32CB"/>
    <w:rsid w:val="005E3481"/>
    <w:rsid w:val="005E379D"/>
    <w:rsid w:val="005E3FCC"/>
    <w:rsid w:val="005E65C1"/>
    <w:rsid w:val="005F0BBB"/>
    <w:rsid w:val="005F2B89"/>
    <w:rsid w:val="005F5064"/>
    <w:rsid w:val="005F58C0"/>
    <w:rsid w:val="005F6558"/>
    <w:rsid w:val="00601B63"/>
    <w:rsid w:val="0060245E"/>
    <w:rsid w:val="00602FA0"/>
    <w:rsid w:val="00610685"/>
    <w:rsid w:val="00620D78"/>
    <w:rsid w:val="0062316C"/>
    <w:rsid w:val="006268FA"/>
    <w:rsid w:val="00633042"/>
    <w:rsid w:val="00636A82"/>
    <w:rsid w:val="006407B5"/>
    <w:rsid w:val="00641FC6"/>
    <w:rsid w:val="00642ABB"/>
    <w:rsid w:val="006458DD"/>
    <w:rsid w:val="0064722C"/>
    <w:rsid w:val="006473B4"/>
    <w:rsid w:val="0065063E"/>
    <w:rsid w:val="00655502"/>
    <w:rsid w:val="006555F8"/>
    <w:rsid w:val="00656637"/>
    <w:rsid w:val="00661667"/>
    <w:rsid w:val="00661780"/>
    <w:rsid w:val="00661E82"/>
    <w:rsid w:val="006631DB"/>
    <w:rsid w:val="0066330C"/>
    <w:rsid w:val="00665086"/>
    <w:rsid w:val="006666DD"/>
    <w:rsid w:val="00667569"/>
    <w:rsid w:val="006701EA"/>
    <w:rsid w:val="00674235"/>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218E"/>
    <w:rsid w:val="006E4125"/>
    <w:rsid w:val="006E7438"/>
    <w:rsid w:val="006E7FF9"/>
    <w:rsid w:val="006F16AF"/>
    <w:rsid w:val="006F24AE"/>
    <w:rsid w:val="006F46B5"/>
    <w:rsid w:val="006F7B0E"/>
    <w:rsid w:val="00700FAD"/>
    <w:rsid w:val="00701B46"/>
    <w:rsid w:val="007055BC"/>
    <w:rsid w:val="0071245B"/>
    <w:rsid w:val="00712A81"/>
    <w:rsid w:val="007134BE"/>
    <w:rsid w:val="007160C5"/>
    <w:rsid w:val="00737303"/>
    <w:rsid w:val="0073762B"/>
    <w:rsid w:val="007443ED"/>
    <w:rsid w:val="00746281"/>
    <w:rsid w:val="00751D51"/>
    <w:rsid w:val="0075471A"/>
    <w:rsid w:val="00756067"/>
    <w:rsid w:val="007560EE"/>
    <w:rsid w:val="0076442D"/>
    <w:rsid w:val="00766404"/>
    <w:rsid w:val="00766850"/>
    <w:rsid w:val="007735E3"/>
    <w:rsid w:val="00776EB8"/>
    <w:rsid w:val="0078108D"/>
    <w:rsid w:val="00782A8D"/>
    <w:rsid w:val="0078717E"/>
    <w:rsid w:val="0079215C"/>
    <w:rsid w:val="007A1FE2"/>
    <w:rsid w:val="007A7219"/>
    <w:rsid w:val="007B06AC"/>
    <w:rsid w:val="007B1684"/>
    <w:rsid w:val="007B1A50"/>
    <w:rsid w:val="007B761C"/>
    <w:rsid w:val="007C0219"/>
    <w:rsid w:val="007C38CE"/>
    <w:rsid w:val="007C4D1F"/>
    <w:rsid w:val="007C50EF"/>
    <w:rsid w:val="007C6BFC"/>
    <w:rsid w:val="007D2CA7"/>
    <w:rsid w:val="007D3281"/>
    <w:rsid w:val="007D4A18"/>
    <w:rsid w:val="007D5AD0"/>
    <w:rsid w:val="007E42A5"/>
    <w:rsid w:val="007E4888"/>
    <w:rsid w:val="007E7599"/>
    <w:rsid w:val="007F11C9"/>
    <w:rsid w:val="007F7B6A"/>
    <w:rsid w:val="0080631E"/>
    <w:rsid w:val="00814A1F"/>
    <w:rsid w:val="00817006"/>
    <w:rsid w:val="00822AF2"/>
    <w:rsid w:val="00825A05"/>
    <w:rsid w:val="008312DE"/>
    <w:rsid w:val="00833D34"/>
    <w:rsid w:val="0083492A"/>
    <w:rsid w:val="0083596C"/>
    <w:rsid w:val="008364E5"/>
    <w:rsid w:val="00842D8B"/>
    <w:rsid w:val="00842DCB"/>
    <w:rsid w:val="00843EB0"/>
    <w:rsid w:val="0084414A"/>
    <w:rsid w:val="00846FEA"/>
    <w:rsid w:val="00850E08"/>
    <w:rsid w:val="00851439"/>
    <w:rsid w:val="00862A26"/>
    <w:rsid w:val="00863FFC"/>
    <w:rsid w:val="00865D74"/>
    <w:rsid w:val="00866F43"/>
    <w:rsid w:val="008716A3"/>
    <w:rsid w:val="00872EF1"/>
    <w:rsid w:val="008738F3"/>
    <w:rsid w:val="008742F5"/>
    <w:rsid w:val="0087700E"/>
    <w:rsid w:val="008828D5"/>
    <w:rsid w:val="00885ED2"/>
    <w:rsid w:val="008954A6"/>
    <w:rsid w:val="008969EF"/>
    <w:rsid w:val="008A1E29"/>
    <w:rsid w:val="008B05E4"/>
    <w:rsid w:val="008B2AB5"/>
    <w:rsid w:val="008B31F2"/>
    <w:rsid w:val="008B3B0F"/>
    <w:rsid w:val="008B3F96"/>
    <w:rsid w:val="008B4186"/>
    <w:rsid w:val="008C11DF"/>
    <w:rsid w:val="008C30E4"/>
    <w:rsid w:val="008C37C7"/>
    <w:rsid w:val="008C37E9"/>
    <w:rsid w:val="008C7A1D"/>
    <w:rsid w:val="008D75A2"/>
    <w:rsid w:val="008E1C82"/>
    <w:rsid w:val="008E2842"/>
    <w:rsid w:val="008E441A"/>
    <w:rsid w:val="008E66CE"/>
    <w:rsid w:val="008F0BC4"/>
    <w:rsid w:val="008F156D"/>
    <w:rsid w:val="009006D0"/>
    <w:rsid w:val="009128FB"/>
    <w:rsid w:val="00916471"/>
    <w:rsid w:val="009224EC"/>
    <w:rsid w:val="00922F7B"/>
    <w:rsid w:val="0092543B"/>
    <w:rsid w:val="00926533"/>
    <w:rsid w:val="00926CC0"/>
    <w:rsid w:val="0093287C"/>
    <w:rsid w:val="00933B3F"/>
    <w:rsid w:val="00940E1F"/>
    <w:rsid w:val="00941F6F"/>
    <w:rsid w:val="00942181"/>
    <w:rsid w:val="00942ADE"/>
    <w:rsid w:val="00943184"/>
    <w:rsid w:val="0094362B"/>
    <w:rsid w:val="009450E6"/>
    <w:rsid w:val="0094526A"/>
    <w:rsid w:val="00945294"/>
    <w:rsid w:val="009469EF"/>
    <w:rsid w:val="00946A1A"/>
    <w:rsid w:val="00951621"/>
    <w:rsid w:val="00956420"/>
    <w:rsid w:val="00957AC5"/>
    <w:rsid w:val="009601FF"/>
    <w:rsid w:val="00963658"/>
    <w:rsid w:val="0096578B"/>
    <w:rsid w:val="00967FA4"/>
    <w:rsid w:val="00980688"/>
    <w:rsid w:val="0098397E"/>
    <w:rsid w:val="0099372F"/>
    <w:rsid w:val="00997BFB"/>
    <w:rsid w:val="009A0C3E"/>
    <w:rsid w:val="009A1F56"/>
    <w:rsid w:val="009A4469"/>
    <w:rsid w:val="009A6856"/>
    <w:rsid w:val="009A6FBC"/>
    <w:rsid w:val="009A6FC7"/>
    <w:rsid w:val="009B044E"/>
    <w:rsid w:val="009B26F6"/>
    <w:rsid w:val="009B5C24"/>
    <w:rsid w:val="009B6C53"/>
    <w:rsid w:val="009B7F50"/>
    <w:rsid w:val="009C0549"/>
    <w:rsid w:val="009C5334"/>
    <w:rsid w:val="009C5D1C"/>
    <w:rsid w:val="009C6C58"/>
    <w:rsid w:val="009D32D1"/>
    <w:rsid w:val="009D5C71"/>
    <w:rsid w:val="009E14E6"/>
    <w:rsid w:val="009E2246"/>
    <w:rsid w:val="009E44F2"/>
    <w:rsid w:val="009E5E64"/>
    <w:rsid w:val="009E64C5"/>
    <w:rsid w:val="009E6721"/>
    <w:rsid w:val="009F610D"/>
    <w:rsid w:val="00A05F5C"/>
    <w:rsid w:val="00A14384"/>
    <w:rsid w:val="00A25DAF"/>
    <w:rsid w:val="00A25FF1"/>
    <w:rsid w:val="00A32953"/>
    <w:rsid w:val="00A35850"/>
    <w:rsid w:val="00A36A0F"/>
    <w:rsid w:val="00A37134"/>
    <w:rsid w:val="00A42F7F"/>
    <w:rsid w:val="00A446A9"/>
    <w:rsid w:val="00A47519"/>
    <w:rsid w:val="00A533DA"/>
    <w:rsid w:val="00A56050"/>
    <w:rsid w:val="00A564C8"/>
    <w:rsid w:val="00A5763A"/>
    <w:rsid w:val="00A57C0A"/>
    <w:rsid w:val="00A60F33"/>
    <w:rsid w:val="00A765B9"/>
    <w:rsid w:val="00A8048A"/>
    <w:rsid w:val="00A808BE"/>
    <w:rsid w:val="00A80905"/>
    <w:rsid w:val="00A81D23"/>
    <w:rsid w:val="00A82BA2"/>
    <w:rsid w:val="00A869B8"/>
    <w:rsid w:val="00A91B33"/>
    <w:rsid w:val="00A94A36"/>
    <w:rsid w:val="00A956EE"/>
    <w:rsid w:val="00AA4339"/>
    <w:rsid w:val="00AB1E22"/>
    <w:rsid w:val="00AC3049"/>
    <w:rsid w:val="00AC3F18"/>
    <w:rsid w:val="00AD08EF"/>
    <w:rsid w:val="00AD0A37"/>
    <w:rsid w:val="00AD4335"/>
    <w:rsid w:val="00AD6F48"/>
    <w:rsid w:val="00AE3C29"/>
    <w:rsid w:val="00AE7A0B"/>
    <w:rsid w:val="00AF088A"/>
    <w:rsid w:val="00AF7C45"/>
    <w:rsid w:val="00AF7D20"/>
    <w:rsid w:val="00B0137E"/>
    <w:rsid w:val="00B10B1D"/>
    <w:rsid w:val="00B20283"/>
    <w:rsid w:val="00B3041B"/>
    <w:rsid w:val="00B3180C"/>
    <w:rsid w:val="00B33AE6"/>
    <w:rsid w:val="00B35E9A"/>
    <w:rsid w:val="00B40F09"/>
    <w:rsid w:val="00B4181A"/>
    <w:rsid w:val="00B42F03"/>
    <w:rsid w:val="00B45B03"/>
    <w:rsid w:val="00B47CF9"/>
    <w:rsid w:val="00B519DE"/>
    <w:rsid w:val="00B55AB4"/>
    <w:rsid w:val="00B57D1F"/>
    <w:rsid w:val="00B62119"/>
    <w:rsid w:val="00B66E2B"/>
    <w:rsid w:val="00B736DD"/>
    <w:rsid w:val="00B76940"/>
    <w:rsid w:val="00B8096F"/>
    <w:rsid w:val="00B820C8"/>
    <w:rsid w:val="00B9561A"/>
    <w:rsid w:val="00BA0CED"/>
    <w:rsid w:val="00BB6B89"/>
    <w:rsid w:val="00BD0CAB"/>
    <w:rsid w:val="00BD0FA6"/>
    <w:rsid w:val="00BD1573"/>
    <w:rsid w:val="00BD33F5"/>
    <w:rsid w:val="00BD3989"/>
    <w:rsid w:val="00BD3AFD"/>
    <w:rsid w:val="00BD545C"/>
    <w:rsid w:val="00BD5C7E"/>
    <w:rsid w:val="00BF5D11"/>
    <w:rsid w:val="00BF7098"/>
    <w:rsid w:val="00C06A14"/>
    <w:rsid w:val="00C06B0B"/>
    <w:rsid w:val="00C06C05"/>
    <w:rsid w:val="00C245FC"/>
    <w:rsid w:val="00C27BFE"/>
    <w:rsid w:val="00C34281"/>
    <w:rsid w:val="00C360FD"/>
    <w:rsid w:val="00C36146"/>
    <w:rsid w:val="00C36814"/>
    <w:rsid w:val="00C372D9"/>
    <w:rsid w:val="00C37F21"/>
    <w:rsid w:val="00C40018"/>
    <w:rsid w:val="00C40480"/>
    <w:rsid w:val="00C4495B"/>
    <w:rsid w:val="00C470C6"/>
    <w:rsid w:val="00C56405"/>
    <w:rsid w:val="00C62D89"/>
    <w:rsid w:val="00C64073"/>
    <w:rsid w:val="00C65BDD"/>
    <w:rsid w:val="00C6662D"/>
    <w:rsid w:val="00C667E4"/>
    <w:rsid w:val="00C72BA5"/>
    <w:rsid w:val="00C75990"/>
    <w:rsid w:val="00C84B8C"/>
    <w:rsid w:val="00C9407B"/>
    <w:rsid w:val="00CA0F13"/>
    <w:rsid w:val="00CA3F96"/>
    <w:rsid w:val="00CA5473"/>
    <w:rsid w:val="00CB1EBE"/>
    <w:rsid w:val="00CB33C9"/>
    <w:rsid w:val="00CB67B5"/>
    <w:rsid w:val="00CB76D4"/>
    <w:rsid w:val="00CC02F5"/>
    <w:rsid w:val="00CC1F80"/>
    <w:rsid w:val="00CC7CD0"/>
    <w:rsid w:val="00CD11B0"/>
    <w:rsid w:val="00CD7B95"/>
    <w:rsid w:val="00CE7781"/>
    <w:rsid w:val="00CF01C2"/>
    <w:rsid w:val="00CF0907"/>
    <w:rsid w:val="00CF0B2F"/>
    <w:rsid w:val="00CF0FA9"/>
    <w:rsid w:val="00CF1CC8"/>
    <w:rsid w:val="00CF1F72"/>
    <w:rsid w:val="00CF2935"/>
    <w:rsid w:val="00CF393D"/>
    <w:rsid w:val="00D04B9B"/>
    <w:rsid w:val="00D05DC9"/>
    <w:rsid w:val="00D106CF"/>
    <w:rsid w:val="00D14A50"/>
    <w:rsid w:val="00D20B4B"/>
    <w:rsid w:val="00D23B9E"/>
    <w:rsid w:val="00D23CC5"/>
    <w:rsid w:val="00D320DE"/>
    <w:rsid w:val="00D32CAF"/>
    <w:rsid w:val="00D34875"/>
    <w:rsid w:val="00D352C4"/>
    <w:rsid w:val="00D42AC5"/>
    <w:rsid w:val="00D42F87"/>
    <w:rsid w:val="00D478A7"/>
    <w:rsid w:val="00D50038"/>
    <w:rsid w:val="00D51611"/>
    <w:rsid w:val="00D602A3"/>
    <w:rsid w:val="00D6590D"/>
    <w:rsid w:val="00D67651"/>
    <w:rsid w:val="00D67BD4"/>
    <w:rsid w:val="00D73C3F"/>
    <w:rsid w:val="00D806BA"/>
    <w:rsid w:val="00D81F8E"/>
    <w:rsid w:val="00D95F3A"/>
    <w:rsid w:val="00D9774A"/>
    <w:rsid w:val="00DA3755"/>
    <w:rsid w:val="00DA4357"/>
    <w:rsid w:val="00DB187D"/>
    <w:rsid w:val="00DB6289"/>
    <w:rsid w:val="00DC248D"/>
    <w:rsid w:val="00DC27C7"/>
    <w:rsid w:val="00DC315F"/>
    <w:rsid w:val="00DC3CF2"/>
    <w:rsid w:val="00DD094B"/>
    <w:rsid w:val="00DD0DE5"/>
    <w:rsid w:val="00DD3ADB"/>
    <w:rsid w:val="00DE18DA"/>
    <w:rsid w:val="00DE5903"/>
    <w:rsid w:val="00DE74BA"/>
    <w:rsid w:val="00DE775D"/>
    <w:rsid w:val="00DE7DF7"/>
    <w:rsid w:val="00DF08EA"/>
    <w:rsid w:val="00DF0C40"/>
    <w:rsid w:val="00DF1D80"/>
    <w:rsid w:val="00DF2970"/>
    <w:rsid w:val="00DF3C6A"/>
    <w:rsid w:val="00DF7E9D"/>
    <w:rsid w:val="00E07F8B"/>
    <w:rsid w:val="00E1203D"/>
    <w:rsid w:val="00E150AF"/>
    <w:rsid w:val="00E22C84"/>
    <w:rsid w:val="00E32F05"/>
    <w:rsid w:val="00E350E3"/>
    <w:rsid w:val="00E35419"/>
    <w:rsid w:val="00E357CD"/>
    <w:rsid w:val="00E36E90"/>
    <w:rsid w:val="00E37A1F"/>
    <w:rsid w:val="00E411DD"/>
    <w:rsid w:val="00E4252D"/>
    <w:rsid w:val="00E44973"/>
    <w:rsid w:val="00E44993"/>
    <w:rsid w:val="00E47B62"/>
    <w:rsid w:val="00E50B73"/>
    <w:rsid w:val="00E5439E"/>
    <w:rsid w:val="00E70B74"/>
    <w:rsid w:val="00E7490E"/>
    <w:rsid w:val="00E806B4"/>
    <w:rsid w:val="00E836BB"/>
    <w:rsid w:val="00E8790F"/>
    <w:rsid w:val="00E91614"/>
    <w:rsid w:val="00E91BFF"/>
    <w:rsid w:val="00E942B8"/>
    <w:rsid w:val="00EA031A"/>
    <w:rsid w:val="00EA31EB"/>
    <w:rsid w:val="00EA434D"/>
    <w:rsid w:val="00EA44CF"/>
    <w:rsid w:val="00EA4CD3"/>
    <w:rsid w:val="00EA5174"/>
    <w:rsid w:val="00EA649F"/>
    <w:rsid w:val="00EB1960"/>
    <w:rsid w:val="00EB19A5"/>
    <w:rsid w:val="00EC05D3"/>
    <w:rsid w:val="00EC3146"/>
    <w:rsid w:val="00EC3BC4"/>
    <w:rsid w:val="00EC5BF4"/>
    <w:rsid w:val="00EC66EC"/>
    <w:rsid w:val="00EC685E"/>
    <w:rsid w:val="00EC6BF8"/>
    <w:rsid w:val="00ED053A"/>
    <w:rsid w:val="00ED09FE"/>
    <w:rsid w:val="00ED1BEB"/>
    <w:rsid w:val="00ED25E5"/>
    <w:rsid w:val="00ED40A8"/>
    <w:rsid w:val="00ED5123"/>
    <w:rsid w:val="00ED7A5A"/>
    <w:rsid w:val="00EE18B3"/>
    <w:rsid w:val="00EE232D"/>
    <w:rsid w:val="00EF01BD"/>
    <w:rsid w:val="00EF3138"/>
    <w:rsid w:val="00F03919"/>
    <w:rsid w:val="00F04A1A"/>
    <w:rsid w:val="00F0636C"/>
    <w:rsid w:val="00F1058B"/>
    <w:rsid w:val="00F1194B"/>
    <w:rsid w:val="00F11E0A"/>
    <w:rsid w:val="00F2152A"/>
    <w:rsid w:val="00F226CB"/>
    <w:rsid w:val="00F258F4"/>
    <w:rsid w:val="00F27583"/>
    <w:rsid w:val="00F372A4"/>
    <w:rsid w:val="00F42691"/>
    <w:rsid w:val="00F44322"/>
    <w:rsid w:val="00F473A1"/>
    <w:rsid w:val="00F67339"/>
    <w:rsid w:val="00F67B53"/>
    <w:rsid w:val="00F86BBD"/>
    <w:rsid w:val="00F86C23"/>
    <w:rsid w:val="00F96E72"/>
    <w:rsid w:val="00FA0AFE"/>
    <w:rsid w:val="00FA0BAF"/>
    <w:rsid w:val="00FA1C00"/>
    <w:rsid w:val="00FA5F77"/>
    <w:rsid w:val="00FA64DE"/>
    <w:rsid w:val="00FB4A56"/>
    <w:rsid w:val="00FB5EBF"/>
    <w:rsid w:val="00FC0E73"/>
    <w:rsid w:val="00FC343C"/>
    <w:rsid w:val="00FC3F32"/>
    <w:rsid w:val="00FC52A4"/>
    <w:rsid w:val="00FD18BF"/>
    <w:rsid w:val="00FD46DE"/>
    <w:rsid w:val="00FD57E6"/>
    <w:rsid w:val="00FE01E4"/>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0E373E-8A64-4C82-9BF1-59A6A4E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link w:val="FooterChar"/>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3200">
      <w:bodyDiv w:val="1"/>
      <w:marLeft w:val="0"/>
      <w:marRight w:val="0"/>
      <w:marTop w:val="0"/>
      <w:marBottom w:val="0"/>
      <w:divBdr>
        <w:top w:val="none" w:sz="0" w:space="0" w:color="auto"/>
        <w:left w:val="none" w:sz="0" w:space="0" w:color="auto"/>
        <w:bottom w:val="none" w:sz="0" w:space="0" w:color="auto"/>
        <w:right w:val="none" w:sz="0" w:space="0" w:color="auto"/>
      </w:divBdr>
    </w:div>
    <w:div w:id="717703064">
      <w:bodyDiv w:val="1"/>
      <w:marLeft w:val="0"/>
      <w:marRight w:val="0"/>
      <w:marTop w:val="0"/>
      <w:marBottom w:val="0"/>
      <w:divBdr>
        <w:top w:val="none" w:sz="0" w:space="0" w:color="auto"/>
        <w:left w:val="none" w:sz="0" w:space="0" w:color="auto"/>
        <w:bottom w:val="none" w:sz="0" w:space="0" w:color="auto"/>
        <w:right w:val="none" w:sz="0" w:space="0" w:color="auto"/>
      </w:divBdr>
    </w:div>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infoservices/reports/gradr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infoservices/data/ed.html" TargetMode="External"/><Relationship Id="rId1" Type="http://schemas.openxmlformats.org/officeDocument/2006/relationships/hyperlink" Target="http://www.doe.mass.edu/lawsregs/603cmr30.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DESE-231-49180</_dlc_DocId>
    <_dlc_DocIdUrl xmlns="733efe1c-5bbe-4968-87dc-d400e65c879f">
      <Url>https://sharepoint.doemass.org/ese/webteam/cps/_layouts/DocIdRedir.aspx?ID=DESE-231-49180</Url>
      <Description>DESE-231-49180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F18D7-F7C7-42A2-B77F-EEE19802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81660-EAE0-4F1E-A5ED-1FA009B4D07A}">
  <ds:schemaRefs>
    <ds:schemaRef ds:uri="http://schemas.microsoft.com/sharepoint/v3/contenttype/forms"/>
  </ds:schemaRefs>
</ds:datastoreItem>
</file>

<file path=customXml/itemProps3.xml><?xml version="1.0" encoding="utf-8"?>
<ds:datastoreItem xmlns:ds="http://schemas.openxmlformats.org/officeDocument/2006/customXml" ds:itemID="{7D357D41-8E2F-49E8-8F69-981A5B3B4FC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BDDEF16-7051-4ECC-AE07-24CA92C734E9}">
  <ds:schemaRefs>
    <ds:schemaRef ds:uri="http://schemas.microsoft.com/sharepoint/events"/>
  </ds:schemaRefs>
</ds:datastoreItem>
</file>

<file path=customXml/itemProps5.xml><?xml version="1.0" encoding="utf-8"?>
<ds:datastoreItem xmlns:ds="http://schemas.openxmlformats.org/officeDocument/2006/customXml" ds:itemID="{39EAFA8B-90AA-48C0-A0A5-32590AA8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Data Overview of the Dropouts in Massachusetts 2017-18</vt:lpstr>
    </vt:vector>
  </TitlesOfParts>
  <Company/>
  <LinksUpToDate>false</LinksUpToDate>
  <CharactersWithSpaces>11032</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2017-18</dc:title>
  <dc:creator>DESE</dc:creator>
  <cp:lastModifiedBy>Zou, Dong (EOE)</cp:lastModifiedBy>
  <cp:revision>6</cp:revision>
  <cp:lastPrinted>2017-02-21T18:56:00Z</cp:lastPrinted>
  <dcterms:created xsi:type="dcterms:W3CDTF">2019-02-11T17:46:00Z</dcterms:created>
  <dcterms:modified xsi:type="dcterms:W3CDTF">2019-03-01T21:30:00Z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2019</vt:lpwstr>
  </property>
</Properties>
</file>