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99ADC" w14:textId="58D668D0" w:rsidR="00E23445" w:rsidRPr="00F121B8" w:rsidRDefault="00E23445">
      <w:pPr>
        <w:spacing w:after="80"/>
        <w:jc w:val="center"/>
        <w:rPr>
          <w:rFonts w:cs="Arial"/>
        </w:rPr>
      </w:pPr>
    </w:p>
    <w:p w14:paraId="19CE1067" w14:textId="5E51B0A5" w:rsidR="00551623" w:rsidRPr="00F121B8" w:rsidRDefault="00551623" w:rsidP="00435C32"/>
    <w:p w14:paraId="6B1272DC" w14:textId="5A569101" w:rsidR="00551623" w:rsidRPr="00435C32" w:rsidRDefault="007D4FF4" w:rsidP="00435C32">
      <w:pPr>
        <w:pStyle w:val="Heading1"/>
        <w:rPr>
          <w:i/>
          <w:iCs/>
        </w:rPr>
      </w:pPr>
      <w:r>
        <w:rPr>
          <w:rFonts w:cs="Arial"/>
          <w:noProof/>
        </w:rPr>
        <w:drawing>
          <wp:inline distT="0" distB="0" distL="0" distR="0" wp14:anchorId="0FD33AC5" wp14:editId="3D256307">
            <wp:extent cx="6492240" cy="1689100"/>
            <wp:effectExtent l="0" t="0" r="3810" b="0"/>
            <wp:docPr id="1289228982" name="Picture 7" descr="CURATE logo with the word “CURATE” in large green, blue, and purple letters, incorporating the phrases “Curriculum Ratings by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28982" name="Picture 7" descr="CURATE logo with the word “CURATE” in large green, blue, and purple letters, incorporating the phrases “Curriculum Ratings by Teachers.”"/>
                    <pic:cNvPicPr/>
                  </pic:nvPicPr>
                  <pic:blipFill>
                    <a:blip r:embed="rId11"/>
                    <a:stretch>
                      <a:fillRect/>
                    </a:stretch>
                  </pic:blipFill>
                  <pic:spPr>
                    <a:xfrm>
                      <a:off x="0" y="0"/>
                      <a:ext cx="6492240" cy="1689100"/>
                    </a:xfrm>
                    <a:prstGeom prst="rect">
                      <a:avLst/>
                    </a:prstGeom>
                  </pic:spPr>
                </pic:pic>
              </a:graphicData>
            </a:graphic>
          </wp:inline>
        </w:drawing>
      </w:r>
      <w:r w:rsidRPr="00435C32">
        <w:t>REPORT</w:t>
      </w:r>
      <w:r w:rsidR="00435C32">
        <w:br/>
      </w:r>
      <w:r w:rsidR="006A019A" w:rsidRPr="00435C32">
        <w:rPr>
          <w:i/>
          <w:iCs/>
        </w:rPr>
        <w:t>Into</w:t>
      </w:r>
      <w:r w:rsidR="00DF388D" w:rsidRPr="00435C32">
        <w:rPr>
          <w:i/>
          <w:iCs/>
        </w:rPr>
        <w:t xml:space="preserve"> Math</w:t>
      </w:r>
    </w:p>
    <w:p w14:paraId="23B6FF90" w14:textId="6831287F" w:rsidR="00551623" w:rsidRPr="00F121B8" w:rsidRDefault="006A019A" w:rsidP="00DE4E7F">
      <w:pPr>
        <w:pStyle w:val="CURATESubtitle"/>
        <w:pBdr>
          <w:bottom w:val="single" w:sz="6" w:space="1" w:color="auto"/>
        </w:pBdr>
        <w:jc w:val="center"/>
        <w:rPr>
          <w:rFonts w:cs="Arial"/>
          <w:color w:val="17365D" w:themeColor="text2" w:themeShade="BF"/>
        </w:rPr>
      </w:pPr>
      <w:r>
        <w:rPr>
          <w:rFonts w:cs="Arial"/>
          <w:color w:val="17365D" w:themeColor="text2" w:themeShade="BF"/>
        </w:rPr>
        <w:t>HMH</w:t>
      </w:r>
      <w:r w:rsidR="004523D0" w:rsidRPr="00DF388D">
        <w:rPr>
          <w:rFonts w:cs="Arial"/>
          <w:color w:val="17365D" w:themeColor="text2" w:themeShade="BF"/>
        </w:rPr>
        <w:t xml:space="preserve">, </w:t>
      </w:r>
      <w:r w:rsidR="00DF388D">
        <w:rPr>
          <w:rFonts w:cs="Arial"/>
          <w:color w:val="17365D" w:themeColor="text2" w:themeShade="BF"/>
        </w:rPr>
        <w:t>202</w:t>
      </w:r>
      <w:r>
        <w:rPr>
          <w:rFonts w:cs="Arial"/>
          <w:color w:val="17365D" w:themeColor="text2" w:themeShade="BF"/>
        </w:rPr>
        <w:t>0</w:t>
      </w:r>
      <w:r w:rsidR="004523D0" w:rsidRPr="00DF388D">
        <w:rPr>
          <w:rFonts w:cs="Arial"/>
          <w:color w:val="17365D" w:themeColor="text2" w:themeShade="BF"/>
        </w:rPr>
        <w:t xml:space="preserve"> | Grades </w:t>
      </w:r>
      <w:r w:rsidR="00E8232A">
        <w:rPr>
          <w:rFonts w:cs="Arial"/>
          <w:color w:val="17365D" w:themeColor="text2" w:themeShade="BF"/>
        </w:rPr>
        <w:t>K</w:t>
      </w:r>
      <w:r w:rsidR="004523D0" w:rsidRPr="00DF388D">
        <w:rPr>
          <w:rFonts w:cs="Arial"/>
          <w:color w:val="17365D" w:themeColor="text2" w:themeShade="BF"/>
        </w:rPr>
        <w:t>–</w:t>
      </w:r>
      <w:r w:rsidR="00E8232A">
        <w:rPr>
          <w:rFonts w:cs="Arial"/>
          <w:color w:val="17365D" w:themeColor="text2" w:themeShade="BF"/>
        </w:rPr>
        <w:t>5</w:t>
      </w:r>
    </w:p>
    <w:sdt>
      <w:sdtPr>
        <w:id w:val="869088092"/>
        <w:docPartObj>
          <w:docPartGallery w:val="Table of Contents"/>
          <w:docPartUnique/>
        </w:docPartObj>
      </w:sdtPr>
      <w:sdtContent>
        <w:p w14:paraId="3B488988" w14:textId="091941B8" w:rsidR="009062DC" w:rsidRDefault="00617F29">
          <w:pPr>
            <w:pStyle w:val="TOC2"/>
            <w:tabs>
              <w:tab w:val="right" w:leader="dot" w:pos="10214"/>
            </w:tabs>
            <w:rPr>
              <w:rFonts w:asciiTheme="minorHAnsi" w:eastAsiaTheme="minorEastAsia" w:hAnsiTheme="minorHAnsi"/>
              <w:noProof/>
              <w:color w:val="auto"/>
              <w:kern w:val="2"/>
              <w:sz w:val="24"/>
              <w:szCs w:val="24"/>
              <w14:ligatures w14:val="standardContextual"/>
            </w:rPr>
          </w:pPr>
          <w:r>
            <w:fldChar w:fldCharType="begin"/>
          </w:r>
          <w:r w:rsidR="0037504D">
            <w:instrText>TOC \o "1-3" \z \u \h</w:instrText>
          </w:r>
          <w:r>
            <w:fldChar w:fldCharType="separate"/>
          </w:r>
          <w:hyperlink w:anchor="_Toc240481664" w:history="1">
            <w:r w:rsidR="009062DC" w:rsidRPr="00310348">
              <w:rPr>
                <w:rStyle w:val="Hyperlink"/>
                <w:noProof/>
              </w:rPr>
              <w:t>HELLO AND WELCOME TO A CURATE REPORT!</w:t>
            </w:r>
            <w:r w:rsidR="009062DC">
              <w:rPr>
                <w:noProof/>
                <w:webHidden/>
              </w:rPr>
              <w:tab/>
            </w:r>
            <w:r w:rsidR="009062DC">
              <w:rPr>
                <w:noProof/>
                <w:webHidden/>
              </w:rPr>
              <w:fldChar w:fldCharType="begin"/>
            </w:r>
            <w:r w:rsidR="009062DC">
              <w:rPr>
                <w:noProof/>
                <w:webHidden/>
              </w:rPr>
              <w:instrText xml:space="preserve"> PAGEREF _Toc240481664 \h </w:instrText>
            </w:r>
            <w:r w:rsidR="009062DC">
              <w:rPr>
                <w:noProof/>
                <w:webHidden/>
              </w:rPr>
            </w:r>
            <w:r w:rsidR="009062DC">
              <w:rPr>
                <w:noProof/>
                <w:webHidden/>
              </w:rPr>
              <w:fldChar w:fldCharType="separate"/>
            </w:r>
            <w:r w:rsidR="009062DC">
              <w:rPr>
                <w:noProof/>
                <w:webHidden/>
              </w:rPr>
              <w:t>2</w:t>
            </w:r>
            <w:r w:rsidR="009062DC">
              <w:rPr>
                <w:noProof/>
                <w:webHidden/>
              </w:rPr>
              <w:fldChar w:fldCharType="end"/>
            </w:r>
          </w:hyperlink>
        </w:p>
        <w:p w14:paraId="68D0E7D1" w14:textId="3A5484F5"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65" w:history="1">
            <w:r w:rsidRPr="00310348">
              <w:rPr>
                <w:rStyle w:val="Hyperlink"/>
                <w:rFonts w:cs="Arial"/>
                <w:noProof/>
              </w:rPr>
              <w:t>Definitions of Ratings</w:t>
            </w:r>
            <w:r>
              <w:rPr>
                <w:noProof/>
                <w:webHidden/>
              </w:rPr>
              <w:tab/>
            </w:r>
            <w:r>
              <w:rPr>
                <w:noProof/>
                <w:webHidden/>
              </w:rPr>
              <w:fldChar w:fldCharType="begin"/>
            </w:r>
            <w:r>
              <w:rPr>
                <w:noProof/>
                <w:webHidden/>
              </w:rPr>
              <w:instrText xml:space="preserve"> PAGEREF _Toc240481665 \h </w:instrText>
            </w:r>
            <w:r>
              <w:rPr>
                <w:noProof/>
                <w:webHidden/>
              </w:rPr>
            </w:r>
            <w:r>
              <w:rPr>
                <w:noProof/>
                <w:webHidden/>
              </w:rPr>
              <w:fldChar w:fldCharType="separate"/>
            </w:r>
            <w:r>
              <w:rPr>
                <w:noProof/>
                <w:webHidden/>
              </w:rPr>
              <w:t>3</w:t>
            </w:r>
            <w:r>
              <w:rPr>
                <w:noProof/>
                <w:webHidden/>
              </w:rPr>
              <w:fldChar w:fldCharType="end"/>
            </w:r>
          </w:hyperlink>
        </w:p>
        <w:p w14:paraId="315A2CB8" w14:textId="01A0EF36"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66" w:history="1">
            <w:r w:rsidRPr="00310348">
              <w:rPr>
                <w:rStyle w:val="Hyperlink"/>
                <w:rFonts w:cs="Arial"/>
                <w:noProof/>
              </w:rPr>
              <w:t>The CURATE Rating Threshold</w:t>
            </w:r>
            <w:r>
              <w:rPr>
                <w:noProof/>
                <w:webHidden/>
              </w:rPr>
              <w:tab/>
            </w:r>
            <w:r>
              <w:rPr>
                <w:noProof/>
                <w:webHidden/>
              </w:rPr>
              <w:fldChar w:fldCharType="begin"/>
            </w:r>
            <w:r>
              <w:rPr>
                <w:noProof/>
                <w:webHidden/>
              </w:rPr>
              <w:instrText xml:space="preserve"> PAGEREF _Toc240481666 \h </w:instrText>
            </w:r>
            <w:r>
              <w:rPr>
                <w:noProof/>
                <w:webHidden/>
              </w:rPr>
            </w:r>
            <w:r>
              <w:rPr>
                <w:noProof/>
                <w:webHidden/>
              </w:rPr>
              <w:fldChar w:fldCharType="separate"/>
            </w:r>
            <w:r>
              <w:rPr>
                <w:noProof/>
                <w:webHidden/>
              </w:rPr>
              <w:t>3</w:t>
            </w:r>
            <w:r>
              <w:rPr>
                <w:noProof/>
                <w:webHidden/>
              </w:rPr>
              <w:fldChar w:fldCharType="end"/>
            </w:r>
          </w:hyperlink>
        </w:p>
        <w:p w14:paraId="6B7268FB" w14:textId="6F2D404C" w:rsidR="009062DC" w:rsidRDefault="009062DC">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1667" w:history="1">
            <w:r w:rsidRPr="00310348">
              <w:rPr>
                <w:rStyle w:val="Hyperlink"/>
                <w:rFonts w:cs="Arial"/>
                <w:noProof/>
              </w:rPr>
              <w:t>FULL REPORT:</w:t>
            </w:r>
            <w:r w:rsidRPr="00310348">
              <w:rPr>
                <w:rStyle w:val="Hyperlink"/>
                <w:noProof/>
              </w:rPr>
              <w:t xml:space="preserve"> </w:t>
            </w:r>
            <w:r w:rsidRPr="00310348">
              <w:rPr>
                <w:rStyle w:val="Hyperlink"/>
                <w:rFonts w:cs="Arial"/>
                <w:i/>
                <w:iCs/>
                <w:noProof/>
              </w:rPr>
              <w:t>Into Math</w:t>
            </w:r>
            <w:r w:rsidRPr="00310348">
              <w:rPr>
                <w:rStyle w:val="Hyperlink"/>
                <w:rFonts w:cs="Arial"/>
                <w:noProof/>
              </w:rPr>
              <w:t xml:space="preserve"> K–5 (HMH, 2020)</w:t>
            </w:r>
            <w:r>
              <w:rPr>
                <w:noProof/>
                <w:webHidden/>
              </w:rPr>
              <w:tab/>
            </w:r>
            <w:r>
              <w:rPr>
                <w:noProof/>
                <w:webHidden/>
              </w:rPr>
              <w:fldChar w:fldCharType="begin"/>
            </w:r>
            <w:r>
              <w:rPr>
                <w:noProof/>
                <w:webHidden/>
              </w:rPr>
              <w:instrText xml:space="preserve"> PAGEREF _Toc240481667 \h </w:instrText>
            </w:r>
            <w:r>
              <w:rPr>
                <w:noProof/>
                <w:webHidden/>
              </w:rPr>
            </w:r>
            <w:r>
              <w:rPr>
                <w:noProof/>
                <w:webHidden/>
              </w:rPr>
              <w:fldChar w:fldCharType="separate"/>
            </w:r>
            <w:r>
              <w:rPr>
                <w:noProof/>
                <w:webHidden/>
              </w:rPr>
              <w:t>4</w:t>
            </w:r>
            <w:r>
              <w:rPr>
                <w:noProof/>
                <w:webHidden/>
              </w:rPr>
              <w:fldChar w:fldCharType="end"/>
            </w:r>
          </w:hyperlink>
        </w:p>
        <w:p w14:paraId="1F3252BB" w14:textId="01A2C552"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68" w:history="1">
            <w:r w:rsidRPr="00310348">
              <w:rPr>
                <w:rStyle w:val="Hyperlink"/>
                <w:noProof/>
              </w:rPr>
              <w:t>CURATE Determination</w:t>
            </w:r>
            <w:r>
              <w:rPr>
                <w:noProof/>
                <w:webHidden/>
              </w:rPr>
              <w:tab/>
            </w:r>
            <w:r>
              <w:rPr>
                <w:noProof/>
                <w:webHidden/>
              </w:rPr>
              <w:fldChar w:fldCharType="begin"/>
            </w:r>
            <w:r>
              <w:rPr>
                <w:noProof/>
                <w:webHidden/>
              </w:rPr>
              <w:instrText xml:space="preserve"> PAGEREF _Toc240481668 \h </w:instrText>
            </w:r>
            <w:r>
              <w:rPr>
                <w:noProof/>
                <w:webHidden/>
              </w:rPr>
            </w:r>
            <w:r>
              <w:rPr>
                <w:noProof/>
                <w:webHidden/>
              </w:rPr>
              <w:fldChar w:fldCharType="separate"/>
            </w:r>
            <w:r>
              <w:rPr>
                <w:noProof/>
                <w:webHidden/>
              </w:rPr>
              <w:t>4</w:t>
            </w:r>
            <w:r>
              <w:rPr>
                <w:noProof/>
                <w:webHidden/>
              </w:rPr>
              <w:fldChar w:fldCharType="end"/>
            </w:r>
          </w:hyperlink>
        </w:p>
        <w:p w14:paraId="689C98FD" w14:textId="153C17CE"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69" w:history="1">
            <w:r w:rsidRPr="00310348">
              <w:rPr>
                <w:rStyle w:val="Hyperlink"/>
                <w:noProof/>
              </w:rPr>
              <w:t>Key Findings: Standards Alignment and Classroom Application</w:t>
            </w:r>
            <w:r>
              <w:rPr>
                <w:noProof/>
                <w:webHidden/>
              </w:rPr>
              <w:tab/>
            </w:r>
            <w:r>
              <w:rPr>
                <w:noProof/>
                <w:webHidden/>
              </w:rPr>
              <w:fldChar w:fldCharType="begin"/>
            </w:r>
            <w:r>
              <w:rPr>
                <w:noProof/>
                <w:webHidden/>
              </w:rPr>
              <w:instrText xml:space="preserve"> PAGEREF _Toc240481669 \h </w:instrText>
            </w:r>
            <w:r>
              <w:rPr>
                <w:noProof/>
                <w:webHidden/>
              </w:rPr>
            </w:r>
            <w:r>
              <w:rPr>
                <w:noProof/>
                <w:webHidden/>
              </w:rPr>
              <w:fldChar w:fldCharType="separate"/>
            </w:r>
            <w:r>
              <w:rPr>
                <w:noProof/>
                <w:webHidden/>
              </w:rPr>
              <w:t>4</w:t>
            </w:r>
            <w:r>
              <w:rPr>
                <w:noProof/>
                <w:webHidden/>
              </w:rPr>
              <w:fldChar w:fldCharType="end"/>
            </w:r>
          </w:hyperlink>
        </w:p>
        <w:p w14:paraId="5AA5FF92" w14:textId="2600CDDF"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70" w:history="1">
            <w:r w:rsidRPr="00310348">
              <w:rPr>
                <w:rStyle w:val="Hyperlink"/>
                <w:noProof/>
              </w:rPr>
              <w:t>Massachusetts Educator Perspective: A Key Strength</w:t>
            </w:r>
            <w:r>
              <w:rPr>
                <w:noProof/>
                <w:webHidden/>
              </w:rPr>
              <w:tab/>
            </w:r>
            <w:r>
              <w:rPr>
                <w:noProof/>
                <w:webHidden/>
              </w:rPr>
              <w:fldChar w:fldCharType="begin"/>
            </w:r>
            <w:r>
              <w:rPr>
                <w:noProof/>
                <w:webHidden/>
              </w:rPr>
              <w:instrText xml:space="preserve"> PAGEREF _Toc240481670 \h </w:instrText>
            </w:r>
            <w:r>
              <w:rPr>
                <w:noProof/>
                <w:webHidden/>
              </w:rPr>
            </w:r>
            <w:r>
              <w:rPr>
                <w:noProof/>
                <w:webHidden/>
              </w:rPr>
              <w:fldChar w:fldCharType="separate"/>
            </w:r>
            <w:r>
              <w:rPr>
                <w:noProof/>
                <w:webHidden/>
              </w:rPr>
              <w:t>4</w:t>
            </w:r>
            <w:r>
              <w:rPr>
                <w:noProof/>
                <w:webHidden/>
              </w:rPr>
              <w:fldChar w:fldCharType="end"/>
            </w:r>
          </w:hyperlink>
        </w:p>
        <w:p w14:paraId="2D4A5FD4" w14:textId="373406B7"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71" w:history="1">
            <w:r w:rsidRPr="00310348">
              <w:rPr>
                <w:rStyle w:val="Hyperlink"/>
                <w:rFonts w:cs="Arial"/>
                <w:noProof/>
              </w:rPr>
              <w:t>CURATE Ratings At-a-Glance</w:t>
            </w:r>
            <w:r>
              <w:rPr>
                <w:noProof/>
                <w:webHidden/>
              </w:rPr>
              <w:tab/>
            </w:r>
            <w:r>
              <w:rPr>
                <w:noProof/>
                <w:webHidden/>
              </w:rPr>
              <w:fldChar w:fldCharType="begin"/>
            </w:r>
            <w:r>
              <w:rPr>
                <w:noProof/>
                <w:webHidden/>
              </w:rPr>
              <w:instrText xml:space="preserve"> PAGEREF _Toc240481671 \h </w:instrText>
            </w:r>
            <w:r>
              <w:rPr>
                <w:noProof/>
                <w:webHidden/>
              </w:rPr>
            </w:r>
            <w:r>
              <w:rPr>
                <w:noProof/>
                <w:webHidden/>
              </w:rPr>
              <w:fldChar w:fldCharType="separate"/>
            </w:r>
            <w:r>
              <w:rPr>
                <w:noProof/>
                <w:webHidden/>
              </w:rPr>
              <w:t>4</w:t>
            </w:r>
            <w:r>
              <w:rPr>
                <w:noProof/>
                <w:webHidden/>
              </w:rPr>
              <w:fldChar w:fldCharType="end"/>
            </w:r>
          </w:hyperlink>
        </w:p>
        <w:p w14:paraId="194B0F0D" w14:textId="2EF7AD5B"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72" w:history="1">
            <w:r w:rsidRPr="00310348">
              <w:rPr>
                <w:rStyle w:val="Hyperlink"/>
                <w:rFonts w:cs="Arial"/>
                <w:noProof/>
              </w:rPr>
              <w:t>MA Priorities: Supporting Inclusive and Culturally and Linguistically Sustaining Practices</w:t>
            </w:r>
            <w:r>
              <w:rPr>
                <w:noProof/>
                <w:webHidden/>
              </w:rPr>
              <w:tab/>
            </w:r>
            <w:r>
              <w:rPr>
                <w:noProof/>
                <w:webHidden/>
              </w:rPr>
              <w:fldChar w:fldCharType="begin"/>
            </w:r>
            <w:r>
              <w:rPr>
                <w:noProof/>
                <w:webHidden/>
              </w:rPr>
              <w:instrText xml:space="preserve"> PAGEREF _Toc240481672 \h </w:instrText>
            </w:r>
            <w:r>
              <w:rPr>
                <w:noProof/>
                <w:webHidden/>
              </w:rPr>
            </w:r>
            <w:r>
              <w:rPr>
                <w:noProof/>
                <w:webHidden/>
              </w:rPr>
              <w:fldChar w:fldCharType="separate"/>
            </w:r>
            <w:r>
              <w:rPr>
                <w:noProof/>
                <w:webHidden/>
              </w:rPr>
              <w:t>5</w:t>
            </w:r>
            <w:r>
              <w:rPr>
                <w:noProof/>
                <w:webHidden/>
              </w:rPr>
              <w:fldChar w:fldCharType="end"/>
            </w:r>
          </w:hyperlink>
        </w:p>
        <w:p w14:paraId="6F8D20B0" w14:textId="301B6D97"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73" w:history="1">
            <w:r w:rsidRPr="00310348">
              <w:rPr>
                <w:rStyle w:val="Hyperlink"/>
                <w:rFonts w:cs="Arial"/>
                <w:noProof/>
              </w:rPr>
              <w:t>Narrative Strengths and Areas for Growth</w:t>
            </w:r>
            <w:r>
              <w:rPr>
                <w:noProof/>
                <w:webHidden/>
              </w:rPr>
              <w:tab/>
            </w:r>
            <w:r>
              <w:rPr>
                <w:noProof/>
                <w:webHidden/>
              </w:rPr>
              <w:fldChar w:fldCharType="begin"/>
            </w:r>
            <w:r>
              <w:rPr>
                <w:noProof/>
                <w:webHidden/>
              </w:rPr>
              <w:instrText xml:space="preserve"> PAGEREF _Toc240481673 \h </w:instrText>
            </w:r>
            <w:r>
              <w:rPr>
                <w:noProof/>
                <w:webHidden/>
              </w:rPr>
            </w:r>
            <w:r>
              <w:rPr>
                <w:noProof/>
                <w:webHidden/>
              </w:rPr>
              <w:fldChar w:fldCharType="separate"/>
            </w:r>
            <w:r>
              <w:rPr>
                <w:noProof/>
                <w:webHidden/>
              </w:rPr>
              <w:t>7</w:t>
            </w:r>
            <w:r>
              <w:rPr>
                <w:noProof/>
                <w:webHidden/>
              </w:rPr>
              <w:fldChar w:fldCharType="end"/>
            </w:r>
          </w:hyperlink>
        </w:p>
        <w:p w14:paraId="142BFE45" w14:textId="11E673D3" w:rsidR="009062DC" w:rsidRDefault="009062DC">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1674" w:history="1">
            <w:r w:rsidRPr="00310348">
              <w:rPr>
                <w:rStyle w:val="Hyperlink"/>
                <w:rFonts w:cs="Arial"/>
                <w:noProof/>
              </w:rPr>
              <w:t>WHAT THE PUBLISHER SAYS</w:t>
            </w:r>
            <w:r>
              <w:rPr>
                <w:noProof/>
                <w:webHidden/>
              </w:rPr>
              <w:tab/>
            </w:r>
            <w:r>
              <w:rPr>
                <w:noProof/>
                <w:webHidden/>
              </w:rPr>
              <w:fldChar w:fldCharType="begin"/>
            </w:r>
            <w:r>
              <w:rPr>
                <w:noProof/>
                <w:webHidden/>
              </w:rPr>
              <w:instrText xml:space="preserve"> PAGEREF _Toc240481674 \h </w:instrText>
            </w:r>
            <w:r>
              <w:rPr>
                <w:noProof/>
                <w:webHidden/>
              </w:rPr>
            </w:r>
            <w:r>
              <w:rPr>
                <w:noProof/>
                <w:webHidden/>
              </w:rPr>
              <w:fldChar w:fldCharType="separate"/>
            </w:r>
            <w:r>
              <w:rPr>
                <w:noProof/>
                <w:webHidden/>
              </w:rPr>
              <w:t>16</w:t>
            </w:r>
            <w:r>
              <w:rPr>
                <w:noProof/>
                <w:webHidden/>
              </w:rPr>
              <w:fldChar w:fldCharType="end"/>
            </w:r>
          </w:hyperlink>
        </w:p>
        <w:p w14:paraId="76C65A21" w14:textId="0C4B975F"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75" w:history="1">
            <w:r w:rsidRPr="00310348">
              <w:rPr>
                <w:rStyle w:val="Hyperlink"/>
                <w:rFonts w:cs="Arial"/>
                <w:noProof/>
              </w:rPr>
              <w:t>Diverse Representation</w:t>
            </w:r>
            <w:r>
              <w:rPr>
                <w:noProof/>
                <w:webHidden/>
              </w:rPr>
              <w:tab/>
            </w:r>
            <w:r>
              <w:rPr>
                <w:noProof/>
                <w:webHidden/>
              </w:rPr>
              <w:fldChar w:fldCharType="begin"/>
            </w:r>
            <w:r>
              <w:rPr>
                <w:noProof/>
                <w:webHidden/>
              </w:rPr>
              <w:instrText xml:space="preserve"> PAGEREF _Toc240481675 \h </w:instrText>
            </w:r>
            <w:r>
              <w:rPr>
                <w:noProof/>
                <w:webHidden/>
              </w:rPr>
            </w:r>
            <w:r>
              <w:rPr>
                <w:noProof/>
                <w:webHidden/>
              </w:rPr>
              <w:fldChar w:fldCharType="separate"/>
            </w:r>
            <w:r>
              <w:rPr>
                <w:noProof/>
                <w:webHidden/>
              </w:rPr>
              <w:t>16</w:t>
            </w:r>
            <w:r>
              <w:rPr>
                <w:noProof/>
                <w:webHidden/>
              </w:rPr>
              <w:fldChar w:fldCharType="end"/>
            </w:r>
          </w:hyperlink>
        </w:p>
        <w:p w14:paraId="327CA59E" w14:textId="11CBA347"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76" w:history="1">
            <w:r w:rsidRPr="00310348">
              <w:rPr>
                <w:rStyle w:val="Hyperlink"/>
                <w:rFonts w:cs="Arial"/>
                <w:noProof/>
              </w:rPr>
              <w:t>Professional Learning</w:t>
            </w:r>
            <w:r>
              <w:rPr>
                <w:noProof/>
                <w:webHidden/>
              </w:rPr>
              <w:tab/>
            </w:r>
            <w:r>
              <w:rPr>
                <w:noProof/>
                <w:webHidden/>
              </w:rPr>
              <w:fldChar w:fldCharType="begin"/>
            </w:r>
            <w:r>
              <w:rPr>
                <w:noProof/>
                <w:webHidden/>
              </w:rPr>
              <w:instrText xml:space="preserve"> PAGEREF _Toc240481676 \h </w:instrText>
            </w:r>
            <w:r>
              <w:rPr>
                <w:noProof/>
                <w:webHidden/>
              </w:rPr>
            </w:r>
            <w:r>
              <w:rPr>
                <w:noProof/>
                <w:webHidden/>
              </w:rPr>
              <w:fldChar w:fldCharType="separate"/>
            </w:r>
            <w:r>
              <w:rPr>
                <w:noProof/>
                <w:webHidden/>
              </w:rPr>
              <w:t>17</w:t>
            </w:r>
            <w:r>
              <w:rPr>
                <w:noProof/>
                <w:webHidden/>
              </w:rPr>
              <w:fldChar w:fldCharType="end"/>
            </w:r>
          </w:hyperlink>
        </w:p>
        <w:p w14:paraId="72EA5B2A" w14:textId="5512119E"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77" w:history="1">
            <w:r w:rsidRPr="00310348">
              <w:rPr>
                <w:rStyle w:val="Hyperlink"/>
                <w:rFonts w:cs="Arial"/>
                <w:noProof/>
              </w:rPr>
              <w:t>Product Specifications</w:t>
            </w:r>
            <w:r>
              <w:rPr>
                <w:noProof/>
                <w:webHidden/>
              </w:rPr>
              <w:tab/>
            </w:r>
            <w:r>
              <w:rPr>
                <w:noProof/>
                <w:webHidden/>
              </w:rPr>
              <w:fldChar w:fldCharType="begin"/>
            </w:r>
            <w:r>
              <w:rPr>
                <w:noProof/>
                <w:webHidden/>
              </w:rPr>
              <w:instrText xml:space="preserve"> PAGEREF _Toc240481677 \h </w:instrText>
            </w:r>
            <w:r>
              <w:rPr>
                <w:noProof/>
                <w:webHidden/>
              </w:rPr>
            </w:r>
            <w:r>
              <w:rPr>
                <w:noProof/>
                <w:webHidden/>
              </w:rPr>
              <w:fldChar w:fldCharType="separate"/>
            </w:r>
            <w:r>
              <w:rPr>
                <w:noProof/>
                <w:webHidden/>
              </w:rPr>
              <w:t>17</w:t>
            </w:r>
            <w:r>
              <w:rPr>
                <w:noProof/>
                <w:webHidden/>
              </w:rPr>
              <w:fldChar w:fldCharType="end"/>
            </w:r>
          </w:hyperlink>
        </w:p>
        <w:p w14:paraId="23B84003" w14:textId="37FE2D58"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78" w:history="1">
            <w:r w:rsidRPr="00310348">
              <w:rPr>
                <w:rStyle w:val="Hyperlink"/>
                <w:rFonts w:cs="Arial"/>
                <w:noProof/>
              </w:rPr>
              <w:t>Response to the Report</w:t>
            </w:r>
            <w:r>
              <w:rPr>
                <w:noProof/>
                <w:webHidden/>
              </w:rPr>
              <w:tab/>
            </w:r>
            <w:r>
              <w:rPr>
                <w:noProof/>
                <w:webHidden/>
              </w:rPr>
              <w:fldChar w:fldCharType="begin"/>
            </w:r>
            <w:r>
              <w:rPr>
                <w:noProof/>
                <w:webHidden/>
              </w:rPr>
              <w:instrText xml:space="preserve"> PAGEREF _Toc240481678 \h </w:instrText>
            </w:r>
            <w:r>
              <w:rPr>
                <w:noProof/>
                <w:webHidden/>
              </w:rPr>
            </w:r>
            <w:r>
              <w:rPr>
                <w:noProof/>
                <w:webHidden/>
              </w:rPr>
              <w:fldChar w:fldCharType="separate"/>
            </w:r>
            <w:r>
              <w:rPr>
                <w:noProof/>
                <w:webHidden/>
              </w:rPr>
              <w:t>19</w:t>
            </w:r>
            <w:r>
              <w:rPr>
                <w:noProof/>
                <w:webHidden/>
              </w:rPr>
              <w:fldChar w:fldCharType="end"/>
            </w:r>
          </w:hyperlink>
        </w:p>
        <w:p w14:paraId="6E7C8057" w14:textId="01F52E8C" w:rsidR="009062DC" w:rsidRDefault="009062DC">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1679" w:history="1">
            <w:r w:rsidRPr="00310348">
              <w:rPr>
                <w:rStyle w:val="Hyperlink"/>
                <w:rFonts w:cs="Arial"/>
                <w:noProof/>
              </w:rPr>
              <w:t xml:space="preserve">CURATE </w:t>
            </w:r>
            <w:r w:rsidRPr="00310348">
              <w:rPr>
                <w:rStyle w:val="Hyperlink"/>
                <w:rFonts w:cs="Arial"/>
                <w:smallCaps/>
                <w:noProof/>
              </w:rPr>
              <w:t>REVIEW NOTES</w:t>
            </w:r>
            <w:r>
              <w:rPr>
                <w:noProof/>
                <w:webHidden/>
              </w:rPr>
              <w:tab/>
            </w:r>
            <w:r>
              <w:rPr>
                <w:noProof/>
                <w:webHidden/>
              </w:rPr>
              <w:fldChar w:fldCharType="begin"/>
            </w:r>
            <w:r>
              <w:rPr>
                <w:noProof/>
                <w:webHidden/>
              </w:rPr>
              <w:instrText xml:space="preserve"> PAGEREF _Toc240481679 \h </w:instrText>
            </w:r>
            <w:r>
              <w:rPr>
                <w:noProof/>
                <w:webHidden/>
              </w:rPr>
            </w:r>
            <w:r>
              <w:rPr>
                <w:noProof/>
                <w:webHidden/>
              </w:rPr>
              <w:fldChar w:fldCharType="separate"/>
            </w:r>
            <w:r>
              <w:rPr>
                <w:noProof/>
                <w:webHidden/>
              </w:rPr>
              <w:t>20</w:t>
            </w:r>
            <w:r>
              <w:rPr>
                <w:noProof/>
                <w:webHidden/>
              </w:rPr>
              <w:fldChar w:fldCharType="end"/>
            </w:r>
          </w:hyperlink>
        </w:p>
        <w:p w14:paraId="39546DDC" w14:textId="54F1854B" w:rsidR="009062DC" w:rsidRDefault="009062DC">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1680" w:history="1">
            <w:r w:rsidRPr="00310348">
              <w:rPr>
                <w:rStyle w:val="Hyperlink"/>
                <w:rFonts w:cs="Arial"/>
                <w:noProof/>
              </w:rPr>
              <w:t>APPENDIX</w:t>
            </w:r>
            <w:r>
              <w:rPr>
                <w:noProof/>
                <w:webHidden/>
              </w:rPr>
              <w:tab/>
            </w:r>
            <w:r>
              <w:rPr>
                <w:noProof/>
                <w:webHidden/>
              </w:rPr>
              <w:fldChar w:fldCharType="begin"/>
            </w:r>
            <w:r>
              <w:rPr>
                <w:noProof/>
                <w:webHidden/>
              </w:rPr>
              <w:instrText xml:space="preserve"> PAGEREF _Toc240481680 \h </w:instrText>
            </w:r>
            <w:r>
              <w:rPr>
                <w:noProof/>
                <w:webHidden/>
              </w:rPr>
            </w:r>
            <w:r>
              <w:rPr>
                <w:noProof/>
                <w:webHidden/>
              </w:rPr>
              <w:fldChar w:fldCharType="separate"/>
            </w:r>
            <w:r>
              <w:rPr>
                <w:noProof/>
                <w:webHidden/>
              </w:rPr>
              <w:t>21</w:t>
            </w:r>
            <w:r>
              <w:rPr>
                <w:noProof/>
                <w:webHidden/>
              </w:rPr>
              <w:fldChar w:fldCharType="end"/>
            </w:r>
          </w:hyperlink>
        </w:p>
        <w:p w14:paraId="77076C42" w14:textId="45629F41"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81" w:history="1">
            <w:r w:rsidRPr="00310348">
              <w:rPr>
                <w:rStyle w:val="Hyperlink"/>
                <w:rFonts w:cs="Arial"/>
                <w:noProof/>
              </w:rPr>
              <w:t>Appendix A: Understanding CURATE Reviews and Reports</w:t>
            </w:r>
            <w:r>
              <w:rPr>
                <w:noProof/>
                <w:webHidden/>
              </w:rPr>
              <w:tab/>
            </w:r>
            <w:r>
              <w:rPr>
                <w:noProof/>
                <w:webHidden/>
              </w:rPr>
              <w:fldChar w:fldCharType="begin"/>
            </w:r>
            <w:r>
              <w:rPr>
                <w:noProof/>
                <w:webHidden/>
              </w:rPr>
              <w:instrText xml:space="preserve"> PAGEREF _Toc240481681 \h </w:instrText>
            </w:r>
            <w:r>
              <w:rPr>
                <w:noProof/>
                <w:webHidden/>
              </w:rPr>
            </w:r>
            <w:r>
              <w:rPr>
                <w:noProof/>
                <w:webHidden/>
              </w:rPr>
              <w:fldChar w:fldCharType="separate"/>
            </w:r>
            <w:r>
              <w:rPr>
                <w:noProof/>
                <w:webHidden/>
              </w:rPr>
              <w:t>21</w:t>
            </w:r>
            <w:r>
              <w:rPr>
                <w:noProof/>
                <w:webHidden/>
              </w:rPr>
              <w:fldChar w:fldCharType="end"/>
            </w:r>
          </w:hyperlink>
        </w:p>
        <w:p w14:paraId="72D109EC" w14:textId="380A8041" w:rsidR="009062DC" w:rsidRDefault="009062DC">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1682" w:history="1">
            <w:r w:rsidRPr="00310348">
              <w:rPr>
                <w:rStyle w:val="Hyperlink"/>
                <w:rFonts w:eastAsia="Aptos" w:cs="Arial"/>
                <w:noProof/>
              </w:rPr>
              <w:t>Appendix B: From Evaluation to Implementation</w:t>
            </w:r>
            <w:r>
              <w:rPr>
                <w:noProof/>
                <w:webHidden/>
              </w:rPr>
              <w:tab/>
            </w:r>
            <w:r>
              <w:rPr>
                <w:noProof/>
                <w:webHidden/>
              </w:rPr>
              <w:fldChar w:fldCharType="begin"/>
            </w:r>
            <w:r>
              <w:rPr>
                <w:noProof/>
                <w:webHidden/>
              </w:rPr>
              <w:instrText xml:space="preserve"> PAGEREF _Toc240481682 \h </w:instrText>
            </w:r>
            <w:r>
              <w:rPr>
                <w:noProof/>
                <w:webHidden/>
              </w:rPr>
            </w:r>
            <w:r>
              <w:rPr>
                <w:noProof/>
                <w:webHidden/>
              </w:rPr>
              <w:fldChar w:fldCharType="separate"/>
            </w:r>
            <w:r>
              <w:rPr>
                <w:noProof/>
                <w:webHidden/>
              </w:rPr>
              <w:t>23</w:t>
            </w:r>
            <w:r>
              <w:rPr>
                <w:noProof/>
                <w:webHidden/>
              </w:rPr>
              <w:fldChar w:fldCharType="end"/>
            </w:r>
          </w:hyperlink>
        </w:p>
        <w:p w14:paraId="15E382C7" w14:textId="58769CF1" w:rsidR="00617F29" w:rsidRDefault="00617F29" w:rsidP="4864A16A">
          <w:pPr>
            <w:pStyle w:val="TOC3"/>
            <w:tabs>
              <w:tab w:val="right" w:leader="dot" w:pos="10200"/>
            </w:tabs>
            <w:rPr>
              <w:rStyle w:val="Hyperlink"/>
            </w:rPr>
          </w:pPr>
          <w:r>
            <w:fldChar w:fldCharType="end"/>
          </w:r>
        </w:p>
      </w:sdtContent>
    </w:sdt>
    <w:p w14:paraId="2EF67821" w14:textId="0809D43E" w:rsidR="00617F29" w:rsidRPr="009062DC" w:rsidRDefault="00617F29" w:rsidP="009062DC">
      <w:pPr>
        <w:pStyle w:val="Heading2"/>
        <w:shd w:val="clear" w:color="auto" w:fill="1F497D" w:themeFill="text2"/>
        <w:rPr>
          <w:rFonts w:eastAsia="Aptos"/>
          <w:color w:val="FFFFFF" w:themeColor="background1"/>
          <w:sz w:val="56"/>
          <w:szCs w:val="56"/>
        </w:rPr>
      </w:pPr>
      <w:bookmarkStart w:id="0" w:name="_Toc239857160"/>
      <w:bookmarkStart w:id="1" w:name="_Toc239857895"/>
      <w:bookmarkStart w:id="2" w:name="_Toc239858134"/>
      <w:bookmarkStart w:id="3" w:name="_Toc240481664"/>
      <w:r w:rsidRPr="009062DC">
        <w:rPr>
          <w:color w:val="FFFFFF" w:themeColor="background1"/>
          <w:sz w:val="56"/>
          <w:szCs w:val="56"/>
        </w:rPr>
        <w:lastRenderedPageBreak/>
        <w:t>HELLO AND WELCOME TO A CURATE REPORT!</w:t>
      </w:r>
      <w:bookmarkEnd w:id="0"/>
      <w:bookmarkEnd w:id="1"/>
      <w:bookmarkEnd w:id="2"/>
      <w:bookmarkEnd w:id="3"/>
    </w:p>
    <w:p w14:paraId="44CFEA0F" w14:textId="04587F46" w:rsidR="3989ACD3" w:rsidRPr="00F121B8" w:rsidRDefault="5B8EC06E" w:rsidP="009062DC">
      <w:pPr>
        <w:jc w:val="both"/>
        <w:rPr>
          <w:rFonts w:eastAsia="Aptos" w:cs="Arial"/>
        </w:rPr>
      </w:pPr>
      <w:r w:rsidRPr="4864A16A">
        <w:rPr>
          <w:rFonts w:eastAsia="Aptos" w:cs="Arial"/>
        </w:rPr>
        <w:t xml:space="preserve">Through the </w:t>
      </w:r>
      <w:proofErr w:type="spellStart"/>
      <w:r w:rsidR="3989ACD3" w:rsidRPr="4864A16A">
        <w:rPr>
          <w:rFonts w:eastAsia="Aptos" w:cs="Arial"/>
          <w:b/>
          <w:bCs/>
        </w:rPr>
        <w:t>CUrriculum</w:t>
      </w:r>
      <w:proofErr w:type="spellEnd"/>
      <w:r w:rsidR="3989ACD3" w:rsidRPr="4864A16A">
        <w:rPr>
          <w:rFonts w:eastAsia="Aptos" w:cs="Arial"/>
          <w:b/>
          <w:bCs/>
        </w:rPr>
        <w:t xml:space="preserve"> </w:t>
      </w:r>
      <w:proofErr w:type="spellStart"/>
      <w:r w:rsidR="3989ACD3" w:rsidRPr="4864A16A">
        <w:rPr>
          <w:rFonts w:eastAsia="Aptos" w:cs="Arial"/>
          <w:b/>
          <w:bCs/>
        </w:rPr>
        <w:t>RAtings</w:t>
      </w:r>
      <w:proofErr w:type="spellEnd"/>
      <w:r w:rsidR="3989ACD3" w:rsidRPr="4864A16A">
        <w:rPr>
          <w:rFonts w:eastAsia="Aptos" w:cs="Arial"/>
          <w:b/>
          <w:bCs/>
        </w:rPr>
        <w:t xml:space="preserve"> by </w:t>
      </w:r>
      <w:proofErr w:type="spellStart"/>
      <w:r w:rsidR="3989ACD3" w:rsidRPr="4864A16A">
        <w:rPr>
          <w:rFonts w:eastAsia="Aptos" w:cs="Arial"/>
          <w:b/>
          <w:bCs/>
        </w:rPr>
        <w:t>TEachers</w:t>
      </w:r>
      <w:proofErr w:type="spellEnd"/>
      <w:r w:rsidR="3989ACD3" w:rsidRPr="4864A16A">
        <w:rPr>
          <w:rFonts w:eastAsia="Aptos" w:cs="Arial"/>
          <w:b/>
          <w:bCs/>
        </w:rPr>
        <w:t xml:space="preserve"> (CURATE)</w:t>
      </w:r>
      <w:r w:rsidR="3989ACD3" w:rsidRPr="4864A16A">
        <w:rPr>
          <w:rFonts w:eastAsia="Aptos" w:cs="Arial"/>
        </w:rPr>
        <w:t> project</w:t>
      </w:r>
      <w:r w:rsidR="759D8E44" w:rsidRPr="4864A16A">
        <w:rPr>
          <w:rFonts w:eastAsia="Aptos" w:cs="Arial"/>
        </w:rPr>
        <w:t xml:space="preserve">, </w:t>
      </w:r>
      <w:r w:rsidR="0286B660" w:rsidRPr="4864A16A">
        <w:rPr>
          <w:rFonts w:eastAsia="Aptos" w:cs="Arial"/>
        </w:rPr>
        <w:t xml:space="preserve">DESE supports equitable access to </w:t>
      </w:r>
      <w:r w:rsidR="38EC688E" w:rsidRPr="4864A16A">
        <w:rPr>
          <w:rFonts w:eastAsia="Aptos" w:cs="Arial"/>
        </w:rPr>
        <w:t xml:space="preserve">standards-aligned, </w:t>
      </w:r>
      <w:r w:rsidR="0286B660" w:rsidRPr="4864A16A">
        <w:rPr>
          <w:rFonts w:eastAsia="Aptos" w:cs="Arial"/>
        </w:rPr>
        <w:t>high-quality</w:t>
      </w:r>
      <w:r w:rsidR="594E9EE6" w:rsidRPr="4864A16A">
        <w:rPr>
          <w:rFonts w:eastAsia="Aptos" w:cs="Arial"/>
        </w:rPr>
        <w:t xml:space="preserve"> instructional</w:t>
      </w:r>
      <w:r w:rsidR="0286B660" w:rsidRPr="4864A16A">
        <w:rPr>
          <w:rFonts w:eastAsia="Aptos" w:cs="Arial"/>
        </w:rPr>
        <w:t xml:space="preserve"> materials by providing trustworthy information </w:t>
      </w:r>
      <w:r w:rsidR="007D4FF4" w:rsidRPr="4864A16A">
        <w:rPr>
          <w:rFonts w:eastAsia="Aptos" w:cs="Arial"/>
        </w:rPr>
        <w:t xml:space="preserve">in user-friendly reports </w:t>
      </w:r>
      <w:r w:rsidR="0286B660" w:rsidRPr="4864A16A">
        <w:rPr>
          <w:rFonts w:eastAsia="Aptos" w:cs="Arial"/>
        </w:rPr>
        <w:t xml:space="preserve">to inform local curriculum decisions. </w:t>
      </w:r>
      <w:r w:rsidR="3989ACD3" w:rsidRPr="4864A16A">
        <w:rPr>
          <w:rFonts w:eastAsia="Aptos" w:cs="Arial"/>
        </w:rPr>
        <w:t> </w:t>
      </w:r>
    </w:p>
    <w:p w14:paraId="1C9E90D1" w14:textId="4E1F6F40" w:rsidR="00E23445" w:rsidRPr="00F121B8" w:rsidRDefault="061FF44A" w:rsidP="009062DC">
      <w:pPr>
        <w:jc w:val="both"/>
        <w:rPr>
          <w:rFonts w:eastAsia="Aptos" w:cs="Arial"/>
        </w:rPr>
      </w:pPr>
      <w:r w:rsidRPr="00F121B8">
        <w:rPr>
          <w:rFonts w:eastAsia="Aptos" w:cs="Arial"/>
        </w:rPr>
        <w:t>CURATE is part of the Department</w:t>
      </w:r>
      <w:r w:rsidR="009062DC">
        <w:rPr>
          <w:rFonts w:eastAsia="Aptos" w:cs="Arial"/>
        </w:rPr>
        <w:t>’</w:t>
      </w:r>
      <w:r w:rsidRPr="00F121B8">
        <w:rPr>
          <w:rFonts w:eastAsia="Aptos" w:cs="Arial"/>
        </w:rPr>
        <w:t xml:space="preserve">s </w:t>
      </w:r>
      <w:r w:rsidRPr="009062DC">
        <w:rPr>
          <w:rFonts w:eastAsia="Aptos" w:cs="Arial"/>
          <w:b/>
          <w:bCs/>
        </w:rPr>
        <w:t xml:space="preserve">Curriculum Matters: </w:t>
      </w:r>
      <w:proofErr w:type="spellStart"/>
      <w:r w:rsidRPr="009062DC">
        <w:rPr>
          <w:rFonts w:eastAsia="Aptos" w:cs="Arial"/>
          <w:b/>
          <w:bCs/>
        </w:rPr>
        <w:t>IMplement</w:t>
      </w:r>
      <w:proofErr w:type="spellEnd"/>
      <w:r w:rsidRPr="009062DC">
        <w:rPr>
          <w:rFonts w:eastAsia="Aptos" w:cs="Arial"/>
          <w:b/>
          <w:bCs/>
        </w:rPr>
        <w:t xml:space="preserve"> MA</w:t>
      </w:r>
      <w:r w:rsidRPr="00F121B8">
        <w:rPr>
          <w:rFonts w:eastAsia="Aptos" w:cs="Arial"/>
        </w:rPr>
        <w:t xml:space="preserve"> initiative, grounded in this theory of action: </w:t>
      </w:r>
      <w:r w:rsidR="007D0B9A" w:rsidRPr="00F121B8">
        <w:rPr>
          <w:rFonts w:eastAsia="Aptos" w:cs="Arial"/>
        </w:rPr>
        <w:t> </w:t>
      </w:r>
    </w:p>
    <w:p w14:paraId="3AC39FD9" w14:textId="77777777" w:rsidR="00E23445" w:rsidRPr="00DF388D" w:rsidRDefault="00443DE7" w:rsidP="00742F1D">
      <w:pPr>
        <w:pStyle w:val="CURATEBulleted"/>
        <w:shd w:val="clear" w:color="auto" w:fill="DBE5F1" w:themeFill="accent1" w:themeFillTint="33"/>
        <w:spacing w:before="240" w:after="240" w:line="278" w:lineRule="auto"/>
        <w:ind w:left="835" w:firstLine="0"/>
        <w:rPr>
          <w:rFonts w:cs="Arial"/>
          <w:sz w:val="22"/>
          <w:szCs w:val="24"/>
        </w:rPr>
      </w:pPr>
      <w:r w:rsidRPr="00DF388D">
        <w:rPr>
          <w:rFonts w:cs="Arial"/>
          <w:i/>
          <w:sz w:val="22"/>
          <w:szCs w:val="24"/>
        </w:rPr>
        <w:t>If</w:t>
      </w:r>
      <w:r w:rsidRPr="00DF388D">
        <w:rPr>
          <w:rFonts w:cs="Arial"/>
          <w:b/>
          <w:sz w:val="22"/>
          <w:szCs w:val="24"/>
        </w:rPr>
        <w:t> </w:t>
      </w:r>
      <w:r w:rsidRPr="00DF388D">
        <w:rPr>
          <w:rFonts w:cs="Arial"/>
          <w:sz w:val="22"/>
          <w:szCs w:val="24"/>
        </w:rPr>
        <w:t>educators have the information, tools, and support they need to access, evaluate, and adopt high-quality, </w:t>
      </w:r>
      <w:proofErr w:type="gramStart"/>
      <w:r w:rsidRPr="00DF388D">
        <w:rPr>
          <w:rFonts w:cs="Arial"/>
          <w:sz w:val="22"/>
          <w:szCs w:val="24"/>
        </w:rPr>
        <w:t>standards</w:t>
      </w:r>
      <w:proofErr w:type="gramEnd"/>
      <w:r w:rsidRPr="00DF388D">
        <w:rPr>
          <w:rFonts w:cs="Arial"/>
          <w:sz w:val="22"/>
          <w:szCs w:val="24"/>
        </w:rPr>
        <w:t>-aligned, culturally responsive curricular materials  </w:t>
      </w:r>
    </w:p>
    <w:p w14:paraId="7DD822A4" w14:textId="77777777" w:rsidR="00E23445" w:rsidRPr="00DF388D" w:rsidRDefault="00443DE7" w:rsidP="00742F1D">
      <w:pPr>
        <w:pStyle w:val="CURATEBulleted"/>
        <w:shd w:val="clear" w:color="auto" w:fill="DBE5F1" w:themeFill="accent1" w:themeFillTint="33"/>
        <w:spacing w:before="240" w:after="240" w:line="278" w:lineRule="auto"/>
        <w:ind w:left="835" w:firstLine="0"/>
        <w:rPr>
          <w:rFonts w:cs="Arial"/>
          <w:sz w:val="22"/>
          <w:szCs w:val="24"/>
        </w:rPr>
      </w:pPr>
      <w:r w:rsidRPr="00DF388D">
        <w:rPr>
          <w:rFonts w:cs="Arial"/>
          <w:i/>
          <w:sz w:val="22"/>
          <w:szCs w:val="24"/>
        </w:rPr>
        <w:t>and if</w:t>
      </w:r>
      <w:r w:rsidRPr="00DF388D">
        <w:rPr>
          <w:rFonts w:cs="Arial"/>
          <w:sz w:val="22"/>
          <w:szCs w:val="24"/>
        </w:rPr>
        <w:t> sustainable and collaborative professional learning structures help in-service and pre-service teachers understand and use those materials to orchestrate student learning experiences skillfully  </w:t>
      </w:r>
    </w:p>
    <w:p w14:paraId="67B5F379" w14:textId="77777777" w:rsidR="00E23445" w:rsidRPr="00DF388D" w:rsidRDefault="00443DE7" w:rsidP="00742F1D">
      <w:pPr>
        <w:pStyle w:val="CURATEBulleted"/>
        <w:shd w:val="clear" w:color="auto" w:fill="DBE5F1" w:themeFill="accent1" w:themeFillTint="33"/>
        <w:spacing w:before="240" w:after="240" w:line="278" w:lineRule="auto"/>
        <w:ind w:left="835" w:firstLine="0"/>
        <w:rPr>
          <w:rFonts w:cs="Arial"/>
          <w:sz w:val="22"/>
          <w:szCs w:val="24"/>
        </w:rPr>
      </w:pPr>
      <w:proofErr w:type="gramStart"/>
      <w:r w:rsidRPr="00DF388D">
        <w:rPr>
          <w:rFonts w:cs="Arial"/>
          <w:i/>
          <w:sz w:val="22"/>
        </w:rPr>
        <w:t>then</w:t>
      </w:r>
      <w:proofErr w:type="gramEnd"/>
      <w:r w:rsidRPr="00DF388D">
        <w:rPr>
          <w:rFonts w:cs="Arial"/>
          <w:b/>
          <w:sz w:val="22"/>
        </w:rPr>
        <w:t> </w:t>
      </w:r>
      <w:r w:rsidRPr="00DF388D">
        <w:rPr>
          <w:rFonts w:cs="Arial"/>
          <w:sz w:val="22"/>
        </w:rPr>
        <w:t>teacher and student experiences, and ultimately student outcomes, will improve.  </w:t>
      </w:r>
    </w:p>
    <w:p w14:paraId="2983B042" w14:textId="3DB45A04" w:rsidR="414A5901" w:rsidRPr="00F121B8" w:rsidRDefault="414A5901" w:rsidP="009062DC">
      <w:pPr>
        <w:spacing w:before="120"/>
        <w:jc w:val="both"/>
        <w:rPr>
          <w:rFonts w:eastAsia="Aptos" w:cs="Arial"/>
        </w:rPr>
      </w:pPr>
      <w:r w:rsidRPr="00F121B8">
        <w:rPr>
          <w:rFonts w:eastAsia="Aptos" w:cs="Arial"/>
        </w:rPr>
        <w:t xml:space="preserve">CURATE supports this work by convening panels of Massachusetts educators to conduct rigorous, evidence-based reviews of comprehensive core instructional materials. Using content-specific CURATE rubrics and a shared, structured review process, panelists collect and interpret representative evidence, calibrate their application of the rubric, and deliberate on the evidence to reach consensus ratings about curriculum alignment and quality to Massachusetts standards. Findings are documented in reports that support informed local curriculum decisions. </w:t>
      </w:r>
    </w:p>
    <w:p w14:paraId="29EFA540" w14:textId="6F236853" w:rsidR="414A5901" w:rsidRPr="00F121B8" w:rsidRDefault="414A5901" w:rsidP="009062DC">
      <w:pPr>
        <w:jc w:val="both"/>
        <w:rPr>
          <w:rFonts w:eastAsia="Aptos" w:cs="Arial"/>
        </w:rPr>
      </w:pPr>
      <w:r w:rsidRPr="00F121B8">
        <w:rPr>
          <w:rFonts w:eastAsia="Aptos" w:cs="Arial"/>
        </w:rPr>
        <w:t>CURATE reports are intended to inform—not replace—local decision-making. They provide an independent, educator-developed analysis of curriculum strengths and areas for growth to support districts as they investigate, select, adopt, and implement instructional materials that best meet their local priorities, community context, and student needs. </w:t>
      </w:r>
    </w:p>
    <w:p w14:paraId="68094D6D" w14:textId="4C20ED12" w:rsidR="00E23445" w:rsidRPr="00F121B8" w:rsidRDefault="414A5901" w:rsidP="009062DC">
      <w:pPr>
        <w:jc w:val="both"/>
        <w:rPr>
          <w:rFonts w:eastAsia="Aptos" w:cs="Arial"/>
        </w:rPr>
      </w:pPr>
      <w:r w:rsidRPr="00F121B8">
        <w:rPr>
          <w:rFonts w:eastAsia="Aptos" w:cs="Arial"/>
        </w:rPr>
        <w:t>Curriculum quality encompasses more than standards alignment. In Massachusetts, high-quality instructional materials support rigorous, grade-level learning through coherent learning progressions, meaningful disciplinary practices, accessible instructional design, and culturally and linguistically sustaining learning experiences. They also provide teachers with the guidance and resources that support high-quality Tier 1 instruction. </w:t>
      </w:r>
    </w:p>
    <w:p w14:paraId="44522E2B" w14:textId="75241C2A" w:rsidR="5413304E" w:rsidRPr="00F121B8" w:rsidRDefault="5413304E" w:rsidP="009062DC">
      <w:pPr>
        <w:jc w:val="both"/>
        <w:rPr>
          <w:rFonts w:eastAsia="Aptos" w:cs="Arial"/>
        </w:rPr>
      </w:pPr>
      <w:r w:rsidRPr="00F121B8">
        <w:rPr>
          <w:rFonts w:eastAsia="Aptos" w:cs="Arial"/>
        </w:rPr>
        <w:t xml:space="preserve">CURATE criterion ratings provide evidence about specific strengths and areas for growth within curricular materials. A </w:t>
      </w:r>
      <w:r w:rsidRPr="00F121B8">
        <w:rPr>
          <w:rFonts w:eastAsia="Aptos" w:cs="Arial"/>
          <w:i/>
        </w:rPr>
        <w:t>Meets Expectations</w:t>
      </w:r>
      <w:r w:rsidRPr="00F121B8">
        <w:rPr>
          <w:rFonts w:eastAsia="Aptos" w:cs="Arial"/>
        </w:rPr>
        <w:t xml:space="preserve"> rating on an individual criterion does not mean that a curriculum is “perfect” or necessarily the right fit for every local context. Districts should interpret CURATE findings alongside local priorities, implementation capacity, professional learning needs, and student assets and needs. </w:t>
      </w:r>
      <w:proofErr w:type="gramStart"/>
      <w:r w:rsidRPr="00F121B8">
        <w:rPr>
          <w:rFonts w:eastAsia="Aptos" w:cs="Arial"/>
        </w:rPr>
        <w:t xml:space="preserve">In particular, </w:t>
      </w:r>
      <w:r w:rsidRPr="00F121B8">
        <w:rPr>
          <w:rFonts w:eastAsia="Aptos" w:cs="Arial"/>
          <w:i/>
        </w:rPr>
        <w:t>Partially</w:t>
      </w:r>
      <w:proofErr w:type="gramEnd"/>
      <w:r w:rsidRPr="00F121B8">
        <w:rPr>
          <w:rFonts w:eastAsia="Aptos" w:cs="Arial"/>
          <w:i/>
        </w:rPr>
        <w:t xml:space="preserve"> Meets Expectations</w:t>
      </w:r>
      <w:r w:rsidRPr="00F121B8">
        <w:rPr>
          <w:rFonts w:eastAsia="Aptos" w:cs="Arial"/>
        </w:rPr>
        <w:t xml:space="preserve"> ratings identify criteria where substantive adaptation or supplementation is needed to serve students well and support successful local implementation.</w:t>
      </w:r>
    </w:p>
    <w:p w14:paraId="6654AB6B" w14:textId="6A8833BD" w:rsidR="00E23445" w:rsidRPr="00F121B8" w:rsidRDefault="00443DE7" w:rsidP="00774486">
      <w:pPr>
        <w:pStyle w:val="Heading3"/>
        <w:rPr>
          <w:rFonts w:cs="Arial"/>
        </w:rPr>
      </w:pPr>
      <w:bookmarkStart w:id="4" w:name="_Toc240481665"/>
      <w:r w:rsidRPr="4864A16A">
        <w:rPr>
          <w:rFonts w:cs="Arial"/>
        </w:rPr>
        <w:lastRenderedPageBreak/>
        <w:t>Definitions of Ratings</w:t>
      </w:r>
      <w:bookmarkEnd w:id="4"/>
    </w:p>
    <w:p w14:paraId="42021D14" w14:textId="5742419F" w:rsidR="00952EFD" w:rsidRPr="00F121B8" w:rsidRDefault="00952EFD" w:rsidP="009062DC">
      <w:pPr>
        <w:jc w:val="both"/>
        <w:rPr>
          <w:rFonts w:cs="Arial"/>
          <w:b/>
          <w:bCs/>
        </w:rPr>
      </w:pPr>
      <w:r>
        <w:rPr>
          <w:noProof/>
        </w:rPr>
        <w:drawing>
          <wp:inline distT="0" distB="0" distL="0" distR="0" wp14:anchorId="4EA50769" wp14:editId="174F784B">
            <wp:extent cx="161925" cy="161925"/>
            <wp:effectExtent l="0" t="0" r="9525" b="9525"/>
            <wp:docPr id="1908138442"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r w:rsidRPr="22B3B555">
        <w:rPr>
          <w:rFonts w:cs="Arial"/>
          <w:b/>
          <w:bCs/>
        </w:rPr>
        <w:t xml:space="preserve"> Meets Expectations.</w:t>
      </w:r>
      <w:r w:rsidRPr="22B3B555">
        <w:rPr>
          <w:rFonts w:cs="Arial"/>
        </w:rPr>
        <w:t xml:space="preserve"> Strong, </w:t>
      </w:r>
      <w:r w:rsidR="1F803363" w:rsidRPr="22B3B555">
        <w:rPr>
          <w:rFonts w:cs="Arial"/>
        </w:rPr>
        <w:t>consistent</w:t>
      </w:r>
      <w:r w:rsidRPr="22B3B555">
        <w:rPr>
          <w:rFonts w:cs="Arial"/>
        </w:rPr>
        <w:t xml:space="preserve"> evidence of quality.</w:t>
      </w:r>
      <w:r w:rsidRPr="22B3B555">
        <w:rPr>
          <w:rFonts w:cs="Arial"/>
          <w:b/>
          <w:bCs/>
        </w:rPr>
        <w:t xml:space="preserve"> </w:t>
      </w:r>
      <w:r w:rsidRPr="22B3B555">
        <w:rPr>
          <w:rFonts w:cs="Arial"/>
        </w:rPr>
        <w:t>Most or all evidence indicates high quality; little to none indicates low quality. Materials may not be perfect, but Massachusetts teachers and students would be well served and strongly supported by them.</w:t>
      </w:r>
    </w:p>
    <w:p w14:paraId="66226E04" w14:textId="77777777" w:rsidR="00952EFD" w:rsidRPr="00F121B8" w:rsidRDefault="00952EFD" w:rsidP="009062DC">
      <w:pPr>
        <w:jc w:val="both"/>
        <w:rPr>
          <w:rFonts w:cs="Arial"/>
          <w:szCs w:val="24"/>
        </w:rPr>
      </w:pPr>
      <w:r w:rsidRPr="00F121B8">
        <w:rPr>
          <w:rFonts w:cs="Arial"/>
          <w:noProof/>
        </w:rPr>
        <w:drawing>
          <wp:inline distT="0" distB="0" distL="0" distR="0" wp14:anchorId="02CEE572" wp14:editId="0C0D582D">
            <wp:extent cx="165100" cy="165100"/>
            <wp:effectExtent l="0" t="0" r="6350" b="6350"/>
            <wp:docPr id="1949928944" name="Picture 9" descr="Partially Meets Expectations. Circular progress meter two-thirds filled in dark green, with the remaining third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28944" name="Picture 9" descr="Partially Meets Expectations. Circular progress meter two-thirds filled in dark green, with the remaining third in light gray and a white cente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r w:rsidRPr="00F121B8">
        <w:rPr>
          <w:rFonts w:cs="Arial"/>
          <w:b/>
          <w:szCs w:val="24"/>
        </w:rPr>
        <w:t xml:space="preserve"> Partially Meets Expectations. </w:t>
      </w:r>
      <w:r w:rsidRPr="00F121B8">
        <w:rPr>
          <w:rFonts w:cs="Arial"/>
          <w:szCs w:val="24"/>
        </w:rPr>
        <w:t>Mixed evidence.</w:t>
      </w:r>
      <w:r w:rsidRPr="00F121B8">
        <w:rPr>
          <w:rFonts w:cs="Arial"/>
          <w:b/>
          <w:szCs w:val="24"/>
        </w:rPr>
        <w:t xml:space="preserve"> </w:t>
      </w:r>
      <w:r w:rsidRPr="00F121B8">
        <w:rPr>
          <w:rFonts w:cs="Arial"/>
          <w:szCs w:val="24"/>
        </w:rPr>
        <w:t xml:space="preserve">Some evidence indicates high quality, while some indicates low quality. Teachers in Massachusetts would benefit from having these materials but need to supplement or adapt them substantively to serve their students well. </w:t>
      </w:r>
    </w:p>
    <w:p w14:paraId="51E382EB" w14:textId="77777777" w:rsidR="00952EFD" w:rsidRPr="00F121B8" w:rsidRDefault="00952EFD" w:rsidP="009062DC">
      <w:pPr>
        <w:jc w:val="both"/>
        <w:rPr>
          <w:rFonts w:cs="Arial"/>
          <w:szCs w:val="24"/>
        </w:rPr>
      </w:pPr>
      <w:r w:rsidRPr="00F121B8">
        <w:rPr>
          <w:rFonts w:cs="Arial"/>
          <w:noProof/>
        </w:rPr>
        <w:drawing>
          <wp:inline distT="0" distB="0" distL="0" distR="0" wp14:anchorId="2E86F943" wp14:editId="6002D4A4">
            <wp:extent cx="165100" cy="165100"/>
            <wp:effectExtent l="0" t="0" r="6350" b="6350"/>
            <wp:docPr id="899865422" name="Picture 8" descr="Does Not Meet Expectations. Circular progress meter one-third filled in dark red, with the remainder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65422" name="Picture 8" descr="Does Not Meet Expectations. Circular progress meter one-third filled in dark red, with the remainder in light gray and a white cente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r w:rsidRPr="00F121B8">
        <w:rPr>
          <w:rFonts w:cs="Arial"/>
          <w:b/>
          <w:szCs w:val="24"/>
        </w:rPr>
        <w:t xml:space="preserve"> Does Not Meet Expectations. </w:t>
      </w:r>
      <w:r w:rsidRPr="00F121B8">
        <w:rPr>
          <w:rFonts w:cs="Arial"/>
          <w:szCs w:val="24"/>
        </w:rPr>
        <w:t>Little to no evidence indicates high quality; most or all evidence indicates low quality. Materials would not substantively help Massachusetts teachers and students meet the state’s expectations for teaching and learning.</w:t>
      </w:r>
    </w:p>
    <w:p w14:paraId="202247B1" w14:textId="4AC934E2" w:rsidR="00952EFD" w:rsidRPr="00F121B8" w:rsidRDefault="00952EFD" w:rsidP="009062DC">
      <w:pPr>
        <w:jc w:val="both"/>
        <w:rPr>
          <w:rFonts w:cs="Arial"/>
        </w:rPr>
      </w:pPr>
      <w:r>
        <w:rPr>
          <w:noProof/>
        </w:rPr>
        <w:drawing>
          <wp:inline distT="0" distB="0" distL="0" distR="0" wp14:anchorId="4D3BE92F" wp14:editId="34479442">
            <wp:extent cx="171450" cy="171450"/>
            <wp:effectExtent l="0" t="0" r="0" b="0"/>
            <wp:docPr id="785390045" name="Picture 7" descr="Not Applicable. Solid gray circular ring or incomplete progress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90045" name="Picture 7" descr="Not Applicable. Solid gray circular ring or incomplete progress icon with a white center."/>
                    <pic:cNvPicPr/>
                  </pic:nvPicPr>
                  <pic:blipFill>
                    <a:blip r:embed="rId15">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22B3B555">
        <w:rPr>
          <w:rFonts w:cs="Arial"/>
          <w:b/>
          <w:bCs/>
        </w:rPr>
        <w:t xml:space="preserve"> Not Applicable (N/A). </w:t>
      </w:r>
      <w:r w:rsidR="7DD4D220" w:rsidRPr="22B3B555">
        <w:rPr>
          <w:rFonts w:cs="Arial"/>
        </w:rPr>
        <w:t xml:space="preserve">Used exclusively for the ELA/Literacy Foundational Skills criterion when K–5 curricular materials are </w:t>
      </w:r>
      <w:r w:rsidR="7DD4D220" w:rsidRPr="22B3B555">
        <w:rPr>
          <w:rFonts w:cs="Arial"/>
          <w:b/>
          <w:bCs/>
        </w:rPr>
        <w:t>not designed to include a foundational skills component as part of the comprehensive core program.</w:t>
      </w:r>
      <w:r w:rsidR="7DD4D220" w:rsidRPr="22B3B555">
        <w:rPr>
          <w:rFonts w:cs="Arial"/>
        </w:rPr>
        <w:t xml:space="preserve"> </w:t>
      </w:r>
    </w:p>
    <w:p w14:paraId="5E250E5E" w14:textId="74E2120E" w:rsidR="00952EFD" w:rsidRPr="00F121B8" w:rsidRDefault="00952EFD" w:rsidP="009062DC">
      <w:pPr>
        <w:spacing w:after="0" w:line="240" w:lineRule="auto"/>
        <w:jc w:val="both"/>
        <w:rPr>
          <w:rFonts w:cs="Arial"/>
        </w:rPr>
      </w:pPr>
      <w:r w:rsidRPr="22B3B555">
        <w:rPr>
          <w:rFonts w:cs="Arial"/>
          <w:b/>
          <w:bCs/>
        </w:rPr>
        <w:t> </w:t>
      </w:r>
      <w:r>
        <w:rPr>
          <w:noProof/>
        </w:rPr>
        <w:drawing>
          <wp:inline distT="0" distB="0" distL="0" distR="0" wp14:anchorId="1C3F3CF3" wp14:editId="1531095E">
            <wp:extent cx="171450" cy="171450"/>
            <wp:effectExtent l="0" t="0" r="0" b="0"/>
            <wp:docPr id="1860798693" name="Picture 1860798693"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98693" name="Picture 1860798693"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22B3B555">
        <w:rPr>
          <w:rFonts w:cs="Arial"/>
          <w:b/>
          <w:bCs/>
        </w:rPr>
        <w:t xml:space="preserve"> Not Rated. </w:t>
      </w:r>
      <w:r w:rsidR="0C4B4A7F" w:rsidRPr="22B3B555">
        <w:rPr>
          <w:rFonts w:cs="Arial"/>
        </w:rPr>
        <w:t>A rating is not assigned for this criterion; findings are provided narratively.</w:t>
      </w:r>
    </w:p>
    <w:p w14:paraId="5C9A0660" w14:textId="77777777" w:rsidR="00E23445" w:rsidRPr="00F121B8" w:rsidRDefault="00443DE7" w:rsidP="00880701">
      <w:pPr>
        <w:pStyle w:val="Heading3"/>
        <w:spacing w:before="240"/>
        <w:rPr>
          <w:rFonts w:cs="Arial"/>
        </w:rPr>
      </w:pPr>
      <w:bookmarkStart w:id="5" w:name="_Toc240481666"/>
      <w:r w:rsidRPr="4864A16A">
        <w:rPr>
          <w:rFonts w:cs="Arial"/>
        </w:rPr>
        <w:t>The CURATE Rating Threshold</w:t>
      </w:r>
      <w:bookmarkEnd w:id="5"/>
    </w:p>
    <w:p w14:paraId="1BF36F4A" w14:textId="6E9F76D8" w:rsidR="00E23445" w:rsidRPr="00F121B8" w:rsidRDefault="00443DE7">
      <w:pPr>
        <w:rPr>
          <w:rFonts w:cs="Arial"/>
        </w:rPr>
      </w:pPr>
      <w:r w:rsidRPr="00F121B8">
        <w:rPr>
          <w:rFonts w:cs="Arial"/>
          <w:sz w:val="21"/>
        </w:rPr>
        <w:t xml:space="preserve">A CURATE-reviewed product is designated as </w:t>
      </w:r>
      <w:r w:rsidRPr="00F121B8">
        <w:rPr>
          <w:rFonts w:cs="Arial"/>
          <w:i/>
          <w:sz w:val="21"/>
        </w:rPr>
        <w:t>high quality</w:t>
      </w:r>
      <w:r w:rsidRPr="00F121B8">
        <w:rPr>
          <w:rFonts w:cs="Arial"/>
          <w:sz w:val="21"/>
        </w:rPr>
        <w:t xml:space="preserve"> if it meets the following benchmarks:</w:t>
      </w:r>
    </w:p>
    <w:tbl>
      <w:tblPr>
        <w:tblStyle w:val="TableGrid"/>
        <w:tblW w:w="0" w:type="auto"/>
        <w:jc w:val="center"/>
        <w:tblLayout w:type="fixed"/>
        <w:tblLook w:val="04A0" w:firstRow="1" w:lastRow="0" w:firstColumn="1" w:lastColumn="0" w:noHBand="0" w:noVBand="1"/>
        <w:tblCaption w:val="Required Ratings by Evaluation Domain for the High Quality Designation"/>
        <w:tblDescription w:val="Table showing required ratings for the high quality designation across two evaluation domains. Standards Alignment requires a rating of Meets Expectations in all criteria. Classroom Application requires a rating of at least Partially Meets Expectations in all criteria."/>
      </w:tblPr>
      <w:tblGrid>
        <w:gridCol w:w="5112"/>
        <w:gridCol w:w="5112"/>
      </w:tblGrid>
      <w:tr w:rsidR="00E23445" w:rsidRPr="004523D0" w14:paraId="5F51658B" w14:textId="77777777" w:rsidTr="002079F2">
        <w:trPr>
          <w:cantSplit/>
          <w:tblHeade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5011843" w14:textId="77777777" w:rsidR="00E23445" w:rsidRPr="00F121B8" w:rsidRDefault="00443DE7">
            <w:pPr>
              <w:rPr>
                <w:rFonts w:cs="Arial"/>
                <w:sz w:val="24"/>
                <w:szCs w:val="32"/>
              </w:rPr>
            </w:pPr>
            <w:r w:rsidRPr="00F121B8">
              <w:rPr>
                <w:rFonts w:cs="Arial"/>
                <w:b/>
                <w:sz w:val="24"/>
                <w:szCs w:val="32"/>
              </w:rPr>
              <w:t>Evaluation Domain</w:t>
            </w:r>
          </w:p>
        </w:tc>
        <w:tc>
          <w:tcPr>
            <w:tcW w:w="511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760CACE3" w14:textId="77777777" w:rsidR="00E23445" w:rsidRPr="00F121B8" w:rsidRDefault="00443DE7">
            <w:pPr>
              <w:rPr>
                <w:rFonts w:cs="Arial"/>
                <w:sz w:val="24"/>
                <w:szCs w:val="32"/>
              </w:rPr>
            </w:pPr>
            <w:r w:rsidRPr="00F121B8">
              <w:rPr>
                <w:rFonts w:cs="Arial"/>
                <w:b/>
                <w:sz w:val="24"/>
                <w:szCs w:val="32"/>
              </w:rPr>
              <w:t>Required Rating</w:t>
            </w:r>
          </w:p>
        </w:tc>
      </w:tr>
      <w:tr w:rsidR="00E23445" w:rsidRPr="004523D0" w14:paraId="3498576E" w14:textId="77777777">
        <w:trP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0B160AF" w14:textId="32885604" w:rsidR="00E23445" w:rsidRPr="00F121B8" w:rsidRDefault="00443DE7">
            <w:pPr>
              <w:rPr>
                <w:rFonts w:cs="Arial"/>
                <w:szCs w:val="28"/>
              </w:rPr>
            </w:pPr>
            <w:r w:rsidRPr="00F121B8">
              <w:rPr>
                <w:rFonts w:cs="Arial"/>
                <w:szCs w:val="28"/>
              </w:rPr>
              <w:t>Standards Alignment</w:t>
            </w:r>
          </w:p>
        </w:tc>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FD6F596" w14:textId="2E8C091A" w:rsidR="00E23445" w:rsidRPr="00F121B8" w:rsidRDefault="00443DE7">
            <w:pPr>
              <w:rPr>
                <w:rFonts w:cs="Arial"/>
                <w:i/>
                <w:szCs w:val="28"/>
              </w:rPr>
            </w:pPr>
            <w:r w:rsidRPr="00F121B8">
              <w:rPr>
                <w:rFonts w:cs="Arial"/>
                <w:i/>
                <w:szCs w:val="28"/>
              </w:rPr>
              <w:t xml:space="preserve">Meets Expectations </w:t>
            </w:r>
            <w:r w:rsidRPr="00B20A32">
              <w:rPr>
                <w:rFonts w:cs="Arial"/>
                <w:iCs/>
                <w:szCs w:val="28"/>
              </w:rPr>
              <w:t>in all criteria</w:t>
            </w:r>
          </w:p>
        </w:tc>
      </w:tr>
      <w:tr w:rsidR="00E23445" w:rsidRPr="004523D0" w14:paraId="0D3913F1" w14:textId="77777777">
        <w:trP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35EEBEE" w14:textId="77777777" w:rsidR="00E23445" w:rsidRPr="00F121B8" w:rsidRDefault="00443DE7">
            <w:pPr>
              <w:rPr>
                <w:rFonts w:cs="Arial"/>
                <w:szCs w:val="28"/>
              </w:rPr>
            </w:pPr>
            <w:r w:rsidRPr="00F121B8">
              <w:rPr>
                <w:rFonts w:cs="Arial"/>
                <w:szCs w:val="28"/>
              </w:rPr>
              <w:t>Classroom Application</w:t>
            </w:r>
          </w:p>
        </w:tc>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B8DE28C" w14:textId="2F9B91BB" w:rsidR="00E23445" w:rsidRPr="00F121B8" w:rsidRDefault="00443DE7">
            <w:pPr>
              <w:rPr>
                <w:rFonts w:cs="Arial"/>
                <w:i/>
                <w:szCs w:val="28"/>
              </w:rPr>
            </w:pPr>
            <w:r w:rsidRPr="00F121B8">
              <w:rPr>
                <w:rFonts w:cs="Arial"/>
                <w:i/>
                <w:szCs w:val="28"/>
              </w:rPr>
              <w:t xml:space="preserve">At least Partially Meets Expectations </w:t>
            </w:r>
            <w:r w:rsidRPr="00B20A32">
              <w:rPr>
                <w:rFonts w:cs="Arial"/>
                <w:iCs/>
                <w:szCs w:val="28"/>
              </w:rPr>
              <w:t>in all criteria</w:t>
            </w:r>
          </w:p>
        </w:tc>
      </w:tr>
    </w:tbl>
    <w:p w14:paraId="161E3293" w14:textId="77777777" w:rsidR="009062DC" w:rsidRDefault="009062DC">
      <w:pPr>
        <w:rPr>
          <w:rFonts w:cs="Arial"/>
        </w:rPr>
      </w:pPr>
    </w:p>
    <w:p w14:paraId="1483235D" w14:textId="77777777" w:rsidR="009062DC" w:rsidRDefault="009062DC">
      <w:pPr>
        <w:rPr>
          <w:rFonts w:cs="Arial"/>
        </w:rPr>
      </w:pPr>
    </w:p>
    <w:p w14:paraId="705C12AA" w14:textId="77777777" w:rsidR="009062DC" w:rsidRDefault="009062DC">
      <w:pPr>
        <w:rPr>
          <w:rFonts w:cs="Arial"/>
        </w:rPr>
      </w:pPr>
    </w:p>
    <w:p w14:paraId="4CE10FAF" w14:textId="77777777" w:rsidR="009062DC" w:rsidRDefault="009062DC">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URATE Feedback Survey"/>
        <w:tblDescription w:val="Table inviting readers to provide feedback on CURATE reports through an online survey. Feedback supports continuous improvement and helps ensure future reports remain useful and trustworthy resources for educators across Massachusetts.&#10;"/>
      </w:tblPr>
      <w:tblGrid>
        <w:gridCol w:w="10214"/>
      </w:tblGrid>
      <w:tr w:rsidR="009062DC" w14:paraId="29F1E887" w14:textId="77777777" w:rsidTr="008B6294">
        <w:trPr>
          <w:cantSplit/>
          <w:tblHeader/>
        </w:trPr>
        <w:tc>
          <w:tcPr>
            <w:tcW w:w="10214" w:type="dxa"/>
            <w:shd w:val="clear" w:color="auto" w:fill="1F497D" w:themeFill="text2"/>
          </w:tcPr>
          <w:p w14:paraId="3E464C82" w14:textId="77777777" w:rsidR="009062DC" w:rsidRPr="00112AEC" w:rsidRDefault="009062DC" w:rsidP="008B6294">
            <w:pPr>
              <w:rPr>
                <w:b/>
                <w:bCs/>
                <w:color w:val="FFFFFF" w:themeColor="background1"/>
                <w:sz w:val="56"/>
                <w:szCs w:val="56"/>
              </w:rPr>
            </w:pPr>
            <w:r w:rsidRPr="00112AEC">
              <w:rPr>
                <w:b/>
                <w:bCs/>
                <w:color w:val="FFFFFF" w:themeColor="background1"/>
                <w:sz w:val="56"/>
                <w:szCs w:val="56"/>
              </w:rPr>
              <w:t>We Welcome Your Feedback</w:t>
            </w:r>
          </w:p>
        </w:tc>
      </w:tr>
      <w:tr w:rsidR="009062DC" w14:paraId="791838AF" w14:textId="77777777" w:rsidTr="008B6294">
        <w:tc>
          <w:tcPr>
            <w:tcW w:w="10214" w:type="dxa"/>
          </w:tcPr>
          <w:p w14:paraId="40723997" w14:textId="77777777" w:rsidR="009062DC" w:rsidRPr="00112AEC" w:rsidRDefault="009062DC" w:rsidP="009062DC">
            <w:pPr>
              <w:spacing w:before="240"/>
              <w:jc w:val="both"/>
            </w:pPr>
            <w:r w:rsidRPr="00112AEC">
              <w:t>CURATE is committed to continuous improvement. We encourage you to share your feedback on this report through our </w:t>
            </w:r>
            <w:hyperlink r:id="rId17" w:history="1">
              <w:r w:rsidRPr="00112AEC">
                <w:rPr>
                  <w:rStyle w:val="Hyperlink"/>
                  <w:color w:val="17365D" w:themeColor="text2" w:themeShade="BF"/>
                </w:rPr>
                <w:t>survey</w:t>
              </w:r>
            </w:hyperlink>
            <w:r w:rsidRPr="00112AEC">
              <w:t xml:space="preserve"> so that future reports continue to serve as useful, trustworthy resources for educators across Massachusetts.</w:t>
            </w:r>
          </w:p>
        </w:tc>
      </w:tr>
    </w:tbl>
    <w:p w14:paraId="1B7671E0" w14:textId="06D29382" w:rsidR="00E23445" w:rsidRPr="00F121B8" w:rsidRDefault="002079F2">
      <w:pPr>
        <w:rPr>
          <w:rFonts w:cs="Arial"/>
        </w:rPr>
      </w:pPr>
      <w:r w:rsidRPr="00F121B8">
        <w:rPr>
          <w:rFonts w:cs="Arial"/>
        </w:rPr>
        <w:br w:type="page"/>
      </w:r>
    </w:p>
    <w:p w14:paraId="29FB524D" w14:textId="220EC47E" w:rsidR="00E23445" w:rsidRPr="00F121B8" w:rsidRDefault="00443DE7" w:rsidP="00270B9C">
      <w:pPr>
        <w:pStyle w:val="Heading2"/>
        <w:shd w:val="clear" w:color="auto" w:fill="1F497D" w:themeFill="text2"/>
        <w:rPr>
          <w:rFonts w:cs="Arial"/>
          <w:color w:val="FFFFFF" w:themeColor="background1"/>
        </w:rPr>
      </w:pPr>
      <w:bookmarkStart w:id="6" w:name="_Toc240481667"/>
      <w:r w:rsidRPr="4864A16A">
        <w:rPr>
          <w:rFonts w:cs="Arial"/>
          <w:color w:val="FFFFFF" w:themeColor="background1"/>
          <w:sz w:val="48"/>
          <w:szCs w:val="48"/>
        </w:rPr>
        <w:lastRenderedPageBreak/>
        <w:t>FULL REPORT</w:t>
      </w:r>
      <w:r w:rsidR="00880701" w:rsidRPr="4864A16A">
        <w:rPr>
          <w:rFonts w:cs="Arial"/>
          <w:color w:val="FFFFFF" w:themeColor="background1"/>
          <w:sz w:val="48"/>
          <w:szCs w:val="48"/>
        </w:rPr>
        <w:t>:</w:t>
      </w:r>
      <w:r>
        <w:br/>
      </w:r>
      <w:r w:rsidR="006A019A" w:rsidRPr="4864A16A">
        <w:rPr>
          <w:rFonts w:cs="Arial"/>
          <w:i/>
          <w:iCs/>
          <w:color w:val="FFFFFF" w:themeColor="background1"/>
        </w:rPr>
        <w:t>Into</w:t>
      </w:r>
      <w:r w:rsidR="00175A4C" w:rsidRPr="4864A16A">
        <w:rPr>
          <w:rFonts w:cs="Arial"/>
          <w:i/>
          <w:iCs/>
          <w:color w:val="FFFFFF" w:themeColor="background1"/>
        </w:rPr>
        <w:t xml:space="preserve"> Math</w:t>
      </w:r>
      <w:r w:rsidRPr="4864A16A">
        <w:rPr>
          <w:rFonts w:cs="Arial"/>
          <w:color w:val="FFFFFF" w:themeColor="background1"/>
        </w:rPr>
        <w:t xml:space="preserve"> </w:t>
      </w:r>
      <w:r w:rsidR="00E8232A" w:rsidRPr="4864A16A">
        <w:rPr>
          <w:rFonts w:cs="Arial"/>
          <w:color w:val="FFFFFF" w:themeColor="background1"/>
        </w:rPr>
        <w:t>K</w:t>
      </w:r>
      <w:r w:rsidR="00BE2A80" w:rsidRPr="4864A16A">
        <w:rPr>
          <w:rFonts w:cs="Arial"/>
          <w:color w:val="FFFFFF" w:themeColor="background1"/>
        </w:rPr>
        <w:t>–</w:t>
      </w:r>
      <w:r w:rsidR="00E8232A" w:rsidRPr="4864A16A">
        <w:rPr>
          <w:rFonts w:cs="Arial"/>
          <w:color w:val="FFFFFF" w:themeColor="background1"/>
        </w:rPr>
        <w:t>5</w:t>
      </w:r>
      <w:r w:rsidR="00BE2A80" w:rsidRPr="4864A16A">
        <w:rPr>
          <w:rFonts w:cs="Arial"/>
          <w:color w:val="FFFFFF" w:themeColor="background1"/>
        </w:rPr>
        <w:t xml:space="preserve"> </w:t>
      </w:r>
      <w:r w:rsidRPr="4864A16A">
        <w:rPr>
          <w:rFonts w:cs="Arial"/>
          <w:color w:val="FFFFFF" w:themeColor="background1"/>
        </w:rPr>
        <w:t>(</w:t>
      </w:r>
      <w:r w:rsidR="006A019A" w:rsidRPr="4864A16A">
        <w:rPr>
          <w:rFonts w:cs="Arial"/>
          <w:color w:val="FFFFFF" w:themeColor="background1"/>
        </w:rPr>
        <w:t>HMH</w:t>
      </w:r>
      <w:r w:rsidRPr="4864A16A">
        <w:rPr>
          <w:rFonts w:cs="Arial"/>
          <w:color w:val="FFFFFF" w:themeColor="background1"/>
        </w:rPr>
        <w:t xml:space="preserve">, </w:t>
      </w:r>
      <w:r w:rsidR="00175A4C" w:rsidRPr="4864A16A">
        <w:rPr>
          <w:rFonts w:cs="Arial"/>
          <w:color w:val="FFFFFF" w:themeColor="background1"/>
        </w:rPr>
        <w:t>202</w:t>
      </w:r>
      <w:r w:rsidR="006A019A" w:rsidRPr="4864A16A">
        <w:rPr>
          <w:rFonts w:cs="Arial"/>
          <w:color w:val="FFFFFF" w:themeColor="background1"/>
        </w:rPr>
        <w:t>0</w:t>
      </w:r>
      <w:r w:rsidRPr="4864A16A">
        <w:rPr>
          <w:rFonts w:cs="Arial"/>
          <w:color w:val="FFFFFF" w:themeColor="background1"/>
        </w:rPr>
        <w:t>)</w:t>
      </w:r>
      <w:bookmarkEnd w:id="6"/>
    </w:p>
    <w:p w14:paraId="7481BFA9" w14:textId="219D85C8" w:rsidR="006A019A" w:rsidRPr="006A019A" w:rsidRDefault="006A019A" w:rsidP="009062DC">
      <w:pPr>
        <w:jc w:val="both"/>
        <w:rPr>
          <w:rFonts w:cs="Arial"/>
          <w:i/>
          <w:iCs/>
        </w:rPr>
      </w:pPr>
      <w:r w:rsidRPr="009062DC">
        <w:rPr>
          <w:rFonts w:cs="Arial"/>
          <w:b/>
          <w:bCs/>
          <w:i/>
          <w:iCs/>
        </w:rPr>
        <w:t>Into Math</w:t>
      </w:r>
      <w:r w:rsidRPr="006A019A">
        <w:rPr>
          <w:rFonts w:cs="Arial"/>
          <w:i/>
          <w:iCs/>
        </w:rPr>
        <w:t xml:space="preserve"> is a digital and print resource for Grades K–</w:t>
      </w:r>
      <w:r w:rsidR="00545B13">
        <w:rPr>
          <w:rFonts w:cs="Arial"/>
          <w:i/>
          <w:iCs/>
        </w:rPr>
        <w:t>8</w:t>
      </w:r>
      <w:r w:rsidRPr="006A019A">
        <w:rPr>
          <w:rFonts w:cs="Arial"/>
          <w:i/>
          <w:iCs/>
        </w:rPr>
        <w:t xml:space="preserve">. Visit the </w:t>
      </w:r>
      <w:hyperlink r:id="rId18" w:history="1">
        <w:r w:rsidRPr="006A019A">
          <w:rPr>
            <w:rStyle w:val="Hyperlink"/>
            <w:rFonts w:cs="Arial"/>
            <w:i/>
            <w:iCs/>
            <w:color w:val="17365D" w:themeColor="text2" w:themeShade="BF"/>
          </w:rPr>
          <w:t>HMH website</w:t>
        </w:r>
      </w:hyperlink>
      <w:r w:rsidRPr="006A019A">
        <w:rPr>
          <w:rFonts w:cs="Arial"/>
          <w:i/>
          <w:iCs/>
        </w:rPr>
        <w:t xml:space="preserve"> and the supplemental publisher-provided information later in this report for details.</w:t>
      </w:r>
    </w:p>
    <w:p w14:paraId="40E23E62" w14:textId="4D0F29DA" w:rsidR="00E23445" w:rsidRPr="00F121B8" w:rsidRDefault="00443DE7">
      <w:pPr>
        <w:rPr>
          <w:rFonts w:cs="Arial"/>
        </w:rPr>
      </w:pPr>
      <w:r w:rsidRPr="00F121B8">
        <w:rPr>
          <w:rFonts w:cs="Arial"/>
        </w:rPr>
        <w:t xml:space="preserve">Grades reviewed: </w:t>
      </w:r>
      <w:r w:rsidR="00E8232A">
        <w:rPr>
          <w:rFonts w:cs="Arial"/>
        </w:rPr>
        <w:t>K</w:t>
      </w:r>
      <w:r w:rsidR="00175A4C">
        <w:rPr>
          <w:rFonts w:cs="Arial"/>
        </w:rPr>
        <w:t>–</w:t>
      </w:r>
      <w:r w:rsidR="00E8232A">
        <w:rPr>
          <w:rFonts w:cs="Arial"/>
        </w:rPr>
        <w:t>5</w:t>
      </w:r>
    </w:p>
    <w:p w14:paraId="42800613" w14:textId="77777777" w:rsidR="00E23445" w:rsidRDefault="00443DE7" w:rsidP="00270B9C">
      <w:pPr>
        <w:pStyle w:val="Heading3"/>
      </w:pPr>
      <w:bookmarkStart w:id="7" w:name="_Toc240481668"/>
      <w:r>
        <w:t>CURATE Determination</w:t>
      </w:r>
      <w:bookmarkEnd w:id="7"/>
    </w:p>
    <w:p w14:paraId="779DDC3F" w14:textId="777E793D" w:rsidR="006A019A" w:rsidRPr="006A019A" w:rsidRDefault="006A019A" w:rsidP="009062DC">
      <w:pPr>
        <w:jc w:val="both"/>
      </w:pPr>
      <w:r w:rsidRPr="006A019A">
        <w:t xml:space="preserve">Based on this CURATE review, </w:t>
      </w:r>
      <w:r w:rsidRPr="006A019A">
        <w:rPr>
          <w:i/>
          <w:iCs/>
        </w:rPr>
        <w:t xml:space="preserve">Into Math </w:t>
      </w:r>
      <w:r w:rsidR="00545B13">
        <w:rPr>
          <w:i/>
          <w:iCs/>
        </w:rPr>
        <w:t>6</w:t>
      </w:r>
      <w:r w:rsidRPr="006A019A">
        <w:rPr>
          <w:i/>
          <w:iCs/>
        </w:rPr>
        <w:t>–</w:t>
      </w:r>
      <w:r w:rsidR="00545B13">
        <w:rPr>
          <w:i/>
          <w:iCs/>
        </w:rPr>
        <w:t>8</w:t>
      </w:r>
      <w:r w:rsidRPr="006A019A">
        <w:t xml:space="preserve"> (2020) meets the CURATE Rating Threshold and is designated as </w:t>
      </w:r>
      <w:r w:rsidRPr="006A019A">
        <w:rPr>
          <w:i/>
          <w:iCs/>
        </w:rPr>
        <w:t>high quality </w:t>
      </w:r>
      <w:r w:rsidRPr="006A019A">
        <w:t>for Massachusetts. </w:t>
      </w:r>
    </w:p>
    <w:p w14:paraId="79B46543" w14:textId="0052046E" w:rsidR="00E23445" w:rsidRPr="00270B9C" w:rsidRDefault="00443DE7" w:rsidP="00270B9C">
      <w:pPr>
        <w:pStyle w:val="Heading3"/>
      </w:pPr>
      <w:bookmarkStart w:id="8" w:name="_Toc240481669"/>
      <w:r>
        <w:t>Key Findings: Standards Alignment and Classroom Application</w:t>
      </w:r>
      <w:bookmarkEnd w:id="8"/>
    </w:p>
    <w:p w14:paraId="6427FEAE" w14:textId="77777777" w:rsidR="00E8232A" w:rsidRPr="00E8232A" w:rsidRDefault="00E8232A" w:rsidP="009062DC">
      <w:pPr>
        <w:jc w:val="both"/>
      </w:pPr>
      <w:r w:rsidRPr="00E8232A">
        <w:rPr>
          <w:b/>
          <w:bCs/>
          <w:i/>
          <w:iCs/>
        </w:rPr>
        <w:t>Into Math</w:t>
      </w:r>
      <w:r w:rsidRPr="00E8232A">
        <w:rPr>
          <w:b/>
          <w:bCs/>
        </w:rPr>
        <w:t xml:space="preserve"> K–5 (2020</w:t>
      </w:r>
      <w:r w:rsidRPr="00E8232A">
        <w:t xml:space="preserve">) aligns with the Massachusetts Mathematics Curriculum Framework (2017) and uses visual models to build conceptual understanding. Students are encouraged to justify their reasoning through multiple representations and established communication routines; however, the materials often rely on teacher-led structures rather than student-driven inquiry. </w:t>
      </w:r>
    </w:p>
    <w:p w14:paraId="6D6241E2" w14:textId="77777777" w:rsidR="00E8232A" w:rsidRPr="00E8232A" w:rsidRDefault="00E8232A" w:rsidP="009062DC">
      <w:pPr>
        <w:jc w:val="both"/>
      </w:pPr>
      <w:r w:rsidRPr="00E8232A">
        <w:t>Supplementation is required to address Massachusetts-specific standards (2.MD.C.7.a, 3.G.A.1, and 5.NBT.B.5) and to augment the materials to address limitations in identity-affirming practices, sociocultural consciousness, and explicit linguistic supports.</w:t>
      </w:r>
    </w:p>
    <w:p w14:paraId="7D249117" w14:textId="0AFFB254" w:rsidR="00A230EC" w:rsidRPr="00270B9C" w:rsidRDefault="00A230EC" w:rsidP="00270B9C">
      <w:pPr>
        <w:pStyle w:val="Heading3"/>
      </w:pPr>
      <w:bookmarkStart w:id="9" w:name="_Toc240481670"/>
      <w:r>
        <w:t>Massachusetts Educator Perspective</w:t>
      </w:r>
      <w:r w:rsidR="005C7C12">
        <w:t xml:space="preserve">: A </w:t>
      </w:r>
      <w:r>
        <w:t>Key Strength</w:t>
      </w:r>
      <w:bookmarkEnd w:id="9"/>
    </w:p>
    <w:p w14:paraId="7380B3A3" w14:textId="522411F7" w:rsidR="00E8232A" w:rsidRDefault="00E8232A" w:rsidP="009062DC">
      <w:pPr>
        <w:jc w:val="both"/>
      </w:pPr>
      <w:r w:rsidRPr="00E8232A">
        <w:rPr>
          <w:lang w:val="en"/>
        </w:rPr>
        <w:t>“</w:t>
      </w:r>
      <w:r w:rsidRPr="00E8232A">
        <w:t>I appreciate that the lessons balance conceptual understanding, procedural fluency, and real-world application, offering visual models, manipulatives, and leveled questioning to support a range of learners.</w:t>
      </w:r>
      <w:r w:rsidR="009062DC">
        <w:t>”</w:t>
      </w:r>
      <w:r w:rsidRPr="00E8232A">
        <w:t xml:space="preserve"> </w:t>
      </w:r>
    </w:p>
    <w:p w14:paraId="3DBFAB8A" w14:textId="47BE8853" w:rsidR="00A230EC" w:rsidRPr="00F121B8" w:rsidRDefault="003E2F03" w:rsidP="00545B13">
      <w:pPr>
        <w:rPr>
          <w:rFonts w:cs="Arial"/>
          <w:i/>
        </w:rPr>
      </w:pPr>
      <w:r w:rsidRPr="00F121B8">
        <w:rPr>
          <w:rFonts w:cs="Arial"/>
          <w:szCs w:val="24"/>
        </w:rPr>
        <w:t>—</w:t>
      </w:r>
      <w:r w:rsidRPr="00F121B8">
        <w:rPr>
          <w:rFonts w:cs="Arial"/>
          <w:i/>
          <w:szCs w:val="24"/>
        </w:rPr>
        <w:t>Massachusetts educator</w:t>
      </w:r>
    </w:p>
    <w:p w14:paraId="4F23712F" w14:textId="77F602B0" w:rsidR="00E23445" w:rsidRPr="00F121B8" w:rsidRDefault="00443DE7" w:rsidP="00774486">
      <w:pPr>
        <w:pStyle w:val="Heading3"/>
        <w:rPr>
          <w:rFonts w:cs="Arial"/>
        </w:rPr>
      </w:pPr>
      <w:bookmarkStart w:id="10" w:name="_Toc240481671"/>
      <w:r w:rsidRPr="4864A16A">
        <w:rPr>
          <w:rFonts w:cs="Arial"/>
        </w:rPr>
        <w:t xml:space="preserve">CURATE Ratings </w:t>
      </w:r>
      <w:r w:rsidR="003E2F03" w:rsidRPr="4864A16A">
        <w:rPr>
          <w:rFonts w:cs="Arial"/>
        </w:rPr>
        <w:t>At-a-</w:t>
      </w:r>
      <w:r w:rsidRPr="4864A16A">
        <w:rPr>
          <w:rFonts w:cs="Arial"/>
        </w:rPr>
        <w:t>Glance</w:t>
      </w:r>
      <w:bookmarkEnd w:id="10"/>
    </w:p>
    <w:tbl>
      <w:tblPr>
        <w:tblStyle w:val="TableGrid"/>
        <w:tblW w:w="0" w:type="auto"/>
        <w:jc w:val="center"/>
        <w:tblLayout w:type="fixed"/>
        <w:tblLook w:val="04A0" w:firstRow="1" w:lastRow="0" w:firstColumn="1" w:lastColumn="0" w:noHBand="0" w:noVBand="1"/>
        <w:tblCaption w:val="CURATE Review Ratings At-a-Glance"/>
        <w:tblDescription w:val="Table summarizing CURATE ratings by evaluation domain and criterion. Each criterion displays its corresponding rating, such as Meets Expectations, Partially Meets Expectations, or Not Rated. "/>
      </w:tblPr>
      <w:tblGrid>
        <w:gridCol w:w="3408"/>
        <w:gridCol w:w="3408"/>
        <w:gridCol w:w="3408"/>
      </w:tblGrid>
      <w:tr w:rsidR="00E23445" w:rsidRPr="004523D0" w14:paraId="641802BD" w14:textId="77777777" w:rsidTr="00D455AC">
        <w:trPr>
          <w:cantSplit/>
          <w:tblHeade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1DB9F104" w14:textId="77777777" w:rsidR="00E23445" w:rsidRPr="00F121B8" w:rsidRDefault="00443DE7" w:rsidP="4D30ED30">
            <w:pPr>
              <w:spacing w:after="60"/>
              <w:jc w:val="center"/>
              <w:rPr>
                <w:rFonts w:cs="Arial"/>
                <w:sz w:val="28"/>
                <w:szCs w:val="28"/>
              </w:rPr>
            </w:pPr>
            <w:r w:rsidRPr="00F121B8">
              <w:rPr>
                <w:rFonts w:cs="Arial"/>
                <w:b/>
                <w:sz w:val="28"/>
                <w:szCs w:val="28"/>
              </w:rPr>
              <w:t>Domain</w:t>
            </w:r>
          </w:p>
        </w:tc>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015FF13C" w14:textId="77777777" w:rsidR="00E23445" w:rsidRPr="00F121B8" w:rsidRDefault="00443DE7" w:rsidP="4D30ED30">
            <w:pPr>
              <w:spacing w:after="60"/>
              <w:jc w:val="center"/>
              <w:rPr>
                <w:rFonts w:cs="Arial"/>
                <w:sz w:val="28"/>
                <w:szCs w:val="28"/>
              </w:rPr>
            </w:pPr>
            <w:r w:rsidRPr="00F121B8">
              <w:rPr>
                <w:rFonts w:cs="Arial"/>
                <w:b/>
                <w:sz w:val="28"/>
                <w:szCs w:val="28"/>
              </w:rPr>
              <w:t>Criterion</w:t>
            </w:r>
          </w:p>
        </w:tc>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8B648E9" w14:textId="77777777" w:rsidR="00E23445" w:rsidRPr="00F121B8" w:rsidRDefault="00443DE7" w:rsidP="4D30ED30">
            <w:pPr>
              <w:spacing w:after="60"/>
              <w:jc w:val="center"/>
              <w:rPr>
                <w:rFonts w:cs="Arial"/>
                <w:sz w:val="28"/>
                <w:szCs w:val="28"/>
              </w:rPr>
            </w:pPr>
            <w:r w:rsidRPr="00F121B8">
              <w:rPr>
                <w:rFonts w:cs="Arial"/>
                <w:b/>
                <w:sz w:val="28"/>
                <w:szCs w:val="28"/>
              </w:rPr>
              <w:t>Rating</w:t>
            </w:r>
          </w:p>
        </w:tc>
      </w:tr>
      <w:tr w:rsidR="00E23445" w:rsidRPr="004523D0" w14:paraId="0EB80F8D"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082DE7C7" w14:textId="77777777" w:rsidR="00E23445" w:rsidRPr="00F121B8" w:rsidRDefault="00443DE7">
            <w:pPr>
              <w:rPr>
                <w:rFonts w:cs="Arial"/>
              </w:rPr>
            </w:pPr>
            <w:r w:rsidRPr="00F121B8">
              <w:rPr>
                <w:rFonts w:cs="Arial"/>
                <w:sz w:val="18"/>
              </w:rPr>
              <w:t>Standards Alignment</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64216BF9" w14:textId="77777777" w:rsidR="00E23445" w:rsidRPr="00F121B8" w:rsidRDefault="00443DE7">
            <w:pPr>
              <w:rPr>
                <w:rFonts w:cs="Arial"/>
              </w:rPr>
            </w:pPr>
            <w:r w:rsidRPr="00F121B8">
              <w:rPr>
                <w:rFonts w:cs="Arial"/>
                <w:sz w:val="18"/>
              </w:rPr>
              <w:t>Content Standards and Organization</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71380F83" w14:textId="2E05F7A0" w:rsidR="00E23445" w:rsidRPr="00F121B8" w:rsidRDefault="00443DE7">
            <w:pPr>
              <w:pStyle w:val="ListParagraph"/>
              <w:numPr>
                <w:ilvl w:val="0"/>
                <w:numId w:val="13"/>
              </w:numPr>
              <w:rPr>
                <w:rFonts w:cs="Arial"/>
              </w:rPr>
            </w:pPr>
            <w:r w:rsidRPr="00F121B8">
              <w:rPr>
                <w:rFonts w:cs="Arial"/>
                <w:b/>
                <w:sz w:val="18"/>
              </w:rPr>
              <w:t>Meets Expectations</w:t>
            </w:r>
          </w:p>
        </w:tc>
      </w:tr>
      <w:tr w:rsidR="00E23445" w:rsidRPr="004523D0" w14:paraId="6F2C61CC"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46394A8C" w14:textId="77777777" w:rsidR="00E23445" w:rsidRPr="00F121B8" w:rsidRDefault="00443DE7">
            <w:pPr>
              <w:rPr>
                <w:rFonts w:cs="Arial"/>
              </w:rPr>
            </w:pPr>
            <w:r w:rsidRPr="00F121B8">
              <w:rPr>
                <w:rFonts w:cs="Arial"/>
                <w:sz w:val="18"/>
              </w:rPr>
              <w:t>Standards Alignment</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1EEDAACA" w14:textId="77777777" w:rsidR="00E23445" w:rsidRPr="00F121B8" w:rsidRDefault="00443DE7">
            <w:pPr>
              <w:rPr>
                <w:rFonts w:cs="Arial"/>
              </w:rPr>
            </w:pPr>
            <w:r w:rsidRPr="00F121B8">
              <w:rPr>
                <w:rFonts w:cs="Arial"/>
                <w:sz w:val="18"/>
              </w:rPr>
              <w:t>Grade-Appropriate Practices</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1EBDB744" w14:textId="0DB7D701" w:rsidR="00E23445" w:rsidRPr="00F121B8" w:rsidRDefault="00443DE7">
            <w:pPr>
              <w:pStyle w:val="ListParagraph"/>
              <w:numPr>
                <w:ilvl w:val="0"/>
                <w:numId w:val="14"/>
              </w:numPr>
              <w:rPr>
                <w:rFonts w:cs="Arial"/>
              </w:rPr>
            </w:pPr>
            <w:r w:rsidRPr="00F121B8">
              <w:rPr>
                <w:rFonts w:cs="Arial"/>
                <w:b/>
                <w:sz w:val="18"/>
              </w:rPr>
              <w:t>Meets Expectations</w:t>
            </w:r>
          </w:p>
        </w:tc>
      </w:tr>
      <w:tr w:rsidR="00E23445" w:rsidRPr="004523D0" w14:paraId="60DD610E" w14:textId="77777777" w:rsidTr="006A019A">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14B0D4DC" w14:textId="77777777" w:rsidR="00E23445" w:rsidRPr="00F121B8" w:rsidRDefault="00443DE7">
            <w:pPr>
              <w:rPr>
                <w:rFonts w:cs="Arial"/>
              </w:rPr>
            </w:pPr>
            <w:r w:rsidRPr="00F121B8">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5EE2B83D" w14:textId="77777777" w:rsidR="00E23445" w:rsidRPr="00F121B8" w:rsidRDefault="00443DE7">
            <w:pPr>
              <w:rPr>
                <w:rFonts w:cs="Arial"/>
              </w:rPr>
            </w:pPr>
            <w:r w:rsidRPr="00F121B8">
              <w:rPr>
                <w:rFonts w:cs="Arial"/>
                <w:sz w:val="18"/>
              </w:rPr>
              <w:t>Accessibility for Students</w:t>
            </w:r>
          </w:p>
        </w:tc>
        <w:tc>
          <w:tcPr>
            <w:tcW w:w="3408" w:type="dxa"/>
            <w:tcBorders>
              <w:top w:val="single" w:sz="5" w:space="0" w:color="B7CCD6"/>
              <w:left w:val="single" w:sz="5" w:space="0" w:color="B7CCD6"/>
              <w:bottom w:val="single" w:sz="5" w:space="0" w:color="B7CCD6"/>
              <w:right w:val="single" w:sz="5" w:space="0" w:color="B7CCD6"/>
            </w:tcBorders>
            <w:shd w:val="clear" w:color="auto" w:fill="FDE9D9" w:themeFill="accent6" w:themeFillTint="33"/>
            <w:tcMar>
              <w:top w:w="90" w:type="dxa"/>
              <w:left w:w="100" w:type="dxa"/>
              <w:bottom w:w="90" w:type="dxa"/>
              <w:right w:w="100" w:type="dxa"/>
            </w:tcMar>
            <w:vAlign w:val="center"/>
          </w:tcPr>
          <w:p w14:paraId="3AC2DE77" w14:textId="1FD13FB5" w:rsidR="00E23445" w:rsidRPr="006A019A" w:rsidRDefault="006A019A">
            <w:pPr>
              <w:pStyle w:val="ListParagraph"/>
              <w:numPr>
                <w:ilvl w:val="0"/>
                <w:numId w:val="18"/>
              </w:numPr>
              <w:rPr>
                <w:rFonts w:cs="Arial"/>
              </w:rPr>
            </w:pPr>
            <w:r>
              <w:rPr>
                <w:rFonts w:cs="Arial"/>
                <w:b/>
                <w:sz w:val="18"/>
              </w:rPr>
              <w:t xml:space="preserve">Partially </w:t>
            </w:r>
            <w:r w:rsidR="00175A4C" w:rsidRPr="006A019A">
              <w:rPr>
                <w:rFonts w:cs="Arial"/>
                <w:b/>
                <w:sz w:val="18"/>
              </w:rPr>
              <w:t>Meets Expectations</w:t>
            </w:r>
          </w:p>
        </w:tc>
      </w:tr>
      <w:tr w:rsidR="00E23445" w:rsidRPr="004523D0" w14:paraId="42079B6F"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27E15085" w14:textId="77777777" w:rsidR="00E23445" w:rsidRPr="00F121B8" w:rsidRDefault="00443DE7">
            <w:pPr>
              <w:rPr>
                <w:rFonts w:cs="Arial"/>
              </w:rPr>
            </w:pPr>
            <w:r w:rsidRPr="00F121B8">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09DAD084" w14:textId="77777777" w:rsidR="00E23445" w:rsidRPr="00F121B8" w:rsidRDefault="00443DE7">
            <w:pPr>
              <w:rPr>
                <w:rFonts w:cs="Arial"/>
              </w:rPr>
            </w:pPr>
            <w:r w:rsidRPr="00F121B8">
              <w:rPr>
                <w:rFonts w:cs="Arial"/>
                <w:sz w:val="18"/>
              </w:rPr>
              <w:t>Usability for Teachers</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2A7E1565" w14:textId="621D5D59" w:rsidR="00E23445" w:rsidRPr="00F121B8" w:rsidRDefault="00443DE7">
            <w:pPr>
              <w:pStyle w:val="ListParagraph"/>
              <w:numPr>
                <w:ilvl w:val="0"/>
                <w:numId w:val="15"/>
              </w:numPr>
              <w:rPr>
                <w:rFonts w:cs="Arial"/>
              </w:rPr>
            </w:pPr>
            <w:r w:rsidRPr="00F121B8">
              <w:rPr>
                <w:rFonts w:cs="Arial"/>
                <w:b/>
                <w:sz w:val="18"/>
              </w:rPr>
              <w:t>Meets Expectations</w:t>
            </w:r>
          </w:p>
        </w:tc>
      </w:tr>
      <w:tr w:rsidR="00E23445" w:rsidRPr="004523D0" w14:paraId="14561466"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38E2BFB3" w14:textId="77777777" w:rsidR="00E23445" w:rsidRPr="00F121B8" w:rsidRDefault="00443DE7">
            <w:pPr>
              <w:rPr>
                <w:rFonts w:cs="Arial"/>
              </w:rPr>
            </w:pPr>
            <w:r w:rsidRPr="00F121B8">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6DE10FB7" w14:textId="77777777" w:rsidR="00E23445" w:rsidRPr="00F121B8" w:rsidRDefault="00443DE7">
            <w:pPr>
              <w:rPr>
                <w:rFonts w:cs="Arial"/>
              </w:rPr>
            </w:pPr>
            <w:r w:rsidRPr="00F121B8">
              <w:rPr>
                <w:rFonts w:cs="Arial"/>
                <w:sz w:val="18"/>
              </w:rPr>
              <w:t>Impact on Learning</w:t>
            </w:r>
          </w:p>
        </w:tc>
        <w:tc>
          <w:tcPr>
            <w:tcW w:w="3408" w:type="dxa"/>
            <w:tcBorders>
              <w:top w:val="single" w:sz="5" w:space="0" w:color="B7CCD6"/>
              <w:left w:val="single" w:sz="5" w:space="0" w:color="B7CCD6"/>
              <w:bottom w:val="single" w:sz="5" w:space="0" w:color="B7CCD6"/>
              <w:right w:val="single" w:sz="5" w:space="0" w:color="B7CCD6"/>
            </w:tcBorders>
            <w:shd w:val="clear" w:color="auto" w:fill="ECECEC"/>
            <w:tcMar>
              <w:top w:w="90" w:type="dxa"/>
              <w:left w:w="100" w:type="dxa"/>
              <w:bottom w:w="90" w:type="dxa"/>
              <w:right w:w="100" w:type="dxa"/>
            </w:tcMar>
            <w:vAlign w:val="center"/>
          </w:tcPr>
          <w:p w14:paraId="6E24C994" w14:textId="79659CC7" w:rsidR="00E23445" w:rsidRPr="00F121B8" w:rsidRDefault="00F66025" w:rsidP="00F66025">
            <w:pPr>
              <w:pStyle w:val="ListParagraph"/>
              <w:tabs>
                <w:tab w:val="num" w:pos="720"/>
                <w:tab w:val="left" w:pos="3600"/>
              </w:tabs>
              <w:spacing w:after="160" w:line="259" w:lineRule="auto"/>
              <w:ind w:hanging="360"/>
              <w:rPr>
                <w:rFonts w:cs="Arial"/>
              </w:rPr>
            </w:pPr>
            <w:r w:rsidRPr="00F121B8">
              <w:rPr>
                <w:rFonts w:cs="Arial"/>
                <w:b/>
                <w:noProof/>
                <w:kern w:val="2"/>
                <w:sz w:val="24"/>
                <w:szCs w:val="24"/>
                <w14:ligatures w14:val="standardContextual"/>
              </w:rPr>
              <w:drawing>
                <wp:inline distT="0" distB="0" distL="0" distR="0" wp14:anchorId="21A235BB" wp14:editId="3FB9D2BE">
                  <wp:extent cx="142875" cy="142875"/>
                  <wp:effectExtent l="0" t="0" r="9525" b="9525"/>
                  <wp:docPr id="1787831129" name="Picture 1787831129"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31129" name="Picture 1787831129"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42875" cy="142875"/>
                          </a:xfrm>
                          <a:prstGeom prst="rect">
                            <a:avLst/>
                          </a:prstGeom>
                        </pic:spPr>
                      </pic:pic>
                    </a:graphicData>
                  </a:graphic>
                </wp:inline>
              </w:drawing>
            </w:r>
            <w:r w:rsidRPr="00F121B8">
              <w:rPr>
                <w:rFonts w:cs="Arial"/>
                <w:b/>
                <w:kern w:val="2"/>
                <w:sz w:val="24"/>
                <w:szCs w:val="24"/>
                <w14:ligatures w14:val="standardContextual"/>
              </w:rPr>
              <w:t xml:space="preserve"> </w:t>
            </w:r>
            <w:r w:rsidRPr="00F121B8">
              <w:rPr>
                <w:rFonts w:cs="Arial"/>
                <w:b/>
                <w:kern w:val="2"/>
                <w:sz w:val="18"/>
                <w:szCs w:val="18"/>
                <w14:ligatures w14:val="standardContextual"/>
              </w:rPr>
              <w:t>Not Rated</w:t>
            </w:r>
          </w:p>
        </w:tc>
      </w:tr>
    </w:tbl>
    <w:p w14:paraId="45595A9B" w14:textId="1ACF360D" w:rsidR="00E23445" w:rsidRPr="00F121B8" w:rsidRDefault="00443DE7">
      <w:pPr>
        <w:rPr>
          <w:rFonts w:cs="Arial"/>
        </w:rPr>
      </w:pPr>
      <w:r w:rsidRPr="00F121B8">
        <w:rPr>
          <w:rFonts w:cs="Arial"/>
        </w:rPr>
        <w:br w:type="page"/>
      </w:r>
    </w:p>
    <w:p w14:paraId="0FF5C613" w14:textId="6AB2687C" w:rsidR="00E23445" w:rsidRPr="00F121B8" w:rsidRDefault="00443DE7" w:rsidP="00774486">
      <w:pPr>
        <w:pStyle w:val="Heading3"/>
        <w:rPr>
          <w:rFonts w:cs="Arial"/>
        </w:rPr>
      </w:pPr>
      <w:bookmarkStart w:id="11" w:name="_Toc240481672"/>
      <w:r w:rsidRPr="4864A16A">
        <w:rPr>
          <w:rFonts w:cs="Arial"/>
        </w:rPr>
        <w:lastRenderedPageBreak/>
        <w:t>M</w:t>
      </w:r>
      <w:r w:rsidR="00BA53C8" w:rsidRPr="4864A16A">
        <w:rPr>
          <w:rFonts w:cs="Arial"/>
        </w:rPr>
        <w:t xml:space="preserve">A </w:t>
      </w:r>
      <w:r w:rsidRPr="4864A16A">
        <w:rPr>
          <w:rFonts w:cs="Arial"/>
        </w:rPr>
        <w:t xml:space="preserve">Priorities: Supporting Inclusive and Culturally </w:t>
      </w:r>
      <w:r w:rsidR="00DF0F2C" w:rsidRPr="4864A16A">
        <w:rPr>
          <w:rFonts w:cs="Arial"/>
        </w:rPr>
        <w:t>and</w:t>
      </w:r>
      <w:r w:rsidRPr="4864A16A">
        <w:rPr>
          <w:rFonts w:cs="Arial"/>
        </w:rPr>
        <w:t xml:space="preserve"> Linguistically Sustaining Practices</w:t>
      </w:r>
      <w:bookmarkEnd w:id="11"/>
    </w:p>
    <w:tbl>
      <w:tblPr>
        <w:tblStyle w:val="TableGrid"/>
        <w:tblW w:w="10684" w:type="dxa"/>
        <w:jc w:val="center"/>
        <w:tblLayout w:type="fixed"/>
        <w:tblLook w:val="04A0" w:firstRow="1" w:lastRow="0" w:firstColumn="1" w:lastColumn="0" w:noHBand="0" w:noVBand="1"/>
        <w:tblCaption w:val="Supporting Inclusive and Culturally amd Linguistically Sustaining Practices"/>
        <w:tblDescription w:val="Table summarizing Massachusetts priorities for supporting inclusive and culturally and linguistically sustaining practices in instructional materials. For each priority, the table identifies supports provided within the materials and areas where teachers may need to supplement or adapt materials substantively and with integrity. Priorities address Massachusetts-specific content standards, supports for students with disabilities and English learners, supports and extensions for students working above or below grade level, and diverse representation and perspectives."/>
      </w:tblPr>
      <w:tblGrid>
        <w:gridCol w:w="2044"/>
        <w:gridCol w:w="4320"/>
        <w:gridCol w:w="4320"/>
      </w:tblGrid>
      <w:tr w:rsidR="00E23445" w:rsidRPr="004523D0" w14:paraId="6BD3866D" w14:textId="77777777" w:rsidTr="001B54EE">
        <w:trPr>
          <w:cantSplit/>
          <w:tblHeade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62BC919B" w14:textId="77777777" w:rsidR="00E23445" w:rsidRPr="00F121B8" w:rsidRDefault="00443DE7" w:rsidP="00B7360A">
            <w:pPr>
              <w:rPr>
                <w:rFonts w:cs="Arial"/>
                <w:szCs w:val="32"/>
              </w:rPr>
            </w:pPr>
            <w:r w:rsidRPr="00F121B8">
              <w:rPr>
                <w:rFonts w:cs="Arial"/>
                <w:b/>
                <w:szCs w:val="32"/>
              </w:rPr>
              <w:t>Priorities</w:t>
            </w:r>
          </w:p>
        </w:tc>
        <w:tc>
          <w:tcPr>
            <w:tcW w:w="43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772AC4D1" w14:textId="77777777" w:rsidR="00E23445" w:rsidRPr="00F121B8" w:rsidRDefault="00443DE7" w:rsidP="00B7360A">
            <w:pPr>
              <w:rPr>
                <w:rFonts w:cs="Arial"/>
                <w:szCs w:val="32"/>
              </w:rPr>
            </w:pPr>
            <w:r w:rsidRPr="00F121B8">
              <w:rPr>
                <w:rFonts w:cs="Arial"/>
                <w:b/>
                <w:szCs w:val="32"/>
              </w:rPr>
              <w:t>The materials include/provide…</w:t>
            </w:r>
          </w:p>
        </w:tc>
        <w:tc>
          <w:tcPr>
            <w:tcW w:w="43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3ECD7A24" w14:textId="77777777" w:rsidR="00E23445" w:rsidRPr="00F121B8" w:rsidRDefault="00443DE7" w:rsidP="00B7360A">
            <w:pPr>
              <w:rPr>
                <w:rFonts w:cs="Arial"/>
                <w:szCs w:val="32"/>
              </w:rPr>
            </w:pPr>
            <w:r w:rsidRPr="00F121B8">
              <w:rPr>
                <w:rFonts w:cs="Arial"/>
                <w:b/>
                <w:szCs w:val="32"/>
              </w:rPr>
              <w:t>Teachers will need to supplement or adapt the materials substantively and with integrity to include/provide…</w:t>
            </w:r>
          </w:p>
        </w:tc>
      </w:tr>
      <w:tr w:rsidR="00E8232A" w:rsidRPr="00545B13" w14:paraId="653AB84F" w14:textId="77777777" w:rsidTr="00B7360A">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2CD8EB26" w14:textId="77777777" w:rsidR="00E8232A" w:rsidRPr="00F121B8" w:rsidRDefault="00E8232A" w:rsidP="00E8232A">
            <w:pPr>
              <w:rPr>
                <w:rFonts w:cs="Arial"/>
                <w:sz w:val="20"/>
                <w:szCs w:val="28"/>
              </w:rPr>
            </w:pPr>
            <w:r w:rsidRPr="00F121B8">
              <w:rPr>
                <w:rFonts w:cs="Arial"/>
                <w:b/>
                <w:sz w:val="20"/>
                <w:szCs w:val="28"/>
              </w:rPr>
              <w:t>MA-Specific Content Standards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0AD02206" w14:textId="77777777" w:rsidR="00E8232A" w:rsidRPr="00E8232A" w:rsidRDefault="00E8232A">
            <w:pPr>
              <w:pStyle w:val="ListParagraph"/>
              <w:numPr>
                <w:ilvl w:val="0"/>
                <w:numId w:val="22"/>
              </w:numPr>
              <w:contextualSpacing w:val="0"/>
              <w:rPr>
                <w:rFonts w:eastAsiaTheme="minorHAnsi"/>
                <w:color w:val="auto"/>
                <w:sz w:val="20"/>
                <w:szCs w:val="20"/>
              </w:rPr>
            </w:pPr>
            <w:r w:rsidRPr="00E8232A">
              <w:rPr>
                <w:sz w:val="20"/>
                <w:szCs w:val="20"/>
              </w:rPr>
              <w:t xml:space="preserve">Intentional progression of </w:t>
            </w:r>
            <w:proofErr w:type="gramStart"/>
            <w:r w:rsidRPr="00E8232A">
              <w:rPr>
                <w:sz w:val="20"/>
                <w:szCs w:val="20"/>
              </w:rPr>
              <w:t>learning that</w:t>
            </w:r>
            <w:proofErr w:type="gramEnd"/>
            <w:r w:rsidRPr="00E8232A">
              <w:rPr>
                <w:sz w:val="20"/>
                <w:szCs w:val="20"/>
              </w:rPr>
              <w:t xml:space="preserve"> systematically builds upon grade-level standards and students’ knowledge</w:t>
            </w:r>
          </w:p>
          <w:p w14:paraId="6DB5F2D4" w14:textId="77777777" w:rsidR="00E8232A" w:rsidRPr="00E8232A" w:rsidRDefault="00E8232A">
            <w:pPr>
              <w:pStyle w:val="ListParagraph"/>
              <w:numPr>
                <w:ilvl w:val="0"/>
                <w:numId w:val="22"/>
              </w:numPr>
              <w:contextualSpacing w:val="0"/>
              <w:rPr>
                <w:sz w:val="20"/>
                <w:szCs w:val="20"/>
              </w:rPr>
            </w:pPr>
            <w:r w:rsidRPr="00E8232A">
              <w:rPr>
                <w:sz w:val="20"/>
                <w:szCs w:val="20"/>
              </w:rPr>
              <w:t>Integration of MA-specific content standards and Standards for Mathematical Practice (SMPs) including reasoning, modeling, and application of skills</w:t>
            </w:r>
          </w:p>
          <w:p w14:paraId="1ED337AD" w14:textId="7831A71F" w:rsidR="00E8232A" w:rsidRPr="00E8232A" w:rsidRDefault="00E8232A">
            <w:pPr>
              <w:pStyle w:val="ListParagraph"/>
              <w:numPr>
                <w:ilvl w:val="0"/>
                <w:numId w:val="17"/>
              </w:numPr>
              <w:contextualSpacing w:val="0"/>
              <w:rPr>
                <w:sz w:val="20"/>
                <w:szCs w:val="20"/>
              </w:rPr>
            </w:pPr>
            <w:r w:rsidRPr="00E8232A">
              <w:rPr>
                <w:sz w:val="20"/>
                <w:szCs w:val="20"/>
              </w:rPr>
              <w:t>Units that reinforce conceptual understanding, procedural fluency, and real-world application</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80BBC12" w14:textId="3049AB99" w:rsidR="00E8232A" w:rsidRPr="00E8232A" w:rsidRDefault="00E8232A">
            <w:pPr>
              <w:pStyle w:val="ListParagraph"/>
              <w:numPr>
                <w:ilvl w:val="0"/>
                <w:numId w:val="17"/>
              </w:numPr>
              <w:contextualSpacing w:val="0"/>
              <w:rPr>
                <w:sz w:val="20"/>
                <w:szCs w:val="20"/>
              </w:rPr>
            </w:pPr>
            <w:r w:rsidRPr="00E8232A">
              <w:rPr>
                <w:sz w:val="20"/>
                <w:szCs w:val="20"/>
              </w:rPr>
              <w:t xml:space="preserve">Massachusetts-specific math standards </w:t>
            </w:r>
            <w:proofErr w:type="gramStart"/>
            <w:r w:rsidRPr="00E8232A">
              <w:rPr>
                <w:sz w:val="20"/>
                <w:szCs w:val="20"/>
              </w:rPr>
              <w:t>1.MD.D.</w:t>
            </w:r>
            <w:proofErr w:type="gramEnd"/>
            <w:r w:rsidRPr="00E8232A">
              <w:rPr>
                <w:sz w:val="20"/>
                <w:szCs w:val="20"/>
              </w:rPr>
              <w:t xml:space="preserve">5, </w:t>
            </w:r>
            <w:proofErr w:type="gramStart"/>
            <w:r w:rsidRPr="00E8232A">
              <w:rPr>
                <w:sz w:val="20"/>
                <w:szCs w:val="20"/>
              </w:rPr>
              <w:t>2.MD.C.</w:t>
            </w:r>
            <w:proofErr w:type="gramEnd"/>
            <w:r w:rsidRPr="00E8232A">
              <w:rPr>
                <w:sz w:val="20"/>
                <w:szCs w:val="20"/>
              </w:rPr>
              <w:t>7a, 3.G.A.1, and 5.NBT.B.5 for full alignment with state learning goals</w:t>
            </w:r>
          </w:p>
        </w:tc>
      </w:tr>
      <w:tr w:rsidR="00E8232A" w:rsidRPr="00545B13" w14:paraId="0BD4C15A" w14:textId="77777777" w:rsidTr="00F76430">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8BD8A44" w14:textId="77777777" w:rsidR="00E8232A" w:rsidRPr="00F121B8" w:rsidRDefault="00E8232A" w:rsidP="00E8232A">
            <w:pPr>
              <w:rPr>
                <w:rFonts w:cs="Arial"/>
                <w:sz w:val="20"/>
                <w:szCs w:val="28"/>
              </w:rPr>
            </w:pPr>
            <w:r w:rsidRPr="00F121B8">
              <w:rPr>
                <w:rFonts w:cs="Arial"/>
                <w:b/>
                <w:sz w:val="20"/>
                <w:szCs w:val="28"/>
              </w:rPr>
              <w:t>Students with Disabilities (SWDs)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71BC1A9" w14:textId="77777777" w:rsidR="00E8232A" w:rsidRPr="00E8232A" w:rsidRDefault="00E8232A">
            <w:pPr>
              <w:pStyle w:val="ListParagraph"/>
              <w:numPr>
                <w:ilvl w:val="0"/>
                <w:numId w:val="22"/>
              </w:numPr>
              <w:contextualSpacing w:val="0"/>
              <w:rPr>
                <w:rFonts w:eastAsiaTheme="minorHAnsi"/>
                <w:color w:val="auto"/>
                <w:kern w:val="2"/>
                <w:sz w:val="20"/>
                <w:szCs w:val="20"/>
                <w14:ligatures w14:val="standardContextual"/>
              </w:rPr>
            </w:pPr>
            <w:r w:rsidRPr="00E8232A">
              <w:rPr>
                <w:sz w:val="20"/>
                <w:szCs w:val="20"/>
              </w:rPr>
              <w:t>Multiple entry points to grade-level content, incorporating manipulatives, anchor charts, picture dictionaries, and digital accessibility features including read-aloud options and adjustable text</w:t>
            </w:r>
          </w:p>
          <w:p w14:paraId="29BC26B6" w14:textId="6EE13986" w:rsidR="00E8232A" w:rsidRPr="00E8232A" w:rsidRDefault="00E8232A">
            <w:pPr>
              <w:pStyle w:val="ListParagraph"/>
              <w:numPr>
                <w:ilvl w:val="0"/>
                <w:numId w:val="17"/>
              </w:numPr>
              <w:contextualSpacing w:val="0"/>
              <w:rPr>
                <w:sz w:val="20"/>
                <w:szCs w:val="20"/>
              </w:rPr>
            </w:pPr>
            <w:r w:rsidRPr="00E8232A">
              <w:rPr>
                <w:sz w:val="20"/>
                <w:szCs w:val="20"/>
              </w:rPr>
              <w:t>Structured routines that facilitate steady content access and scaffold learners’ progression</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37F3E471" w14:textId="77777777" w:rsidR="00E8232A" w:rsidRPr="00E8232A" w:rsidRDefault="00E8232A">
            <w:pPr>
              <w:pStyle w:val="ListParagraph"/>
              <w:numPr>
                <w:ilvl w:val="0"/>
                <w:numId w:val="22"/>
              </w:numPr>
              <w:contextualSpacing w:val="0"/>
              <w:rPr>
                <w:rFonts w:eastAsiaTheme="minorHAnsi"/>
                <w:sz w:val="20"/>
                <w:szCs w:val="20"/>
              </w:rPr>
            </w:pPr>
            <w:r w:rsidRPr="00E8232A">
              <w:rPr>
                <w:sz w:val="20"/>
                <w:szCs w:val="20"/>
              </w:rPr>
              <w:t>Well-defined in-lesson prompts linking Tier 2 and Tier 3 interventions to specific standards and activities</w:t>
            </w:r>
          </w:p>
          <w:p w14:paraId="228F916E" w14:textId="77777777" w:rsidR="00E8232A" w:rsidRPr="00E8232A" w:rsidRDefault="00E8232A">
            <w:pPr>
              <w:pStyle w:val="ListParagraph"/>
              <w:numPr>
                <w:ilvl w:val="0"/>
                <w:numId w:val="22"/>
              </w:numPr>
              <w:contextualSpacing w:val="0"/>
              <w:rPr>
                <w:sz w:val="20"/>
                <w:szCs w:val="20"/>
              </w:rPr>
            </w:pPr>
            <w:r w:rsidRPr="00E8232A">
              <w:rPr>
                <w:sz w:val="20"/>
                <w:szCs w:val="20"/>
              </w:rPr>
              <w:t>Classroom-based alternatives to MAP Growth Assessment (Measures of Academic Progress) MAP-dependent resources to ensure equitable access for districts not using adaptive assessments</w:t>
            </w:r>
          </w:p>
          <w:p w14:paraId="4E14B79C" w14:textId="78CADC49" w:rsidR="00E8232A" w:rsidRPr="00E8232A" w:rsidRDefault="00E8232A">
            <w:pPr>
              <w:pStyle w:val="ListParagraph"/>
              <w:numPr>
                <w:ilvl w:val="0"/>
                <w:numId w:val="17"/>
              </w:numPr>
              <w:contextualSpacing w:val="0"/>
              <w:rPr>
                <w:sz w:val="20"/>
                <w:szCs w:val="20"/>
              </w:rPr>
            </w:pPr>
            <w:r w:rsidRPr="00E8232A">
              <w:rPr>
                <w:sz w:val="20"/>
                <w:szCs w:val="20"/>
              </w:rPr>
              <w:t>Structures for equitable collaboration, including assigned roles and discourse routines, that ensure full participation</w:t>
            </w:r>
          </w:p>
        </w:tc>
      </w:tr>
      <w:tr w:rsidR="00E8232A" w:rsidRPr="00545B13" w14:paraId="523D1AA5" w14:textId="77777777" w:rsidTr="00504E68">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E0714C2" w14:textId="21CF1FFD" w:rsidR="00E8232A" w:rsidRPr="00631A9A" w:rsidRDefault="00E8232A" w:rsidP="00E8232A">
            <w:pPr>
              <w:rPr>
                <w:rFonts w:cs="Arial"/>
                <w:b/>
                <w:sz w:val="20"/>
                <w:szCs w:val="28"/>
              </w:rPr>
            </w:pPr>
            <w:r w:rsidRPr="00F121B8">
              <w:rPr>
                <w:rFonts w:cs="Arial"/>
                <w:b/>
                <w:sz w:val="20"/>
                <w:szCs w:val="28"/>
              </w:rPr>
              <w:t>English Learners (ELs</w:t>
            </w:r>
            <w:r>
              <w:rPr>
                <w:rFonts w:cs="Arial"/>
                <w:b/>
                <w:sz w:val="20"/>
                <w:szCs w:val="28"/>
              </w:rPr>
              <w:t>)</w:t>
            </w:r>
            <w:r w:rsidRPr="00631A9A">
              <w:rPr>
                <w:rFonts w:cs="Arial"/>
                <w:color w:val="auto"/>
                <w:sz w:val="24"/>
                <w:szCs w:val="18"/>
                <w:vertAlign w:val="superscript"/>
              </w:rPr>
              <w:t xml:space="preserve"> </w:t>
            </w:r>
            <w:r w:rsidRPr="00631A9A">
              <w:rPr>
                <w:rFonts w:cs="Arial"/>
                <w:b/>
                <w:sz w:val="20"/>
                <w:szCs w:val="28"/>
                <w:vertAlign w:val="superscript"/>
              </w:rPr>
              <w:footnoteReference w:id="1"/>
            </w:r>
            <w:r w:rsidRPr="00631A9A">
              <w:rPr>
                <w:rFonts w:cs="Arial"/>
                <w:b/>
                <w:sz w:val="20"/>
                <w:szCs w:val="28"/>
              </w:rPr>
              <w:t xml:space="preserve"> </w:t>
            </w:r>
          </w:p>
          <w:p w14:paraId="7C0A5FD3" w14:textId="10B424B4" w:rsidR="00E8232A" w:rsidRPr="00F121B8" w:rsidRDefault="00E8232A" w:rsidP="00E8232A">
            <w:pPr>
              <w:rPr>
                <w:rFonts w:cs="Arial"/>
                <w:sz w:val="20"/>
                <w:szCs w:val="28"/>
              </w:rPr>
            </w:pP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3CDD7D08" w14:textId="77777777" w:rsidR="00E8232A" w:rsidRPr="00E8232A" w:rsidRDefault="00E8232A">
            <w:pPr>
              <w:pStyle w:val="ListParagraph"/>
              <w:numPr>
                <w:ilvl w:val="0"/>
                <w:numId w:val="22"/>
              </w:numPr>
              <w:contextualSpacing w:val="0"/>
              <w:rPr>
                <w:rFonts w:eastAsiaTheme="minorHAnsi"/>
                <w:color w:val="auto"/>
                <w:sz w:val="20"/>
                <w:szCs w:val="20"/>
              </w:rPr>
            </w:pPr>
            <w:r w:rsidRPr="00E8232A">
              <w:rPr>
                <w:sz w:val="20"/>
                <w:szCs w:val="20"/>
              </w:rPr>
              <w:t>Differentiated support for students at various levels of English language proficiency in alignment with English language development standards (WIDA 2020)</w:t>
            </w:r>
          </w:p>
          <w:p w14:paraId="07359F46" w14:textId="18126963" w:rsidR="00E8232A" w:rsidRPr="00E8232A" w:rsidRDefault="00E8232A">
            <w:pPr>
              <w:pStyle w:val="ListParagraph"/>
              <w:numPr>
                <w:ilvl w:val="0"/>
                <w:numId w:val="17"/>
              </w:numPr>
              <w:contextualSpacing w:val="0"/>
              <w:rPr>
                <w:sz w:val="20"/>
                <w:szCs w:val="20"/>
              </w:rPr>
            </w:pPr>
            <w:r w:rsidRPr="00E8232A">
              <w:rPr>
                <w:sz w:val="20"/>
                <w:szCs w:val="20"/>
              </w:rPr>
              <w:t>Multilingual glossaries and visual vocabulary tools that reinforce access to content</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5E5FC2E1" w14:textId="77777777" w:rsidR="00E8232A" w:rsidRPr="00E8232A" w:rsidRDefault="00E8232A">
            <w:pPr>
              <w:pStyle w:val="ListParagraph"/>
              <w:numPr>
                <w:ilvl w:val="0"/>
                <w:numId w:val="22"/>
              </w:numPr>
              <w:contextualSpacing w:val="0"/>
              <w:rPr>
                <w:rFonts w:eastAsiaTheme="minorHAnsi"/>
                <w:color w:val="auto"/>
                <w:sz w:val="20"/>
                <w:szCs w:val="20"/>
              </w:rPr>
            </w:pPr>
            <w:r w:rsidRPr="00E8232A">
              <w:rPr>
                <w:sz w:val="20"/>
                <w:szCs w:val="20"/>
              </w:rPr>
              <w:t xml:space="preserve">Additional differentiated </w:t>
            </w:r>
            <w:proofErr w:type="gramStart"/>
            <w:r w:rsidRPr="00E8232A">
              <w:rPr>
                <w:sz w:val="20"/>
                <w:szCs w:val="20"/>
              </w:rPr>
              <w:t>supports</w:t>
            </w:r>
            <w:proofErr w:type="gramEnd"/>
            <w:r w:rsidRPr="00E8232A">
              <w:rPr>
                <w:sz w:val="20"/>
                <w:szCs w:val="20"/>
              </w:rPr>
              <w:t xml:space="preserve"> for students in Grades K-2, including open-response tasks, student work analysis protocols, and diagnostic questioning </w:t>
            </w:r>
          </w:p>
          <w:p w14:paraId="4601E864" w14:textId="5459A839" w:rsidR="00E8232A" w:rsidRPr="00251A0A" w:rsidRDefault="00E8232A">
            <w:pPr>
              <w:pStyle w:val="ListParagraph"/>
              <w:numPr>
                <w:ilvl w:val="0"/>
                <w:numId w:val="22"/>
              </w:numPr>
              <w:contextualSpacing w:val="0"/>
              <w:rPr>
                <w:sz w:val="20"/>
                <w:szCs w:val="20"/>
              </w:rPr>
            </w:pPr>
            <w:r w:rsidRPr="00E8232A">
              <w:rPr>
                <w:sz w:val="20"/>
                <w:szCs w:val="20"/>
              </w:rPr>
              <w:t xml:space="preserve">Consistent integration of translation features and translations for languages other than English or Spanish </w:t>
            </w:r>
          </w:p>
        </w:tc>
      </w:tr>
      <w:tr w:rsidR="00E8232A" w:rsidRPr="00545B13" w14:paraId="28E5E287" w14:textId="77777777" w:rsidTr="00D02E2C">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0D340F60" w14:textId="77777777" w:rsidR="00E8232A" w:rsidRPr="00F121B8" w:rsidRDefault="00E8232A" w:rsidP="00E8232A">
            <w:pPr>
              <w:rPr>
                <w:rFonts w:cs="Arial"/>
                <w:sz w:val="20"/>
                <w:szCs w:val="28"/>
              </w:rPr>
            </w:pPr>
            <w:r w:rsidRPr="00F121B8">
              <w:rPr>
                <w:rFonts w:cs="Arial"/>
                <w:b/>
                <w:sz w:val="20"/>
                <w:szCs w:val="28"/>
              </w:rPr>
              <w:lastRenderedPageBreak/>
              <w:t>Students Working Above or Below Grade Level</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1126DE7E" w14:textId="77777777" w:rsidR="00E8232A" w:rsidRPr="00E8232A" w:rsidRDefault="00E8232A" w:rsidP="00E8232A">
            <w:pPr>
              <w:rPr>
                <w:rFonts w:eastAsiaTheme="minorHAnsi"/>
                <w:color w:val="auto"/>
                <w:sz w:val="20"/>
                <w:szCs w:val="20"/>
              </w:rPr>
            </w:pPr>
            <w:r w:rsidRPr="00E8232A">
              <w:rPr>
                <w:sz w:val="20"/>
                <w:szCs w:val="20"/>
              </w:rPr>
              <w:t xml:space="preserve">Working </w:t>
            </w:r>
            <w:r w:rsidRPr="00E8232A">
              <w:rPr>
                <w:b/>
                <w:bCs/>
                <w:sz w:val="20"/>
                <w:szCs w:val="20"/>
              </w:rPr>
              <w:t>Above</w:t>
            </w:r>
            <w:r w:rsidRPr="00E8232A">
              <w:rPr>
                <w:sz w:val="20"/>
                <w:szCs w:val="20"/>
              </w:rPr>
              <w:t xml:space="preserve"> Grade Level</w:t>
            </w:r>
          </w:p>
          <w:p w14:paraId="1B3232A3" w14:textId="77777777" w:rsidR="00E8232A" w:rsidRPr="00E8232A" w:rsidRDefault="00E8232A">
            <w:pPr>
              <w:pStyle w:val="ListParagraph"/>
              <w:numPr>
                <w:ilvl w:val="0"/>
                <w:numId w:val="22"/>
              </w:numPr>
              <w:contextualSpacing w:val="0"/>
              <w:rPr>
                <w:sz w:val="20"/>
                <w:szCs w:val="20"/>
              </w:rPr>
            </w:pPr>
            <w:r w:rsidRPr="00E8232A">
              <w:rPr>
                <w:sz w:val="20"/>
                <w:szCs w:val="20"/>
              </w:rPr>
              <w:t>Extension tasks and advanced pathways that build from core content while maintaining rigor</w:t>
            </w:r>
          </w:p>
          <w:p w14:paraId="6FCD46CB" w14:textId="77777777" w:rsidR="00E8232A" w:rsidRPr="00E8232A" w:rsidRDefault="00E8232A">
            <w:pPr>
              <w:pStyle w:val="ListParagraph"/>
              <w:numPr>
                <w:ilvl w:val="0"/>
                <w:numId w:val="22"/>
              </w:numPr>
              <w:contextualSpacing w:val="0"/>
              <w:rPr>
                <w:sz w:val="20"/>
                <w:szCs w:val="20"/>
              </w:rPr>
            </w:pPr>
            <w:r w:rsidRPr="00E8232A">
              <w:rPr>
                <w:sz w:val="20"/>
                <w:szCs w:val="20"/>
              </w:rPr>
              <w:t>Varied “Depth-of-Knowledge” (DOK) questions and optional challenges that promote deeper reasoning and application</w:t>
            </w:r>
          </w:p>
          <w:p w14:paraId="3121C0B3" w14:textId="77777777" w:rsidR="00E8232A" w:rsidRPr="00E8232A" w:rsidRDefault="00E8232A" w:rsidP="00E8232A">
            <w:pPr>
              <w:rPr>
                <w:sz w:val="20"/>
                <w:szCs w:val="20"/>
              </w:rPr>
            </w:pPr>
            <w:r w:rsidRPr="00E8232A">
              <w:rPr>
                <w:sz w:val="20"/>
                <w:szCs w:val="20"/>
              </w:rPr>
              <w:t xml:space="preserve">Working </w:t>
            </w:r>
            <w:r w:rsidRPr="00E8232A">
              <w:rPr>
                <w:b/>
                <w:bCs/>
                <w:sz w:val="20"/>
                <w:szCs w:val="20"/>
              </w:rPr>
              <w:t>Below</w:t>
            </w:r>
            <w:r w:rsidRPr="00E8232A">
              <w:rPr>
                <w:sz w:val="20"/>
                <w:szCs w:val="20"/>
              </w:rPr>
              <w:t xml:space="preserve"> Grade Level</w:t>
            </w:r>
          </w:p>
          <w:p w14:paraId="76EA5CAE" w14:textId="77777777" w:rsidR="00E8232A" w:rsidRPr="00E8232A" w:rsidRDefault="00E8232A">
            <w:pPr>
              <w:pStyle w:val="ListParagraph"/>
              <w:numPr>
                <w:ilvl w:val="0"/>
                <w:numId w:val="22"/>
              </w:numPr>
              <w:contextualSpacing w:val="0"/>
              <w:rPr>
                <w:color w:val="000000"/>
                <w:sz w:val="20"/>
                <w:szCs w:val="20"/>
              </w:rPr>
            </w:pPr>
            <w:r w:rsidRPr="00E8232A">
              <w:rPr>
                <w:sz w:val="20"/>
                <w:szCs w:val="20"/>
              </w:rPr>
              <w:t>Intervention tools and activity centers to support differentiation and guided practice</w:t>
            </w:r>
          </w:p>
          <w:p w14:paraId="25E22C8D" w14:textId="17F26E42" w:rsidR="00E8232A" w:rsidRPr="00E8232A" w:rsidRDefault="00E8232A">
            <w:pPr>
              <w:pStyle w:val="ListParagraph"/>
              <w:numPr>
                <w:ilvl w:val="0"/>
                <w:numId w:val="17"/>
              </w:numPr>
              <w:contextualSpacing w:val="0"/>
              <w:rPr>
                <w:sz w:val="20"/>
                <w:szCs w:val="20"/>
              </w:rPr>
            </w:pPr>
            <w:r w:rsidRPr="00E8232A">
              <w:rPr>
                <w:sz w:val="20"/>
                <w:szCs w:val="20"/>
              </w:rPr>
              <w:t>Digital manipulatives that offer multiple entry points for students to access learning</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86ADFE2" w14:textId="77777777" w:rsidR="00E8232A" w:rsidRPr="00E8232A" w:rsidRDefault="00E8232A" w:rsidP="00E8232A">
            <w:pPr>
              <w:rPr>
                <w:rFonts w:eastAsiaTheme="minorHAnsi"/>
                <w:color w:val="auto"/>
                <w:sz w:val="20"/>
                <w:szCs w:val="20"/>
              </w:rPr>
            </w:pPr>
            <w:r w:rsidRPr="00E8232A">
              <w:rPr>
                <w:sz w:val="20"/>
                <w:szCs w:val="20"/>
              </w:rPr>
              <w:t xml:space="preserve">Working </w:t>
            </w:r>
            <w:r w:rsidRPr="00E8232A">
              <w:rPr>
                <w:b/>
                <w:bCs/>
                <w:sz w:val="20"/>
                <w:szCs w:val="20"/>
              </w:rPr>
              <w:t>Above</w:t>
            </w:r>
            <w:r w:rsidRPr="00E8232A">
              <w:rPr>
                <w:sz w:val="20"/>
                <w:szCs w:val="20"/>
              </w:rPr>
              <w:t xml:space="preserve"> Grade Level</w:t>
            </w:r>
          </w:p>
          <w:p w14:paraId="271B9E05" w14:textId="03461103" w:rsidR="00E8232A" w:rsidRPr="00E8232A" w:rsidRDefault="00E8232A">
            <w:pPr>
              <w:pStyle w:val="ListParagraph"/>
              <w:numPr>
                <w:ilvl w:val="0"/>
                <w:numId w:val="17"/>
              </w:numPr>
              <w:rPr>
                <w:sz w:val="20"/>
                <w:szCs w:val="20"/>
              </w:rPr>
            </w:pPr>
            <w:r>
              <w:rPr>
                <w:sz w:val="20"/>
                <w:szCs w:val="20"/>
              </w:rPr>
              <w:t>None identified.</w:t>
            </w:r>
          </w:p>
          <w:p w14:paraId="6989F324" w14:textId="77777777" w:rsidR="00E8232A" w:rsidRPr="00E8232A" w:rsidRDefault="00E8232A" w:rsidP="00E8232A">
            <w:pPr>
              <w:rPr>
                <w:sz w:val="20"/>
                <w:szCs w:val="20"/>
              </w:rPr>
            </w:pPr>
            <w:r w:rsidRPr="00E8232A">
              <w:rPr>
                <w:sz w:val="20"/>
                <w:szCs w:val="20"/>
              </w:rPr>
              <w:t xml:space="preserve">Working </w:t>
            </w:r>
            <w:r w:rsidRPr="00E8232A">
              <w:rPr>
                <w:b/>
                <w:bCs/>
                <w:sz w:val="20"/>
                <w:szCs w:val="20"/>
              </w:rPr>
              <w:t>Below</w:t>
            </w:r>
            <w:r w:rsidRPr="00E8232A">
              <w:rPr>
                <w:sz w:val="20"/>
                <w:szCs w:val="20"/>
              </w:rPr>
              <w:t xml:space="preserve"> Grade Level</w:t>
            </w:r>
          </w:p>
          <w:p w14:paraId="0F722443" w14:textId="6C41974C" w:rsidR="00E8232A" w:rsidRPr="00E8232A" w:rsidRDefault="00E8232A">
            <w:pPr>
              <w:pStyle w:val="ListParagraph"/>
              <w:numPr>
                <w:ilvl w:val="0"/>
                <w:numId w:val="17"/>
              </w:numPr>
              <w:contextualSpacing w:val="0"/>
              <w:rPr>
                <w:sz w:val="20"/>
                <w:szCs w:val="20"/>
              </w:rPr>
            </w:pPr>
            <w:r w:rsidRPr="00E8232A">
              <w:rPr>
                <w:sz w:val="20"/>
                <w:szCs w:val="20"/>
              </w:rPr>
              <w:t xml:space="preserve">Explicit diagnostic-to-instruction connections to better target opportunities for growth </w:t>
            </w:r>
          </w:p>
        </w:tc>
      </w:tr>
      <w:tr w:rsidR="00E8232A" w:rsidRPr="00545B13" w14:paraId="2966B82D" w14:textId="77777777" w:rsidTr="003616F6">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63013C3" w14:textId="77777777" w:rsidR="00E8232A" w:rsidRPr="00F121B8" w:rsidRDefault="00E8232A" w:rsidP="00E8232A">
            <w:pPr>
              <w:rPr>
                <w:rFonts w:cs="Arial"/>
                <w:sz w:val="20"/>
                <w:szCs w:val="28"/>
              </w:rPr>
            </w:pPr>
            <w:r w:rsidRPr="00F121B8">
              <w:rPr>
                <w:rFonts w:cs="Arial"/>
                <w:b/>
                <w:sz w:val="20"/>
                <w:szCs w:val="28"/>
              </w:rPr>
              <w:t>Diverse Representation &amp; Perspectives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64A282C" w14:textId="77777777" w:rsidR="00E8232A" w:rsidRPr="00E8232A" w:rsidRDefault="00E8232A">
            <w:pPr>
              <w:pStyle w:val="ListParagraph"/>
              <w:numPr>
                <w:ilvl w:val="0"/>
                <w:numId w:val="22"/>
              </w:numPr>
              <w:contextualSpacing w:val="0"/>
              <w:rPr>
                <w:rFonts w:eastAsiaTheme="minorHAnsi"/>
                <w:color w:val="auto"/>
                <w:sz w:val="20"/>
                <w:szCs w:val="20"/>
              </w:rPr>
            </w:pPr>
            <w:r w:rsidRPr="00E8232A">
              <w:rPr>
                <w:sz w:val="20"/>
                <w:szCs w:val="20"/>
              </w:rPr>
              <w:t>Illustrative examples that represent students of diverse backgrounds and identities and relate to everyday contexts</w:t>
            </w:r>
          </w:p>
          <w:p w14:paraId="495279E6" w14:textId="05F3DFFA" w:rsidR="00E8232A" w:rsidRPr="00E8232A" w:rsidRDefault="00E8232A">
            <w:pPr>
              <w:pStyle w:val="ListParagraph"/>
              <w:numPr>
                <w:ilvl w:val="0"/>
                <w:numId w:val="17"/>
              </w:numPr>
              <w:contextualSpacing w:val="0"/>
              <w:rPr>
                <w:sz w:val="20"/>
                <w:szCs w:val="20"/>
              </w:rPr>
            </w:pPr>
            <w:r w:rsidRPr="00E8232A">
              <w:rPr>
                <w:sz w:val="20"/>
                <w:szCs w:val="20"/>
              </w:rPr>
              <w:t xml:space="preserve">Community-focused tasks that connect to </w:t>
            </w:r>
            <w:proofErr w:type="gramStart"/>
            <w:r w:rsidRPr="00E8232A">
              <w:rPr>
                <w:sz w:val="20"/>
                <w:szCs w:val="20"/>
              </w:rPr>
              <w:t>students’</w:t>
            </w:r>
            <w:proofErr w:type="gramEnd"/>
            <w:r w:rsidRPr="00E8232A">
              <w:rPr>
                <w:sz w:val="20"/>
                <w:szCs w:val="20"/>
              </w:rPr>
              <w:t xml:space="preserve"> lived experiences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085CC644" w14:textId="77777777" w:rsidR="00E8232A" w:rsidRPr="00E8232A" w:rsidRDefault="00E8232A">
            <w:pPr>
              <w:pStyle w:val="ListParagraph"/>
              <w:numPr>
                <w:ilvl w:val="0"/>
                <w:numId w:val="22"/>
              </w:numPr>
              <w:contextualSpacing w:val="0"/>
              <w:rPr>
                <w:rFonts w:eastAsiaTheme="minorHAnsi"/>
                <w:sz w:val="20"/>
                <w:szCs w:val="20"/>
              </w:rPr>
            </w:pPr>
            <w:r w:rsidRPr="00E8232A">
              <w:rPr>
                <w:sz w:val="20"/>
                <w:szCs w:val="20"/>
              </w:rPr>
              <w:t>Additional lessons that explicitly address equity, identity, and anti-racism</w:t>
            </w:r>
          </w:p>
          <w:p w14:paraId="3E56F7A1" w14:textId="6A2EDEC4" w:rsidR="00E8232A" w:rsidRPr="00E8232A" w:rsidRDefault="00E8232A">
            <w:pPr>
              <w:pStyle w:val="ListParagraph"/>
              <w:numPr>
                <w:ilvl w:val="0"/>
                <w:numId w:val="17"/>
              </w:numPr>
              <w:contextualSpacing w:val="0"/>
              <w:rPr>
                <w:sz w:val="20"/>
                <w:szCs w:val="20"/>
              </w:rPr>
            </w:pPr>
            <w:r w:rsidRPr="00E8232A">
              <w:rPr>
                <w:sz w:val="20"/>
                <w:szCs w:val="20"/>
              </w:rPr>
              <w:t>Opportunities for students to draw on their cultural and linguistic identities as mathematical strengths</w:t>
            </w:r>
          </w:p>
        </w:tc>
      </w:tr>
    </w:tbl>
    <w:p w14:paraId="64B46445" w14:textId="23A3DC15" w:rsidR="00E23445" w:rsidRPr="00F121B8" w:rsidRDefault="00C21278">
      <w:pPr>
        <w:rPr>
          <w:rFonts w:cs="Arial"/>
        </w:rPr>
      </w:pPr>
      <w:r w:rsidRPr="00F121B8">
        <w:rPr>
          <w:rFonts w:cs="Arial"/>
        </w:rPr>
        <w:br w:type="page"/>
      </w:r>
    </w:p>
    <w:p w14:paraId="7777A7AB" w14:textId="77777777" w:rsidR="00E23445" w:rsidRPr="00F121B8" w:rsidRDefault="00443DE7" w:rsidP="00587AEB">
      <w:pPr>
        <w:pStyle w:val="Heading3"/>
        <w:shd w:val="clear" w:color="auto" w:fill="1F497D" w:themeFill="text2"/>
        <w:rPr>
          <w:rFonts w:cs="Arial"/>
          <w:color w:val="FFFFFF" w:themeColor="background1"/>
        </w:rPr>
      </w:pPr>
      <w:bookmarkStart w:id="12" w:name="_Toc240481673"/>
      <w:r w:rsidRPr="4864A16A">
        <w:rPr>
          <w:rFonts w:cs="Arial"/>
          <w:color w:val="FFFFFF" w:themeColor="background1"/>
        </w:rPr>
        <w:lastRenderedPageBreak/>
        <w:t>Narrative Strengths and Areas for Growth</w:t>
      </w:r>
      <w:bookmarkEnd w:id="12"/>
    </w:p>
    <w:p w14:paraId="44684DF2" w14:textId="77777777" w:rsidR="00E23445" w:rsidRPr="00F121B8" w:rsidRDefault="00443DE7" w:rsidP="009904F5">
      <w:pPr>
        <w:pStyle w:val="Heading4"/>
        <w:rPr>
          <w:rFonts w:cs="Arial"/>
        </w:rPr>
      </w:pPr>
      <w:r w:rsidRPr="00F121B8">
        <w:rPr>
          <w:rFonts w:cs="Arial"/>
        </w:rPr>
        <w:t>Standards Alignment</w:t>
      </w:r>
    </w:p>
    <w:p w14:paraId="70831C72" w14:textId="044CE559" w:rsidR="00E23445" w:rsidRPr="00F121B8" w:rsidRDefault="00443DE7" w:rsidP="00E7591C">
      <w:pPr>
        <w:pStyle w:val="Heading5"/>
        <w:rPr>
          <w:rFonts w:cs="Arial"/>
          <w:b/>
        </w:rPr>
      </w:pPr>
      <w:r w:rsidRPr="00F121B8">
        <w:rPr>
          <w:rFonts w:cs="Arial"/>
          <w:b/>
        </w:rPr>
        <w:t>Content Standards and Organization</w:t>
      </w:r>
      <w:r w:rsidR="00A45D93" w:rsidRPr="00F121B8">
        <w:rPr>
          <w:rFonts w:cs="Arial"/>
          <w:b/>
        </w:rPr>
        <w:t xml:space="preserve"> </w:t>
      </w:r>
      <w:r w:rsidR="00573678" w:rsidRPr="00F121B8">
        <w:rPr>
          <w:rFonts w:cs="Arial"/>
          <w:b/>
        </w:rPr>
        <w:t xml:space="preserve"> </w:t>
      </w:r>
      <w:r w:rsidR="00EA53B1">
        <w:rPr>
          <w:noProof/>
        </w:rPr>
        <w:drawing>
          <wp:inline distT="0" distB="0" distL="0" distR="0" wp14:anchorId="1507296D" wp14:editId="4ECD06E0">
            <wp:extent cx="161925" cy="161925"/>
            <wp:effectExtent l="0" t="0" r="9525" b="9525"/>
            <wp:docPr id="481314184"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16517956" w14:textId="77777777" w:rsidR="00E8232A" w:rsidRDefault="00E8232A" w:rsidP="009062DC">
      <w:pPr>
        <w:shd w:val="clear" w:color="auto" w:fill="DBE5F1" w:themeFill="accent1" w:themeFillTint="33"/>
        <w:jc w:val="both"/>
      </w:pPr>
      <w:r w:rsidRPr="00E8232A">
        <w:rPr>
          <w:b/>
          <w:bCs/>
          <w:i/>
          <w:iCs/>
        </w:rPr>
        <w:t>Into Math</w:t>
      </w:r>
      <w:r w:rsidRPr="00E8232A">
        <w:rPr>
          <w:b/>
          <w:bCs/>
        </w:rPr>
        <w:t> K–5 (2020) </w:t>
      </w:r>
      <w:r w:rsidRPr="00E8232A">
        <w:t xml:space="preserve">is well aligned with the Massachusetts curriculum framework and progresses in a coherent manner, although teachers will need to supplement select topic areas within the Massachusetts-specific standards, for standards </w:t>
      </w:r>
      <w:proofErr w:type="gramStart"/>
      <w:r w:rsidRPr="00E8232A">
        <w:t>1.MD.D.</w:t>
      </w:r>
      <w:proofErr w:type="gramEnd"/>
      <w:r w:rsidRPr="00E8232A">
        <w:t xml:space="preserve">5, 2.MD.C.7.a, 3.G.A.1, and </w:t>
      </w:r>
      <w:proofErr w:type="gramStart"/>
      <w:r w:rsidRPr="00E8232A">
        <w:t>5.NBT.B.</w:t>
      </w:r>
      <w:proofErr w:type="gramEnd"/>
      <w:r w:rsidRPr="00E8232A">
        <w:t>5. Lessons build conceptual understanding and procedural fluency by using visual models and manipulatives. While materials incorporate real-world application of learning, teachers will need to supplement lessons to promote critical thinking about equity, power, and anti-racism.</w:t>
      </w:r>
    </w:p>
    <w:p w14:paraId="70E731F4" w14:textId="01A0F130" w:rsidR="00E23445" w:rsidRPr="00F121B8" w:rsidRDefault="00443DE7" w:rsidP="00E7591C">
      <w:pPr>
        <w:pStyle w:val="Heading6"/>
        <w:rPr>
          <w:rFonts w:cs="Arial"/>
        </w:rPr>
      </w:pPr>
      <w:r w:rsidRPr="00F121B8">
        <w:rPr>
          <w:rFonts w:cs="Arial"/>
        </w:rPr>
        <w:t>Strengths</w:t>
      </w:r>
    </w:p>
    <w:p w14:paraId="6D84ED59" w14:textId="77777777" w:rsidR="00E8232A" w:rsidRPr="00E8232A" w:rsidRDefault="00E8232A" w:rsidP="009062DC">
      <w:pPr>
        <w:pStyle w:val="ListParagraph"/>
        <w:numPr>
          <w:ilvl w:val="0"/>
          <w:numId w:val="17"/>
        </w:numPr>
        <w:contextualSpacing w:val="0"/>
        <w:jc w:val="both"/>
      </w:pPr>
      <w:r w:rsidRPr="00E8232A">
        <w:t>Content progresses coherently from unit to unit and grade to grade in alignment with Massachusetts standards. Across Grades K–5, materials build continuity in conceptual understanding, sequencing foundational skills to more advanced applications. In Grade 1, Module 14, Lesson 1 of the Teacher Edition, call-out boxes highlight prior learning, current development, and future connections for each lesson, supporting teachers in scaffolding instruction. Pacing guides in Grades K–5 outline lesson objectives and indicate whether lessons focus on developing, connecting, or applying skills, supporting teachers in understanding the progression of rigor.</w:t>
      </w:r>
    </w:p>
    <w:p w14:paraId="1F925131" w14:textId="77777777" w:rsidR="00E8232A" w:rsidRPr="00E8232A" w:rsidRDefault="00E8232A" w:rsidP="009062DC">
      <w:pPr>
        <w:pStyle w:val="ListParagraph"/>
        <w:numPr>
          <w:ilvl w:val="0"/>
          <w:numId w:val="17"/>
        </w:numPr>
        <w:contextualSpacing w:val="0"/>
        <w:jc w:val="both"/>
      </w:pPr>
      <w:r w:rsidRPr="00E8232A">
        <w:t xml:space="preserve">Materials build conceptual understanding, procedural fluency, and real-world application in balanced and effective ways. In Grade 3, Module 4, Lesson 5, students develop conceptual understanding through a real-world scenario involving measurement at a snack bar), then build procedural fluency through scaffolded support that is gradually reduced. In Grade 3, Module 12, Lesson 12 of the Teacher Edition, </w:t>
      </w:r>
      <w:proofErr w:type="gramStart"/>
      <w:r w:rsidRPr="00E8232A">
        <w:t>leveled</w:t>
      </w:r>
      <w:proofErr w:type="gramEnd"/>
      <w:r w:rsidRPr="00E8232A">
        <w:t xml:space="preserve"> questioning guides students from recall to strategic thinking, supporting both conceptual understanding and complex reasoning. Visual models and manipulatives, including fraction strips, area models, number lines, and scaffolded tables, are integrated throughout grades to connect conceptual and procedural learning. In Grade 1, Module 18</w:t>
      </w:r>
      <w:proofErr w:type="gramStart"/>
      <w:r w:rsidRPr="00E8232A">
        <w:t>, “Module Opener,”</w:t>
      </w:r>
      <w:proofErr w:type="gramEnd"/>
      <w:r w:rsidRPr="00E8232A">
        <w:t xml:space="preserve"> students practice telling time in real-world contexts, using both analog and digital clocks, making connections to daily routines such as meals and school schedules. This consistent integration of multiple representations provides structures that enable students to explain their reasoning, compare solutions, and reflect on their learning.</w:t>
      </w:r>
    </w:p>
    <w:p w14:paraId="5E712D09" w14:textId="1B87EE0D" w:rsidR="00E23445" w:rsidRPr="00F121B8" w:rsidRDefault="00443DE7" w:rsidP="009062DC">
      <w:pPr>
        <w:pStyle w:val="Heading6"/>
        <w:jc w:val="both"/>
        <w:rPr>
          <w:rFonts w:cs="Arial"/>
        </w:rPr>
      </w:pPr>
      <w:r w:rsidRPr="00F121B8">
        <w:rPr>
          <w:rFonts w:cs="Arial"/>
        </w:rPr>
        <w:t>Areas for Growth</w:t>
      </w:r>
    </w:p>
    <w:p w14:paraId="39757768" w14:textId="77777777" w:rsidR="00E8232A" w:rsidRDefault="00E8232A" w:rsidP="009062DC">
      <w:pPr>
        <w:widowControl w:val="0"/>
        <w:numPr>
          <w:ilvl w:val="0"/>
          <w:numId w:val="19"/>
        </w:numPr>
        <w:spacing w:line="276" w:lineRule="auto"/>
        <w:jc w:val="both"/>
        <w:rPr>
          <w:rFonts w:eastAsiaTheme="minorHAnsi"/>
          <w:color w:val="auto"/>
          <w:szCs w:val="24"/>
        </w:rPr>
      </w:pPr>
      <w:r>
        <w:rPr>
          <w:szCs w:val="24"/>
        </w:rPr>
        <w:t xml:space="preserve">While most Massachusetts-specific standards are addressed, the materials do not consistently identify them by domain or standard code, requiring teachers to cross-reference independently. Teachers will also need to supplement materials to address certain Massachusetts-specific standards such as coin calculations up to ten dollars in Grade 1 </w:t>
      </w:r>
      <w:r>
        <w:rPr>
          <w:sz w:val="26"/>
          <w:szCs w:val="26"/>
        </w:rPr>
        <w:t>(</w:t>
      </w:r>
      <w:proofErr w:type="gramStart"/>
      <w:r>
        <w:rPr>
          <w:szCs w:val="24"/>
        </w:rPr>
        <w:t>1.MD.D.</w:t>
      </w:r>
      <w:proofErr w:type="gramEnd"/>
      <w:r>
        <w:rPr>
          <w:szCs w:val="24"/>
        </w:rPr>
        <w:t>5)</w:t>
      </w:r>
      <w:r>
        <w:rPr>
          <w:sz w:val="26"/>
          <w:szCs w:val="26"/>
        </w:rPr>
        <w:t>,</w:t>
      </w:r>
      <w:r>
        <w:rPr>
          <w:szCs w:val="24"/>
        </w:rPr>
        <w:t xml:space="preserve"> time measurement including months and weeks in Grade 2 (</w:t>
      </w:r>
      <w:proofErr w:type="gramStart"/>
      <w:r>
        <w:rPr>
          <w:szCs w:val="24"/>
        </w:rPr>
        <w:t>2.MD.C.</w:t>
      </w:r>
      <w:proofErr w:type="gramEnd"/>
      <w:r>
        <w:rPr>
          <w:szCs w:val="24"/>
        </w:rPr>
        <w:t>7a), comparing and classifying shapes by angles (3.G.A.1), and fluency with multi-digit multiplication using the standard algorithm in Grade 5 (5.NBT.B.5) as these are addressed later than expected or only partially covered within the core materials.</w:t>
      </w:r>
    </w:p>
    <w:p w14:paraId="68A3E27B" w14:textId="34B5B58C" w:rsidR="00545B13" w:rsidRPr="00E8232A" w:rsidRDefault="00E8232A" w:rsidP="009062DC">
      <w:pPr>
        <w:widowControl w:val="0"/>
        <w:numPr>
          <w:ilvl w:val="0"/>
          <w:numId w:val="19"/>
        </w:numPr>
        <w:spacing w:line="276" w:lineRule="auto"/>
        <w:jc w:val="both"/>
        <w:rPr>
          <w:szCs w:val="24"/>
        </w:rPr>
      </w:pPr>
      <w:r>
        <w:rPr>
          <w:szCs w:val="24"/>
        </w:rPr>
        <w:t xml:space="preserve">While materials include age-appropriate, everyday real-world applications, incorporating culturally, historically, and contextually relevant examples could further engage students and promote critical thinking about equity, power, and anti-racism. Across grade levels, materials do not include questions </w:t>
      </w:r>
      <w:r>
        <w:rPr>
          <w:szCs w:val="24"/>
        </w:rPr>
        <w:lastRenderedPageBreak/>
        <w:t>that prompt students to examine their own perspectives or promote critical thinking about equity, power, and anti-racism. Additionally, teachers will need supplemental resources to help connect students’ backgrounds and cultures to learning and real-world application.</w:t>
      </w:r>
      <w:r w:rsidR="00545B13" w:rsidRPr="00545B13">
        <w:t> </w:t>
      </w:r>
    </w:p>
    <w:p w14:paraId="35979DC8" w14:textId="1E76AE46" w:rsidR="00E23445" w:rsidRPr="00F121B8" w:rsidRDefault="00443DE7" w:rsidP="00066563">
      <w:pPr>
        <w:pStyle w:val="Heading5"/>
        <w:spacing w:before="240"/>
        <w:rPr>
          <w:rFonts w:cs="Arial"/>
          <w:b/>
        </w:rPr>
      </w:pPr>
      <w:r w:rsidRPr="00F121B8">
        <w:rPr>
          <w:rFonts w:cs="Arial"/>
          <w:b/>
        </w:rPr>
        <w:t>Grade-Appropriate Practices</w:t>
      </w:r>
      <w:r w:rsidR="00A45D93" w:rsidRPr="00F121B8">
        <w:rPr>
          <w:rFonts w:cs="Arial"/>
          <w:b/>
        </w:rPr>
        <w:t xml:space="preserve"> </w:t>
      </w:r>
      <w:r w:rsidR="00573678" w:rsidRPr="00F121B8">
        <w:rPr>
          <w:rFonts w:cs="Arial"/>
          <w:b/>
        </w:rPr>
        <w:t xml:space="preserve"> </w:t>
      </w:r>
      <w:r w:rsidR="00EA53B1">
        <w:rPr>
          <w:noProof/>
        </w:rPr>
        <w:drawing>
          <wp:inline distT="0" distB="0" distL="0" distR="0" wp14:anchorId="5B28CC78" wp14:editId="4739098F">
            <wp:extent cx="161925" cy="161925"/>
            <wp:effectExtent l="0" t="0" r="9525" b="9525"/>
            <wp:docPr id="1432337014"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52C226C7" w14:textId="77777777" w:rsidR="00E8232A" w:rsidRDefault="00E8232A" w:rsidP="009062DC">
      <w:pPr>
        <w:shd w:val="clear" w:color="auto" w:fill="DBE5F1" w:themeFill="accent1" w:themeFillTint="33"/>
        <w:jc w:val="both"/>
      </w:pPr>
      <w:r w:rsidRPr="00E8232A">
        <w:rPr>
          <w:b/>
          <w:bCs/>
          <w:i/>
          <w:iCs/>
        </w:rPr>
        <w:t>Into Math</w:t>
      </w:r>
      <w:r w:rsidRPr="00E8232A">
        <w:rPr>
          <w:b/>
          <w:bCs/>
        </w:rPr>
        <w:t> K–5 (2020)</w:t>
      </w:r>
      <w:r w:rsidRPr="00E8232A">
        <w:t> encourages students to solve problems through the strategic selection of tools and multiple representations, though expanding opportunities for student voice and choice would further promote flexibility. Students are supported in justifying their solutions using clear oral and written communication, with modules specifically prompting them to explain their thinking through scaffolds tailored to various English language proficiency levels. While hands-on activities and regular peer collaboration are integrated to support all learners, additional structures may be required to facilitate equitable participation in classroom contexts with varied sizes, backgrounds, or language proficiency.</w:t>
      </w:r>
    </w:p>
    <w:p w14:paraId="148CBF07" w14:textId="5D59A2A9" w:rsidR="00E23445" w:rsidRPr="00F121B8" w:rsidRDefault="00443DE7" w:rsidP="00E7591C">
      <w:pPr>
        <w:pStyle w:val="Heading6"/>
        <w:rPr>
          <w:rFonts w:cs="Arial"/>
        </w:rPr>
      </w:pPr>
      <w:r w:rsidRPr="00F121B8">
        <w:rPr>
          <w:rFonts w:cs="Arial"/>
        </w:rPr>
        <w:t>Strengths</w:t>
      </w:r>
    </w:p>
    <w:p w14:paraId="5E968BE8" w14:textId="77777777" w:rsidR="00E8232A" w:rsidRPr="00E8232A" w:rsidRDefault="00E8232A" w:rsidP="009062DC">
      <w:pPr>
        <w:pStyle w:val="ListParagraph"/>
        <w:numPr>
          <w:ilvl w:val="0"/>
          <w:numId w:val="23"/>
        </w:numPr>
        <w:contextualSpacing w:val="0"/>
        <w:jc w:val="both"/>
      </w:pPr>
      <w:r w:rsidRPr="00E8232A">
        <w:t>Materials provide routine and scaffolded opportunities for students to use multiple representations when solving problems. In Grade 1, Module 16, Lesson 2, “Build Understanding” tasks ask students to represent equal shares of a square garden using two different visual representations. The Student Edition provides multiple correct approaches, supporting flexible thinking and reasoning, in alignment with Standard for Mathematical Practice (SMP) 1, Standard for Mathematical Practice 2, and Standard for Mathematical Practice 4. In Grade 1, Module 16, “Pair and Connect” activities prompt students to share and compare their representations with peers, supporting the development of reasoning and communication skills. In Kindergarten, Module 6, Lesson 2, students represent objects or quick drawings such as counting eggs or items in a bag, reinforcing mathematical modeling. Across grades, lessons provide repeated opportunities to engage with manipulatives, visual models, diagrams, and structured prompts that strengthen students’ ability to communicate mathematically and connect multiple representations.</w:t>
      </w:r>
    </w:p>
    <w:p w14:paraId="50821C25" w14:textId="77777777" w:rsidR="00E8232A" w:rsidRPr="00E8232A" w:rsidRDefault="00E8232A" w:rsidP="009062DC">
      <w:pPr>
        <w:pStyle w:val="ListParagraph"/>
        <w:numPr>
          <w:ilvl w:val="0"/>
          <w:numId w:val="23"/>
        </w:numPr>
        <w:contextualSpacing w:val="0"/>
        <w:jc w:val="both"/>
      </w:pPr>
      <w:r w:rsidRPr="00E8232A">
        <w:t xml:space="preserve">Materials encourage students to justify solutions using clear oral and written communication and consistently provide opportunities for students to explain their reasoning in multiple formats. In Grade 3, Module 7, Lesson 1, students model equal groups using counters and draw arrays, then respond to a math prompt asking how their strategies for counting and drawing are the same or different from their partner’s. This activity encourages both oral and written justification of reasoning. In Kindergarten, Module 11, Lesson 1, students act out addition problems and share solutions, explaining how they represented and solved each problem. Across Grades 3–5, digital Peer Coaching videos model mathematical communication routines, including “Convince Yourself, a Friend, a Skeptic,” which support English learners and reinforce constructive oral and written discourse. These activities align with SMP3 and SMP6, providing structured, scaffolded opportunities for students to develop and justify their reasoning. </w:t>
      </w:r>
    </w:p>
    <w:p w14:paraId="2A7EA19E" w14:textId="77777777" w:rsidR="00E8232A" w:rsidRPr="00E8232A" w:rsidRDefault="00E8232A" w:rsidP="009062DC">
      <w:pPr>
        <w:pStyle w:val="ListParagraph"/>
        <w:numPr>
          <w:ilvl w:val="0"/>
          <w:numId w:val="23"/>
        </w:numPr>
        <w:contextualSpacing w:val="0"/>
        <w:jc w:val="both"/>
      </w:pPr>
      <w:r w:rsidRPr="00E8232A">
        <w:t xml:space="preserve">Materials provide frequent and varied opportunities for students to engage with multiple mathematical tools and reflect on their strategic use. In Kindergarten, Module 11, Lesson 1, students use physical manipulatives to act out subtraction problems. They then draw pictures and write mathematical equations to represent their thinking. Kindergarten, Module 14, Lesson 14 provides 3D shape-building tasks using a variety of materials (including clay, sticks, straws, paper towel tubes, pencils), allowing students to construct or draw shapes to demonstrate understanding. In Grade 3, Module 20, Lesson 3, students classify polygons using attribute blocks, Venn diagrams, and tables, justifying their sorting choices based on geometric attributes. In Grade 5, Module 6, </w:t>
      </w:r>
      <w:r w:rsidRPr="00E8232A">
        <w:lastRenderedPageBreak/>
        <w:t xml:space="preserve">Lesson 6, teacher guidance differentiates questions according to student readiness, prompting reflection on why a chosen visual model is most strategic for solving the problem. These examples show how the materials gradually scaffold tool use across and within grade levels. </w:t>
      </w:r>
    </w:p>
    <w:p w14:paraId="570AECA2" w14:textId="02830B41" w:rsidR="00E8232A" w:rsidRPr="00E8232A" w:rsidRDefault="00E8232A" w:rsidP="009062DC">
      <w:pPr>
        <w:pStyle w:val="ListParagraph"/>
        <w:numPr>
          <w:ilvl w:val="0"/>
          <w:numId w:val="23"/>
        </w:numPr>
        <w:contextualSpacing w:val="0"/>
        <w:jc w:val="both"/>
      </w:pPr>
      <w:r w:rsidRPr="00E8232A">
        <w:t>​​Materials encourage students to explain their thinking to others and evaluate others’ thinking. In Grade 1, Module 4, Lesson 6, students engage in iterative problem-solving, refining their solutions after partner discussions, revisiting initial strategies to articulate their reasoning more precisely. In Grade 2, Module 14, Lesson 1, “Spark Your Learning” activities prompt students to explain and justify their addition and subtraction strategies, compare related facts with peers, and reflect on their reasoning to deepen understanding. In Grades 3</w:t>
      </w:r>
      <w:r w:rsidR="00251A0A">
        <w:t>–</w:t>
      </w:r>
      <w:r w:rsidRPr="00E8232A">
        <w:t xml:space="preserve">5, Teacher Editions include margin notes with prompts such as “Ask students why they chose this method” and “Have students explain to a partner before recording,” intentionally supporting students’ verbal and written explanation skills, in alignment with SMP3. Materials incorporate multimedia and multilingual </w:t>
      </w:r>
      <w:proofErr w:type="gramStart"/>
      <w:r w:rsidRPr="00E8232A">
        <w:t>supports</w:t>
      </w:r>
      <w:proofErr w:type="gramEnd"/>
      <w:r w:rsidRPr="00E8232A">
        <w:t xml:space="preserve"> to enhance accessibility, engagement, and students’ communication skills. In Grades 3</w:t>
      </w:r>
      <w:r w:rsidR="00251A0A">
        <w:t>–</w:t>
      </w:r>
      <w:r w:rsidRPr="00E8232A">
        <w:t>5, multilingual glossaries provide mathematical vocabulary in English, Spanish, Haitian Creole, Portuguese, Vietnamese, French, Arabic, Chinese, Russian, Tagalog, and Urdu, supporting equitable access to classroom discussions, particularly for English learners. These features support teachers in scaffolding discourse and reasoning across heterogeneous classrooms, increasing participation among students with varying language proficiency levels. Interactive and gamified materials provide structured opportunities for students to evaluate each other’s thinking while reinforcing mathematical concepts. In Grade 2, the “Tic-Tac-10” activity encourages students to challenge and respond to peers’ strategies while practicing “10 more/10 less” concepts. Across Grades K</w:t>
      </w:r>
      <w:r w:rsidR="00251A0A">
        <w:t>–</w:t>
      </w:r>
      <w:r w:rsidRPr="00E8232A">
        <w:t>2, animated interactive games and problem-solving tasks, paired with guided questions, support students in verbalizing their reasoning, making predictions, and reflecting on outcomes.</w:t>
      </w:r>
    </w:p>
    <w:p w14:paraId="5924F292" w14:textId="77777777" w:rsidR="00E8232A" w:rsidRPr="00E8232A" w:rsidRDefault="00E8232A" w:rsidP="009062DC">
      <w:pPr>
        <w:pStyle w:val="ListParagraph"/>
        <w:numPr>
          <w:ilvl w:val="0"/>
          <w:numId w:val="23"/>
        </w:numPr>
        <w:contextualSpacing w:val="0"/>
        <w:jc w:val="both"/>
      </w:pPr>
      <w:r w:rsidRPr="00E8232A">
        <w:t>Materials provide opportunities for students to participate in regular conversation and collaboration with peers focused on lesson content. In Grade 1, Module 13, Lesson 3, “Number Talks” include structured prompts that engage students in discussing multiple strategies for solving addition and subtraction problems, explaining their reasoning, and evaluating peers’ approaches. These conversations support SMP3 and help students internalize standards-based mathematical reasoning. In Grade 2, small-group problem-solving activities invite students to co-construct solutions, compare strategies, and explain reasoning, building both procedural fluency and conceptual understanding in authentic collaborative contexts. In Grades 4 and 5, lessons scaffold partner and small-group activities that require students to justify reasoning and reach shared solutions. In Grade 4, Module 11, Lesson 6, students compare fractions with like and unlike denominators, articulate their thought process to classmates, and present solutions to the class. Teacher prompts and margin notes guide students in both oral and written expression, ensuring consistent and accessible discourse opportunities. In Grades K-2, lessons incorporate multilingual and multimodal supports, including glossaries, read-</w:t>
      </w:r>
      <w:proofErr w:type="spellStart"/>
      <w:r w:rsidRPr="00E8232A">
        <w:t>alouds</w:t>
      </w:r>
      <w:proofErr w:type="spellEnd"/>
      <w:r w:rsidRPr="00E8232A">
        <w:t>, video instructions, and embedded sentence stems, to support English learners to participate meaningfully in mathematical discussions. These scaffolds reduce barriers related to reading proficiency while promoting equitable engagement in reasoning and explanation.</w:t>
      </w:r>
    </w:p>
    <w:p w14:paraId="2D65BD29" w14:textId="1F4C789A" w:rsidR="00E23445" w:rsidRPr="00F121B8" w:rsidRDefault="00443DE7" w:rsidP="00E61B40">
      <w:pPr>
        <w:pStyle w:val="Heading6"/>
      </w:pPr>
      <w:r w:rsidRPr="00F121B8">
        <w:t>Areas for Growth</w:t>
      </w:r>
    </w:p>
    <w:p w14:paraId="64B06E74" w14:textId="77777777" w:rsidR="00251A0A" w:rsidRPr="00251A0A" w:rsidRDefault="00251A0A" w:rsidP="009062DC">
      <w:pPr>
        <w:pStyle w:val="ListParagraph"/>
        <w:numPr>
          <w:ilvl w:val="0"/>
          <w:numId w:val="25"/>
        </w:numPr>
        <w:contextualSpacing w:val="0"/>
        <w:jc w:val="both"/>
      </w:pPr>
      <w:r w:rsidRPr="00251A0A">
        <w:t xml:space="preserve">While the materials offer multiple tools for accessing content, some rely on external assessment, specifically Measures of Academic Progress (MAP) data, limiting their usefulness for districts that do not use that assessment. In Grade 1, Unit 5, Module 15, the “Scaffolded Instruction Guide” is organized around MAP Growth percentile bands, which may be less actionable for teachers without MAP data. </w:t>
      </w:r>
      <w:r w:rsidRPr="00251A0A">
        <w:lastRenderedPageBreak/>
        <w:t xml:space="preserve">Teachers may need clearer in-lesson cues that link digital supports, such as Tier 2 and Tier 3 intervention resources or Technology-Enhanced Questions in Kindergarten, to the specific scopes and lessons where they are intended to be used. More direct embedding of these supports would make </w:t>
      </w:r>
      <w:proofErr w:type="gramStart"/>
      <w:r w:rsidRPr="00251A0A">
        <w:t>them</w:t>
      </w:r>
      <w:proofErr w:type="gramEnd"/>
      <w:r w:rsidRPr="00251A0A">
        <w:t xml:space="preserve"> easier to locate during planning without requiring separate resource searches.</w:t>
      </w:r>
    </w:p>
    <w:p w14:paraId="5F8A4948" w14:textId="74258B42" w:rsidR="00251A0A" w:rsidRPr="00251A0A" w:rsidRDefault="00251A0A" w:rsidP="009062DC">
      <w:pPr>
        <w:pStyle w:val="ListParagraph"/>
        <w:numPr>
          <w:ilvl w:val="0"/>
          <w:numId w:val="25"/>
        </w:numPr>
        <w:contextualSpacing w:val="0"/>
        <w:jc w:val="both"/>
      </w:pPr>
      <w:r w:rsidRPr="00251A0A">
        <w:t xml:space="preserve">While materials provide varied ways for students to demonstrate learning, opportunities for students to choose how they demonstrate their learning are not consistently integrated into core practice and “On Your Own” sections. In many lessons across grades, practice sets often emphasize a single written method or representation, and teacher guidance does not consistently encourage students to use alternative strategies or formats. To support more varied and student-driven ways of demonstrating understanding, particularly for students with disabilities and ELs, teachers may need to incorporate prompts such as “show this another way,” “choose a tool or representation,” or “explain your strategy in words, pictures, or numbers.” </w:t>
      </w:r>
    </w:p>
    <w:p w14:paraId="572A33A2" w14:textId="66A57279" w:rsidR="00251A0A" w:rsidRPr="00251A0A" w:rsidRDefault="00251A0A" w:rsidP="009062DC">
      <w:pPr>
        <w:pStyle w:val="ListParagraph"/>
        <w:numPr>
          <w:ilvl w:val="0"/>
          <w:numId w:val="25"/>
        </w:numPr>
        <w:contextualSpacing w:val="0"/>
        <w:jc w:val="both"/>
      </w:pPr>
      <w:r w:rsidRPr="00251A0A">
        <w:t>While language routines, linguistic notes, glossaries, and AI tools, such as scaffolded vocabulary and translation supports provide promising entry points, teachers may need more explicit, lesson-level guidance to ensure students at different English proficiency levels can fully access grade-level content. In grades K–2, EL supports are limited, with routines like “Three Reads” or “Turn and Talks” not consistently accompanied by sentence stems, example student language, or explicit differentiation for ELs. Multilingual glossaries and translation features are unevenly integrated: on-screen translation is primarily available in Spanish, while other languages require separate printable PDFs that teachers must locate, print, and manually align with specific lessons. Teachers may need to supplement with additional scaffolds, such as language objectives, structured sentence frames by proficiency level, and clearer connections between WIDA-aligned language expectations and math tasks, to support simultaneous development of content knowledge and academic English.</w:t>
      </w:r>
    </w:p>
    <w:p w14:paraId="090BBDF3" w14:textId="7D7CE956" w:rsidR="00251A0A" w:rsidRPr="00251A0A" w:rsidRDefault="00251A0A" w:rsidP="009062DC">
      <w:pPr>
        <w:pStyle w:val="ListParagraph"/>
        <w:numPr>
          <w:ilvl w:val="0"/>
          <w:numId w:val="25"/>
        </w:numPr>
        <w:contextualSpacing w:val="0"/>
        <w:jc w:val="both"/>
      </w:pPr>
      <w:r w:rsidRPr="00251A0A">
        <w:t>The instructional materials include few references to diverse identities, backgrounds, and perspectives. These examples provide some representation, but they appear as isolated instances rather than as an integrated and sustained part of the curriculum. In Grade 5, Module 5, Lesson 5, a community foodbank is referenced, and in Grades K</w:t>
      </w:r>
      <w:r>
        <w:t>–</w:t>
      </w:r>
      <w:r w:rsidRPr="00251A0A">
        <w:t>2, lessons feature diverse characters and names, and multilingual glossaries that reflect students’ home languages. The materials do not provide teachers with explicit guidance to intentionally affirm students’ diverse identities and experiences. Across grades, questions and tasks do not consistently incorporate a broad range of culturally or historically diverse contexts or highlight varied cultural contributions.</w:t>
      </w:r>
    </w:p>
    <w:p w14:paraId="650347CF" w14:textId="77777777" w:rsidR="00251A0A" w:rsidRDefault="00251A0A">
      <w:pPr>
        <w:spacing w:after="200" w:line="276" w:lineRule="auto"/>
        <w:rPr>
          <w:rFonts w:eastAsiaTheme="majorEastAsia" w:cstheme="majorBidi"/>
          <w:b/>
          <w:bCs/>
          <w:i/>
          <w:iCs/>
          <w:sz w:val="32"/>
          <w:szCs w:val="32"/>
        </w:rPr>
      </w:pPr>
      <w:r>
        <w:br w:type="page"/>
      </w:r>
    </w:p>
    <w:p w14:paraId="6EBF252F" w14:textId="0E977F82" w:rsidR="00E23445" w:rsidRPr="00F121B8" w:rsidRDefault="00443DE7" w:rsidP="00E8232A">
      <w:pPr>
        <w:pStyle w:val="Heading4"/>
      </w:pPr>
      <w:r w:rsidRPr="00F121B8">
        <w:lastRenderedPageBreak/>
        <w:t>Classroom Application</w:t>
      </w:r>
    </w:p>
    <w:p w14:paraId="36026D85" w14:textId="3942D3CA" w:rsidR="00E23445" w:rsidRPr="00F121B8" w:rsidRDefault="00443DE7" w:rsidP="00E7591C">
      <w:pPr>
        <w:pStyle w:val="Heading5"/>
        <w:rPr>
          <w:rFonts w:cs="Arial"/>
          <w:b/>
        </w:rPr>
      </w:pPr>
      <w:r w:rsidRPr="00F121B8">
        <w:rPr>
          <w:rFonts w:cs="Arial"/>
          <w:b/>
        </w:rPr>
        <w:t>Accessibility for Students</w:t>
      </w:r>
      <w:r w:rsidR="00A45D93" w:rsidRPr="00F121B8">
        <w:rPr>
          <w:rFonts w:cs="Arial"/>
          <w:b/>
        </w:rPr>
        <w:t xml:space="preserve"> </w:t>
      </w:r>
      <w:r w:rsidR="00207311" w:rsidRPr="00F121B8">
        <w:rPr>
          <w:rFonts w:cs="Arial"/>
          <w:noProof/>
        </w:rPr>
        <w:drawing>
          <wp:inline distT="0" distB="0" distL="0" distR="0" wp14:anchorId="53C3B2AA" wp14:editId="15AA0C23">
            <wp:extent cx="165100" cy="165100"/>
            <wp:effectExtent l="0" t="0" r="6350" b="6350"/>
            <wp:docPr id="416395140" name="Picture 9" descr="Partially Meets Expectations. Circular progress meter two-thirds filled in dark green, with the remaining third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28944" name="Picture 9" descr="Partially Meets Expectations. Circular progress meter two-thirds filled in dark green, with the remaining third in light gray and a white cente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p>
    <w:p w14:paraId="061FB7FF" w14:textId="77777777" w:rsidR="00E8232A" w:rsidRDefault="00E8232A" w:rsidP="00E8232A">
      <w:pPr>
        <w:shd w:val="clear" w:color="auto" w:fill="DBE5F1" w:themeFill="accent1" w:themeFillTint="33"/>
      </w:pPr>
      <w:r w:rsidRPr="00E8232A">
        <w:rPr>
          <w:b/>
          <w:bCs/>
          <w:i/>
          <w:iCs/>
        </w:rPr>
        <w:t>Into Math</w:t>
      </w:r>
      <w:r w:rsidRPr="00E8232A">
        <w:rPr>
          <w:b/>
          <w:bCs/>
        </w:rPr>
        <w:t> K–5 (2020)</w:t>
      </w:r>
      <w:r w:rsidRPr="00E8232A">
        <w:t xml:space="preserve"> provides multiple, intentional ways for students to access grade-level content through visual supports, manipulatives, scaffolded routines, and digital tools, helping meet the diverse needs of students. Modules </w:t>
      </w:r>
      <w:proofErr w:type="gramStart"/>
      <w:r w:rsidRPr="00E8232A">
        <w:t>provide for</w:t>
      </w:r>
      <w:proofErr w:type="gramEnd"/>
      <w:r w:rsidRPr="00E8232A">
        <w:t xml:space="preserve"> varied means of demonstrating learning, with opportunities for students to explain their thinking orally, model ideas concretely, and represent reasoning in writing, though some lessons offer fewer opportunities for student choice. Supports for English learners (ELs) such as multilingual glossaries, math language routines, and linguistic notes that clarify potential misunderstandings, often require teachers to add explicit scaffolds to fully support language development. While materials include some diverse names, characters, and everyday contexts, they provide limited opportunities to affirm students’ identities or engage deeply with their cultural and linguistic backgrounds, requiring teachers to supplement tasks to create more inclusive and identity-affirming mathematics experiences.</w:t>
      </w:r>
    </w:p>
    <w:p w14:paraId="16305206" w14:textId="14687365" w:rsidR="00E23445" w:rsidRPr="00F121B8" w:rsidRDefault="00443DE7" w:rsidP="00E7591C">
      <w:pPr>
        <w:pStyle w:val="Heading6"/>
        <w:rPr>
          <w:rFonts w:cs="Arial"/>
        </w:rPr>
      </w:pPr>
      <w:r w:rsidRPr="00F121B8">
        <w:rPr>
          <w:rFonts w:cs="Arial"/>
        </w:rPr>
        <w:t>Strengths</w:t>
      </w:r>
    </w:p>
    <w:p w14:paraId="1E6E8BC8" w14:textId="77777777" w:rsidR="00251A0A" w:rsidRPr="00251A0A" w:rsidRDefault="00251A0A" w:rsidP="009062DC">
      <w:pPr>
        <w:pStyle w:val="ListParagraph"/>
        <w:numPr>
          <w:ilvl w:val="0"/>
          <w:numId w:val="24"/>
        </w:numPr>
        <w:contextualSpacing w:val="0"/>
        <w:jc w:val="both"/>
      </w:pPr>
      <w:r w:rsidRPr="00251A0A">
        <w:t xml:space="preserve">Materials provide for varied means of accessing content, helping teachers meet the diverse needs of students with disabilities and those working above or below grade level. In Grade 3, Module 14, “Are You Ready?”, the online pre-assessments include activity tools such as line readers, answer-choice cross-out features, adjustable text, notepads, and read-aloud options, supporting students with visual, attention, and processing needs. In Grade 1, Unit 5, Module 15, the “Scaffolded Instruction Guide” organizes resources by standard and MAP (Measures of Academic Progress) Growth percentile bands (0–25%, 25–50%, 50–75%, 75–100%), helping teachers select on-level supports and extensions while keeping students engaged in the core Hook, Explore, Show What You Know, and Skills Quiz components. Across Kindergarten through Grade 5, Teacher Resources embed visual supports such as picture dictionaries, anchor charts, “My Math Thoughts,” and digital tools (including “Technology-Enhanced Questions” in </w:t>
      </w:r>
      <w:proofErr w:type="gramStart"/>
      <w:r w:rsidRPr="00251A0A">
        <w:t>Kindergarten</w:t>
      </w:r>
      <w:proofErr w:type="gramEnd"/>
      <w:r w:rsidRPr="00251A0A">
        <w:t>) that provide multiple modalities and align with Universal Design Learning principles by offering more than one way for students to perceive and engage with mathematical content.</w:t>
      </w:r>
    </w:p>
    <w:p w14:paraId="11F5406A" w14:textId="77777777" w:rsidR="00251A0A" w:rsidRPr="00251A0A" w:rsidRDefault="00251A0A" w:rsidP="009062DC">
      <w:pPr>
        <w:pStyle w:val="ListParagraph"/>
        <w:numPr>
          <w:ilvl w:val="0"/>
          <w:numId w:val="24"/>
        </w:numPr>
        <w:contextualSpacing w:val="0"/>
        <w:jc w:val="both"/>
      </w:pPr>
      <w:r w:rsidRPr="00251A0A">
        <w:t>Materials provide for varied means of demonstrating learning, helping teachers meet the diverse needs of students with disabilities and those working above or below grade level. In Grade 2, Module 4, Lesson 1, students engage with image-based prompts through oral discussion and written or drawn responses, providing multiple ways to express their thinking and supporting varied learning modalities. In Kindergarten, students are asked to demonstrate their understanding through drawing and oral explanations rather than relying solely on written responses, supporting learners with emerging literacy or developing fine-motor skills. In Grade 1, Unit 3, the “Observation Checklist” allows students to select how they demonstrate learning—talk about it, model or build it, write about it, solve/apply it, draw it, or use a student-choice option; self-assessing their progress on key concepts, supports both metacognition and multiple means of action and expression. In Grade 2, Module 14, Lesson 2, interactive assessments offer hints, checks, read-aloud options, and digital response spaces, while in Grade 4, Module 16, students can manipulate virtual base-ten blocks in the Interactive Student Edition, providing a hands-on digital option for students who benefit from tactile learning.</w:t>
      </w:r>
    </w:p>
    <w:p w14:paraId="08B4E44C" w14:textId="05A4E5BD" w:rsidR="00251A0A" w:rsidRPr="00251A0A" w:rsidRDefault="00251A0A" w:rsidP="009062DC">
      <w:pPr>
        <w:pStyle w:val="ListParagraph"/>
        <w:numPr>
          <w:ilvl w:val="0"/>
          <w:numId w:val="24"/>
        </w:numPr>
        <w:contextualSpacing w:val="0"/>
        <w:jc w:val="both"/>
      </w:pPr>
      <w:r w:rsidRPr="00251A0A">
        <w:t>Materials help teachers ensure that students at various levels of English proficiency have access to grade-level content, cognitively demanding tasks, and opportunities to develop academic language in English. In Grades 3</w:t>
      </w:r>
      <w:r>
        <w:t>–5</w:t>
      </w:r>
      <w:r w:rsidRPr="00251A0A">
        <w:t xml:space="preserve">, unit planners across Modules 10-15 incorporate language development </w:t>
      </w:r>
      <w:r w:rsidRPr="00251A0A">
        <w:lastRenderedPageBreak/>
        <w:t>planning, linguistic notes, and explicit references to math language routines, helping teachers anticipate vocabulary and discourse demands at the unit level. In Grade 4, Module 14, a linguistic note in the Teacher Edition highlights differences in how fractions may be read in some Asian languages and models precise English phrasing, enabling teachers to address language-based misconceptions while maintaining cognitive rigor. In Grade 3, Module 1, Lesson 6, the “Three Reads” routine guides students to reread a problem three times with different questions: “What is the situation about?”, “What are the quantities?”, “What mathematical questions could you ask?”, supporting ELs in unpacking complex word problems while maintaining rigor. Across Grades 3</w:t>
      </w:r>
      <w:r>
        <w:t>–</w:t>
      </w:r>
      <w:r w:rsidRPr="00251A0A">
        <w:t xml:space="preserve">5, multilingual glossaries and visual vocabulary </w:t>
      </w:r>
      <w:proofErr w:type="gramStart"/>
      <w:r w:rsidRPr="00251A0A">
        <w:t>supports</w:t>
      </w:r>
      <w:proofErr w:type="gramEnd"/>
      <w:r w:rsidRPr="00251A0A">
        <w:t>, such as picture vocabulary, working-word organizers, provide repeated exposure to academic language connected to core content. </w:t>
      </w:r>
    </w:p>
    <w:p w14:paraId="7300C7D0" w14:textId="66D00339" w:rsidR="00E23445" w:rsidRPr="00F121B8" w:rsidRDefault="00443DE7" w:rsidP="00E7591C">
      <w:pPr>
        <w:pStyle w:val="Heading6"/>
        <w:rPr>
          <w:rFonts w:cs="Arial"/>
        </w:rPr>
      </w:pPr>
      <w:r w:rsidRPr="00F121B8">
        <w:rPr>
          <w:rFonts w:cs="Arial"/>
        </w:rPr>
        <w:t>Areas for Growth</w:t>
      </w:r>
    </w:p>
    <w:p w14:paraId="7C89376E" w14:textId="77777777" w:rsidR="00251A0A" w:rsidRPr="00251A0A" w:rsidRDefault="00251A0A" w:rsidP="009062DC">
      <w:pPr>
        <w:pStyle w:val="ListParagraph"/>
        <w:numPr>
          <w:ilvl w:val="0"/>
          <w:numId w:val="26"/>
        </w:numPr>
        <w:contextualSpacing w:val="0"/>
        <w:jc w:val="both"/>
      </w:pPr>
      <w:r w:rsidRPr="00251A0A">
        <w:t xml:space="preserve">While the materials offer multiple tools for accessing content, some rely on external assessment, specifically Measures of Academic Progress (MAP) data, limiting their usefulness for districts that do not use that assessment. In Grade 1, Unit 5, Module 15, the “Scaffolded Instruction Guide” is organized around MAP Growth percentile bands, which may be less actionable for teachers without MAP data. Teachers may need clearer in-lesson cues that link digital supports, such as Tier 2 and Tier 3 intervention resources or Technology-Enhanced Questions in Kindergarten, to the specific scopes and lessons where they are intended to be used. More direct embedding of these supports would make </w:t>
      </w:r>
      <w:proofErr w:type="gramStart"/>
      <w:r w:rsidRPr="00251A0A">
        <w:t>them</w:t>
      </w:r>
      <w:proofErr w:type="gramEnd"/>
      <w:r w:rsidRPr="00251A0A">
        <w:t xml:space="preserve"> easier to locate during planning without requiring separate resource searches.</w:t>
      </w:r>
    </w:p>
    <w:p w14:paraId="3720719F" w14:textId="6A6A588D" w:rsidR="00251A0A" w:rsidRPr="00251A0A" w:rsidRDefault="00251A0A" w:rsidP="009062DC">
      <w:pPr>
        <w:pStyle w:val="ListParagraph"/>
        <w:numPr>
          <w:ilvl w:val="0"/>
          <w:numId w:val="26"/>
        </w:numPr>
        <w:contextualSpacing w:val="0"/>
        <w:jc w:val="both"/>
      </w:pPr>
      <w:r w:rsidRPr="00251A0A">
        <w:t xml:space="preserve">While materials provide varied ways for students to demonstrate learning, opportunities for students to choose how they demonstrate their learning are not consistently integrated into core practice and “On Your Own” sections. In many lessons across grades, practice sets often emphasize a single written method or representation, and teacher guidance does not consistently encourage students to use alternative strategies or formats. To support more varied and student-driven ways of demonstrating understanding, particularly for students with disabilities and ELs, teachers may need to incorporate prompts such as “show this another way,” “choose a tool or representation,” or “explain your strategy in words, pictures, or numbers.” </w:t>
      </w:r>
    </w:p>
    <w:p w14:paraId="72B3B880" w14:textId="76926CF1" w:rsidR="00251A0A" w:rsidRPr="00251A0A" w:rsidRDefault="00251A0A" w:rsidP="009062DC">
      <w:pPr>
        <w:pStyle w:val="ListParagraph"/>
        <w:numPr>
          <w:ilvl w:val="0"/>
          <w:numId w:val="26"/>
        </w:numPr>
        <w:contextualSpacing w:val="0"/>
        <w:jc w:val="both"/>
      </w:pPr>
      <w:r w:rsidRPr="00251A0A">
        <w:t>While language routines, linguistic notes, glossaries, and AI tools, such as scaffolded vocabulary and translation supports provide promising entry points, teachers may need more explicit, lesson-level guidance to ensure students at different English proficiency levels can fully access grade-level content. In grades K–2, EL supports are limited, with routines like “Three Reads” or “Turn and Talks” not consistently accompanied by sentence stems, example student language, or explicit differentiation for ELs. Multilingual glossaries and translation features are unevenly integrated: on-screen translation is primarily available in Spanish, while other languages require separate printable PDFs that teachers must locate, print, and manually align with specific lessons. Teachers may need to supplement with additional scaffolds, such as language objectives, structured sentence frames by proficiency level, and clearer connections between WIDA-aligned language expectations and math tasks, to support simultaneous development of content knowledge and academic English.</w:t>
      </w:r>
    </w:p>
    <w:p w14:paraId="73B9FB3C" w14:textId="77777777" w:rsidR="00251A0A" w:rsidRPr="00251A0A" w:rsidRDefault="00251A0A" w:rsidP="009062DC">
      <w:pPr>
        <w:pStyle w:val="ListParagraph"/>
        <w:numPr>
          <w:ilvl w:val="0"/>
          <w:numId w:val="26"/>
        </w:numPr>
        <w:contextualSpacing w:val="0"/>
        <w:jc w:val="both"/>
      </w:pPr>
      <w:r w:rsidRPr="00251A0A">
        <w:t xml:space="preserve">The instructional materials include few references to diverse identities, backgrounds, and perspectives. These examples provide some representation, but they appear as isolated instances rather than as an integrated and sustained part of the curriculum. In Grade 5, Module 5, Lesson 5, a community foodbank is referenced, and in Grades K-2, lessons feature diverse characters and names, and multilingual glossaries that reflect students’ home languages. The materials do not provide teachers with explicit guidance to intentionally affirm students’ diverse identities and experiences. Across grades, questions </w:t>
      </w:r>
      <w:r w:rsidRPr="00251A0A">
        <w:lastRenderedPageBreak/>
        <w:t>and tasks do not consistently incorporate a broad range of culturally or historically diverse contexts or highlight varied cultural contributions.</w:t>
      </w:r>
    </w:p>
    <w:p w14:paraId="5CE9BEA3" w14:textId="709DEFC2" w:rsidR="00E23445" w:rsidRPr="00F121B8" w:rsidRDefault="00443DE7" w:rsidP="00BE2A80">
      <w:pPr>
        <w:pStyle w:val="Heading5"/>
        <w:rPr>
          <w:rFonts w:cs="Arial"/>
          <w:b/>
        </w:rPr>
      </w:pPr>
      <w:r w:rsidRPr="00F121B8">
        <w:rPr>
          <w:rFonts w:cs="Arial"/>
          <w:b/>
        </w:rPr>
        <w:t>Usability for Teacher</w:t>
      </w:r>
      <w:r w:rsidR="00A45D93" w:rsidRPr="00F121B8">
        <w:rPr>
          <w:rFonts w:cs="Arial"/>
          <w:b/>
        </w:rPr>
        <w:t xml:space="preserve">s </w:t>
      </w:r>
      <w:r w:rsidR="00573678" w:rsidRPr="00F121B8">
        <w:rPr>
          <w:rFonts w:cs="Arial"/>
          <w:b/>
        </w:rPr>
        <w:t xml:space="preserve"> </w:t>
      </w:r>
      <w:r w:rsidR="00EA53B1">
        <w:rPr>
          <w:noProof/>
        </w:rPr>
        <w:drawing>
          <wp:inline distT="0" distB="0" distL="0" distR="0" wp14:anchorId="1A1621A7" wp14:editId="5E15C7C7">
            <wp:extent cx="161925" cy="161925"/>
            <wp:effectExtent l="0" t="0" r="9525" b="9525"/>
            <wp:docPr id="2053405955"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01EA0273" w14:textId="77777777" w:rsidR="00251A0A" w:rsidRDefault="00251A0A" w:rsidP="009062DC">
      <w:pPr>
        <w:shd w:val="clear" w:color="auto" w:fill="DBE5F1" w:themeFill="accent1" w:themeFillTint="33"/>
        <w:jc w:val="both"/>
      </w:pPr>
      <w:r w:rsidRPr="00251A0A">
        <w:rPr>
          <w:b/>
          <w:bCs/>
          <w:i/>
          <w:iCs/>
        </w:rPr>
        <w:t>Into Math</w:t>
      </w:r>
      <w:r w:rsidRPr="00251A0A">
        <w:rPr>
          <w:b/>
          <w:bCs/>
        </w:rPr>
        <w:t> K–5 (2020)</w:t>
      </w:r>
      <w:r w:rsidRPr="00251A0A">
        <w:t> advances student learning with clear purpose and supports teachers with suggested classroom routines and pacing guidance. Informal and formal assessments help monitor student learning and provide differentiation scaffolds, enrichment resources, and digital tools to support diverse learners, including ELs. Rubrics, exemplars, checklists, and annotated student work help teachers set and communicate clear, high expectations and use evidence of learning to adjust instruction. However, the materials lack robust guidance on differentiated grouping, linguistic supports for students at varying levels of English language proficiency, and culturally sustaining practices. Teachers will need to supplement the materials to bridge these gaps by independently developing the sociocultural consciousness and linguistic scaffolds necessary to meet the needs of all learners.</w:t>
      </w:r>
    </w:p>
    <w:p w14:paraId="0E434B7C" w14:textId="71D48B1E" w:rsidR="00E23445" w:rsidRPr="00F121B8" w:rsidRDefault="00443DE7" w:rsidP="00E7591C">
      <w:pPr>
        <w:pStyle w:val="Heading6"/>
        <w:rPr>
          <w:rFonts w:cs="Arial"/>
        </w:rPr>
      </w:pPr>
      <w:r w:rsidRPr="00F121B8">
        <w:rPr>
          <w:rFonts w:cs="Arial"/>
        </w:rPr>
        <w:t>Strengths</w:t>
      </w:r>
    </w:p>
    <w:p w14:paraId="601353A7" w14:textId="77777777" w:rsidR="00251A0A" w:rsidRPr="00251A0A" w:rsidRDefault="00251A0A" w:rsidP="009062DC">
      <w:pPr>
        <w:pStyle w:val="ListParagraph"/>
        <w:numPr>
          <w:ilvl w:val="0"/>
          <w:numId w:val="27"/>
        </w:numPr>
        <w:contextualSpacing w:val="0"/>
        <w:jc w:val="both"/>
      </w:pPr>
      <w:r w:rsidRPr="00251A0A">
        <w:t>Lessons and tasks advance student learning with clear purpose. In Kindergarten, Module 10, “Compare Numbers to Ten,” daily objectives progress from comparing which group has more to determining which group has fewer objects, providing teachers with a clear sequence that shows how each lesson builds towards advancing the same core understanding. In Grade 2, Module 4, lesson goals clearly specify the concepts and skills for each part of the sequence, supporting teachers in moving from concrete representations to abstract place-value reasoning. In Grade 3, Module 7, the “Teaching for Success” section highlights prior learning, the current focus, and connections to upcoming work, helping teachers situate each lesson within the broader trajectory of students’ mathematical development. Collectively, these structures clarify the purpose of lessons and tasks and support teachers in intentionally advancing student learning.</w:t>
      </w:r>
    </w:p>
    <w:p w14:paraId="607D0DA6" w14:textId="77777777" w:rsidR="00251A0A" w:rsidRPr="00251A0A" w:rsidRDefault="00251A0A" w:rsidP="009062DC">
      <w:pPr>
        <w:pStyle w:val="ListParagraph"/>
        <w:numPr>
          <w:ilvl w:val="0"/>
          <w:numId w:val="27"/>
        </w:numPr>
        <w:contextualSpacing w:val="0"/>
        <w:jc w:val="both"/>
      </w:pPr>
      <w:r w:rsidRPr="00251A0A">
        <w:t xml:space="preserve">Materials support teachers with suggested classroom routines and structures (e.g., grouping strategies). Materials provide routines and structures that help teachers organize instruction and promote participation. The Grade 3 Program Overview video “Creating Learning Groups in Ed” models how teachers can use program data to form small groups and adjust instruction based on student needs, reinforcing consistent grouping practices across Grades 3–5. In core lessons, including Grade 2, Module 2, small-group options often differentiate between intervention, on-level, and advanced pathways, helping teachers align activities and </w:t>
      </w:r>
      <w:proofErr w:type="gramStart"/>
      <w:r w:rsidRPr="00251A0A">
        <w:t>supports</w:t>
      </w:r>
      <w:proofErr w:type="gramEnd"/>
      <w:r w:rsidRPr="00251A0A">
        <w:t xml:space="preserve"> with students’ current understanding. Lesson structures, including whole-group “Spark Your Learning,” guided “Step It Out,” and small-group practice, provide teachers with a predictable routine that can be adapted for diverse learners. These routines serve as a starting point for equitable participation and collaboration, especially when paired with the program’s language routines and discussion prompts.</w:t>
      </w:r>
    </w:p>
    <w:p w14:paraId="38818D4B" w14:textId="77777777" w:rsidR="00251A0A" w:rsidRPr="00251A0A" w:rsidRDefault="00251A0A" w:rsidP="009062DC">
      <w:pPr>
        <w:pStyle w:val="ListParagraph"/>
        <w:numPr>
          <w:ilvl w:val="0"/>
          <w:numId w:val="27"/>
        </w:numPr>
        <w:contextualSpacing w:val="0"/>
        <w:jc w:val="both"/>
      </w:pPr>
      <w:r w:rsidRPr="00251A0A">
        <w:t xml:space="preserve">Pacing is reasonable and </w:t>
      </w:r>
      <w:proofErr w:type="gramStart"/>
      <w:r w:rsidRPr="00251A0A">
        <w:t>flexible</w:t>
      </w:r>
      <w:proofErr w:type="gramEnd"/>
      <w:r w:rsidRPr="00251A0A">
        <w:t xml:space="preserve"> supporting effective curriculum implementation across the school year. Pacing guidance is clearly presented and includes built-in flexibility. In Grade 2, the program-level pacing guide uses color-coding to differentiate major, supporting, and additional lessons, helping teachers prioritize time while ensuring coverage of grade-level expectations. In Grade 4, Modules 7–9 and 16–22, Teacher Edition pacing charts specify recommended instructional days for each lesson and highlight optional extensions for enrichment or targeted support, giving teachers the flexibility to adjust the pace to meet students’ needs. Lesson-level checkpoints including Quick Checks, </w:t>
      </w:r>
      <w:proofErr w:type="gramStart"/>
      <w:r w:rsidRPr="00251A0A">
        <w:t>Reflect</w:t>
      </w:r>
      <w:proofErr w:type="gramEnd"/>
      <w:r w:rsidRPr="00251A0A">
        <w:t xml:space="preserve"> questions, and “Do You Understand?” prompts, offer opportunities </w:t>
      </w:r>
      <w:r w:rsidRPr="00251A0A">
        <w:lastRenderedPageBreak/>
        <w:t>to adjust pacing based on student understanding. These features support implementation across varying schedules and help teachers make informed decisions about how to allocate instructional time effectively.</w:t>
      </w:r>
    </w:p>
    <w:p w14:paraId="5D1656FA" w14:textId="77777777" w:rsidR="00251A0A" w:rsidRPr="00251A0A" w:rsidRDefault="00251A0A" w:rsidP="009062DC">
      <w:pPr>
        <w:pStyle w:val="ListParagraph"/>
        <w:numPr>
          <w:ilvl w:val="0"/>
          <w:numId w:val="27"/>
        </w:numPr>
        <w:contextualSpacing w:val="0"/>
        <w:jc w:val="both"/>
      </w:pPr>
      <w:r w:rsidRPr="00251A0A">
        <w:t>Materials include informal and formal assessments that help teachers measure learning and adjust instruction. The curriculum’s comprehensive assessment system integrates quick checks with more formal measures. Each module begins with an “Are You Ready?” diagnostic assessment to help teachers gauge students’ readiness for upcoming content and identify who may need additional support. These diagnostic screens analyze student responses to prerequisite skills and signal whether learners are prepared to begin on-level instruction, require targeted reteaching of foundational concepts, or are ready to engage in extension pathways, giving teachers a clear starting point for grouping and instructional adjustments. In Grade 3, Modules 16–18, teacher guidance connects lesson-embedded checks to specific grouping and support options, including targeted small-group instruction or extension tasks for students who are ready for more. In Grade 5, benchmark and unit assessments are offered in interactive formats with accommodations that enable students to demonstrate understanding without lowering rigor. Integration with adaptive systems, such as MAP (Measures of Academic Progress), further supports ongoing progress monitoring and helps teachers make data-informed decisions about reteaching, targeted practice, or advancement.</w:t>
      </w:r>
    </w:p>
    <w:p w14:paraId="3D13A1C4" w14:textId="77777777" w:rsidR="00251A0A" w:rsidRPr="00251A0A" w:rsidRDefault="00251A0A" w:rsidP="009062DC">
      <w:pPr>
        <w:pStyle w:val="ListParagraph"/>
        <w:numPr>
          <w:ilvl w:val="0"/>
          <w:numId w:val="27"/>
        </w:numPr>
        <w:contextualSpacing w:val="0"/>
        <w:jc w:val="both"/>
      </w:pPr>
      <w:r w:rsidRPr="00251A0A">
        <w:t xml:space="preserve">Materials include rubrics, exemplars, or other resources to help teachers set clear and high expectations for students. In Grade 4, Module 8, Lesson 1, “Spark Your Learning” student samples provide three examples of student work: two that illustrate correct strategies and one that highlights a common error. Each sample is accompanied by annotations that analyze the student’s approach and provide action steps teachers can take if similar responses arise in their classrooms. In Grade 5, Module 20, rubrics outline multiple performance levels for written and performance tasks, illustrating what partial, proficient, and advanced responses can look like. In Grade 1, checklists and self-assessment tools such as “I Can” statements and observation checklists allow students to reflect on their learning and participate in peer feedback. These resources help teachers clarify success criteria, apply expectations equitably, and use student work to guide feedback and subsequent instruction. </w:t>
      </w:r>
    </w:p>
    <w:p w14:paraId="3531BA17" w14:textId="77777777" w:rsidR="00251A0A" w:rsidRPr="00251A0A" w:rsidRDefault="00251A0A" w:rsidP="009062DC">
      <w:pPr>
        <w:pStyle w:val="ListParagraph"/>
        <w:numPr>
          <w:ilvl w:val="0"/>
          <w:numId w:val="27"/>
        </w:numPr>
        <w:contextualSpacing w:val="0"/>
        <w:jc w:val="both"/>
      </w:pPr>
      <w:r w:rsidRPr="00251A0A">
        <w:t xml:space="preserve">Materials include guidance and resources designed specifically to build teachers’ knowledge. Teacher-facing guidance supports content knowledge, pedagogical decision-making, and use of </w:t>
      </w:r>
      <w:proofErr w:type="gramStart"/>
      <w:r w:rsidRPr="00251A0A">
        <w:t>the Mathematical</w:t>
      </w:r>
      <w:proofErr w:type="gramEnd"/>
      <w:r w:rsidRPr="00251A0A">
        <w:t xml:space="preserve"> Practices. In Grade 2, Module 21, Lesson 1, the “Learn Together, Build Understanding” section of the Teacher Edition provides prompts and explanations that help teachers anticipate student thinking and pose deeper “Depth-of-Knowledge” aligned questions for Grades K-2, such as “What shapes do you see when you look at the faces of the cube? How many faces and edges does a cube have?” In Grade 4, Module 6, the “Teaching for Success” section provides adult-facing explanations of upcoming content and suggestions for goal setting, supporting teachers in planning instruction that integrates conceptual understanding with skill development. In Grade 5, Module 6, the Teacher Edition explains how students will engage in SMP7 and provides examples of strategies teachers can use to highlight that structure during instruction. </w:t>
      </w:r>
    </w:p>
    <w:p w14:paraId="6A3FF272" w14:textId="77777777" w:rsidR="00E23445" w:rsidRPr="00F121B8" w:rsidRDefault="00443DE7" w:rsidP="00E7591C">
      <w:pPr>
        <w:pStyle w:val="Heading6"/>
        <w:rPr>
          <w:rFonts w:cs="Arial"/>
        </w:rPr>
      </w:pPr>
      <w:r w:rsidRPr="00F121B8">
        <w:rPr>
          <w:rFonts w:cs="Arial"/>
        </w:rPr>
        <w:t>Areas for Growth</w:t>
      </w:r>
    </w:p>
    <w:p w14:paraId="189E01F7" w14:textId="77777777" w:rsidR="00251A0A" w:rsidRPr="00251A0A" w:rsidRDefault="00251A0A" w:rsidP="009062DC">
      <w:pPr>
        <w:pStyle w:val="ListParagraph"/>
        <w:numPr>
          <w:ilvl w:val="0"/>
          <w:numId w:val="28"/>
        </w:numPr>
        <w:contextualSpacing w:val="0"/>
        <w:jc w:val="both"/>
      </w:pPr>
      <w:r w:rsidRPr="00251A0A">
        <w:t>While materials offer clear guidance for grouping by readiness (“almost there,” “</w:t>
      </w:r>
      <w:proofErr w:type="gramStart"/>
      <w:r w:rsidRPr="00251A0A">
        <w:t>on-level</w:t>
      </w:r>
      <w:proofErr w:type="gramEnd"/>
      <w:r w:rsidRPr="00251A0A">
        <w:t xml:space="preserve">,” and “ready for more”), they offer less explicit support for heterogeneous or strategically mixed groups </w:t>
      </w:r>
      <w:r w:rsidRPr="00251A0A">
        <w:lastRenderedPageBreak/>
        <w:t xml:space="preserve">that leverage students’ varied strengths, language resources, or identities. Teachers may need to </w:t>
      </w:r>
      <w:proofErr w:type="gramStart"/>
      <w:r w:rsidRPr="00251A0A">
        <w:t>supplement with</w:t>
      </w:r>
      <w:proofErr w:type="gramEnd"/>
      <w:r w:rsidRPr="00251A0A">
        <w:t xml:space="preserve"> additional grouping strategies and discussion structures, such as assigned roles, turn-taking routines, or language-partner pairings, to broaden participation and strengthen collaboration, particularly for ELs and students with disabilities.</w:t>
      </w:r>
    </w:p>
    <w:p w14:paraId="00BE1137" w14:textId="77777777" w:rsidR="00251A0A" w:rsidRPr="00251A0A" w:rsidRDefault="00251A0A" w:rsidP="009062DC">
      <w:pPr>
        <w:pStyle w:val="ListParagraph"/>
        <w:numPr>
          <w:ilvl w:val="0"/>
          <w:numId w:val="28"/>
        </w:numPr>
        <w:contextualSpacing w:val="0"/>
        <w:jc w:val="both"/>
      </w:pPr>
      <w:r w:rsidRPr="00251A0A">
        <w:t>While pacing guides outline days per lesson and highlight optional extensions, daily planning still requires significant teacher discretion, particularly in K-2 where instructional time can be highly variable. Teachers may need to prioritize lessons, streamline nonessential activities, or incorporate additional buffer days to respond to classroom needs, and some teachers may benefit from clearer visual cues or explicit guidance on which lessons and tasks are most critical for mastery.</w:t>
      </w:r>
    </w:p>
    <w:p w14:paraId="16A70C1A" w14:textId="77777777" w:rsidR="00251A0A" w:rsidRPr="00251A0A" w:rsidRDefault="00251A0A" w:rsidP="009062DC">
      <w:pPr>
        <w:pStyle w:val="ListParagraph"/>
        <w:numPr>
          <w:ilvl w:val="0"/>
          <w:numId w:val="28"/>
        </w:numPr>
        <w:contextualSpacing w:val="0"/>
        <w:jc w:val="both"/>
      </w:pPr>
      <w:r w:rsidRPr="00251A0A">
        <w:t>Although materials include informal and formal assessments, some tasks are highly structured and provide limited opportunities for students to demonstrate understanding through open-ended reasoning or multiple solution pathways. In addition, adaptive assessments can obscure item-level detail, making it harder for teachers to anticipate specific misconceptions or plan targeted follow-up. Teachers may need to supplement with open-response tasks, student work analysis protocols, or more diagnostic questioning to ensure that all learners, including ELs and students with disabilities, can fully demonstrate their thinking.</w:t>
      </w:r>
    </w:p>
    <w:p w14:paraId="2187FFDD" w14:textId="77777777" w:rsidR="00251A0A" w:rsidRPr="00251A0A" w:rsidRDefault="00251A0A" w:rsidP="009062DC">
      <w:pPr>
        <w:pStyle w:val="ListParagraph"/>
        <w:numPr>
          <w:ilvl w:val="0"/>
          <w:numId w:val="28"/>
        </w:numPr>
        <w:contextualSpacing w:val="0"/>
        <w:jc w:val="both"/>
      </w:pPr>
      <w:r w:rsidRPr="00251A0A">
        <w:t xml:space="preserve">While materials include resources to help teachers set clear expectations for students, guidance for integrating these tools is limited. To ensure expectations remain high and accessible for all learners, teachers may need to embed activity specific sentence stems, multimodal exemplars, and culturally responsive examples into existing rubrics and checklists. </w:t>
      </w:r>
    </w:p>
    <w:p w14:paraId="796F8C06" w14:textId="77777777" w:rsidR="00251A0A" w:rsidRPr="00251A0A" w:rsidRDefault="00251A0A" w:rsidP="009062DC">
      <w:pPr>
        <w:pStyle w:val="ListParagraph"/>
        <w:numPr>
          <w:ilvl w:val="0"/>
          <w:numId w:val="28"/>
        </w:numPr>
        <w:contextualSpacing w:val="0"/>
        <w:jc w:val="both"/>
      </w:pPr>
      <w:r w:rsidRPr="00251A0A">
        <w:t xml:space="preserve">While materials build content and pedagogical knowledge, they offer limited guidance for helping teachers recognize their own pedagogical biases or develop sociocultural consciousness. Guidance for culturally and linguistically sustaining practices, such as connecting mathematics to </w:t>
      </w:r>
      <w:proofErr w:type="gramStart"/>
      <w:r w:rsidRPr="00251A0A">
        <w:t>students’</w:t>
      </w:r>
      <w:proofErr w:type="gramEnd"/>
      <w:r w:rsidRPr="00251A0A">
        <w:t xml:space="preserve"> lived experiences, histories, and home languages, is minimal and generally not embedded within lessons. To strengthen equity and inclusivity, teachers may need to draw on external professional learning or local resources that help address identity and leverage identity and the diverse cultural and linguistic assets students bring to the classroom.</w:t>
      </w:r>
    </w:p>
    <w:p w14:paraId="36EB4320" w14:textId="64EC30AE" w:rsidR="00E23445" w:rsidRPr="00F121B8" w:rsidRDefault="00443DE7" w:rsidP="00BE2A80">
      <w:pPr>
        <w:pStyle w:val="Heading5"/>
        <w:rPr>
          <w:rFonts w:cs="Arial"/>
        </w:rPr>
      </w:pPr>
      <w:r w:rsidRPr="00F121B8">
        <w:rPr>
          <w:rFonts w:cs="Arial"/>
        </w:rPr>
        <w:t>Impact on Learning</w:t>
      </w:r>
      <w:r w:rsidR="00573678" w:rsidRPr="00F121B8">
        <w:rPr>
          <w:rFonts w:cs="Arial"/>
        </w:rPr>
        <w:t xml:space="preserve"> </w:t>
      </w:r>
      <w:r w:rsidR="00573678" w:rsidRPr="00F121B8">
        <w:rPr>
          <w:rFonts w:cs="Arial"/>
          <w:noProof/>
        </w:rPr>
        <w:drawing>
          <wp:inline distT="0" distB="0" distL="0" distR="0" wp14:anchorId="63C4AB41" wp14:editId="19279041">
            <wp:extent cx="171450" cy="171450"/>
            <wp:effectExtent l="0" t="0" r="0" b="0"/>
            <wp:docPr id="1610987665" name="Picture 1610987665"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87665" name="Picture 1610987665"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p>
    <w:p w14:paraId="58F26CE5" w14:textId="0EBB5021" w:rsidR="00E23445" w:rsidRPr="00B9599A" w:rsidRDefault="003B7547" w:rsidP="00B9599A">
      <w:pPr>
        <w:shd w:val="clear" w:color="auto" w:fill="DBE5F1" w:themeFill="accent1" w:themeFillTint="33"/>
        <w:rPr>
          <w:rFonts w:cs="Arial"/>
        </w:rPr>
      </w:pPr>
      <w:r w:rsidRPr="00B9599A">
        <w:rPr>
          <w:rFonts w:cs="Arial"/>
          <w:b/>
          <w:bCs/>
          <w:i/>
          <w:iCs/>
        </w:rPr>
        <w:t>Into Math </w:t>
      </w:r>
      <w:r w:rsidR="00251A0A" w:rsidRPr="00B9599A">
        <w:rPr>
          <w:rFonts w:cs="Arial"/>
          <w:b/>
          <w:bCs/>
        </w:rPr>
        <w:t>K</w:t>
      </w:r>
      <w:r w:rsidRPr="00B9599A">
        <w:rPr>
          <w:rFonts w:cs="Arial"/>
          <w:b/>
          <w:bCs/>
        </w:rPr>
        <w:t>–</w:t>
      </w:r>
      <w:r w:rsidR="00251A0A" w:rsidRPr="00B9599A">
        <w:rPr>
          <w:rFonts w:cs="Arial"/>
          <w:b/>
          <w:bCs/>
        </w:rPr>
        <w:t>5</w:t>
      </w:r>
      <w:r w:rsidRPr="00B9599A">
        <w:rPr>
          <w:rFonts w:cs="Arial"/>
          <w:b/>
          <w:bCs/>
        </w:rPr>
        <w:t> (2020)</w:t>
      </w:r>
      <w:r w:rsidRPr="00B9599A">
        <w:rPr>
          <w:rFonts w:cs="Arial"/>
        </w:rPr>
        <w:t> demonstrates alignment with research-based practices.</w:t>
      </w:r>
      <w:r w:rsidR="00E61B40" w:rsidRPr="00B9599A">
        <w:rPr>
          <w:rFonts w:cs="Arial"/>
        </w:rPr>
        <w:br w:type="page"/>
      </w:r>
    </w:p>
    <w:p w14:paraId="67487D5B" w14:textId="6A50ECB2" w:rsidR="00E23445" w:rsidRPr="00F121B8" w:rsidRDefault="00443DE7" w:rsidP="00587AEB">
      <w:pPr>
        <w:pStyle w:val="Heading2"/>
        <w:shd w:val="clear" w:color="auto" w:fill="1F497D" w:themeFill="text2"/>
        <w:rPr>
          <w:rFonts w:cs="Arial"/>
          <w:color w:val="FFFFFF" w:themeColor="background1"/>
        </w:rPr>
      </w:pPr>
      <w:bookmarkStart w:id="13" w:name="_Toc240481674"/>
      <w:r w:rsidRPr="4864A16A">
        <w:rPr>
          <w:rFonts w:cs="Arial"/>
          <w:color w:val="FFFFFF" w:themeColor="background1"/>
        </w:rPr>
        <w:lastRenderedPageBreak/>
        <w:t>WHAT THE PUBLISHER</w:t>
      </w:r>
      <w:r w:rsidR="00A241A3" w:rsidRPr="4864A16A">
        <w:rPr>
          <w:rFonts w:cs="Arial"/>
          <w:color w:val="FFFFFF" w:themeColor="background1"/>
        </w:rPr>
        <w:t xml:space="preserve"> SAYS</w:t>
      </w:r>
      <w:bookmarkEnd w:id="13"/>
    </w:p>
    <w:p w14:paraId="1CB2960A" w14:textId="77777777" w:rsidR="003B7547" w:rsidRPr="003B7547" w:rsidRDefault="00BF7DA0" w:rsidP="009062DC">
      <w:pPr>
        <w:jc w:val="both"/>
      </w:pPr>
      <w:r w:rsidRPr="00BF7DA0">
        <w:t xml:space="preserve">Publishers were invited to share information about diverse representation in their instructional materials, professional learning opportunities for Massachusetts educators, and product </w:t>
      </w:r>
      <w:r>
        <w:t xml:space="preserve">specifications. </w:t>
      </w:r>
      <w:r w:rsidR="00E61B40" w:rsidRPr="00E61B40">
        <w:t xml:space="preserve">The following information was submitted by </w:t>
      </w:r>
      <w:r w:rsidR="003B7547" w:rsidRPr="003B7547">
        <w:t xml:space="preserve">HMH for </w:t>
      </w:r>
      <w:r w:rsidR="003B7547" w:rsidRPr="003B7547">
        <w:rPr>
          <w:b/>
          <w:bCs/>
          <w:i/>
          <w:iCs/>
        </w:rPr>
        <w:t>Into Math K–8</w:t>
      </w:r>
      <w:r w:rsidR="003B7547" w:rsidRPr="003B7547">
        <w:rPr>
          <w:i/>
          <w:iCs/>
        </w:rPr>
        <w:t xml:space="preserve"> (</w:t>
      </w:r>
      <w:r w:rsidR="003B7547" w:rsidRPr="003B7547">
        <w:t>2020).</w:t>
      </w:r>
    </w:p>
    <w:p w14:paraId="46AD9D93" w14:textId="77777777" w:rsidR="00E23445" w:rsidRPr="00F121B8" w:rsidRDefault="00443DE7" w:rsidP="00774486">
      <w:pPr>
        <w:pStyle w:val="Heading3"/>
        <w:rPr>
          <w:rFonts w:cs="Arial"/>
        </w:rPr>
      </w:pPr>
      <w:bookmarkStart w:id="14" w:name="_Toc240481675"/>
      <w:r w:rsidRPr="4864A16A">
        <w:rPr>
          <w:rFonts w:cs="Arial"/>
        </w:rPr>
        <w:t>Diverse Representation</w:t>
      </w:r>
      <w:bookmarkEnd w:id="14"/>
    </w:p>
    <w:p w14:paraId="0D82DB2F" w14:textId="77777777" w:rsidR="00E23445" w:rsidRPr="00F121B8" w:rsidRDefault="00443DE7" w:rsidP="00E3391F">
      <w:pPr>
        <w:shd w:val="clear" w:color="auto" w:fill="DBE5F1" w:themeFill="accent1" w:themeFillTint="33"/>
        <w:jc w:val="both"/>
        <w:rPr>
          <w:rFonts w:cs="Arial"/>
        </w:rPr>
      </w:pPr>
      <w:r w:rsidRPr="00F121B8">
        <w:rPr>
          <w:rFonts w:cs="Arial"/>
          <w:i/>
          <w:sz w:val="21"/>
        </w:rPr>
        <w:t xml:space="preserve">Describe how students of diverse races, ethnicities, nationalities, socioeconomic classes, family experiences, linguistic backgrounds, abilities, cultures, religions, genders, gender identities, sexual orientations, and other diverse social identity markers see themselves fully reflected, respected, and valued in your curriculum. Describe also how your curriculum challenges existing narratives about historically marginalized and historically centered or normed cultures, including challenges rooted in systemic oppression. </w:t>
      </w:r>
    </w:p>
    <w:p w14:paraId="1DCC14A2" w14:textId="77777777" w:rsidR="003B7547" w:rsidRPr="003B7547" w:rsidRDefault="003B7547" w:rsidP="009062DC">
      <w:pPr>
        <w:jc w:val="both"/>
      </w:pPr>
      <w:r w:rsidRPr="003B7547">
        <w:t xml:space="preserve">As a company focused on empowering students and teachers, HMH considers it a privilege and a responsibility to provide inclusive, culturally responsive, and bias-free content that fosters a holistic understanding of our world and honors the diverse communities we serve. At HMH, commitment to accuracy and inclusivity in our content is vital to our goal of improving student outcomes for learners of all backgrounds. HMH's program developers follow a robust set of content guidelines to ensure equitable, unbiased, and sensitive treatment and diverse representation for all individuals, communities, systems, and experiences within our curriculum. The program developers' guidelines are continuously updated to reflect and incorporate current scholarship on diversity and equity in education and materials. As part of our content development process, we receive and incorporate input from vetted third-party scholars and subject-matter experts who specialize in the research and practice of cultural responsiveness and equity in education. The work of these trusted experts and academics adds to the content's cultural intelligence, diversity, gender equity, accuracy, and overall quality. In addition to HMH's scrupulous development practices, HMH implements a rigorous review process that calls on internal teams and third-party experts to ensure that content is free from bias, inclusive, accurate, and depictive of diversity and equity. </w:t>
      </w:r>
    </w:p>
    <w:p w14:paraId="39405C00" w14:textId="77777777" w:rsidR="003B7547" w:rsidRPr="003B7547" w:rsidRDefault="003B7547" w:rsidP="009062DC">
      <w:pPr>
        <w:jc w:val="both"/>
      </w:pPr>
      <w:r w:rsidRPr="003B7547">
        <w:rPr>
          <w:b/>
          <w:bCs/>
          <w:i/>
          <w:iCs/>
        </w:rPr>
        <w:t>HMH Into Math</w:t>
      </w:r>
      <w:r w:rsidRPr="003B7547">
        <w:t xml:space="preserve"> and </w:t>
      </w:r>
      <w:r w:rsidRPr="003B7547">
        <w:rPr>
          <w:b/>
          <w:bCs/>
          <w:i/>
          <w:iCs/>
        </w:rPr>
        <w:t>HMH Into AGA</w:t>
      </w:r>
      <w:r w:rsidRPr="003B7547">
        <w:t xml:space="preserve"> celebrate classroom diversity by engaging students and educators with culturally responsive and socially relevant content. The program includes visuals of diverse people and scenarios, encouraging students to feel seen and heard, an essential component of academic success. Grounded in research on equity and cultural relevance in math education, the program fosters inclusive learning through:</w:t>
      </w:r>
    </w:p>
    <w:p w14:paraId="75163AF9" w14:textId="77777777" w:rsidR="003B7547" w:rsidRPr="003B7547" w:rsidRDefault="003B7547" w:rsidP="009062DC">
      <w:pPr>
        <w:pStyle w:val="ListParagraph"/>
        <w:numPr>
          <w:ilvl w:val="0"/>
          <w:numId w:val="20"/>
        </w:numPr>
        <w:jc w:val="both"/>
      </w:pPr>
      <w:r w:rsidRPr="003B7547">
        <w:t>Spark Your Learning tasks use culturally specific contexts to activate prior knowledge.</w:t>
      </w:r>
    </w:p>
    <w:p w14:paraId="70E14D87" w14:textId="77777777" w:rsidR="003B7547" w:rsidRPr="003B7547" w:rsidRDefault="003B7547" w:rsidP="009062DC">
      <w:pPr>
        <w:pStyle w:val="ListParagraph"/>
        <w:numPr>
          <w:ilvl w:val="0"/>
          <w:numId w:val="20"/>
        </w:numPr>
        <w:jc w:val="both"/>
      </w:pPr>
      <w:r w:rsidRPr="003B7547">
        <w:t>Motivate sections in the Teacher’s Edition guide culturally aware discussions.</w:t>
      </w:r>
    </w:p>
    <w:p w14:paraId="0E68239D" w14:textId="77777777" w:rsidR="003B7547" w:rsidRPr="003B7547" w:rsidRDefault="003B7547" w:rsidP="009062DC">
      <w:pPr>
        <w:pStyle w:val="ListParagraph"/>
        <w:numPr>
          <w:ilvl w:val="0"/>
          <w:numId w:val="20"/>
        </w:numPr>
        <w:jc w:val="both"/>
      </w:pPr>
      <w:r w:rsidRPr="003B7547">
        <w:t>Unit Openers and Performance Tasks encourage students to work together cooperatively toward a goal using their unique strengths and perspectives.</w:t>
      </w:r>
    </w:p>
    <w:p w14:paraId="4C2B0358" w14:textId="77777777" w:rsidR="003B7547" w:rsidRPr="003B7547" w:rsidRDefault="003B7547" w:rsidP="009062DC">
      <w:pPr>
        <w:pStyle w:val="ListParagraph"/>
        <w:numPr>
          <w:ilvl w:val="0"/>
          <w:numId w:val="20"/>
        </w:numPr>
        <w:jc w:val="both"/>
      </w:pPr>
      <w:r w:rsidRPr="003B7547">
        <w:t xml:space="preserve">Turn and Talk activities allow students to share cultural connections and perspectives of their everyday lives to </w:t>
      </w:r>
      <w:proofErr w:type="gramStart"/>
      <w:r w:rsidRPr="003B7547">
        <w:t>the learning</w:t>
      </w:r>
      <w:proofErr w:type="gramEnd"/>
      <w:r w:rsidRPr="003B7547">
        <w:t>.</w:t>
      </w:r>
    </w:p>
    <w:p w14:paraId="292C217C" w14:textId="77777777" w:rsidR="003B7547" w:rsidRPr="003B7547" w:rsidRDefault="003B7547" w:rsidP="009062DC">
      <w:pPr>
        <w:jc w:val="both"/>
      </w:pPr>
      <w:r w:rsidRPr="003B7547">
        <w:t>Students are encouraged to express their understanding in multiple ways—drawing, acting, storytelling, and using hands-on and/or virtual manipulatives—while teachers are supported in connecting math to students’ lives. For example:</w:t>
      </w:r>
    </w:p>
    <w:p w14:paraId="1D0D55B6" w14:textId="77777777" w:rsidR="003B7547" w:rsidRPr="003B7547" w:rsidRDefault="003B7547" w:rsidP="009062DC">
      <w:pPr>
        <w:pStyle w:val="ListParagraph"/>
        <w:numPr>
          <w:ilvl w:val="0"/>
          <w:numId w:val="21"/>
        </w:numPr>
        <w:jc w:val="both"/>
      </w:pPr>
      <w:r w:rsidRPr="00BE2A80">
        <w:rPr>
          <w:i/>
          <w:iCs/>
        </w:rPr>
        <w:t>Build Understanding and Step It Out</w:t>
      </w:r>
      <w:r w:rsidRPr="003B7547">
        <w:t xml:space="preserve"> problems that blend creativity with problem-solving.</w:t>
      </w:r>
    </w:p>
    <w:p w14:paraId="239DDB6B" w14:textId="77777777" w:rsidR="003B7547" w:rsidRPr="003B7547" w:rsidRDefault="003B7547" w:rsidP="009062DC">
      <w:pPr>
        <w:pStyle w:val="ListParagraph"/>
        <w:numPr>
          <w:ilvl w:val="0"/>
          <w:numId w:val="21"/>
        </w:numPr>
        <w:jc w:val="both"/>
      </w:pPr>
      <w:r w:rsidRPr="00BE2A80">
        <w:rPr>
          <w:i/>
          <w:iCs/>
        </w:rPr>
        <w:t>On Your Own</w:t>
      </w:r>
      <w:r w:rsidRPr="003B7547">
        <w:t xml:space="preserve"> tasks that let students create and represent their own math stories.</w:t>
      </w:r>
    </w:p>
    <w:p w14:paraId="79F76977" w14:textId="77777777" w:rsidR="003B7547" w:rsidRPr="003B7547" w:rsidRDefault="003B7547" w:rsidP="009062DC">
      <w:pPr>
        <w:pStyle w:val="ListParagraph"/>
        <w:numPr>
          <w:ilvl w:val="0"/>
          <w:numId w:val="21"/>
        </w:numPr>
        <w:jc w:val="both"/>
      </w:pPr>
      <w:r w:rsidRPr="00BE2A80">
        <w:rPr>
          <w:i/>
          <w:iCs/>
        </w:rPr>
        <w:t>Interactive Glossary</w:t>
      </w:r>
      <w:r w:rsidRPr="003B7547">
        <w:t xml:space="preserve"> entries that allow students to personalize vocabulary learning.</w:t>
      </w:r>
    </w:p>
    <w:p w14:paraId="17C1B4A3" w14:textId="77777777" w:rsidR="003B7547" w:rsidRPr="00BE2A80" w:rsidRDefault="003B7547" w:rsidP="009062DC">
      <w:pPr>
        <w:pStyle w:val="ListParagraph"/>
        <w:numPr>
          <w:ilvl w:val="0"/>
          <w:numId w:val="21"/>
        </w:numPr>
        <w:jc w:val="both"/>
        <w:rPr>
          <w:b/>
          <w:bCs/>
        </w:rPr>
      </w:pPr>
      <w:r w:rsidRPr="003B7547">
        <w:lastRenderedPageBreak/>
        <w:t>The program supports teachers in building inclusive classrooms through resources like Teacher’s Corner, which offers ongoing professional learning on culturally responsive practices, and Family Room, which connects families with accessible, on-demand support.</w:t>
      </w:r>
    </w:p>
    <w:p w14:paraId="4A8380C8" w14:textId="0BFD841B" w:rsidR="00E23445" w:rsidRPr="00F121B8" w:rsidRDefault="00443DE7" w:rsidP="003B7547">
      <w:pPr>
        <w:pStyle w:val="Heading3"/>
        <w:rPr>
          <w:rFonts w:cs="Arial"/>
        </w:rPr>
      </w:pPr>
      <w:bookmarkStart w:id="15" w:name="_Toc240481676"/>
      <w:r w:rsidRPr="4864A16A">
        <w:rPr>
          <w:rFonts w:cs="Arial"/>
        </w:rPr>
        <w:t>Professional Learning</w:t>
      </w:r>
      <w:bookmarkEnd w:id="15"/>
    </w:p>
    <w:p w14:paraId="31F05CB0" w14:textId="77777777" w:rsidR="00E23445" w:rsidRPr="00F121B8" w:rsidRDefault="00443DE7" w:rsidP="00E3391F">
      <w:pPr>
        <w:shd w:val="clear" w:color="auto" w:fill="DBE5F1" w:themeFill="accent1" w:themeFillTint="33"/>
        <w:jc w:val="both"/>
        <w:rPr>
          <w:rFonts w:cs="Arial"/>
        </w:rPr>
      </w:pPr>
      <w:r w:rsidRPr="00F121B8">
        <w:rPr>
          <w:rFonts w:cs="Arial"/>
          <w:i/>
          <w:sz w:val="21"/>
        </w:rPr>
        <w:t>Describe any professional learning opportunities (materials or experiences, publisher-provided or otherwise) available for Massachusetts educators that are designed to support skillful implementation of your curriculum. If there are professional learning opportunities available specifically to support skillful use of the materials with English learners, students with disabilities, students working above or below grade level, and/or students of other diverse social identity markers, please include this information.</w:t>
      </w:r>
    </w:p>
    <w:p w14:paraId="193A09B0" w14:textId="20CEE646" w:rsidR="003B7547" w:rsidRPr="003B7547" w:rsidRDefault="003B7547" w:rsidP="009062DC">
      <w:pPr>
        <w:jc w:val="both"/>
      </w:pPr>
      <w:r w:rsidRPr="003B7547">
        <w:t xml:space="preserve">To support the successful implementation of your new </w:t>
      </w:r>
      <w:r w:rsidRPr="003B7547">
        <w:rPr>
          <w:b/>
          <w:bCs/>
          <w:i/>
          <w:iCs/>
        </w:rPr>
        <w:t>HMH Into Math</w:t>
      </w:r>
      <w:r w:rsidRPr="003B7547">
        <w:t xml:space="preserve"> and </w:t>
      </w:r>
      <w:r w:rsidRPr="003B7547">
        <w:rPr>
          <w:b/>
          <w:bCs/>
          <w:i/>
          <w:iCs/>
        </w:rPr>
        <w:t>HMH Into AGA</w:t>
      </w:r>
      <w:r w:rsidRPr="003B7547">
        <w:t xml:space="preserve"> programs, HMH provides complimentary implementation planning, program training, a </w:t>
      </w:r>
      <w:proofErr w:type="gramStart"/>
      <w:r w:rsidRPr="003B7547">
        <w:t>guided learning pathways</w:t>
      </w:r>
      <w:proofErr w:type="gramEnd"/>
      <w:r w:rsidRPr="003B7547">
        <w:t>, and on</w:t>
      </w:r>
      <w:r>
        <w:t xml:space="preserve"> </w:t>
      </w:r>
      <w:r w:rsidRPr="003B7547">
        <w:t xml:space="preserve">demand resources. In addition, HMH offers optional professional learning courses and job-embedded coaching. HMH’s approach includes both in-person and interactive online learning for a blended professional learning model that builds capacity, deepens content and pedagogical knowledge, and improves instructional practices. </w:t>
      </w:r>
    </w:p>
    <w:p w14:paraId="629273D6" w14:textId="77777777" w:rsidR="003B7547" w:rsidRPr="006B7AC6" w:rsidRDefault="003B7547" w:rsidP="009062DC">
      <w:pPr>
        <w:jc w:val="both"/>
      </w:pPr>
      <w:r w:rsidRPr="003B7547">
        <w:t xml:space="preserve">HMH professional development meets the “Promising” level for evidence under ESSA criteria (RMC 2021). HMH is recognized as a Recommended Professional Learning Partner by Rivet Education, a nationwide, independent evaluator of high-quality professional learning. Rivet evaluates organizations from across the country and selects those that provide the best curriculum-aligned professional learning services for inclusion in its Professional Learning Partner Guide. For more information, please visit </w:t>
      </w:r>
      <w:hyperlink r:id="rId19" w:history="1">
        <w:r w:rsidRPr="006B7AC6">
          <w:rPr>
            <w:rStyle w:val="Hyperlink"/>
            <w:color w:val="17365D" w:themeColor="text2" w:themeShade="BF"/>
          </w:rPr>
          <w:t>https://plpartnerguide.org/</w:t>
        </w:r>
      </w:hyperlink>
      <w:r w:rsidRPr="006B7AC6">
        <w:t>.  </w:t>
      </w:r>
    </w:p>
    <w:p w14:paraId="2772BCD9" w14:textId="77777777" w:rsidR="003B7547" w:rsidRPr="006B7AC6" w:rsidRDefault="003B7547" w:rsidP="009062DC">
      <w:pPr>
        <w:jc w:val="both"/>
      </w:pPr>
      <w:r w:rsidRPr="006B7AC6">
        <w:t xml:space="preserve">HMH collaborates with District leaders to create an implementation plan that includes the scope of work, goals, progress monitoring, and implementation models. Planning meetings at mid-year and end-of-year provide an opportunity to review growth, respond to feedback, and keep the implementation on track. </w:t>
      </w:r>
    </w:p>
    <w:p w14:paraId="04356B55" w14:textId="77777777" w:rsidR="003B7547" w:rsidRDefault="003B7547" w:rsidP="009062DC">
      <w:pPr>
        <w:jc w:val="both"/>
        <w:rPr>
          <w:b/>
          <w:bCs/>
        </w:rPr>
      </w:pPr>
      <w:r w:rsidRPr="006B7AC6">
        <w:t xml:space="preserve">HMH has partnered with thousands of schools and districts to provide evidence-based, sustainable solutions that raise student achievement and promote student growth. We are committed to providing the best solutions for students and educators in large urban districts, smaller rural districts, private and parochial schools, state education departments, international agencies, and everything in between. Our programs and services accelerate student growth and increase teacher and leadership expertise in districts and schools of all sizes and demographics. Please visit </w:t>
      </w:r>
      <w:hyperlink r:id="rId20" w:history="1">
        <w:r w:rsidRPr="006B7AC6">
          <w:rPr>
            <w:rStyle w:val="Hyperlink"/>
            <w:color w:val="17365D" w:themeColor="text2" w:themeShade="BF"/>
          </w:rPr>
          <w:t>https://hmhco.app.box.com/v/HMHSuccessStories</w:t>
        </w:r>
      </w:hyperlink>
      <w:r w:rsidRPr="003B7547">
        <w:t xml:space="preserve"> to read about our successes with HMH solutions.</w:t>
      </w:r>
    </w:p>
    <w:p w14:paraId="4B598DBF" w14:textId="3C64DB14" w:rsidR="00E23445" w:rsidRPr="00F121B8" w:rsidRDefault="00443DE7" w:rsidP="003B7547">
      <w:pPr>
        <w:pStyle w:val="Heading3"/>
        <w:rPr>
          <w:rFonts w:cs="Arial"/>
        </w:rPr>
      </w:pPr>
      <w:bookmarkStart w:id="16" w:name="_Toc240481677"/>
      <w:r w:rsidRPr="4864A16A">
        <w:rPr>
          <w:rFonts w:cs="Arial"/>
        </w:rPr>
        <w:t>Product Specifications</w:t>
      </w:r>
      <w:bookmarkEnd w:id="16"/>
    </w:p>
    <w:p w14:paraId="459FABDB" w14:textId="77777777" w:rsidR="00E23445" w:rsidRPr="00F121B8" w:rsidRDefault="00443DE7" w:rsidP="00E3391F">
      <w:pPr>
        <w:shd w:val="clear" w:color="auto" w:fill="DBE5F1" w:themeFill="accent1" w:themeFillTint="33"/>
        <w:jc w:val="both"/>
        <w:rPr>
          <w:rFonts w:cs="Arial"/>
          <w:szCs w:val="24"/>
        </w:rPr>
      </w:pPr>
      <w:r w:rsidRPr="00F121B8">
        <w:rPr>
          <w:rFonts w:cs="Arial"/>
          <w:i/>
          <w:szCs w:val="24"/>
        </w:rPr>
        <w:t>Describe what a school or district needs to implement your curriculum successfully, including instructional hours and technological infrastructure. Provide basic information about what products are associated with the curriculum (e.g., what texts a typical purchase includes and/or what tools and resources are openly available online).</w:t>
      </w:r>
    </w:p>
    <w:p w14:paraId="41FC462E" w14:textId="77777777" w:rsidR="003B7547" w:rsidRPr="003B7547" w:rsidRDefault="003B7547" w:rsidP="009062DC">
      <w:pPr>
        <w:spacing w:after="200" w:line="276" w:lineRule="auto"/>
        <w:jc w:val="both"/>
        <w:rPr>
          <w:rFonts w:cs="Arial"/>
          <w:szCs w:val="24"/>
        </w:rPr>
      </w:pPr>
      <w:r w:rsidRPr="003B7547">
        <w:rPr>
          <w:rFonts w:cs="Arial"/>
          <w:b/>
          <w:bCs/>
          <w:i/>
          <w:iCs/>
          <w:szCs w:val="24"/>
        </w:rPr>
        <w:t>HMH Into Math</w:t>
      </w:r>
      <w:r w:rsidRPr="003B7547">
        <w:rPr>
          <w:rFonts w:cs="Arial"/>
          <w:szCs w:val="24"/>
        </w:rPr>
        <w:t xml:space="preserve"> (Grades K–8) and </w:t>
      </w:r>
      <w:r w:rsidRPr="003B7547">
        <w:rPr>
          <w:rFonts w:cs="Arial"/>
          <w:b/>
          <w:bCs/>
          <w:i/>
          <w:iCs/>
          <w:szCs w:val="24"/>
        </w:rPr>
        <w:t>HMH Into AGA</w:t>
      </w:r>
      <w:r w:rsidRPr="003B7547">
        <w:rPr>
          <w:rFonts w:cs="Arial"/>
          <w:szCs w:val="24"/>
        </w:rPr>
        <w:t xml:space="preserve"> (Grades 9–12) are designed for use in core mathematics courses.</w:t>
      </w:r>
    </w:p>
    <w:p w14:paraId="061D2B21" w14:textId="77777777" w:rsidR="003B7547" w:rsidRPr="003B7547" w:rsidRDefault="003B7547" w:rsidP="009062DC">
      <w:pPr>
        <w:spacing w:after="200" w:line="276" w:lineRule="auto"/>
        <w:jc w:val="both"/>
        <w:rPr>
          <w:rFonts w:cs="Arial"/>
          <w:szCs w:val="24"/>
        </w:rPr>
      </w:pPr>
      <w:r w:rsidRPr="003B7547">
        <w:rPr>
          <w:rFonts w:cs="Arial"/>
          <w:b/>
          <w:bCs/>
          <w:i/>
          <w:iCs/>
          <w:szCs w:val="24"/>
        </w:rPr>
        <w:t>HMH Into Math</w:t>
      </w:r>
      <w:r w:rsidRPr="003B7547">
        <w:rPr>
          <w:rFonts w:cs="Arial"/>
          <w:szCs w:val="24"/>
        </w:rPr>
        <w:t xml:space="preserve"> and </w:t>
      </w:r>
      <w:r w:rsidRPr="003B7547">
        <w:rPr>
          <w:rFonts w:cs="Arial"/>
          <w:b/>
          <w:bCs/>
          <w:i/>
          <w:iCs/>
          <w:szCs w:val="24"/>
        </w:rPr>
        <w:t>HMH Into AGA</w:t>
      </w:r>
      <w:r w:rsidRPr="003B7547">
        <w:rPr>
          <w:rFonts w:cs="Arial"/>
          <w:szCs w:val="24"/>
        </w:rPr>
        <w:t xml:space="preserve"> make it easy for teachers to choose the instructional delivery—print, digital, or a combination of both—that fits their teaching style, their school’s resource availability, and their students’ needs. The program takes a digital-first approach and is offered as a Digital Subscription. With </w:t>
      </w:r>
      <w:r w:rsidRPr="003B7547">
        <w:rPr>
          <w:rFonts w:cs="Arial"/>
          <w:b/>
          <w:bCs/>
          <w:i/>
          <w:iCs/>
          <w:szCs w:val="24"/>
        </w:rPr>
        <w:lastRenderedPageBreak/>
        <w:t>HMH Into Math</w:t>
      </w:r>
      <w:r w:rsidRPr="003B7547">
        <w:rPr>
          <w:rFonts w:cs="Arial"/>
          <w:szCs w:val="24"/>
        </w:rPr>
        <w:t xml:space="preserve"> and </w:t>
      </w:r>
      <w:r w:rsidRPr="003B7547">
        <w:rPr>
          <w:rFonts w:cs="Arial"/>
          <w:b/>
          <w:bCs/>
          <w:i/>
          <w:iCs/>
          <w:szCs w:val="24"/>
        </w:rPr>
        <w:t>HMH Into AGA</w:t>
      </w:r>
      <w:r w:rsidRPr="003B7547">
        <w:rPr>
          <w:rFonts w:cs="Arial"/>
          <w:szCs w:val="24"/>
        </w:rPr>
        <w:t xml:space="preserve">’s digital tools and resources, relevant technology is integrated into everyday instruction to enable and enhance learning for all students. </w:t>
      </w:r>
    </w:p>
    <w:p w14:paraId="280C515A" w14:textId="77777777" w:rsidR="003B7547" w:rsidRPr="003B7547" w:rsidRDefault="003B7547" w:rsidP="009062DC">
      <w:pPr>
        <w:spacing w:after="200" w:line="276" w:lineRule="auto"/>
        <w:jc w:val="both"/>
        <w:rPr>
          <w:rFonts w:cs="Arial"/>
          <w:szCs w:val="24"/>
        </w:rPr>
      </w:pPr>
      <w:r w:rsidRPr="003B7547">
        <w:rPr>
          <w:rFonts w:cs="Arial"/>
          <w:szCs w:val="24"/>
        </w:rPr>
        <w:t xml:space="preserve">Teachers will receive a Teacher Digital Subscription at no additional charge with the purchase of a Student Digital Subscription. Therefore, the Digital Subscription includes all digital student and teacher materials. The </w:t>
      </w:r>
      <w:proofErr w:type="gramStart"/>
      <w:r w:rsidRPr="003B7547">
        <w:rPr>
          <w:rFonts w:cs="Arial"/>
          <w:szCs w:val="24"/>
        </w:rPr>
        <w:t>District</w:t>
      </w:r>
      <w:proofErr w:type="gramEnd"/>
      <w:r w:rsidRPr="003B7547">
        <w:rPr>
          <w:rFonts w:cs="Arial"/>
          <w:szCs w:val="24"/>
        </w:rPr>
        <w:t xml:space="preserve"> can choose to add print/hands-on materials as “a la carte” items to orders of Digital Subscriptions. </w:t>
      </w:r>
    </w:p>
    <w:p w14:paraId="312618F8" w14:textId="7B99C4A8" w:rsidR="004B38BD" w:rsidRPr="00F121B8" w:rsidRDefault="003B7547" w:rsidP="009062DC">
      <w:pPr>
        <w:spacing w:after="200" w:line="276" w:lineRule="auto"/>
        <w:jc w:val="both"/>
        <w:rPr>
          <w:rFonts w:eastAsiaTheme="majorEastAsia" w:cs="Arial"/>
          <w:b/>
          <w:sz w:val="40"/>
          <w:szCs w:val="28"/>
        </w:rPr>
      </w:pPr>
      <w:r w:rsidRPr="003B7547">
        <w:rPr>
          <w:rFonts w:cs="Arial"/>
          <w:szCs w:val="24"/>
        </w:rPr>
        <w:t xml:space="preserve">For a list of program components, please go to </w:t>
      </w:r>
      <w:hyperlink r:id="rId21" w:history="1">
        <w:r w:rsidRPr="003B7547">
          <w:rPr>
            <w:rStyle w:val="Hyperlink"/>
            <w:rFonts w:cs="Arial"/>
            <w:color w:val="17365D" w:themeColor="text2" w:themeShade="BF"/>
            <w:szCs w:val="24"/>
          </w:rPr>
          <w:t>https://hmhco.box.com/v/MathProgramComponents</w:t>
        </w:r>
      </w:hyperlink>
      <w:r w:rsidRPr="003B7547">
        <w:rPr>
          <w:rFonts w:cs="Arial"/>
          <w:szCs w:val="24"/>
        </w:rPr>
        <w:t xml:space="preserve">. </w:t>
      </w:r>
      <w:r w:rsidR="004B38BD" w:rsidRPr="00F121B8">
        <w:rPr>
          <w:rFonts w:cs="Arial"/>
        </w:rPr>
        <w:br w:type="page"/>
      </w:r>
    </w:p>
    <w:p w14:paraId="6C8E55CD" w14:textId="77FC9D29" w:rsidR="00E23445" w:rsidRPr="00F121B8" w:rsidRDefault="00443DE7" w:rsidP="00774486">
      <w:pPr>
        <w:pStyle w:val="Heading3"/>
        <w:rPr>
          <w:rFonts w:cs="Arial"/>
        </w:rPr>
      </w:pPr>
      <w:bookmarkStart w:id="17" w:name="_Toc240481678"/>
      <w:r w:rsidRPr="4864A16A">
        <w:rPr>
          <w:rFonts w:cs="Arial"/>
        </w:rPr>
        <w:lastRenderedPageBreak/>
        <w:t>Response to the Report</w:t>
      </w:r>
      <w:bookmarkEnd w:id="17"/>
    </w:p>
    <w:p w14:paraId="5D418091" w14:textId="77777777" w:rsidR="003B7547" w:rsidRPr="003B7547" w:rsidRDefault="003B7547" w:rsidP="009062DC">
      <w:pPr>
        <w:jc w:val="both"/>
      </w:pPr>
      <w:r w:rsidRPr="003B7547">
        <w:rPr>
          <w:i/>
          <w:iCs/>
        </w:rPr>
        <w:t>Into Math</w:t>
      </w:r>
      <w:r w:rsidRPr="003B7547">
        <w:t xml:space="preserve"> provides a comprehensive, student-centered mathematics solution designed to support both strong instruction and equitable access for all learners. The program delivers a robust foundation with embedded assessments, clear instructional routines, and varied opportunities for students to model, represent, and explain their thinking. Teachers are supported with actionable data and a range of resources that promote discourse, conceptual understanding, and real-world application.</w:t>
      </w:r>
    </w:p>
    <w:p w14:paraId="34EE17BD" w14:textId="77777777" w:rsidR="003B7547" w:rsidRPr="003B7547" w:rsidRDefault="003B7547" w:rsidP="009062DC">
      <w:pPr>
        <w:jc w:val="both"/>
      </w:pPr>
      <w:r w:rsidRPr="003B7547">
        <w:t xml:space="preserve">Building on this foundation, </w:t>
      </w:r>
      <w:r w:rsidRPr="003B7547">
        <w:rPr>
          <w:i/>
          <w:iCs/>
        </w:rPr>
        <w:t>Into Math</w:t>
      </w:r>
      <w:r w:rsidRPr="003B7547">
        <w:t xml:space="preserve"> iteratively enhances accessibility, coherence, and ease of use. Key supports—such as differentiation, intervention, and language development—are more intentionally embedded within daily lessons, making them easier for teachers to implement without reliance on external systems or additional planning. The program strengthens student engagement through discourse-rich instruction, collaborative routines, and tasks that encourage multiple solution paths and flexible thinking. </w:t>
      </w:r>
      <w:r w:rsidRPr="003B7547">
        <w:rPr>
          <w:i/>
          <w:iCs/>
        </w:rPr>
        <w:t>Into Math</w:t>
      </w:r>
      <w:r w:rsidRPr="003B7547">
        <w:t xml:space="preserve"> also deepens its commitment to equitable access by iteratively integrating structured language development routines and strengthening multilingual </w:t>
      </w:r>
      <w:proofErr w:type="gramStart"/>
      <w:r w:rsidRPr="003B7547">
        <w:t>supports</w:t>
      </w:r>
      <w:proofErr w:type="gramEnd"/>
      <w:r w:rsidRPr="003B7547">
        <w:t xml:space="preserve">, ensuring students can engage with both mathematical content and academic language simultaneously. Additionally, </w:t>
      </w:r>
      <w:r w:rsidRPr="003B7547">
        <w:rPr>
          <w:i/>
          <w:iCs/>
        </w:rPr>
        <w:t>Into Math</w:t>
      </w:r>
      <w:r w:rsidRPr="003B7547">
        <w:t xml:space="preserve"> naturally supports the </w:t>
      </w:r>
      <w:r w:rsidRPr="003B7547">
        <w:rPr>
          <w:i/>
          <w:iCs/>
        </w:rPr>
        <w:t>Building Thinking Classrooms</w:t>
      </w:r>
      <w:r w:rsidRPr="003B7547">
        <w:t xml:space="preserve"> model by engaging students in rich tasks, collaboration, discourse, and productive struggle from the start of each lesson. It provides ready-to-use structures that make </w:t>
      </w:r>
      <w:proofErr w:type="gramStart"/>
      <w:r w:rsidRPr="003B7547">
        <w:t>student thinking</w:t>
      </w:r>
      <w:proofErr w:type="gramEnd"/>
      <w:r w:rsidRPr="003B7547">
        <w:t>, reasoning, and ownership of learning the focus of mathematics instruction.</w:t>
      </w:r>
    </w:p>
    <w:p w14:paraId="2D117811" w14:textId="77777777" w:rsidR="003B7547" w:rsidRPr="003B7547" w:rsidRDefault="003B7547" w:rsidP="009062DC">
      <w:pPr>
        <w:jc w:val="both"/>
      </w:pPr>
      <w:r w:rsidRPr="003B7547">
        <w:rPr>
          <w:i/>
          <w:iCs/>
        </w:rPr>
        <w:t>Into Math</w:t>
      </w:r>
      <w:r w:rsidRPr="003B7547">
        <w:t xml:space="preserve"> offers an iterative, cohesive, evolving program that prioritizes rigorous mathematics, instructional clarity, and inclusive access—empowering all students to succeed.</w:t>
      </w:r>
    </w:p>
    <w:p w14:paraId="5CDCE51F" w14:textId="3E99D863" w:rsidR="00BF7DA0" w:rsidRDefault="00BF7DA0" w:rsidP="00BF7DA0"/>
    <w:p w14:paraId="40378322" w14:textId="77777777" w:rsidR="009062DC" w:rsidRDefault="009062DC" w:rsidP="00BF7DA0">
      <w:pPr>
        <w:rPr>
          <w:rFonts w:cs="Arial"/>
        </w:rPr>
      </w:pPr>
    </w:p>
    <w:p w14:paraId="3EE79478" w14:textId="77777777" w:rsidR="009062DC" w:rsidRDefault="009062DC" w:rsidP="00BF7DA0">
      <w:pPr>
        <w:rPr>
          <w:rFonts w:cs="Arial"/>
        </w:rPr>
      </w:pPr>
    </w:p>
    <w:p w14:paraId="553793E3" w14:textId="77777777" w:rsidR="009062DC" w:rsidRPr="009062DC" w:rsidRDefault="009062DC" w:rsidP="009062DC">
      <w:pPr>
        <w:shd w:val="clear" w:color="auto" w:fill="1F497D" w:themeFill="text2"/>
        <w:rPr>
          <w:b/>
          <w:bCs/>
          <w:color w:val="FFFFFF" w:themeColor="background1"/>
          <w:sz w:val="44"/>
          <w:szCs w:val="44"/>
        </w:rPr>
      </w:pPr>
      <w:r w:rsidRPr="009062DC">
        <w:rPr>
          <w:b/>
          <w:bCs/>
          <w:color w:val="FFFFFF" w:themeColor="background1"/>
          <w:sz w:val="44"/>
          <w:szCs w:val="44"/>
        </w:rPr>
        <w:t>Looking for More Information?</w:t>
      </w:r>
    </w:p>
    <w:p w14:paraId="50315291" w14:textId="77777777" w:rsidR="009062DC" w:rsidRPr="00BF7DA0" w:rsidRDefault="009062DC" w:rsidP="009062DC">
      <w:pPr>
        <w:pStyle w:val="CURATEBulleted"/>
        <w:numPr>
          <w:ilvl w:val="0"/>
          <w:numId w:val="7"/>
        </w:numPr>
        <w:rPr>
          <w:rFonts w:cs="Arial"/>
          <w:sz w:val="24"/>
          <w:szCs w:val="24"/>
        </w:rPr>
      </w:pPr>
      <w:r w:rsidRPr="00BF7DA0">
        <w:rPr>
          <w:sz w:val="24"/>
          <w:szCs w:val="24"/>
          <w:lang w:val="en"/>
        </w:rPr>
        <w:t>Read the </w:t>
      </w:r>
      <w:hyperlink r:id="rId22" w:tgtFrame="_blank" w:history="1">
        <w:r w:rsidRPr="00BF7DA0">
          <w:rPr>
            <w:rStyle w:val="Hyperlink"/>
            <w:color w:val="17365D" w:themeColor="text2" w:themeShade="BF"/>
            <w:sz w:val="24"/>
            <w:szCs w:val="24"/>
            <w:lang w:val="en"/>
          </w:rPr>
          <w:t>full approved gateway review</w:t>
        </w:r>
      </w:hyperlink>
      <w:r>
        <w:rPr>
          <w:sz w:val="24"/>
          <w:szCs w:val="24"/>
        </w:rPr>
        <w:t>.</w:t>
      </w:r>
      <w:r w:rsidRPr="00BF7DA0">
        <w:rPr>
          <w:sz w:val="24"/>
          <w:szCs w:val="24"/>
          <w:lang w:val="en"/>
        </w:rPr>
        <w:t> </w:t>
      </w:r>
      <w:r w:rsidRPr="00BF7DA0">
        <w:rPr>
          <w:sz w:val="24"/>
          <w:szCs w:val="24"/>
        </w:rPr>
        <w:t xml:space="preserve"> </w:t>
      </w:r>
    </w:p>
    <w:p w14:paraId="0F395C1F" w14:textId="77777777" w:rsidR="009062DC" w:rsidRDefault="009062DC" w:rsidP="009062DC">
      <w:pPr>
        <w:pStyle w:val="CURATEBulleted"/>
        <w:numPr>
          <w:ilvl w:val="0"/>
          <w:numId w:val="7"/>
        </w:numPr>
        <w:rPr>
          <w:rFonts w:cs="Arial"/>
          <w:color w:val="1F497D" w:themeColor="text2"/>
          <w:sz w:val="24"/>
          <w:szCs w:val="24"/>
        </w:rPr>
      </w:pPr>
      <w:hyperlink r:id="rId23">
        <w:r w:rsidRPr="00BF7DA0">
          <w:rPr>
            <w:rFonts w:cs="Arial"/>
            <w:sz w:val="22"/>
            <w:szCs w:val="24"/>
            <w:u w:val="single"/>
          </w:rPr>
          <w:t>Find a Massachusetts district using this product.</w:t>
        </w:r>
      </w:hyperlink>
    </w:p>
    <w:p w14:paraId="59A75FF6" w14:textId="14710B37" w:rsidR="003E2660" w:rsidRPr="009062DC" w:rsidRDefault="009062DC" w:rsidP="00BF7DA0">
      <w:pPr>
        <w:pStyle w:val="CURATEBulleted"/>
        <w:numPr>
          <w:ilvl w:val="0"/>
          <w:numId w:val="7"/>
        </w:numPr>
        <w:rPr>
          <w:rFonts w:cs="Arial"/>
          <w:color w:val="1F497D" w:themeColor="text2"/>
          <w:sz w:val="24"/>
          <w:szCs w:val="24"/>
        </w:rPr>
      </w:pPr>
      <w:r w:rsidRPr="00BF7DA0">
        <w:rPr>
          <w:rFonts w:cs="Arial"/>
          <w:sz w:val="22"/>
          <w:szCs w:val="24"/>
        </w:rPr>
        <w:t xml:space="preserve">Learn about </w:t>
      </w:r>
      <w:hyperlink r:id="rId24" w:history="1">
        <w:r>
          <w:rPr>
            <w:rStyle w:val="Hyperlink"/>
            <w:rFonts w:cs="Arial"/>
            <w:color w:val="17365D" w:themeColor="text2" w:themeShade="BF"/>
            <w:sz w:val="22"/>
            <w:szCs w:val="24"/>
          </w:rPr>
          <w:t>The CURATE Process</w:t>
        </w:r>
      </w:hyperlink>
      <w:r w:rsidRPr="00BF7DA0">
        <w:rPr>
          <w:rFonts w:cs="Arial"/>
          <w:sz w:val="22"/>
          <w:szCs w:val="24"/>
        </w:rPr>
        <w:t xml:space="preserve">, </w:t>
      </w:r>
      <w:hyperlink r:id="rId25" w:history="1">
        <w:r>
          <w:rPr>
            <w:rStyle w:val="Hyperlink"/>
            <w:rFonts w:cs="Arial"/>
            <w:color w:val="17365D" w:themeColor="text2" w:themeShade="BF"/>
            <w:sz w:val="22"/>
            <w:szCs w:val="24"/>
          </w:rPr>
          <w:t>Rubrics</w:t>
        </w:r>
      </w:hyperlink>
      <w:r w:rsidRPr="00BF7DA0">
        <w:rPr>
          <w:rFonts w:cs="Arial"/>
          <w:sz w:val="22"/>
          <w:szCs w:val="24"/>
        </w:rPr>
        <w:t xml:space="preserve">, and </w:t>
      </w:r>
      <w:hyperlink r:id="rId26" w:history="1">
        <w:r w:rsidRPr="00BF7DA0">
          <w:rPr>
            <w:rStyle w:val="Hyperlink"/>
            <w:rFonts w:cs="Arial"/>
            <w:color w:val="17365D" w:themeColor="text2" w:themeShade="BF"/>
            <w:sz w:val="22"/>
            <w:szCs w:val="24"/>
          </w:rPr>
          <w:t>Frequently Asked Questions</w:t>
        </w:r>
      </w:hyperlink>
      <w:r w:rsidRPr="00BF7DA0">
        <w:rPr>
          <w:rFonts w:cs="Arial"/>
          <w:sz w:val="22"/>
          <w:szCs w:val="24"/>
        </w:rPr>
        <w:t>.</w:t>
      </w:r>
      <w:r w:rsidR="003E2660" w:rsidRPr="009062DC">
        <w:rPr>
          <w:rFonts w:cs="Arial"/>
        </w:rPr>
        <w:br w:type="page"/>
      </w:r>
    </w:p>
    <w:p w14:paraId="647CF2AA" w14:textId="7DA4F1B0" w:rsidR="00E23445" w:rsidRPr="00965A38" w:rsidRDefault="00443DE7" w:rsidP="009E18BA">
      <w:pPr>
        <w:pStyle w:val="Heading2"/>
        <w:shd w:val="clear" w:color="auto" w:fill="1F497D" w:themeFill="text2"/>
        <w:rPr>
          <w:rFonts w:cs="Arial"/>
          <w:smallCaps/>
          <w:color w:val="FFFFFF" w:themeColor="background1"/>
        </w:rPr>
      </w:pPr>
      <w:bookmarkStart w:id="18" w:name="_Toc240481679"/>
      <w:r w:rsidRPr="4864A16A">
        <w:rPr>
          <w:rFonts w:cs="Arial"/>
          <w:color w:val="FFFFFF" w:themeColor="background1"/>
        </w:rPr>
        <w:lastRenderedPageBreak/>
        <w:t xml:space="preserve">CURATE </w:t>
      </w:r>
      <w:r w:rsidR="00965A38" w:rsidRPr="4864A16A">
        <w:rPr>
          <w:rFonts w:cs="Arial"/>
          <w:smallCaps/>
          <w:color w:val="FFFFFF" w:themeColor="background1"/>
        </w:rPr>
        <w:t>REVIEW NOTES</w:t>
      </w:r>
      <w:bookmarkEnd w:id="18"/>
    </w:p>
    <w:p w14:paraId="2E658360" w14:textId="692C2535" w:rsidR="000A7742" w:rsidRPr="000A7742" w:rsidRDefault="00D2187D" w:rsidP="009062DC">
      <w:pPr>
        <w:jc w:val="both"/>
        <w:rPr>
          <w:rFonts w:cs="Arial"/>
          <w:b/>
          <w:bCs/>
        </w:rPr>
      </w:pPr>
      <w:r>
        <w:rPr>
          <w:rFonts w:cs="Arial"/>
          <w:b/>
          <w:bCs/>
        </w:rPr>
        <w:t xml:space="preserve">Departmental </w:t>
      </w:r>
      <w:r w:rsidR="000A7742">
        <w:rPr>
          <w:rFonts w:cs="Arial"/>
          <w:b/>
          <w:bCs/>
        </w:rPr>
        <w:t>Master Agreement</w:t>
      </w:r>
    </w:p>
    <w:p w14:paraId="5FCBF2B6" w14:textId="724DD15B" w:rsidR="00E23445" w:rsidRPr="00F121B8" w:rsidRDefault="006B7AC6" w:rsidP="009062DC">
      <w:pPr>
        <w:jc w:val="both"/>
        <w:rPr>
          <w:rFonts w:cs="Arial"/>
        </w:rPr>
      </w:pPr>
      <w:r w:rsidRPr="006B7AC6">
        <w:rPr>
          <w:rFonts w:cs="Arial"/>
          <w:b/>
          <w:bCs/>
          <w:i/>
          <w:iCs/>
        </w:rPr>
        <w:t xml:space="preserve">Into Math </w:t>
      </w:r>
      <w:r w:rsidR="00251A0A">
        <w:rPr>
          <w:rFonts w:cs="Arial"/>
          <w:b/>
          <w:bCs/>
        </w:rPr>
        <w:t>K</w:t>
      </w:r>
      <w:r w:rsidRPr="006B7AC6">
        <w:rPr>
          <w:rFonts w:cs="Arial"/>
          <w:b/>
          <w:bCs/>
        </w:rPr>
        <w:t>–</w:t>
      </w:r>
      <w:r w:rsidR="00251A0A">
        <w:rPr>
          <w:rFonts w:cs="Arial"/>
          <w:b/>
          <w:bCs/>
        </w:rPr>
        <w:t>5</w:t>
      </w:r>
      <w:r w:rsidRPr="006B7AC6">
        <w:rPr>
          <w:rFonts w:cs="Arial"/>
          <w:b/>
          <w:bCs/>
        </w:rPr>
        <w:t xml:space="preserve"> (2020)</w:t>
      </w:r>
      <w:r w:rsidRPr="006B7AC6">
        <w:rPr>
          <w:rFonts w:cs="Arial"/>
          <w:i/>
          <w:iCs/>
        </w:rPr>
        <w:t xml:space="preserve"> </w:t>
      </w:r>
      <w:r w:rsidR="00EB3974" w:rsidRPr="00F121B8">
        <w:rPr>
          <w:rFonts w:cs="Arial"/>
        </w:rPr>
        <w:t>pre</w:t>
      </w:r>
      <w:r w:rsidR="00F823C1" w:rsidRPr="00F121B8">
        <w:rPr>
          <w:rFonts w:cs="Arial"/>
        </w:rPr>
        <w:t xml:space="preserve">qualifies for a </w:t>
      </w:r>
      <w:hyperlink r:id="rId27">
        <w:r w:rsidR="00E23445" w:rsidRPr="00F121B8">
          <w:rPr>
            <w:rFonts w:cs="Arial"/>
            <w:u w:val="single"/>
          </w:rPr>
          <w:t>Departmental Master Agreement</w:t>
        </w:r>
      </w:hyperlink>
      <w:r w:rsidR="00F823C1" w:rsidRPr="00F121B8">
        <w:rPr>
          <w:rFonts w:cs="Arial"/>
        </w:rPr>
        <w:t xml:space="preserve"> based upon its CURATE rating</w:t>
      </w:r>
      <w:r w:rsidR="00EB3974" w:rsidRPr="00F121B8">
        <w:rPr>
          <w:rFonts w:cs="Arial"/>
        </w:rPr>
        <w:t>s</w:t>
      </w:r>
      <w:r w:rsidR="00F823C1" w:rsidRPr="00F121B8">
        <w:rPr>
          <w:rFonts w:cs="Arial"/>
        </w:rPr>
        <w:t xml:space="preserve">. </w:t>
      </w:r>
      <w:r w:rsidR="00EB3974" w:rsidRPr="00F121B8">
        <w:rPr>
          <w:rFonts w:cs="Arial"/>
        </w:rPr>
        <w:t xml:space="preserve">Availability of a Master Agreement depends on </w:t>
      </w:r>
      <w:r w:rsidR="00EF60F1" w:rsidRPr="00F121B8">
        <w:rPr>
          <w:rFonts w:cs="Arial"/>
        </w:rPr>
        <w:t xml:space="preserve">completion of the applicable publisher negotiation and approval process. </w:t>
      </w:r>
      <w:r w:rsidR="00F823C1" w:rsidRPr="00F121B8">
        <w:rPr>
          <w:rFonts w:cs="Arial"/>
        </w:rPr>
        <w:t xml:space="preserve">Email </w:t>
      </w:r>
      <w:hyperlink r:id="rId28">
        <w:r w:rsidR="00E23445" w:rsidRPr="00F121B8">
          <w:rPr>
            <w:rFonts w:cs="Arial"/>
            <w:u w:val="single"/>
          </w:rPr>
          <w:t>DESE-CURATE@mass.gov</w:t>
        </w:r>
      </w:hyperlink>
      <w:r w:rsidR="00F823C1" w:rsidRPr="00F121B8">
        <w:rPr>
          <w:rFonts w:cs="Arial"/>
        </w:rPr>
        <w:t xml:space="preserve"> </w:t>
      </w:r>
      <w:r w:rsidR="00EF60F1" w:rsidRPr="00F121B8">
        <w:rPr>
          <w:rFonts w:cs="Arial"/>
        </w:rPr>
        <w:t>to confirm availability and learn how to utilize an agreement</w:t>
      </w:r>
      <w:r w:rsidR="00F823C1" w:rsidRPr="00F121B8">
        <w:rPr>
          <w:rFonts w:cs="Arial"/>
        </w:rPr>
        <w:t>.</w:t>
      </w:r>
      <w:r w:rsidR="00F823C1" w:rsidRPr="00F121B8">
        <w:rPr>
          <w:rFonts w:cs="Arial"/>
        </w:rPr>
        <w:br w:type="page"/>
      </w:r>
    </w:p>
    <w:p w14:paraId="2E2B1DBD" w14:textId="77777777" w:rsidR="00E23445" w:rsidRPr="00F121B8" w:rsidRDefault="00443DE7" w:rsidP="00587AEB">
      <w:pPr>
        <w:pStyle w:val="Heading2"/>
        <w:shd w:val="clear" w:color="auto" w:fill="1F497D" w:themeFill="text2"/>
        <w:rPr>
          <w:rFonts w:cs="Arial"/>
          <w:color w:val="FFFFFF" w:themeColor="background1"/>
        </w:rPr>
      </w:pPr>
      <w:bookmarkStart w:id="19" w:name="_Toc240481680"/>
      <w:r w:rsidRPr="4864A16A">
        <w:rPr>
          <w:rFonts w:cs="Arial"/>
          <w:color w:val="FFFFFF" w:themeColor="background1"/>
        </w:rPr>
        <w:lastRenderedPageBreak/>
        <w:t>APPENDIX</w:t>
      </w:r>
      <w:bookmarkEnd w:id="19"/>
    </w:p>
    <w:p w14:paraId="746D8AEA" w14:textId="559576A2" w:rsidR="00E23445" w:rsidRPr="00F121B8" w:rsidRDefault="00443DE7" w:rsidP="095E9775">
      <w:pPr>
        <w:pStyle w:val="Heading3"/>
        <w:spacing w:after="200" w:line="276" w:lineRule="auto"/>
        <w:rPr>
          <w:rFonts w:cs="Arial"/>
        </w:rPr>
      </w:pPr>
      <w:bookmarkStart w:id="20" w:name="_Toc240481681"/>
      <w:r w:rsidRPr="4864A16A">
        <w:rPr>
          <w:rFonts w:cs="Arial"/>
        </w:rPr>
        <w:t>Appendix A: Understanding CURATE Reviews and Reports</w:t>
      </w:r>
      <w:bookmarkEnd w:id="20"/>
    </w:p>
    <w:p w14:paraId="29771C22" w14:textId="77777777" w:rsidR="00E23445" w:rsidRPr="00F121B8" w:rsidRDefault="00443DE7" w:rsidP="009062DC">
      <w:pPr>
        <w:jc w:val="both"/>
        <w:rPr>
          <w:rFonts w:cs="Arial"/>
        </w:rPr>
      </w:pPr>
      <w:r w:rsidRPr="00F121B8">
        <w:rPr>
          <w:rFonts w:cs="Arial"/>
        </w:rPr>
        <w:t xml:space="preserve">Each CURATE panel uses </w:t>
      </w:r>
      <w:proofErr w:type="gramStart"/>
      <w:r w:rsidRPr="00F121B8">
        <w:rPr>
          <w:rFonts w:cs="Arial"/>
        </w:rPr>
        <w:t>a content</w:t>
      </w:r>
      <w:proofErr w:type="gramEnd"/>
      <w:r w:rsidRPr="00F121B8">
        <w:rPr>
          <w:rFonts w:cs="Arial"/>
        </w:rPr>
        <w:t xml:space="preserve">-specific rubric to evaluate comprehensive core instructional materials through two complementary domains: </w:t>
      </w:r>
      <w:r w:rsidRPr="00F121B8">
        <w:rPr>
          <w:rFonts w:cs="Arial"/>
          <w:b/>
        </w:rPr>
        <w:t>Standards Alignment</w:t>
      </w:r>
      <w:r w:rsidRPr="00F121B8">
        <w:rPr>
          <w:rFonts w:cs="Arial"/>
        </w:rPr>
        <w:t xml:space="preserve"> and </w:t>
      </w:r>
      <w:r w:rsidRPr="00F121B8">
        <w:rPr>
          <w:rFonts w:cs="Arial"/>
          <w:b/>
        </w:rPr>
        <w:t>Classroom Application</w:t>
      </w:r>
      <w:r w:rsidRPr="00F121B8">
        <w:rPr>
          <w:rFonts w:cs="Arial"/>
        </w:rPr>
        <w:t>. Together, these domains provide a comprehensive picture of curriculum quality by examining both what the materials teach and how well they support effective implementation.</w:t>
      </w:r>
    </w:p>
    <w:p w14:paraId="597F1832" w14:textId="77777777" w:rsidR="00E23445" w:rsidRPr="00F121B8" w:rsidRDefault="00443DE7" w:rsidP="00E66BCD">
      <w:pPr>
        <w:pStyle w:val="Heading4"/>
        <w:rPr>
          <w:rFonts w:cs="Arial"/>
        </w:rPr>
      </w:pPr>
      <w:r w:rsidRPr="00F121B8">
        <w:rPr>
          <w:rFonts w:cs="Arial"/>
        </w:rPr>
        <w:t>Standards Alignment</w:t>
      </w:r>
    </w:p>
    <w:p w14:paraId="7BD019D1" w14:textId="77777777" w:rsidR="00E23445" w:rsidRPr="00F121B8" w:rsidRDefault="00443DE7" w:rsidP="009062DC">
      <w:pPr>
        <w:jc w:val="both"/>
        <w:rPr>
          <w:rFonts w:cs="Arial"/>
        </w:rPr>
      </w:pPr>
      <w:r w:rsidRPr="00F121B8">
        <w:rPr>
          <w:rFonts w:cs="Arial"/>
        </w:rPr>
        <w:t xml:space="preserve">This domain examines the extent to which core instructional materials reflect the intent, rigor, and progression of the </w:t>
      </w:r>
      <w:hyperlink r:id="rId29">
        <w:r w:rsidR="00E23445" w:rsidRPr="00F121B8">
          <w:rPr>
            <w:rFonts w:cs="Arial"/>
            <w:u w:val="single"/>
          </w:rPr>
          <w:t>Massachusetts curriculum frameworks</w:t>
        </w:r>
      </w:hyperlink>
      <w:r w:rsidRPr="00F121B8">
        <w:rPr>
          <w:rFonts w:cs="Arial"/>
        </w:rPr>
        <w:t>. While reviewed curricula have already met a minimum threshold for alignment to nationally recognized college- and career-ready standards, the CURATE rubric evaluates Massachusetts-specific expectations, priorities, and instructional emphases.</w:t>
      </w:r>
    </w:p>
    <w:p w14:paraId="797B5717" w14:textId="535E28D7" w:rsidR="00E23445" w:rsidRPr="00F121B8" w:rsidRDefault="00443DE7" w:rsidP="009062DC">
      <w:pPr>
        <w:jc w:val="both"/>
        <w:rPr>
          <w:rFonts w:cs="Arial"/>
        </w:rPr>
      </w:pPr>
      <w:r w:rsidRPr="00F121B8">
        <w:rPr>
          <w:rFonts w:cs="Arial"/>
        </w:rPr>
        <w:t>Examples include authentic application of grade-level language standards in ELA/Literacy, mathematical discourse and reasoning in Mathematics, scientific sensemaking in Science</w:t>
      </w:r>
      <w:r w:rsidR="007D4FF4">
        <w:rPr>
          <w:rFonts w:cs="Arial"/>
        </w:rPr>
        <w:t xml:space="preserve"> and Technology/Engineering</w:t>
      </w:r>
      <w:r w:rsidRPr="00F121B8">
        <w:rPr>
          <w:rFonts w:cs="Arial"/>
        </w:rPr>
        <w:t>, and culturally and linguistically sustaining practices across all content areas.</w:t>
      </w:r>
    </w:p>
    <w:p w14:paraId="0BC90A6A" w14:textId="77777777" w:rsidR="00E23445" w:rsidRPr="00F121B8" w:rsidRDefault="00443DE7" w:rsidP="009904F5">
      <w:pPr>
        <w:pStyle w:val="Heading5"/>
        <w:rPr>
          <w:rFonts w:cs="Arial"/>
        </w:rPr>
      </w:pPr>
      <w:r w:rsidRPr="00F121B8">
        <w:rPr>
          <w:rFonts w:cs="Arial"/>
        </w:rPr>
        <w:t>Panel Guiding Question</w:t>
      </w:r>
    </w:p>
    <w:p w14:paraId="3AA13E21" w14:textId="77777777" w:rsidR="00E23445" w:rsidRPr="00F121B8" w:rsidRDefault="00443DE7" w:rsidP="009062DC">
      <w:pPr>
        <w:jc w:val="both"/>
        <w:rPr>
          <w:rFonts w:cs="Arial"/>
        </w:rPr>
      </w:pPr>
      <w:r w:rsidRPr="00F121B8">
        <w:rPr>
          <w:rFonts w:cs="Arial"/>
        </w:rPr>
        <w:t>To what extent do the materials reflect the intent, rigor, and progression of the Massachusetts curriculum frameworks?</w:t>
      </w:r>
    </w:p>
    <w:p w14:paraId="56D9459D" w14:textId="77777777" w:rsidR="00E23445" w:rsidRPr="00F121B8" w:rsidRDefault="00443DE7" w:rsidP="009904F5">
      <w:pPr>
        <w:pStyle w:val="Heading4"/>
        <w:rPr>
          <w:rFonts w:cs="Arial"/>
        </w:rPr>
      </w:pPr>
      <w:r w:rsidRPr="00F121B8">
        <w:rPr>
          <w:rFonts w:cs="Arial"/>
        </w:rPr>
        <w:t>Classroom Application</w:t>
      </w:r>
    </w:p>
    <w:p w14:paraId="685078C4" w14:textId="77777777" w:rsidR="00E23445" w:rsidRPr="00F121B8" w:rsidRDefault="00443DE7" w:rsidP="009062DC">
      <w:pPr>
        <w:jc w:val="both"/>
        <w:rPr>
          <w:rFonts w:cs="Arial"/>
        </w:rPr>
      </w:pPr>
      <w:r w:rsidRPr="00F121B8">
        <w:rPr>
          <w:rFonts w:cs="Arial"/>
        </w:rPr>
        <w:t xml:space="preserve">This domain examines how well instructional materials support teachers in implementing rigorous, inclusive, grade-level instruction for all students. Indicators address accessibility for diverse learners, usability for teachers, and the </w:t>
      </w:r>
      <w:proofErr w:type="gramStart"/>
      <w:r w:rsidRPr="00F121B8">
        <w:rPr>
          <w:rFonts w:cs="Arial"/>
        </w:rPr>
        <w:t>supports</w:t>
      </w:r>
      <w:proofErr w:type="gramEnd"/>
      <w:r w:rsidRPr="00F121B8">
        <w:rPr>
          <w:rFonts w:cs="Arial"/>
        </w:rPr>
        <w:t xml:space="preserve"> embedded within the curriculum to help teachers meet the expectations of Standard I (Curriculum, Planning, and Assessment) and Standard II (Teaching All Students) of the </w:t>
      </w:r>
      <w:hyperlink r:id="rId30">
        <w:r w:rsidR="00E23445" w:rsidRPr="00F121B8">
          <w:rPr>
            <w:rFonts w:cs="Arial"/>
            <w:u w:val="single"/>
          </w:rPr>
          <w:t>Massachusetts Standards of Effective Teaching Practice</w:t>
        </w:r>
      </w:hyperlink>
      <w:r w:rsidRPr="00F121B8">
        <w:rPr>
          <w:rFonts w:cs="Arial"/>
        </w:rPr>
        <w:t>.</w:t>
      </w:r>
    </w:p>
    <w:p w14:paraId="7235E425" w14:textId="77777777" w:rsidR="00E23445" w:rsidRPr="00F121B8" w:rsidRDefault="00443DE7" w:rsidP="009062DC">
      <w:pPr>
        <w:jc w:val="both"/>
        <w:rPr>
          <w:rFonts w:cs="Arial"/>
        </w:rPr>
      </w:pPr>
      <w:r w:rsidRPr="00F121B8">
        <w:rPr>
          <w:rFonts w:cs="Arial"/>
        </w:rPr>
        <w:t xml:space="preserve">Rather than evaluating instructional implementation itself, this domain evaluates the extent to which the curriculum provides teachers with the </w:t>
      </w:r>
      <w:proofErr w:type="gramStart"/>
      <w:r w:rsidRPr="00F121B8">
        <w:rPr>
          <w:rFonts w:cs="Arial"/>
        </w:rPr>
        <w:t>supports</w:t>
      </w:r>
      <w:proofErr w:type="gramEnd"/>
      <w:r w:rsidRPr="00F121B8">
        <w:rPr>
          <w:rFonts w:cs="Arial"/>
        </w:rPr>
        <w:t xml:space="preserve"> needed to implement high-quality Tier 1 instruction.</w:t>
      </w:r>
    </w:p>
    <w:p w14:paraId="187E63B1" w14:textId="77777777" w:rsidR="00E23445" w:rsidRPr="00F121B8" w:rsidRDefault="00443DE7" w:rsidP="00E66BCD">
      <w:pPr>
        <w:pStyle w:val="Heading5"/>
        <w:rPr>
          <w:rFonts w:cs="Arial"/>
        </w:rPr>
      </w:pPr>
      <w:r w:rsidRPr="00F121B8">
        <w:rPr>
          <w:rFonts w:cs="Arial"/>
        </w:rPr>
        <w:t>Panel Guiding Question</w:t>
      </w:r>
    </w:p>
    <w:p w14:paraId="43C347B4" w14:textId="666B7894" w:rsidR="00E23445" w:rsidRPr="00F121B8" w:rsidRDefault="00443DE7" w:rsidP="009062DC">
      <w:pPr>
        <w:jc w:val="both"/>
        <w:rPr>
          <w:rFonts w:cs="Arial"/>
        </w:rPr>
      </w:pPr>
      <w:r w:rsidRPr="00F121B8">
        <w:rPr>
          <w:rFonts w:cs="Arial"/>
        </w:rPr>
        <w:t>To what extent do the materials support teachers in providing rigorous, accessible, grade-level learning for all students through high-quality Tier 1 instruction?</w:t>
      </w:r>
    </w:p>
    <w:p w14:paraId="35A2AC64" w14:textId="77777777" w:rsidR="00E23445" w:rsidRPr="00F121B8" w:rsidRDefault="00443DE7" w:rsidP="009904F5">
      <w:pPr>
        <w:pStyle w:val="Heading4"/>
        <w:rPr>
          <w:rFonts w:cs="Arial"/>
        </w:rPr>
      </w:pPr>
      <w:r w:rsidRPr="00F121B8">
        <w:rPr>
          <w:rFonts w:cs="Arial"/>
        </w:rPr>
        <w:t>Cross-Cutting Massachusetts Priorities</w:t>
      </w:r>
    </w:p>
    <w:p w14:paraId="3CBC56AA" w14:textId="77777777" w:rsidR="00E23445" w:rsidRPr="00F121B8" w:rsidRDefault="00443DE7" w:rsidP="009062DC">
      <w:pPr>
        <w:jc w:val="both"/>
        <w:rPr>
          <w:rFonts w:cs="Arial"/>
        </w:rPr>
      </w:pPr>
      <w:r w:rsidRPr="00F121B8">
        <w:rPr>
          <w:rFonts w:cs="Arial"/>
        </w:rPr>
        <w:t>Across both domains, CURATE evaluates how well instructional materials support Massachusetts' cross-cutting priorities, including:</w:t>
      </w:r>
    </w:p>
    <w:p w14:paraId="48EFF39D" w14:textId="77777777" w:rsidR="00193C67" w:rsidRPr="00F121B8" w:rsidRDefault="00443DE7" w:rsidP="009062DC">
      <w:pPr>
        <w:pStyle w:val="ListParagraph"/>
        <w:numPr>
          <w:ilvl w:val="0"/>
          <w:numId w:val="9"/>
        </w:numPr>
        <w:jc w:val="both"/>
        <w:rPr>
          <w:rFonts w:cs="Arial"/>
        </w:rPr>
      </w:pPr>
      <w:r w:rsidRPr="00F121B8">
        <w:rPr>
          <w:rFonts w:cs="Arial"/>
          <w:b/>
        </w:rPr>
        <w:t>Accessibility and Universal Design for Learning.</w:t>
      </w:r>
      <w:r w:rsidRPr="00F121B8">
        <w:rPr>
          <w:rFonts w:cs="Arial"/>
        </w:rPr>
        <w:t xml:space="preserve"> Providing all </w:t>
      </w:r>
      <w:proofErr w:type="gramStart"/>
      <w:r w:rsidRPr="00F121B8">
        <w:rPr>
          <w:rFonts w:cs="Arial"/>
        </w:rPr>
        <w:t>students</w:t>
      </w:r>
      <w:proofErr w:type="gramEnd"/>
      <w:r w:rsidRPr="00F121B8">
        <w:rPr>
          <w:rFonts w:cs="Arial"/>
        </w:rPr>
        <w:t xml:space="preserve"> meaningful access to grade-level learning through flexible, inclusive design. </w:t>
      </w:r>
    </w:p>
    <w:p w14:paraId="432855ED" w14:textId="478C340E" w:rsidR="00193C67" w:rsidRPr="00F121B8" w:rsidRDefault="00193C67" w:rsidP="009062DC">
      <w:pPr>
        <w:pStyle w:val="ListParagraph"/>
        <w:numPr>
          <w:ilvl w:val="0"/>
          <w:numId w:val="9"/>
        </w:numPr>
        <w:jc w:val="both"/>
        <w:rPr>
          <w:rFonts w:cs="Arial"/>
        </w:rPr>
      </w:pPr>
      <w:r w:rsidRPr="00F121B8">
        <w:rPr>
          <w:rFonts w:cs="Arial"/>
          <w:b/>
        </w:rPr>
        <w:t>Culturally and Linguistically Sustaining Practices.</w:t>
      </w:r>
      <w:r w:rsidRPr="00F121B8">
        <w:rPr>
          <w:rFonts w:cs="Arial"/>
        </w:rPr>
        <w:t xml:space="preserve"> Affirming, valuing, and sustaining students</w:t>
      </w:r>
      <w:r w:rsidR="279FD726" w:rsidRPr="00F121B8">
        <w:rPr>
          <w:rFonts w:cs="Arial"/>
        </w:rPr>
        <w:t>’</w:t>
      </w:r>
      <w:r w:rsidRPr="00F121B8">
        <w:rPr>
          <w:rFonts w:cs="Arial"/>
        </w:rPr>
        <w:t xml:space="preserve"> cultural identities, language practices, and community knowledge as assets for learning while supporting the many ways students think, communicate, and express who they are in school.</w:t>
      </w:r>
    </w:p>
    <w:p w14:paraId="35FCE570" w14:textId="7BDC07E8" w:rsidR="003E2660" w:rsidRPr="00F121B8" w:rsidRDefault="003E2660" w:rsidP="009062DC">
      <w:pPr>
        <w:pStyle w:val="ListParagraph"/>
        <w:numPr>
          <w:ilvl w:val="0"/>
          <w:numId w:val="9"/>
        </w:numPr>
        <w:jc w:val="both"/>
        <w:rPr>
          <w:rFonts w:cs="Arial"/>
        </w:rPr>
      </w:pPr>
      <w:r w:rsidRPr="00F121B8">
        <w:rPr>
          <w:rFonts w:cs="Arial"/>
          <w:b/>
        </w:rPr>
        <w:lastRenderedPageBreak/>
        <w:t xml:space="preserve">Integrated Disciplinary Literacy. </w:t>
      </w:r>
      <w:r w:rsidRPr="00F121B8">
        <w:rPr>
          <w:rFonts w:cs="Arial"/>
        </w:rPr>
        <w:t>Developing reading, writing, speaking, listening, and language in service of disciplinary learning.</w:t>
      </w:r>
    </w:p>
    <w:p w14:paraId="6BB52AF1" w14:textId="77777777" w:rsidR="00E23445" w:rsidRPr="00F121B8" w:rsidRDefault="00443DE7" w:rsidP="009062DC">
      <w:pPr>
        <w:jc w:val="both"/>
        <w:rPr>
          <w:rFonts w:cs="Arial"/>
        </w:rPr>
      </w:pPr>
      <w:r w:rsidRPr="00F121B8">
        <w:rPr>
          <w:rFonts w:cs="Arial"/>
        </w:rPr>
        <w:t>These priorities are embedded throughout the rubric rather than evaluated as stand-alone criteria.</w:t>
      </w:r>
    </w:p>
    <w:p w14:paraId="203D4934" w14:textId="77777777" w:rsidR="00E23445" w:rsidRPr="00F121B8" w:rsidRDefault="00443DE7" w:rsidP="00E66BCD">
      <w:pPr>
        <w:pStyle w:val="Heading4"/>
        <w:rPr>
          <w:rFonts w:cs="Arial"/>
        </w:rPr>
      </w:pPr>
      <w:r w:rsidRPr="00F121B8">
        <w:rPr>
          <w:rFonts w:cs="Arial"/>
        </w:rPr>
        <w:t>Standards Alignment Criteria by Content Area</w:t>
      </w:r>
    </w:p>
    <w:tbl>
      <w:tblPr>
        <w:tblStyle w:val="TableGrid"/>
        <w:tblW w:w="10260" w:type="dxa"/>
        <w:jc w:val="center"/>
        <w:tblLayout w:type="fixed"/>
        <w:tblLook w:val="04A0" w:firstRow="1" w:lastRow="0" w:firstColumn="1" w:lastColumn="0" w:noHBand="0" w:noVBand="1"/>
        <w:tblCaption w:val="Standards Alignment Criteria by Content Area"/>
        <w:tblDescription w:val="Table showing Standards Alignment evaluation criteria by content area and grade span. Content areas include Digital Literacy and Computer Science, English Language Arts and Literacy, History and Social Science, Mathematics, and Science and Technology/Engineering. Each content area has two or three applicable criteria addressing areas such as scope and progression, instructional approach, foundational skills, text quality and organization, classroom tasks and instruction, content standards and organization, and grade-appropriate practices. "/>
      </w:tblPr>
      <w:tblGrid>
        <w:gridCol w:w="2604"/>
        <w:gridCol w:w="2610"/>
        <w:gridCol w:w="2610"/>
        <w:gridCol w:w="2436"/>
      </w:tblGrid>
      <w:tr w:rsidR="0041089A" w:rsidRPr="004523D0" w14:paraId="4BB27195" w14:textId="77777777" w:rsidTr="00251A0A">
        <w:trPr>
          <w:cantSplit/>
          <w:tblHeade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A2E07DC" w14:textId="77777777" w:rsidR="0041089A" w:rsidRPr="00F121B8" w:rsidRDefault="0041089A">
            <w:pPr>
              <w:jc w:val="center"/>
              <w:rPr>
                <w:rFonts w:cs="Arial"/>
                <w:szCs w:val="32"/>
              </w:rPr>
            </w:pPr>
            <w:r w:rsidRPr="00F121B8">
              <w:rPr>
                <w:rFonts w:cs="Arial"/>
                <w:b/>
                <w:szCs w:val="32"/>
              </w:rPr>
              <w:t>Content Area</w:t>
            </w:r>
          </w:p>
        </w:tc>
        <w:tc>
          <w:tcPr>
            <w:tcW w:w="261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A649E5F" w14:textId="77777777" w:rsidR="0041089A" w:rsidRPr="00F121B8" w:rsidRDefault="0041089A">
            <w:pPr>
              <w:jc w:val="center"/>
              <w:rPr>
                <w:rFonts w:cs="Arial"/>
                <w:szCs w:val="32"/>
              </w:rPr>
            </w:pPr>
            <w:r w:rsidRPr="00F121B8">
              <w:rPr>
                <w:rFonts w:cs="Arial"/>
                <w:b/>
                <w:szCs w:val="32"/>
              </w:rPr>
              <w:t>Criterion 1</w:t>
            </w:r>
          </w:p>
        </w:tc>
        <w:tc>
          <w:tcPr>
            <w:tcW w:w="261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E14691E" w14:textId="77777777" w:rsidR="0041089A" w:rsidRPr="00F121B8" w:rsidRDefault="0041089A">
            <w:pPr>
              <w:jc w:val="center"/>
              <w:rPr>
                <w:rFonts w:cs="Arial"/>
                <w:szCs w:val="32"/>
              </w:rPr>
            </w:pPr>
            <w:r w:rsidRPr="00F121B8">
              <w:rPr>
                <w:rFonts w:cs="Arial"/>
                <w:b/>
                <w:szCs w:val="32"/>
              </w:rPr>
              <w:t>Criterion 2</w:t>
            </w:r>
          </w:p>
        </w:tc>
        <w:tc>
          <w:tcPr>
            <w:tcW w:w="2436"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011889B" w14:textId="77777777" w:rsidR="0041089A" w:rsidRPr="00F121B8" w:rsidRDefault="0041089A">
            <w:pPr>
              <w:jc w:val="center"/>
              <w:rPr>
                <w:rFonts w:cs="Arial"/>
                <w:szCs w:val="32"/>
              </w:rPr>
            </w:pPr>
            <w:r w:rsidRPr="00F121B8">
              <w:rPr>
                <w:rFonts w:cs="Arial"/>
                <w:b/>
                <w:szCs w:val="32"/>
              </w:rPr>
              <w:t>Criterion 3</w:t>
            </w:r>
          </w:p>
        </w:tc>
      </w:tr>
      <w:tr w:rsidR="0041089A" w:rsidRPr="004523D0" w14:paraId="1270322E" w14:textId="77777777" w:rsidTr="00251A0A">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7BC41B7" w14:textId="77777777" w:rsidR="0041089A" w:rsidRPr="00F121B8" w:rsidRDefault="0041089A" w:rsidP="00193C67">
            <w:pPr>
              <w:rPr>
                <w:rFonts w:cs="Arial"/>
                <w:b/>
                <w:sz w:val="20"/>
                <w:szCs w:val="20"/>
              </w:rPr>
            </w:pPr>
            <w:r w:rsidRPr="00F121B8">
              <w:rPr>
                <w:rFonts w:cs="Arial"/>
                <w:b/>
                <w:sz w:val="20"/>
                <w:szCs w:val="20"/>
              </w:rPr>
              <w:t>Digital Literacy and Computer Science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C31C221" w14:textId="77777777" w:rsidR="0041089A" w:rsidRPr="00F121B8" w:rsidRDefault="0041089A" w:rsidP="00193C67">
            <w:pPr>
              <w:rPr>
                <w:rFonts w:cs="Arial"/>
                <w:sz w:val="20"/>
                <w:szCs w:val="20"/>
              </w:rPr>
            </w:pPr>
            <w:r w:rsidRPr="00F121B8">
              <w:rPr>
                <w:rFonts w:cs="Arial"/>
                <w:sz w:val="20"/>
                <w:szCs w:val="20"/>
              </w:rPr>
              <w:t>Scope and Progression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E2854B1" w14:textId="77777777" w:rsidR="0041089A" w:rsidRPr="00F121B8" w:rsidRDefault="0041089A" w:rsidP="00193C67">
            <w:pPr>
              <w:rPr>
                <w:rFonts w:cs="Arial"/>
                <w:sz w:val="20"/>
                <w:szCs w:val="20"/>
              </w:rPr>
            </w:pPr>
            <w:r w:rsidRPr="00F121B8">
              <w:rPr>
                <w:rFonts w:cs="Arial"/>
                <w:sz w:val="20"/>
                <w:szCs w:val="20"/>
              </w:rPr>
              <w:t>Approach to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C45F261"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0D94620C" w14:textId="77777777" w:rsidTr="00251A0A">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541D85D" w14:textId="26A7E004" w:rsidR="0041089A" w:rsidRPr="00F121B8" w:rsidRDefault="0041089A" w:rsidP="00193C67">
            <w:pPr>
              <w:rPr>
                <w:rFonts w:cs="Arial"/>
                <w:b/>
                <w:sz w:val="20"/>
                <w:szCs w:val="20"/>
              </w:rPr>
            </w:pPr>
            <w:r w:rsidRPr="00F121B8">
              <w:rPr>
                <w:rFonts w:cs="Arial"/>
                <w:b/>
                <w:sz w:val="20"/>
                <w:szCs w:val="20"/>
              </w:rPr>
              <w:t>English Language Arts and Literacy K–5</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A1656D3" w14:textId="77777777" w:rsidR="0041089A" w:rsidRPr="00F121B8" w:rsidRDefault="0041089A" w:rsidP="00193C67">
            <w:pPr>
              <w:rPr>
                <w:rFonts w:cs="Arial"/>
                <w:sz w:val="20"/>
                <w:szCs w:val="20"/>
              </w:rPr>
            </w:pPr>
            <w:r w:rsidRPr="00F121B8">
              <w:rPr>
                <w:rFonts w:cs="Arial"/>
                <w:sz w:val="20"/>
                <w:szCs w:val="20"/>
              </w:rPr>
              <w:t>Foundational Skills</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DFE0260" w14:textId="51418E57" w:rsidR="0041089A" w:rsidRPr="00F121B8" w:rsidRDefault="0041089A" w:rsidP="00193C67">
            <w:pPr>
              <w:rPr>
                <w:rFonts w:cs="Arial"/>
                <w:sz w:val="20"/>
                <w:szCs w:val="20"/>
              </w:rPr>
            </w:pPr>
            <w:r w:rsidRPr="00F121B8">
              <w:rPr>
                <w:rFonts w:cs="Arial"/>
                <w:sz w:val="20"/>
                <w:szCs w:val="20"/>
              </w:rPr>
              <w:t>Text Quality and Organization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4ADE0C3" w14:textId="77777777" w:rsidR="0041089A" w:rsidRPr="00F121B8" w:rsidRDefault="0041089A" w:rsidP="00193C67">
            <w:pPr>
              <w:rPr>
                <w:rFonts w:cs="Arial"/>
                <w:sz w:val="20"/>
                <w:szCs w:val="20"/>
              </w:rPr>
            </w:pPr>
            <w:r w:rsidRPr="00F121B8">
              <w:rPr>
                <w:rFonts w:cs="Arial"/>
                <w:sz w:val="20"/>
                <w:szCs w:val="20"/>
              </w:rPr>
              <w:t>Classroom Tasks and Instruction</w:t>
            </w:r>
          </w:p>
        </w:tc>
      </w:tr>
      <w:tr w:rsidR="0041089A" w:rsidRPr="004523D0" w14:paraId="7973CCBA" w14:textId="77777777" w:rsidTr="00251A0A">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0822B99" w14:textId="036CBCEB" w:rsidR="0041089A" w:rsidRPr="00F121B8" w:rsidRDefault="0041089A" w:rsidP="00193C67">
            <w:pPr>
              <w:rPr>
                <w:rFonts w:cs="Arial"/>
                <w:b/>
                <w:sz w:val="20"/>
                <w:szCs w:val="20"/>
              </w:rPr>
            </w:pPr>
            <w:r w:rsidRPr="00F121B8">
              <w:rPr>
                <w:rFonts w:cs="Arial"/>
                <w:b/>
                <w:sz w:val="20"/>
                <w:szCs w:val="20"/>
              </w:rPr>
              <w:t>English Language Arts and Literacy 6–12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CCF39C3" w14:textId="77777777" w:rsidR="0041089A" w:rsidRPr="00F121B8" w:rsidRDefault="0041089A" w:rsidP="00193C67">
            <w:pPr>
              <w:rPr>
                <w:rFonts w:cs="Arial"/>
                <w:sz w:val="20"/>
                <w:szCs w:val="20"/>
              </w:rPr>
            </w:pPr>
            <w:r w:rsidRPr="00F121B8">
              <w:rPr>
                <w:rFonts w:cs="Arial"/>
                <w:sz w:val="20"/>
                <w:szCs w:val="20"/>
              </w:rPr>
              <w:t>Text Quality and Organization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DEF2CFD" w14:textId="69D9C6BA" w:rsidR="0041089A" w:rsidRPr="00F121B8" w:rsidRDefault="0041089A" w:rsidP="00193C67">
            <w:pPr>
              <w:rPr>
                <w:rFonts w:cs="Arial"/>
                <w:sz w:val="20"/>
                <w:szCs w:val="20"/>
              </w:rPr>
            </w:pPr>
            <w:r w:rsidRPr="00F121B8">
              <w:rPr>
                <w:rFonts w:cs="Arial"/>
                <w:sz w:val="20"/>
                <w:szCs w:val="20"/>
              </w:rPr>
              <w:t>Classroom Tasks and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B9DA29A"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4D3B6511" w14:textId="77777777" w:rsidTr="00251A0A">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A81F327" w14:textId="77777777" w:rsidR="0041089A" w:rsidRPr="00F121B8" w:rsidRDefault="0041089A" w:rsidP="00193C67">
            <w:pPr>
              <w:rPr>
                <w:rFonts w:cs="Arial"/>
                <w:b/>
                <w:sz w:val="20"/>
                <w:szCs w:val="20"/>
              </w:rPr>
            </w:pPr>
            <w:r w:rsidRPr="00F121B8">
              <w:rPr>
                <w:rFonts w:cs="Arial"/>
                <w:b/>
                <w:sz w:val="20"/>
                <w:szCs w:val="20"/>
              </w:rPr>
              <w:t>History and Social Science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65A1B7A" w14:textId="77777777" w:rsidR="0041089A" w:rsidRPr="00F121B8" w:rsidRDefault="0041089A" w:rsidP="00193C67">
            <w:pPr>
              <w:rPr>
                <w:rFonts w:cs="Arial"/>
                <w:sz w:val="20"/>
                <w:szCs w:val="20"/>
              </w:rPr>
            </w:pPr>
            <w:r w:rsidRPr="00F121B8">
              <w:rPr>
                <w:rFonts w:cs="Arial"/>
                <w:sz w:val="20"/>
                <w:szCs w:val="20"/>
              </w:rPr>
              <w:t>Scope and Progression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853CF26" w14:textId="77777777" w:rsidR="0041089A" w:rsidRPr="00F121B8" w:rsidRDefault="0041089A" w:rsidP="00193C67">
            <w:pPr>
              <w:rPr>
                <w:rFonts w:cs="Arial"/>
                <w:sz w:val="20"/>
                <w:szCs w:val="20"/>
              </w:rPr>
            </w:pPr>
            <w:r w:rsidRPr="00F121B8">
              <w:rPr>
                <w:rFonts w:cs="Arial"/>
                <w:sz w:val="20"/>
                <w:szCs w:val="20"/>
              </w:rPr>
              <w:t>Classroom Tasks and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23EC5E9"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29A791C3" w14:textId="77777777" w:rsidTr="00251A0A">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AA12CD1" w14:textId="77777777" w:rsidR="0041089A" w:rsidRPr="00F121B8" w:rsidRDefault="0041089A" w:rsidP="00193C67">
            <w:pPr>
              <w:rPr>
                <w:rFonts w:cs="Arial"/>
                <w:b/>
                <w:sz w:val="20"/>
                <w:szCs w:val="20"/>
              </w:rPr>
            </w:pPr>
            <w:r w:rsidRPr="00F121B8">
              <w:rPr>
                <w:rFonts w:cs="Arial"/>
                <w:b/>
                <w:sz w:val="20"/>
                <w:szCs w:val="20"/>
              </w:rPr>
              <w:t>Mathematics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441407E" w14:textId="77777777" w:rsidR="0041089A" w:rsidRPr="00F121B8" w:rsidRDefault="0041089A" w:rsidP="00193C67">
            <w:pPr>
              <w:rPr>
                <w:rFonts w:cs="Arial"/>
                <w:sz w:val="20"/>
                <w:szCs w:val="20"/>
              </w:rPr>
            </w:pPr>
            <w:r w:rsidRPr="00F121B8">
              <w:rPr>
                <w:rFonts w:cs="Arial"/>
                <w:sz w:val="20"/>
                <w:szCs w:val="20"/>
              </w:rPr>
              <w:t>Content Standards and Organization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D5BD98D" w14:textId="77777777" w:rsidR="0041089A" w:rsidRPr="00F121B8" w:rsidRDefault="0041089A" w:rsidP="00193C67">
            <w:pPr>
              <w:rPr>
                <w:rFonts w:cs="Arial"/>
                <w:sz w:val="20"/>
                <w:szCs w:val="20"/>
              </w:rPr>
            </w:pPr>
            <w:r w:rsidRPr="00F121B8">
              <w:rPr>
                <w:rFonts w:cs="Arial"/>
                <w:sz w:val="20"/>
                <w:szCs w:val="20"/>
              </w:rPr>
              <w:t>Grade-Appropriate Practices</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7B5EF3B"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639CEF08" w14:textId="77777777" w:rsidTr="00251A0A">
        <w:trPr>
          <w:jc w:val="center"/>
        </w:trPr>
        <w:tc>
          <w:tcPr>
            <w:tcW w:w="260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C8FABD3" w14:textId="77777777" w:rsidR="0041089A" w:rsidRPr="00F121B8" w:rsidRDefault="0041089A" w:rsidP="00193C67">
            <w:pPr>
              <w:rPr>
                <w:rFonts w:cs="Arial"/>
                <w:b/>
                <w:sz w:val="20"/>
                <w:szCs w:val="20"/>
              </w:rPr>
            </w:pPr>
            <w:r w:rsidRPr="00F121B8">
              <w:rPr>
                <w:rFonts w:cs="Arial"/>
                <w:b/>
                <w:sz w:val="20"/>
                <w:szCs w:val="20"/>
              </w:rPr>
              <w:t>Science and Technology/Engineering K–12</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EBF8A27" w14:textId="77777777" w:rsidR="0041089A" w:rsidRPr="00F121B8" w:rsidRDefault="0041089A" w:rsidP="00193C67">
            <w:pPr>
              <w:rPr>
                <w:rFonts w:cs="Arial"/>
                <w:sz w:val="20"/>
                <w:szCs w:val="20"/>
              </w:rPr>
            </w:pPr>
            <w:r w:rsidRPr="00F121B8">
              <w:rPr>
                <w:rFonts w:cs="Arial"/>
                <w:sz w:val="20"/>
                <w:szCs w:val="20"/>
              </w:rPr>
              <w:t>Scope and Progression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D26E443" w14:textId="77777777" w:rsidR="0041089A" w:rsidRPr="00F121B8" w:rsidRDefault="0041089A" w:rsidP="00193C67">
            <w:pPr>
              <w:rPr>
                <w:rFonts w:cs="Arial"/>
                <w:sz w:val="20"/>
                <w:szCs w:val="20"/>
              </w:rPr>
            </w:pPr>
            <w:r w:rsidRPr="00F121B8">
              <w:rPr>
                <w:rFonts w:cs="Arial"/>
                <w:sz w:val="20"/>
                <w:szCs w:val="20"/>
              </w:rPr>
              <w:t>Approach to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080FDCF9" w14:textId="77777777" w:rsidR="0041089A" w:rsidRPr="00F121B8" w:rsidRDefault="0041089A" w:rsidP="00193C67">
            <w:pPr>
              <w:rPr>
                <w:rFonts w:cs="Arial"/>
                <w:sz w:val="20"/>
                <w:szCs w:val="20"/>
              </w:rPr>
            </w:pPr>
            <w:r w:rsidRPr="00F121B8">
              <w:rPr>
                <w:rFonts w:cs="Arial"/>
                <w:sz w:val="20"/>
                <w:szCs w:val="20"/>
              </w:rPr>
              <w:t>Not Applicable</w:t>
            </w:r>
          </w:p>
        </w:tc>
      </w:tr>
    </w:tbl>
    <w:p w14:paraId="168AF70D" w14:textId="77777777" w:rsidR="00E23445" w:rsidRPr="00F121B8" w:rsidRDefault="00443DE7" w:rsidP="00E66BCD">
      <w:pPr>
        <w:pStyle w:val="Heading4"/>
        <w:rPr>
          <w:rFonts w:cs="Arial"/>
        </w:rPr>
      </w:pPr>
      <w:r w:rsidRPr="00F121B8">
        <w:rPr>
          <w:rFonts w:cs="Arial"/>
        </w:rPr>
        <w:t>Classroom Application Criteria</w:t>
      </w:r>
    </w:p>
    <w:tbl>
      <w:tblPr>
        <w:tblStyle w:val="TableGrid"/>
        <w:tblW w:w="10368" w:type="dxa"/>
        <w:jc w:val="center"/>
        <w:tblLayout w:type="fixed"/>
        <w:tblLook w:val="04A0" w:firstRow="1" w:lastRow="0" w:firstColumn="1" w:lastColumn="0" w:noHBand="0" w:noVBand="1"/>
        <w:tblCaption w:val="Classroom Application Criteria Across Content Areas"/>
        <w:tblDescription w:val="Table showing the three Classroom Application evaluation criteria that apply to all content areas: Accessibility for Students, Usability for Teachers, and Impact on Learning."/>
      </w:tblPr>
      <w:tblGrid>
        <w:gridCol w:w="2694"/>
        <w:gridCol w:w="2610"/>
        <w:gridCol w:w="2610"/>
        <w:gridCol w:w="2454"/>
      </w:tblGrid>
      <w:tr w:rsidR="00E23445" w:rsidRPr="004523D0" w14:paraId="3F4AA4BB" w14:textId="77777777" w:rsidTr="00251A0A">
        <w:trPr>
          <w:cantSplit/>
          <w:tblHeade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C346BD6" w14:textId="77777777" w:rsidR="00E23445" w:rsidRPr="00F121B8" w:rsidRDefault="00443DE7">
            <w:pPr>
              <w:jc w:val="center"/>
              <w:rPr>
                <w:rFonts w:cs="Arial"/>
                <w:szCs w:val="32"/>
              </w:rPr>
            </w:pPr>
            <w:r w:rsidRPr="00F121B8">
              <w:rPr>
                <w:rFonts w:cs="Arial"/>
                <w:b/>
                <w:szCs w:val="32"/>
              </w:rPr>
              <w:t>Content Area</w:t>
            </w:r>
          </w:p>
        </w:tc>
        <w:tc>
          <w:tcPr>
            <w:tcW w:w="261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3219E0D6" w14:textId="77777777" w:rsidR="00E23445" w:rsidRPr="00F121B8" w:rsidRDefault="00443DE7">
            <w:pPr>
              <w:jc w:val="center"/>
              <w:rPr>
                <w:rFonts w:cs="Arial"/>
                <w:szCs w:val="32"/>
              </w:rPr>
            </w:pPr>
            <w:r w:rsidRPr="00F121B8">
              <w:rPr>
                <w:rFonts w:cs="Arial"/>
                <w:b/>
                <w:szCs w:val="32"/>
              </w:rPr>
              <w:t>Criterion 1</w:t>
            </w:r>
          </w:p>
        </w:tc>
        <w:tc>
          <w:tcPr>
            <w:tcW w:w="261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25D34165" w14:textId="77777777" w:rsidR="00E23445" w:rsidRPr="00F121B8" w:rsidRDefault="00443DE7">
            <w:pPr>
              <w:jc w:val="center"/>
              <w:rPr>
                <w:rFonts w:cs="Arial"/>
                <w:szCs w:val="32"/>
              </w:rPr>
            </w:pPr>
            <w:r w:rsidRPr="00F121B8">
              <w:rPr>
                <w:rFonts w:cs="Arial"/>
                <w:b/>
                <w:szCs w:val="32"/>
              </w:rPr>
              <w:t>Criterion 2</w:t>
            </w:r>
          </w:p>
        </w:tc>
        <w:tc>
          <w:tcPr>
            <w:tcW w:w="245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34807664" w14:textId="77777777" w:rsidR="00E23445" w:rsidRPr="00F121B8" w:rsidRDefault="00443DE7">
            <w:pPr>
              <w:jc w:val="center"/>
              <w:rPr>
                <w:rFonts w:cs="Arial"/>
                <w:szCs w:val="32"/>
              </w:rPr>
            </w:pPr>
            <w:r w:rsidRPr="00F121B8">
              <w:rPr>
                <w:rFonts w:cs="Arial"/>
                <w:b/>
                <w:szCs w:val="32"/>
              </w:rPr>
              <w:t>Criterion 3</w:t>
            </w:r>
          </w:p>
        </w:tc>
      </w:tr>
      <w:tr w:rsidR="00E23445" w:rsidRPr="004523D0" w14:paraId="6FC47E15" w14:textId="77777777" w:rsidTr="00251A0A">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D9E81EF" w14:textId="77777777" w:rsidR="00E23445" w:rsidRPr="00F121B8" w:rsidRDefault="00443DE7">
            <w:pPr>
              <w:rPr>
                <w:rFonts w:cs="Arial"/>
                <w:b/>
                <w:sz w:val="20"/>
                <w:szCs w:val="28"/>
              </w:rPr>
            </w:pPr>
            <w:r w:rsidRPr="00F121B8">
              <w:rPr>
                <w:rFonts w:cs="Arial"/>
                <w:b/>
                <w:sz w:val="20"/>
                <w:szCs w:val="28"/>
              </w:rPr>
              <w:t>All</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4EB8C29" w14:textId="77777777" w:rsidR="00E23445" w:rsidRPr="00F121B8" w:rsidRDefault="00443DE7">
            <w:pPr>
              <w:rPr>
                <w:rFonts w:cs="Arial"/>
                <w:sz w:val="20"/>
                <w:szCs w:val="28"/>
              </w:rPr>
            </w:pPr>
            <w:r w:rsidRPr="00F121B8">
              <w:rPr>
                <w:rFonts w:cs="Arial"/>
                <w:sz w:val="20"/>
                <w:szCs w:val="28"/>
              </w:rPr>
              <w:t>Accessibility for Students</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B6CCEAB" w14:textId="77777777" w:rsidR="00E23445" w:rsidRPr="00F121B8" w:rsidRDefault="00443DE7">
            <w:pPr>
              <w:rPr>
                <w:rFonts w:cs="Arial"/>
                <w:sz w:val="20"/>
                <w:szCs w:val="28"/>
              </w:rPr>
            </w:pPr>
            <w:r w:rsidRPr="00F121B8">
              <w:rPr>
                <w:rFonts w:cs="Arial"/>
                <w:sz w:val="20"/>
                <w:szCs w:val="28"/>
              </w:rPr>
              <w:t>Usability for Teachers</w:t>
            </w:r>
          </w:p>
        </w:tc>
        <w:tc>
          <w:tcPr>
            <w:tcW w:w="245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84164CB" w14:textId="77777777" w:rsidR="00E23445" w:rsidRPr="00F121B8" w:rsidRDefault="00443DE7">
            <w:pPr>
              <w:rPr>
                <w:rFonts w:cs="Arial"/>
                <w:sz w:val="20"/>
                <w:szCs w:val="28"/>
              </w:rPr>
            </w:pPr>
            <w:r w:rsidRPr="00F121B8">
              <w:rPr>
                <w:rFonts w:cs="Arial"/>
                <w:sz w:val="20"/>
                <w:szCs w:val="28"/>
              </w:rPr>
              <w:t>Impact on Learning</w:t>
            </w:r>
          </w:p>
        </w:tc>
      </w:tr>
    </w:tbl>
    <w:p w14:paraId="2A8D13DA" w14:textId="57205EB6" w:rsidR="00E23445" w:rsidRPr="00F121B8" w:rsidRDefault="00443DE7" w:rsidP="009062DC">
      <w:pPr>
        <w:spacing w:before="120"/>
        <w:jc w:val="both"/>
        <w:rPr>
          <w:rFonts w:cs="Arial"/>
        </w:rPr>
      </w:pPr>
      <w:r w:rsidRPr="00F121B8">
        <w:rPr>
          <w:rFonts w:cs="Arial"/>
        </w:rPr>
        <w:t>Across both domains, CURATE evaluates cross-cutting Massachusetts priorities including accessibility and Universal Design for Learning, culturally and linguistically sustaining practices, and integrated disciplinary literacy. These priorities are embedded throughout the rubric rather than evaluated as stand-alone criteria.</w:t>
      </w:r>
      <w:r w:rsidRPr="00F121B8">
        <w:rPr>
          <w:rFonts w:cs="Arial"/>
        </w:rPr>
        <w:br w:type="page"/>
      </w:r>
    </w:p>
    <w:p w14:paraId="013F50FD" w14:textId="77777777" w:rsidR="00E23445" w:rsidRPr="00F121B8" w:rsidRDefault="00443DE7" w:rsidP="00E66BCD">
      <w:pPr>
        <w:pStyle w:val="Heading3"/>
        <w:rPr>
          <w:rFonts w:eastAsia="Aptos" w:cs="Arial"/>
        </w:rPr>
      </w:pPr>
      <w:bookmarkStart w:id="21" w:name="_Toc240481682"/>
      <w:r w:rsidRPr="4864A16A">
        <w:rPr>
          <w:rFonts w:eastAsia="Aptos" w:cs="Arial"/>
        </w:rPr>
        <w:lastRenderedPageBreak/>
        <w:t>Appendix B: From Evaluation to Implementation</w:t>
      </w:r>
      <w:bookmarkEnd w:id="21"/>
    </w:p>
    <w:p w14:paraId="15895666" w14:textId="00E50447" w:rsidR="6DF38CE8" w:rsidRPr="00F121B8" w:rsidRDefault="6DF38CE8" w:rsidP="009062DC">
      <w:pPr>
        <w:spacing w:before="120"/>
        <w:jc w:val="both"/>
        <w:rPr>
          <w:rFonts w:eastAsia="Aptos" w:cs="Arial"/>
        </w:rPr>
      </w:pPr>
      <w:r w:rsidRPr="00F121B8">
        <w:rPr>
          <w:rFonts w:eastAsia="Aptos" w:cs="Arial"/>
        </w:rPr>
        <w:t xml:space="preserve">CURATE evaluates the alignment and quality of comprehensive core curricular materials to Massachusetts standards, with criteria rated </w:t>
      </w:r>
      <w:r w:rsidRPr="00F121B8">
        <w:rPr>
          <w:rFonts w:eastAsia="Aptos" w:cs="Arial"/>
          <w:i/>
        </w:rPr>
        <w:t>Meets Expectations, Partially Meets Expectations,</w:t>
      </w:r>
      <w:r w:rsidRPr="00F121B8">
        <w:rPr>
          <w:rFonts w:eastAsia="Aptos" w:cs="Arial"/>
        </w:rPr>
        <w:t xml:space="preserve"> or </w:t>
      </w:r>
      <w:r w:rsidRPr="00F121B8">
        <w:rPr>
          <w:rFonts w:eastAsia="Aptos" w:cs="Arial"/>
          <w:i/>
        </w:rPr>
        <w:t>Does Not Meet Expectations</w:t>
      </w:r>
      <w:r w:rsidRPr="00F121B8">
        <w:rPr>
          <w:rFonts w:eastAsia="Aptos" w:cs="Arial"/>
        </w:rPr>
        <w:t xml:space="preserve"> based on the evidence reviewed. These ratings reflect the alignment and quality of the materials themselves, not how they are implemented locally.</w:t>
      </w:r>
    </w:p>
    <w:p w14:paraId="64E211F8" w14:textId="0B01FF7D" w:rsidR="6DF38CE8" w:rsidRPr="00F121B8" w:rsidRDefault="6DF38CE8" w:rsidP="009062DC">
      <w:pPr>
        <w:spacing w:before="120"/>
        <w:jc w:val="both"/>
        <w:rPr>
          <w:rFonts w:eastAsia="Aptos" w:cs="Arial"/>
        </w:rPr>
      </w:pPr>
      <w:r w:rsidRPr="00F121B8">
        <w:rPr>
          <w:rFonts w:eastAsia="Aptos" w:cs="Arial"/>
        </w:rPr>
        <w:t xml:space="preserve">Materials that meet the CURATE Rating Threshold are designated </w:t>
      </w:r>
      <w:r w:rsidRPr="00F121B8">
        <w:rPr>
          <w:rFonts w:eastAsia="Aptos" w:cs="Arial"/>
          <w:i/>
        </w:rPr>
        <w:t>high quality</w:t>
      </w:r>
      <w:r w:rsidRPr="00F121B8">
        <w:rPr>
          <w:rFonts w:eastAsia="Aptos" w:cs="Arial"/>
        </w:rPr>
        <w:t xml:space="preserve"> for Massachusetts and provide a strong curricular foundation for equitable, high-quality instruction. That designation does not mean materials require no adaptation, supplementation, or thoughtful implementation planning.</w:t>
      </w:r>
    </w:p>
    <w:p w14:paraId="6733381D" w14:textId="4E9D79C9" w:rsidR="6DF38CE8" w:rsidRPr="00F121B8" w:rsidRDefault="6DF38CE8" w:rsidP="009062DC">
      <w:pPr>
        <w:spacing w:before="120"/>
        <w:jc w:val="both"/>
        <w:rPr>
          <w:rFonts w:eastAsia="Aptos" w:cs="Arial"/>
        </w:rPr>
      </w:pPr>
      <w:r w:rsidRPr="00F121B8">
        <w:rPr>
          <w:rFonts w:eastAsia="Aptos" w:cs="Arial"/>
        </w:rPr>
        <w:t>Successful implementation depends on educators</w:t>
      </w:r>
      <w:r w:rsidR="3D56787E" w:rsidRPr="00F121B8">
        <w:rPr>
          <w:rFonts w:eastAsia="Aptos" w:cs="Arial"/>
        </w:rPr>
        <w:t>’</w:t>
      </w:r>
      <w:r w:rsidRPr="00F121B8">
        <w:rPr>
          <w:rFonts w:eastAsia="Aptos" w:cs="Arial"/>
        </w:rPr>
        <w:t xml:space="preserve"> curriculum literacy and the enabling conditions that support their practice, including sustained professional learning, collaborative learning, and intentional instructional planning such as unit unpacking and lesson internalization. Participating in a robust local curriculum review process can also build implementation capacity by deepening educators</w:t>
      </w:r>
      <w:r w:rsidR="7E03ECA5" w:rsidRPr="00F121B8">
        <w:rPr>
          <w:rFonts w:eastAsia="Aptos" w:cs="Arial"/>
        </w:rPr>
        <w:t>’</w:t>
      </w:r>
      <w:r w:rsidRPr="00F121B8">
        <w:rPr>
          <w:rFonts w:eastAsia="Aptos" w:cs="Arial"/>
        </w:rPr>
        <w:t xml:space="preserve"> understanding of a curriculum</w:t>
      </w:r>
      <w:r w:rsidR="73561B62" w:rsidRPr="00F121B8">
        <w:rPr>
          <w:rFonts w:eastAsia="Aptos" w:cs="Arial"/>
        </w:rPr>
        <w:t>’</w:t>
      </w:r>
      <w:r w:rsidRPr="00F121B8">
        <w:rPr>
          <w:rFonts w:eastAsia="Aptos" w:cs="Arial"/>
        </w:rPr>
        <w:t xml:space="preserve">s design, learning progressions, assessments, and embedded </w:t>
      </w:r>
      <w:proofErr w:type="gramStart"/>
      <w:r w:rsidRPr="00F121B8">
        <w:rPr>
          <w:rFonts w:eastAsia="Aptos" w:cs="Arial"/>
        </w:rPr>
        <w:t>supports—</w:t>
      </w:r>
      <w:proofErr w:type="gramEnd"/>
      <w:r w:rsidRPr="00F121B8">
        <w:rPr>
          <w:rFonts w:eastAsia="Aptos" w:cs="Arial"/>
        </w:rPr>
        <w:t>strengthening both local selection decisions and readiness for skillful implementation and continuous improvement.</w:t>
      </w:r>
    </w:p>
    <w:p w14:paraId="301E18EC" w14:textId="77777777" w:rsidR="00E23445" w:rsidRPr="00F121B8" w:rsidRDefault="00443DE7" w:rsidP="2DCFCC11">
      <w:pPr>
        <w:pStyle w:val="Heading4"/>
        <w:rPr>
          <w:rFonts w:eastAsia="Aptos" w:cs="Arial"/>
        </w:rPr>
      </w:pPr>
      <w:r w:rsidRPr="00F121B8">
        <w:rPr>
          <w:rFonts w:eastAsia="Aptos" w:cs="Arial"/>
        </w:rPr>
        <w:t>Grounding Review Findings in Local Context</w:t>
      </w:r>
    </w:p>
    <w:p w14:paraId="0DAEEF47" w14:textId="77777777" w:rsidR="00E23445" w:rsidRPr="00F121B8" w:rsidRDefault="00443DE7" w:rsidP="009062DC">
      <w:pPr>
        <w:jc w:val="both"/>
        <w:rPr>
          <w:rFonts w:cs="Arial"/>
        </w:rPr>
      </w:pPr>
      <w:r w:rsidRPr="00F121B8">
        <w:rPr>
          <w:rFonts w:cs="Arial"/>
        </w:rPr>
        <w:t>CURATE reports provide a baseline for quality, but districts must weigh findings alongside local priorities, data, and implementation conditions, including:</w:t>
      </w:r>
    </w:p>
    <w:p w14:paraId="0595C855" w14:textId="3B28B34E" w:rsidR="00347A19" w:rsidRPr="00F121B8" w:rsidRDefault="00443DE7" w:rsidP="009062DC">
      <w:pPr>
        <w:pStyle w:val="ListParagraph"/>
        <w:numPr>
          <w:ilvl w:val="0"/>
          <w:numId w:val="10"/>
        </w:numPr>
        <w:contextualSpacing w:val="0"/>
        <w:jc w:val="both"/>
        <w:rPr>
          <w:rFonts w:cs="Arial"/>
        </w:rPr>
      </w:pPr>
      <w:r w:rsidRPr="00F121B8">
        <w:rPr>
          <w:rFonts w:cs="Arial"/>
          <w:b/>
        </w:rPr>
        <w:t xml:space="preserve">Student Populations </w:t>
      </w:r>
      <w:r w:rsidR="00CC38C2" w:rsidRPr="00F121B8">
        <w:rPr>
          <w:rFonts w:cs="Arial"/>
          <w:b/>
        </w:rPr>
        <w:t>and</w:t>
      </w:r>
      <w:r w:rsidRPr="00F121B8">
        <w:rPr>
          <w:rFonts w:cs="Arial"/>
          <w:b/>
        </w:rPr>
        <w:t xml:space="preserve"> Needs</w:t>
      </w:r>
    </w:p>
    <w:p w14:paraId="0AEC84A4" w14:textId="410C07D8" w:rsidR="00193C67" w:rsidRPr="00F121B8" w:rsidRDefault="00443DE7" w:rsidP="009062DC">
      <w:pPr>
        <w:pStyle w:val="ListParagraph"/>
        <w:contextualSpacing w:val="0"/>
        <w:jc w:val="both"/>
        <w:rPr>
          <w:rFonts w:cs="Arial"/>
          <w:i/>
        </w:rPr>
      </w:pPr>
      <w:r w:rsidRPr="00F121B8">
        <w:rPr>
          <w:rFonts w:cs="Arial"/>
          <w:i/>
        </w:rPr>
        <w:t>Student demographics, language assets, strengths, and learning profiles.</w:t>
      </w:r>
    </w:p>
    <w:p w14:paraId="26A5E8EB" w14:textId="77777777" w:rsidR="00347A19" w:rsidRPr="00F121B8" w:rsidRDefault="00443DE7" w:rsidP="009062DC">
      <w:pPr>
        <w:pStyle w:val="ListParagraph"/>
        <w:numPr>
          <w:ilvl w:val="0"/>
          <w:numId w:val="10"/>
        </w:numPr>
        <w:contextualSpacing w:val="0"/>
        <w:jc w:val="both"/>
        <w:rPr>
          <w:rFonts w:cs="Arial"/>
        </w:rPr>
      </w:pPr>
      <w:r w:rsidRPr="00F121B8">
        <w:rPr>
          <w:rFonts w:cs="Arial"/>
          <w:b/>
        </w:rPr>
        <w:t>Community Context</w:t>
      </w:r>
    </w:p>
    <w:p w14:paraId="1D8B24EA" w14:textId="7DC5C1BA" w:rsidR="00193C67" w:rsidRPr="00F121B8" w:rsidRDefault="00443DE7" w:rsidP="009062DC">
      <w:pPr>
        <w:pStyle w:val="ListParagraph"/>
        <w:contextualSpacing w:val="0"/>
        <w:jc w:val="both"/>
        <w:rPr>
          <w:rFonts w:cs="Arial"/>
          <w:i/>
        </w:rPr>
      </w:pPr>
      <w:r w:rsidRPr="00F121B8">
        <w:rPr>
          <w:rFonts w:cs="Arial"/>
          <w:i/>
        </w:rPr>
        <w:t>Community priorities, local values, and commitments to culturally and linguistically sustaining education.</w:t>
      </w:r>
    </w:p>
    <w:p w14:paraId="2C6505F8" w14:textId="77777777" w:rsidR="00347A19" w:rsidRPr="00F121B8" w:rsidRDefault="00443DE7" w:rsidP="009062DC">
      <w:pPr>
        <w:pStyle w:val="ListParagraph"/>
        <w:numPr>
          <w:ilvl w:val="0"/>
          <w:numId w:val="10"/>
        </w:numPr>
        <w:contextualSpacing w:val="0"/>
        <w:jc w:val="both"/>
        <w:rPr>
          <w:rFonts w:cs="Arial"/>
        </w:rPr>
      </w:pPr>
      <w:r w:rsidRPr="00F121B8">
        <w:rPr>
          <w:rFonts w:cs="Arial"/>
          <w:b/>
        </w:rPr>
        <w:t>Instructional Systems</w:t>
      </w:r>
    </w:p>
    <w:p w14:paraId="42B9016C" w14:textId="56A5A984" w:rsidR="00193C67" w:rsidRPr="00F121B8" w:rsidRDefault="00443DE7" w:rsidP="009062DC">
      <w:pPr>
        <w:pStyle w:val="ListParagraph"/>
        <w:contextualSpacing w:val="0"/>
        <w:jc w:val="both"/>
        <w:rPr>
          <w:rFonts w:cs="Arial"/>
          <w:i/>
        </w:rPr>
      </w:pPr>
      <w:r w:rsidRPr="00F121B8">
        <w:rPr>
          <w:rFonts w:cs="Arial"/>
          <w:i/>
        </w:rPr>
        <w:t xml:space="preserve">Existing instructional frameworks, coaching structures, leadership </w:t>
      </w:r>
      <w:proofErr w:type="gramStart"/>
      <w:r w:rsidRPr="00F121B8">
        <w:rPr>
          <w:rFonts w:cs="Arial"/>
          <w:i/>
        </w:rPr>
        <w:t>supports</w:t>
      </w:r>
      <w:proofErr w:type="gramEnd"/>
      <w:r w:rsidRPr="00F121B8">
        <w:rPr>
          <w:rFonts w:cs="Arial"/>
          <w:i/>
        </w:rPr>
        <w:t>, and assessment systems.</w:t>
      </w:r>
    </w:p>
    <w:p w14:paraId="02814660" w14:textId="77777777" w:rsidR="00347A19" w:rsidRPr="00F121B8" w:rsidRDefault="00443DE7" w:rsidP="009062DC">
      <w:pPr>
        <w:pStyle w:val="ListParagraph"/>
        <w:numPr>
          <w:ilvl w:val="0"/>
          <w:numId w:val="10"/>
        </w:numPr>
        <w:contextualSpacing w:val="0"/>
        <w:jc w:val="both"/>
        <w:rPr>
          <w:rFonts w:cs="Arial"/>
        </w:rPr>
      </w:pPr>
      <w:r w:rsidRPr="00F121B8">
        <w:rPr>
          <w:rFonts w:cs="Arial"/>
          <w:b/>
        </w:rPr>
        <w:t>Professional Learning Capacity</w:t>
      </w:r>
    </w:p>
    <w:p w14:paraId="6CDCE3BD" w14:textId="1A7E8356" w:rsidR="00193C67" w:rsidRPr="00F121B8" w:rsidRDefault="00443DE7" w:rsidP="009062DC">
      <w:pPr>
        <w:pStyle w:val="ListParagraph"/>
        <w:contextualSpacing w:val="0"/>
        <w:jc w:val="both"/>
        <w:rPr>
          <w:rFonts w:cs="Arial"/>
          <w:i/>
        </w:rPr>
      </w:pPr>
      <w:r w:rsidRPr="00F121B8">
        <w:rPr>
          <w:rFonts w:cs="Arial"/>
          <w:i/>
        </w:rPr>
        <w:t>Educator readiness, ongoing professional learning, and available coaching and implementation supports.</w:t>
      </w:r>
    </w:p>
    <w:p w14:paraId="21736101" w14:textId="77777777" w:rsidR="00347A19" w:rsidRPr="00F121B8" w:rsidRDefault="00443DE7" w:rsidP="009062DC">
      <w:pPr>
        <w:pStyle w:val="ListParagraph"/>
        <w:numPr>
          <w:ilvl w:val="0"/>
          <w:numId w:val="10"/>
        </w:numPr>
        <w:contextualSpacing w:val="0"/>
        <w:jc w:val="both"/>
        <w:rPr>
          <w:rFonts w:cs="Arial"/>
        </w:rPr>
      </w:pPr>
      <w:r w:rsidRPr="00F121B8">
        <w:rPr>
          <w:rFonts w:cs="Arial"/>
          <w:b/>
        </w:rPr>
        <w:t>Scheduling Constraint</w:t>
      </w:r>
      <w:r w:rsidR="00347A19" w:rsidRPr="00F121B8">
        <w:rPr>
          <w:rFonts w:cs="Arial"/>
          <w:b/>
        </w:rPr>
        <w:t>s</w:t>
      </w:r>
    </w:p>
    <w:p w14:paraId="0790A879" w14:textId="625D2048" w:rsidR="00E23445" w:rsidRPr="00F121B8" w:rsidRDefault="00443DE7" w:rsidP="009062DC">
      <w:pPr>
        <w:pStyle w:val="ListParagraph"/>
        <w:contextualSpacing w:val="0"/>
        <w:jc w:val="both"/>
        <w:rPr>
          <w:rFonts w:cs="Arial"/>
          <w:i/>
        </w:rPr>
      </w:pPr>
      <w:r w:rsidRPr="00F121B8">
        <w:rPr>
          <w:rFonts w:cs="Arial"/>
          <w:i/>
        </w:rPr>
        <w:t>Instructional time, scheduling structures, staffing, and available resources.</w:t>
      </w:r>
    </w:p>
    <w:p w14:paraId="539BDCFB" w14:textId="77777777" w:rsidR="00E23445" w:rsidRPr="00F121B8" w:rsidRDefault="00443DE7" w:rsidP="009062DC">
      <w:pPr>
        <w:jc w:val="both"/>
        <w:rPr>
          <w:rFonts w:cs="Arial"/>
        </w:rPr>
      </w:pPr>
      <w:r w:rsidRPr="00F121B8">
        <w:rPr>
          <w:rFonts w:cs="Arial"/>
        </w:rPr>
        <w:t xml:space="preserve">The </w:t>
      </w:r>
      <w:proofErr w:type="gramStart"/>
      <w:r w:rsidRPr="00F121B8">
        <w:rPr>
          <w:rFonts w:cs="Arial"/>
        </w:rPr>
        <w:t>ultimate goal</w:t>
      </w:r>
      <w:proofErr w:type="gramEnd"/>
      <w:r w:rsidRPr="00F121B8">
        <w:rPr>
          <w:rFonts w:cs="Arial"/>
        </w:rPr>
        <w:t xml:space="preserve"> of local reviews is not to identify a “perfect” curriculum but to determine whether core instructional materials provide a high-quality foundation for rigorous, inclusive, and culturally and linguistically sustaining teaching and learning. These local considerations can be organized around four core questions that move districts from evidence about curriculum quality toward informed selection, successful implementation, and continuous improvement.</w:t>
      </w:r>
    </w:p>
    <w:p w14:paraId="1D797DC6" w14:textId="77777777" w:rsidR="00E23445" w:rsidRPr="00F121B8" w:rsidRDefault="00443DE7" w:rsidP="00E66BCD">
      <w:pPr>
        <w:pStyle w:val="Heading4"/>
        <w:rPr>
          <w:rFonts w:cs="Arial"/>
        </w:rPr>
      </w:pPr>
      <w:r w:rsidRPr="00F121B8">
        <w:rPr>
          <w:rFonts w:cs="Arial"/>
        </w:rPr>
        <w:lastRenderedPageBreak/>
        <w:t>Beyond Curriculum Quality: Four Questions for Local Decision-Making</w:t>
      </w:r>
    </w:p>
    <w:p w14:paraId="58DAE0AE" w14:textId="5D7FC4F9" w:rsidR="00E23445" w:rsidRPr="00F121B8" w:rsidRDefault="00C949E9" w:rsidP="009062DC">
      <w:pPr>
        <w:jc w:val="both"/>
        <w:rPr>
          <w:rFonts w:cs="Arial"/>
        </w:rPr>
      </w:pPr>
      <w:r w:rsidRPr="00F121B8">
        <w:rPr>
          <w:rFonts w:cs="Arial"/>
        </w:rPr>
        <w:t>CURATE provides evidence to inform an essential first question in local curriculum decision-making:</w:t>
      </w:r>
      <w:r w:rsidRPr="00F121B8">
        <w:rPr>
          <w:rFonts w:cs="Arial"/>
          <w:b/>
        </w:rPr>
        <w:t xml:space="preserve"> </w:t>
      </w:r>
      <w:r w:rsidRPr="00F121B8">
        <w:rPr>
          <w:rFonts w:cs="Arial"/>
          <w:i/>
        </w:rPr>
        <w:t>Is the curriculum high quality?</w:t>
      </w:r>
      <w:r w:rsidRPr="00F121B8">
        <w:rPr>
          <w:rFonts w:cs="Arial"/>
        </w:rPr>
        <w:t xml:space="preserve"> But quality alone does not determine whether materials are the right choice for a particular district or </w:t>
      </w:r>
      <w:r w:rsidR="00977522" w:rsidRPr="00F121B8">
        <w:rPr>
          <w:rFonts w:cs="Arial"/>
        </w:rPr>
        <w:t xml:space="preserve">what will be needed to translate the written curriculum into </w:t>
      </w:r>
      <w:r w:rsidRPr="00F121B8">
        <w:rPr>
          <w:rFonts w:cs="Arial"/>
        </w:rPr>
        <w:t>high-quality instruction for students. As district</w:t>
      </w:r>
      <w:r w:rsidR="00977522" w:rsidRPr="00F121B8">
        <w:rPr>
          <w:rFonts w:cs="Arial"/>
        </w:rPr>
        <w:t xml:space="preserve"> leaders and educators</w:t>
      </w:r>
      <w:r w:rsidRPr="00F121B8">
        <w:rPr>
          <w:rFonts w:cs="Arial"/>
        </w:rPr>
        <w:t xml:space="preserve"> move from CURATE findings into </w:t>
      </w:r>
      <w:r w:rsidR="005D12C1" w:rsidRPr="00F121B8">
        <w:rPr>
          <w:rFonts w:cs="Arial"/>
        </w:rPr>
        <w:t xml:space="preserve">deeper local </w:t>
      </w:r>
      <w:r w:rsidRPr="00F121B8">
        <w:rPr>
          <w:rFonts w:cs="Arial"/>
        </w:rPr>
        <w:t xml:space="preserve">investigation, selection, implementation, and continuous improvement, four questions </w:t>
      </w:r>
      <w:r w:rsidR="005D12C1" w:rsidRPr="00F121B8">
        <w:rPr>
          <w:rFonts w:cs="Arial"/>
        </w:rPr>
        <w:t xml:space="preserve">can guide </w:t>
      </w:r>
      <w:r w:rsidRPr="00F121B8">
        <w:rPr>
          <w:rFonts w:cs="Arial"/>
        </w:rPr>
        <w:t>decision-making:</w:t>
      </w:r>
    </w:p>
    <w:p w14:paraId="170F026B" w14:textId="6E4E7ED4" w:rsidR="00DE4E7F" w:rsidRPr="00F121B8" w:rsidRDefault="00443DE7" w:rsidP="009062DC">
      <w:pPr>
        <w:pStyle w:val="ListParagraph"/>
        <w:numPr>
          <w:ilvl w:val="0"/>
          <w:numId w:val="8"/>
        </w:numPr>
        <w:contextualSpacing w:val="0"/>
        <w:rPr>
          <w:rFonts w:cs="Arial"/>
        </w:rPr>
      </w:pPr>
      <w:r w:rsidRPr="22B3B555">
        <w:rPr>
          <w:rFonts w:cs="Arial"/>
          <w:b/>
          <w:bCs/>
        </w:rPr>
        <w:t xml:space="preserve">Is the curriculum </w:t>
      </w:r>
      <w:r w:rsidRPr="22B3B555">
        <w:rPr>
          <w:rFonts w:cs="Arial"/>
          <w:b/>
          <w:bCs/>
          <w:i/>
          <w:iCs/>
        </w:rPr>
        <w:t>high</w:t>
      </w:r>
      <w:r w:rsidR="5E03CC5F" w:rsidRPr="22B3B555">
        <w:rPr>
          <w:rFonts w:cs="Arial"/>
          <w:b/>
          <w:bCs/>
          <w:i/>
          <w:iCs/>
        </w:rPr>
        <w:t xml:space="preserve"> </w:t>
      </w:r>
      <w:r w:rsidRPr="22B3B555">
        <w:rPr>
          <w:rFonts w:cs="Arial"/>
          <w:b/>
          <w:bCs/>
          <w:i/>
          <w:iCs/>
        </w:rPr>
        <w:t>quality</w:t>
      </w:r>
      <w:r w:rsidRPr="22B3B555">
        <w:rPr>
          <w:rFonts w:cs="Arial"/>
          <w:b/>
          <w:bCs/>
        </w:rPr>
        <w:t>?</w:t>
      </w:r>
      <w:r w:rsidR="00DE4E7F" w:rsidRPr="22B3B555">
        <w:rPr>
          <w:rFonts w:cs="Arial"/>
        </w:rPr>
        <w:t xml:space="preserve"> </w:t>
      </w:r>
    </w:p>
    <w:p w14:paraId="3E46B31B" w14:textId="79001237" w:rsidR="00E23445" w:rsidRPr="00F121B8" w:rsidRDefault="00443DE7" w:rsidP="009062DC">
      <w:pPr>
        <w:pStyle w:val="ListParagraph"/>
        <w:contextualSpacing w:val="0"/>
        <w:rPr>
          <w:rFonts w:cs="Arial"/>
          <w:i/>
        </w:rPr>
      </w:pPr>
      <w:r w:rsidRPr="00F121B8">
        <w:rPr>
          <w:rFonts w:cs="Arial"/>
          <w:i/>
        </w:rPr>
        <w:t xml:space="preserve">What does the CURATE report </w:t>
      </w:r>
      <w:r w:rsidR="007B5561" w:rsidRPr="00F121B8">
        <w:rPr>
          <w:rFonts w:cs="Arial"/>
          <w:i/>
        </w:rPr>
        <w:t>establish</w:t>
      </w:r>
      <w:r w:rsidRPr="00F121B8">
        <w:rPr>
          <w:rFonts w:cs="Arial"/>
          <w:i/>
        </w:rPr>
        <w:t xml:space="preserve"> about the quality, strengths, and areas for growth of the materials?</w:t>
      </w:r>
    </w:p>
    <w:p w14:paraId="68782630" w14:textId="4E17CC2A" w:rsidR="00DE4E7F" w:rsidRPr="00F121B8" w:rsidRDefault="00443DE7" w:rsidP="009062DC">
      <w:pPr>
        <w:pStyle w:val="ListParagraph"/>
        <w:numPr>
          <w:ilvl w:val="0"/>
          <w:numId w:val="8"/>
        </w:numPr>
        <w:contextualSpacing w:val="0"/>
        <w:rPr>
          <w:rFonts w:cs="Arial"/>
        </w:rPr>
      </w:pPr>
      <w:r w:rsidRPr="00F121B8">
        <w:rPr>
          <w:rFonts w:cs="Arial"/>
          <w:b/>
        </w:rPr>
        <w:t xml:space="preserve">Is it a good fit for our vision, students, </w:t>
      </w:r>
      <w:r w:rsidR="00FB2BBA">
        <w:rPr>
          <w:rFonts w:cs="Arial"/>
          <w:b/>
        </w:rPr>
        <w:t xml:space="preserve">priorities, </w:t>
      </w:r>
      <w:r w:rsidRPr="00F121B8">
        <w:rPr>
          <w:rFonts w:cs="Arial"/>
          <w:b/>
        </w:rPr>
        <w:t>and context?</w:t>
      </w:r>
      <w:r w:rsidR="00DE4E7F" w:rsidRPr="00F121B8">
        <w:rPr>
          <w:rFonts w:cs="Arial"/>
        </w:rPr>
        <w:t xml:space="preserve"> </w:t>
      </w:r>
    </w:p>
    <w:p w14:paraId="16245729" w14:textId="35DC88C8" w:rsidR="00E23445" w:rsidRPr="00F121B8" w:rsidRDefault="00443DE7" w:rsidP="009062DC">
      <w:pPr>
        <w:pStyle w:val="ListParagraph"/>
        <w:contextualSpacing w:val="0"/>
        <w:rPr>
          <w:rFonts w:cs="Arial"/>
          <w:i/>
        </w:rPr>
      </w:pPr>
      <w:r w:rsidRPr="00F121B8">
        <w:rPr>
          <w:rFonts w:cs="Arial"/>
          <w:i/>
        </w:rPr>
        <w:t>How well does the curriculum align with our instructional vision, student assets and needs, local priorities, community context, and instructional systems?</w:t>
      </w:r>
    </w:p>
    <w:p w14:paraId="0B308AFA" w14:textId="77777777" w:rsidR="00E23445" w:rsidRPr="00F121B8" w:rsidRDefault="00443DE7" w:rsidP="009062DC">
      <w:pPr>
        <w:pStyle w:val="ListParagraph"/>
        <w:numPr>
          <w:ilvl w:val="0"/>
          <w:numId w:val="8"/>
        </w:numPr>
        <w:contextualSpacing w:val="0"/>
        <w:rPr>
          <w:rFonts w:cs="Arial"/>
          <w:b/>
        </w:rPr>
      </w:pPr>
      <w:r w:rsidRPr="00F121B8">
        <w:rPr>
          <w:rFonts w:cs="Arial"/>
          <w:b/>
        </w:rPr>
        <w:t>Are we prepared to implement it well?</w:t>
      </w:r>
    </w:p>
    <w:p w14:paraId="60504C72" w14:textId="3BEC3EB8" w:rsidR="00E23445" w:rsidRPr="00F121B8" w:rsidRDefault="00443DE7" w:rsidP="009062DC">
      <w:pPr>
        <w:pStyle w:val="ListParagraph"/>
        <w:contextualSpacing w:val="0"/>
        <w:rPr>
          <w:rFonts w:cs="Arial"/>
          <w:i/>
        </w:rPr>
      </w:pPr>
      <w:r w:rsidRPr="00F121B8">
        <w:rPr>
          <w:rFonts w:cs="Arial"/>
          <w:i/>
        </w:rPr>
        <w:t xml:space="preserve">What leadership capacity, professional learning, systems, resources, and other enabling conditions will be needed to implement the curriculum </w:t>
      </w:r>
      <w:r w:rsidR="0039654E">
        <w:rPr>
          <w:rFonts w:cs="Arial"/>
          <w:i/>
        </w:rPr>
        <w:t>skillfully</w:t>
      </w:r>
      <w:r w:rsidRPr="00F121B8">
        <w:rPr>
          <w:rFonts w:cs="Arial"/>
          <w:i/>
        </w:rPr>
        <w:t>?</w:t>
      </w:r>
    </w:p>
    <w:p w14:paraId="03919107" w14:textId="77777777" w:rsidR="00E23445" w:rsidRPr="00F121B8" w:rsidRDefault="00443DE7" w:rsidP="009062DC">
      <w:pPr>
        <w:pStyle w:val="ListParagraph"/>
        <w:numPr>
          <w:ilvl w:val="0"/>
          <w:numId w:val="8"/>
        </w:numPr>
        <w:contextualSpacing w:val="0"/>
        <w:rPr>
          <w:rFonts w:cs="Arial"/>
          <w:b/>
        </w:rPr>
      </w:pPr>
      <w:r w:rsidRPr="00F121B8">
        <w:rPr>
          <w:rFonts w:cs="Arial"/>
          <w:b/>
        </w:rPr>
        <w:t>How will we know implementation is working—and how will we improve it over time?</w:t>
      </w:r>
    </w:p>
    <w:p w14:paraId="02756455" w14:textId="77777777" w:rsidR="00E23445" w:rsidRPr="00F121B8" w:rsidRDefault="00443DE7" w:rsidP="009062DC">
      <w:pPr>
        <w:pStyle w:val="ListParagraph"/>
        <w:contextualSpacing w:val="0"/>
        <w:rPr>
          <w:rFonts w:cs="Arial"/>
          <w:i/>
        </w:rPr>
      </w:pPr>
      <w:r w:rsidRPr="00F121B8">
        <w:rPr>
          <w:rFonts w:cs="Arial"/>
          <w:i/>
        </w:rPr>
        <w:t>What evidence will we use to understand implementation and its effects on teaching and learning, and how will we use what we learn to continuously improve?</w:t>
      </w:r>
    </w:p>
    <w:p w14:paraId="6C96B97D" w14:textId="45E794FF" w:rsidR="00E23445" w:rsidRPr="00F121B8" w:rsidRDefault="00443DE7" w:rsidP="27EE17AB">
      <w:pPr>
        <w:pStyle w:val="Heading4"/>
        <w:rPr>
          <w:rFonts w:eastAsia="Aptos" w:cs="Arial"/>
          <w:i w:val="0"/>
        </w:rPr>
      </w:pPr>
      <w:r w:rsidRPr="00F121B8">
        <w:rPr>
          <w:rFonts w:eastAsia="Aptos" w:cs="Arial"/>
        </w:rPr>
        <w:t xml:space="preserve">CURATE </w:t>
      </w:r>
      <w:r w:rsidR="296E2958" w:rsidRPr="00F121B8">
        <w:rPr>
          <w:rFonts w:eastAsia="Aptos" w:cs="Arial"/>
        </w:rPr>
        <w:t>and</w:t>
      </w:r>
      <w:r w:rsidRPr="00F121B8">
        <w:rPr>
          <w:rFonts w:eastAsia="Aptos" w:cs="Arial"/>
        </w:rPr>
        <w:t xml:space="preserve"> Other </w:t>
      </w:r>
      <w:proofErr w:type="spellStart"/>
      <w:r w:rsidR="278CF09B" w:rsidRPr="00F121B8">
        <w:rPr>
          <w:rFonts w:eastAsia="Aptos" w:cs="Arial"/>
        </w:rPr>
        <w:t>IMplement</w:t>
      </w:r>
      <w:proofErr w:type="spellEnd"/>
      <w:r w:rsidR="278CF09B" w:rsidRPr="00F121B8">
        <w:rPr>
          <w:rFonts w:eastAsia="Aptos" w:cs="Arial"/>
        </w:rPr>
        <w:t xml:space="preserve"> MA </w:t>
      </w:r>
      <w:r w:rsidR="00D56E02" w:rsidRPr="00F121B8">
        <w:rPr>
          <w:rFonts w:eastAsia="Aptos" w:cs="Arial"/>
        </w:rPr>
        <w:t>Resources</w:t>
      </w:r>
    </w:p>
    <w:p w14:paraId="71C4A046" w14:textId="42CF807D" w:rsidR="00132D99" w:rsidRPr="00F121B8" w:rsidRDefault="000A2283" w:rsidP="009062DC">
      <w:pPr>
        <w:jc w:val="both"/>
        <w:rPr>
          <w:rFonts w:cs="Arial"/>
        </w:rPr>
      </w:pPr>
      <w:r w:rsidRPr="00F121B8">
        <w:rPr>
          <w:rFonts w:cs="Arial"/>
        </w:rPr>
        <w:t>CURATE is one part of DESE</w:t>
      </w:r>
      <w:r w:rsidR="00C4450B">
        <w:rPr>
          <w:rFonts w:cs="Arial"/>
        </w:rPr>
        <w:t>’</w:t>
      </w:r>
      <w:r w:rsidRPr="00F121B8">
        <w:rPr>
          <w:rFonts w:cs="Arial"/>
        </w:rPr>
        <w:t xml:space="preserve">s broader Curriculum Matters: </w:t>
      </w:r>
      <w:proofErr w:type="spellStart"/>
      <w:r w:rsidRPr="00F121B8">
        <w:rPr>
          <w:rFonts w:cs="Arial"/>
        </w:rPr>
        <w:t>IMplement</w:t>
      </w:r>
      <w:proofErr w:type="spellEnd"/>
      <w:r w:rsidRPr="00F121B8">
        <w:rPr>
          <w:rFonts w:cs="Arial"/>
        </w:rPr>
        <w:t xml:space="preserve"> MA strategy for strengthening curriculum selection and implementation across content areas. Together, DESE</w:t>
      </w:r>
      <w:r w:rsidR="692CA749" w:rsidRPr="00F121B8">
        <w:rPr>
          <w:rFonts w:cs="Arial"/>
        </w:rPr>
        <w:t>’</w:t>
      </w:r>
      <w:r w:rsidRPr="00F121B8">
        <w:rPr>
          <w:rFonts w:cs="Arial"/>
        </w:rPr>
        <w:t xml:space="preserve">s curriculum resources provide different types of evidence, information, and support that schools and districts can use across the </w:t>
      </w:r>
      <w:proofErr w:type="spellStart"/>
      <w:r w:rsidRPr="00F121B8">
        <w:rPr>
          <w:rFonts w:cs="Arial"/>
        </w:rPr>
        <w:t>IMplement</w:t>
      </w:r>
      <w:proofErr w:type="spellEnd"/>
      <w:r w:rsidRPr="00F121B8">
        <w:rPr>
          <w:rFonts w:cs="Arial"/>
        </w:rPr>
        <w:t xml:space="preserve"> MA curriculum lifecycle</w:t>
      </w:r>
      <w:r w:rsidR="00327D4C" w:rsidRPr="00F121B8">
        <w:rPr>
          <w:rFonts w:cs="Arial"/>
        </w:rPr>
        <w:t xml:space="preserve"> and alongside evidence and considerations relevant to their local context.</w:t>
      </w:r>
    </w:p>
    <w:p w14:paraId="382F042E" w14:textId="74AB7C18" w:rsidR="00E23445" w:rsidRPr="00F121B8" w:rsidRDefault="00443DE7" w:rsidP="00193C67">
      <w:pPr>
        <w:rPr>
          <w:rFonts w:cs="Arial"/>
        </w:rPr>
      </w:pPr>
      <w:r w:rsidRPr="00F121B8">
        <w:rPr>
          <w:rFonts w:cs="Arial"/>
        </w:rPr>
        <w:t>Each resource helps answer a different question:</w:t>
      </w:r>
    </w:p>
    <w:p w14:paraId="6184F48D" w14:textId="17C93357" w:rsidR="00347A19" w:rsidRPr="00F121B8" w:rsidRDefault="003E2660">
      <w:pPr>
        <w:pStyle w:val="ListParagraph"/>
        <w:numPr>
          <w:ilvl w:val="0"/>
          <w:numId w:val="11"/>
        </w:numPr>
        <w:contextualSpacing w:val="0"/>
        <w:rPr>
          <w:rFonts w:cs="Arial"/>
        </w:rPr>
      </w:pPr>
      <w:hyperlink r:id="rId31" w:history="1">
        <w:r w:rsidRPr="00F121B8">
          <w:rPr>
            <w:rStyle w:val="Hyperlink"/>
            <w:rFonts w:cs="Arial"/>
            <w:b/>
            <w:color w:val="17365D" w:themeColor="text2" w:themeShade="BF"/>
          </w:rPr>
          <w:t>CURATE</w:t>
        </w:r>
      </w:hyperlink>
    </w:p>
    <w:p w14:paraId="7EC03458" w14:textId="79EC0C3D" w:rsidR="00E23445" w:rsidRPr="00F121B8" w:rsidRDefault="00443DE7" w:rsidP="00965A38">
      <w:pPr>
        <w:pStyle w:val="ListParagraph"/>
        <w:contextualSpacing w:val="0"/>
        <w:rPr>
          <w:rFonts w:cs="Arial"/>
        </w:rPr>
      </w:pPr>
      <w:r w:rsidRPr="00F121B8">
        <w:rPr>
          <w:rFonts w:cs="Arial"/>
          <w:i/>
        </w:rPr>
        <w:t>What do</w:t>
      </w:r>
      <w:r w:rsidR="0029038F" w:rsidRPr="00F121B8">
        <w:rPr>
          <w:rFonts w:cs="Arial"/>
          <w:i/>
        </w:rPr>
        <w:t xml:space="preserve">es a </w:t>
      </w:r>
      <w:r w:rsidRPr="00F121B8">
        <w:rPr>
          <w:rFonts w:cs="Arial"/>
          <w:i/>
        </w:rPr>
        <w:t>Massachusetts educator</w:t>
      </w:r>
      <w:r w:rsidR="00013B5E" w:rsidRPr="00F121B8">
        <w:rPr>
          <w:rFonts w:cs="Arial"/>
          <w:i/>
        </w:rPr>
        <w:t xml:space="preserve"> review establish about the alignment and quality of comprehensive core c</w:t>
      </w:r>
      <w:r w:rsidR="007E7AB2" w:rsidRPr="00F121B8">
        <w:rPr>
          <w:rFonts w:cs="Arial"/>
          <w:i/>
        </w:rPr>
        <w:t>urricular materials</w:t>
      </w:r>
      <w:r w:rsidR="00013B5E" w:rsidRPr="00F121B8">
        <w:rPr>
          <w:rFonts w:cs="Arial"/>
          <w:i/>
        </w:rPr>
        <w:t>?</w:t>
      </w:r>
      <w:r w:rsidRPr="00F121B8">
        <w:rPr>
          <w:rFonts w:cs="Arial"/>
        </w:rPr>
        <w:t> </w:t>
      </w:r>
    </w:p>
    <w:p w14:paraId="26B1961A" w14:textId="68EDD994" w:rsidR="00347A19" w:rsidRPr="00F121B8" w:rsidRDefault="003E2660">
      <w:pPr>
        <w:pStyle w:val="ListParagraph"/>
        <w:numPr>
          <w:ilvl w:val="0"/>
          <w:numId w:val="11"/>
        </w:numPr>
        <w:contextualSpacing w:val="0"/>
        <w:rPr>
          <w:rFonts w:cs="Arial"/>
        </w:rPr>
      </w:pPr>
      <w:hyperlink r:id="rId32" w:history="1">
        <w:r w:rsidRPr="00F121B8">
          <w:rPr>
            <w:rStyle w:val="Hyperlink"/>
            <w:rFonts w:cs="Arial"/>
            <w:b/>
            <w:color w:val="17365D" w:themeColor="text2" w:themeShade="BF"/>
          </w:rPr>
          <w:t>Curriculum Guides</w:t>
        </w:r>
      </w:hyperlink>
    </w:p>
    <w:p w14:paraId="2EA519CB" w14:textId="4B5FFD6A" w:rsidR="00E23445" w:rsidRPr="00F121B8" w:rsidRDefault="00443DE7" w:rsidP="00965A38">
      <w:pPr>
        <w:pStyle w:val="ListParagraph"/>
        <w:contextualSpacing w:val="0"/>
        <w:rPr>
          <w:rFonts w:cs="Arial"/>
        </w:rPr>
      </w:pPr>
      <w:r w:rsidRPr="00F121B8">
        <w:rPr>
          <w:rFonts w:cs="Arial"/>
          <w:i/>
        </w:rPr>
        <w:t xml:space="preserve">What </w:t>
      </w:r>
      <w:r w:rsidR="002F7CD4" w:rsidRPr="00F121B8">
        <w:rPr>
          <w:rFonts w:cs="Arial"/>
          <w:i/>
        </w:rPr>
        <w:t xml:space="preserve">information and evidence does </w:t>
      </w:r>
      <w:r w:rsidRPr="00F121B8">
        <w:rPr>
          <w:rFonts w:cs="Arial"/>
          <w:i/>
        </w:rPr>
        <w:t>DESE</w:t>
      </w:r>
      <w:r w:rsidR="002F7CD4" w:rsidRPr="00F121B8">
        <w:rPr>
          <w:rFonts w:cs="Arial"/>
          <w:i/>
        </w:rPr>
        <w:t xml:space="preserve"> provide about available curricular materials in content areas and contexts not currently review</w:t>
      </w:r>
      <w:r w:rsidR="00092671" w:rsidRPr="00F121B8">
        <w:rPr>
          <w:rFonts w:cs="Arial"/>
          <w:i/>
        </w:rPr>
        <w:t>ed</w:t>
      </w:r>
      <w:r w:rsidR="002F7CD4" w:rsidRPr="00F121B8">
        <w:rPr>
          <w:rFonts w:cs="Arial"/>
          <w:i/>
        </w:rPr>
        <w:t xml:space="preserve"> through CURATE</w:t>
      </w:r>
      <w:r w:rsidRPr="00F121B8">
        <w:rPr>
          <w:rFonts w:cs="Arial"/>
          <w:i/>
        </w:rPr>
        <w:t>?</w:t>
      </w:r>
    </w:p>
    <w:p w14:paraId="52727606" w14:textId="0B9E8082" w:rsidR="00347A19" w:rsidRPr="00F121B8" w:rsidRDefault="003E2660">
      <w:pPr>
        <w:pStyle w:val="ListParagraph"/>
        <w:numPr>
          <w:ilvl w:val="0"/>
          <w:numId w:val="11"/>
        </w:numPr>
        <w:contextualSpacing w:val="0"/>
        <w:rPr>
          <w:rFonts w:cs="Arial"/>
        </w:rPr>
      </w:pPr>
      <w:hyperlink r:id="rId33" w:history="1">
        <w:r w:rsidRPr="00F121B8">
          <w:rPr>
            <w:rStyle w:val="Hyperlink"/>
            <w:rFonts w:cs="Arial"/>
            <w:b/>
            <w:color w:val="17365D" w:themeColor="text2" w:themeShade="BF"/>
          </w:rPr>
          <w:t>Curriculum Dashboard</w:t>
        </w:r>
      </w:hyperlink>
    </w:p>
    <w:p w14:paraId="0EDB441C" w14:textId="38529031" w:rsidR="00E23445" w:rsidRPr="00F121B8" w:rsidRDefault="00443DE7" w:rsidP="00965A38">
      <w:pPr>
        <w:pStyle w:val="ListParagraph"/>
        <w:contextualSpacing w:val="0"/>
        <w:rPr>
          <w:rFonts w:cs="Arial"/>
        </w:rPr>
      </w:pPr>
      <w:r w:rsidRPr="00F121B8">
        <w:rPr>
          <w:rFonts w:cs="Arial"/>
          <w:i/>
        </w:rPr>
        <w:t>Which curricula are used across Massachusetts districts?</w:t>
      </w:r>
      <w:r w:rsidRPr="00F121B8">
        <w:rPr>
          <w:rFonts w:cs="Arial"/>
        </w:rPr>
        <w:t> </w:t>
      </w:r>
    </w:p>
    <w:p w14:paraId="2CE6C238" w14:textId="77777777" w:rsidR="00B651D4" w:rsidRPr="00F121B8" w:rsidRDefault="00B651D4">
      <w:pPr>
        <w:pStyle w:val="ListParagraph"/>
        <w:numPr>
          <w:ilvl w:val="0"/>
          <w:numId w:val="12"/>
        </w:numPr>
        <w:contextualSpacing w:val="0"/>
        <w:rPr>
          <w:rFonts w:cs="Arial"/>
        </w:rPr>
      </w:pPr>
      <w:hyperlink r:id="rId34" w:history="1">
        <w:r w:rsidRPr="00F121B8">
          <w:rPr>
            <w:rStyle w:val="Hyperlink"/>
            <w:rFonts w:cs="Arial"/>
            <w:b/>
            <w:color w:val="17365D" w:themeColor="text2" w:themeShade="BF"/>
          </w:rPr>
          <w:t xml:space="preserve">Curriculum Matters: </w:t>
        </w:r>
        <w:proofErr w:type="spellStart"/>
        <w:r w:rsidRPr="00F121B8">
          <w:rPr>
            <w:rStyle w:val="Hyperlink"/>
            <w:rFonts w:cs="Arial"/>
            <w:b/>
            <w:color w:val="17365D" w:themeColor="text2" w:themeShade="BF"/>
          </w:rPr>
          <w:t>IMplement</w:t>
        </w:r>
        <w:proofErr w:type="spellEnd"/>
        <w:r w:rsidRPr="00F121B8">
          <w:rPr>
            <w:rStyle w:val="Hyperlink"/>
            <w:rFonts w:cs="Arial"/>
            <w:b/>
            <w:color w:val="17365D" w:themeColor="text2" w:themeShade="BF"/>
          </w:rPr>
          <w:t xml:space="preserve"> MA</w:t>
        </w:r>
      </w:hyperlink>
    </w:p>
    <w:p w14:paraId="0CD0A4F7" w14:textId="343E8622" w:rsidR="00E23445" w:rsidRPr="00F121B8" w:rsidRDefault="00443DE7" w:rsidP="00965A38">
      <w:pPr>
        <w:pStyle w:val="ListParagraph"/>
        <w:contextualSpacing w:val="0"/>
        <w:rPr>
          <w:rFonts w:cs="Arial"/>
        </w:rPr>
      </w:pPr>
      <w:r w:rsidRPr="00F121B8">
        <w:rPr>
          <w:rFonts w:cs="Arial"/>
          <w:i/>
        </w:rPr>
        <w:t xml:space="preserve">How do </w:t>
      </w:r>
      <w:r w:rsidR="00EE42A0" w:rsidRPr="00F121B8">
        <w:rPr>
          <w:rFonts w:cs="Arial"/>
          <w:i/>
        </w:rPr>
        <w:t xml:space="preserve">leaders </w:t>
      </w:r>
      <w:r w:rsidR="00FA4AE0" w:rsidRPr="00F121B8">
        <w:rPr>
          <w:rFonts w:cs="Arial"/>
          <w:i/>
        </w:rPr>
        <w:t xml:space="preserve">and </w:t>
      </w:r>
      <w:r w:rsidR="00EE42A0" w:rsidRPr="00F121B8">
        <w:rPr>
          <w:rFonts w:cs="Arial"/>
          <w:i/>
        </w:rPr>
        <w:t>educators</w:t>
      </w:r>
      <w:r w:rsidR="00FA4AE0" w:rsidRPr="00F121B8">
        <w:rPr>
          <w:rFonts w:cs="Arial"/>
          <w:i/>
        </w:rPr>
        <w:t xml:space="preserve"> build capacity </w:t>
      </w:r>
      <w:r w:rsidR="0041337F" w:rsidRPr="00F121B8">
        <w:rPr>
          <w:rFonts w:cs="Arial"/>
          <w:i/>
        </w:rPr>
        <w:t xml:space="preserve">and create the conditions </w:t>
      </w:r>
      <w:r w:rsidR="00D14342" w:rsidRPr="00F121B8">
        <w:rPr>
          <w:rFonts w:cs="Arial"/>
          <w:i/>
        </w:rPr>
        <w:t xml:space="preserve">needed for </w:t>
      </w:r>
      <w:r w:rsidR="00FA4AE0" w:rsidRPr="00F121B8">
        <w:rPr>
          <w:rFonts w:cs="Arial"/>
          <w:i/>
        </w:rPr>
        <w:t>skillful, equitable, and sustainable curriculum implementation?</w:t>
      </w:r>
    </w:p>
    <w:p w14:paraId="3B555373" w14:textId="2E58DA97" w:rsidR="00E23445" w:rsidRPr="00F121B8" w:rsidRDefault="00443DE7" w:rsidP="00DE5EB5">
      <w:pPr>
        <w:pStyle w:val="Heading5"/>
        <w:rPr>
          <w:rFonts w:cs="Arial"/>
        </w:rPr>
      </w:pPr>
      <w:r w:rsidRPr="00F121B8">
        <w:rPr>
          <w:rFonts w:cs="Arial"/>
        </w:rPr>
        <w:lastRenderedPageBreak/>
        <w:t xml:space="preserve">Explore </w:t>
      </w:r>
      <w:proofErr w:type="spellStart"/>
      <w:r w:rsidR="005D3496" w:rsidRPr="00F121B8">
        <w:rPr>
          <w:rFonts w:cs="Arial"/>
        </w:rPr>
        <w:t>IMplement</w:t>
      </w:r>
      <w:proofErr w:type="spellEnd"/>
      <w:r w:rsidR="005D3496" w:rsidRPr="00F121B8">
        <w:rPr>
          <w:rFonts w:cs="Arial"/>
        </w:rPr>
        <w:t xml:space="preserve"> MA </w:t>
      </w:r>
      <w:r w:rsidRPr="00F121B8">
        <w:rPr>
          <w:rFonts w:cs="Arial"/>
        </w:rPr>
        <w:t>Resources</w:t>
      </w:r>
    </w:p>
    <w:p w14:paraId="4B340096" w14:textId="7C282013" w:rsidR="00796961" w:rsidRPr="00C13DC2" w:rsidRDefault="004B38BD" w:rsidP="009062DC">
      <w:pPr>
        <w:pStyle w:val="ListParagraph"/>
        <w:numPr>
          <w:ilvl w:val="0"/>
          <w:numId w:val="16"/>
        </w:numPr>
        <w:spacing w:before="120"/>
        <w:contextualSpacing w:val="0"/>
        <w:jc w:val="both"/>
        <w:rPr>
          <w:b/>
          <w:bCs/>
        </w:rPr>
      </w:pPr>
      <w:hyperlink r:id="rId35">
        <w:proofErr w:type="spellStart"/>
        <w:proofErr w:type="gramStart"/>
        <w:r w:rsidRPr="00C13DC2">
          <w:rPr>
            <w:rStyle w:val="Hyperlink"/>
            <w:b/>
            <w:bCs/>
            <w:color w:val="17365D" w:themeColor="text2" w:themeShade="BF"/>
          </w:rPr>
          <w:t>IMplement</w:t>
        </w:r>
        <w:proofErr w:type="spellEnd"/>
        <w:proofErr w:type="gramEnd"/>
        <w:r w:rsidRPr="00C13DC2">
          <w:rPr>
            <w:rStyle w:val="Hyperlink"/>
            <w:b/>
            <w:bCs/>
            <w:color w:val="17365D" w:themeColor="text2" w:themeShade="BF"/>
          </w:rPr>
          <w:t xml:space="preserve"> MA Guide</w:t>
        </w:r>
      </w:hyperlink>
    </w:p>
    <w:p w14:paraId="6E407371" w14:textId="360B2ECC" w:rsidR="00127EA0" w:rsidRPr="00887B70" w:rsidRDefault="77FC7DEC" w:rsidP="009062DC">
      <w:pPr>
        <w:pStyle w:val="ListParagraph"/>
        <w:spacing w:before="120"/>
        <w:contextualSpacing w:val="0"/>
        <w:jc w:val="both"/>
      </w:pPr>
      <w:r w:rsidRPr="00887B70">
        <w:t xml:space="preserve">Instructional leadership framework that guides leaders and educators through the </w:t>
      </w:r>
      <w:proofErr w:type="spellStart"/>
      <w:r w:rsidRPr="00887B70">
        <w:t>IMplement</w:t>
      </w:r>
      <w:proofErr w:type="spellEnd"/>
      <w:r w:rsidRPr="00887B70">
        <w:t xml:space="preserve"> MA curriculum lifecycle—from establishing a shared instructional vision and investigating and selecting curricular materials to </w:t>
      </w:r>
      <w:proofErr w:type="gramStart"/>
      <w:r w:rsidRPr="00887B70">
        <w:t>preparing</w:t>
      </w:r>
      <w:proofErr w:type="gramEnd"/>
      <w:r w:rsidRPr="00887B70">
        <w:t xml:space="preserve"> for launch, implementing and monitoring their use, and building the conditions for sustained, equitable instructional improvement.</w:t>
      </w:r>
      <w:r w:rsidR="00D10352" w:rsidRPr="00887B70">
        <w:t xml:space="preserve"> </w:t>
      </w:r>
    </w:p>
    <w:p w14:paraId="28B5D3FD" w14:textId="1B6AE0D8" w:rsidR="00796961" w:rsidRPr="00C13DC2" w:rsidRDefault="004B38BD" w:rsidP="009062DC">
      <w:pPr>
        <w:pStyle w:val="ListParagraph"/>
        <w:numPr>
          <w:ilvl w:val="0"/>
          <w:numId w:val="16"/>
        </w:numPr>
        <w:spacing w:before="120"/>
        <w:contextualSpacing w:val="0"/>
        <w:jc w:val="both"/>
        <w:rPr>
          <w:b/>
          <w:bCs/>
        </w:rPr>
      </w:pPr>
      <w:hyperlink r:id="rId36">
        <w:proofErr w:type="spellStart"/>
        <w:r w:rsidRPr="00C13DC2">
          <w:rPr>
            <w:rStyle w:val="Hyperlink"/>
            <w:b/>
            <w:bCs/>
            <w:color w:val="17365D" w:themeColor="text2" w:themeShade="BF"/>
          </w:rPr>
          <w:t>IMplement</w:t>
        </w:r>
        <w:proofErr w:type="spellEnd"/>
        <w:r w:rsidRPr="00C13DC2">
          <w:rPr>
            <w:rStyle w:val="Hyperlink"/>
            <w:b/>
            <w:bCs/>
            <w:color w:val="17365D" w:themeColor="text2" w:themeShade="BF"/>
          </w:rPr>
          <w:t xml:space="preserve"> MA Self-Assessment</w:t>
        </w:r>
      </w:hyperlink>
    </w:p>
    <w:p w14:paraId="713169EF" w14:textId="77777777" w:rsidR="00887B70" w:rsidRPr="00887B70" w:rsidRDefault="2BCE52F5" w:rsidP="009062DC">
      <w:pPr>
        <w:pStyle w:val="ListParagraph"/>
        <w:spacing w:before="120"/>
        <w:contextualSpacing w:val="0"/>
        <w:jc w:val="both"/>
      </w:pPr>
      <w:r w:rsidRPr="00887B70">
        <w:t xml:space="preserve">Self-assessment tool that helps educator teams identify their current phase in the </w:t>
      </w:r>
      <w:proofErr w:type="spellStart"/>
      <w:r w:rsidRPr="00887B70">
        <w:t>IMplement</w:t>
      </w:r>
      <w:proofErr w:type="spellEnd"/>
      <w:r w:rsidRPr="00887B70">
        <w:t xml:space="preserve"> MA curriculum lifecycle, assess progress, and determine next steps based on </w:t>
      </w:r>
      <w:proofErr w:type="spellStart"/>
      <w:r w:rsidRPr="00887B70">
        <w:t>IMplement</w:t>
      </w:r>
      <w:proofErr w:type="spellEnd"/>
      <w:r w:rsidRPr="00887B70">
        <w:t xml:space="preserve"> MA Milestones.</w:t>
      </w:r>
    </w:p>
    <w:p w14:paraId="0FD4BFDE" w14:textId="535B50A3" w:rsidR="000360DA" w:rsidRPr="00C13DC2" w:rsidRDefault="000360DA" w:rsidP="009062DC">
      <w:pPr>
        <w:pStyle w:val="ListParagraph"/>
        <w:numPr>
          <w:ilvl w:val="0"/>
          <w:numId w:val="16"/>
        </w:numPr>
        <w:spacing w:before="120"/>
        <w:contextualSpacing w:val="0"/>
        <w:jc w:val="both"/>
        <w:rPr>
          <w:b/>
          <w:bCs/>
        </w:rPr>
      </w:pPr>
      <w:hyperlink r:id="rId37" w:history="1">
        <w:proofErr w:type="spellStart"/>
        <w:r w:rsidRPr="00C13DC2">
          <w:rPr>
            <w:rStyle w:val="Hyperlink"/>
            <w:b/>
            <w:bCs/>
            <w:color w:val="17365D" w:themeColor="text2" w:themeShade="BF"/>
          </w:rPr>
          <w:t>IMplement</w:t>
        </w:r>
        <w:proofErr w:type="spellEnd"/>
        <w:r w:rsidRPr="00C13DC2">
          <w:rPr>
            <w:rStyle w:val="Hyperlink"/>
            <w:b/>
            <w:bCs/>
            <w:color w:val="17365D" w:themeColor="text2" w:themeShade="BF"/>
          </w:rPr>
          <w:t xml:space="preserve"> MA Networks</w:t>
        </w:r>
      </w:hyperlink>
    </w:p>
    <w:p w14:paraId="36D8CF76" w14:textId="22DF5287" w:rsidR="000360DA" w:rsidRPr="00887B70" w:rsidRDefault="000360DA" w:rsidP="009062DC">
      <w:pPr>
        <w:pStyle w:val="ListParagraph"/>
        <w:spacing w:before="120"/>
        <w:contextualSpacing w:val="0"/>
        <w:jc w:val="both"/>
      </w:pPr>
      <w:r w:rsidRPr="00887B70">
        <w:t>Collaborative learning opportunities that support district leaders to build capacity</w:t>
      </w:r>
      <w:r w:rsidR="00944B56" w:rsidRPr="00887B70">
        <w:t xml:space="preserve"> </w:t>
      </w:r>
      <w:r w:rsidR="00E80058" w:rsidRPr="00887B70">
        <w:t xml:space="preserve">across </w:t>
      </w:r>
      <w:r w:rsidR="00527B59" w:rsidRPr="00887B70">
        <w:t xml:space="preserve">the </w:t>
      </w:r>
      <w:proofErr w:type="spellStart"/>
      <w:r w:rsidR="00872EF6" w:rsidRPr="00887B70">
        <w:t>IMplement</w:t>
      </w:r>
      <w:proofErr w:type="spellEnd"/>
      <w:r w:rsidR="00872EF6" w:rsidRPr="00887B70">
        <w:t xml:space="preserve"> MA curriculum lifecycle, </w:t>
      </w:r>
      <w:r w:rsidRPr="00887B70">
        <w:t>address common challenges, and lear</w:t>
      </w:r>
      <w:r w:rsidR="00944B56" w:rsidRPr="00887B70">
        <w:t>n</w:t>
      </w:r>
      <w:r w:rsidRPr="00887B70">
        <w:t xml:space="preserve"> with and from peers.</w:t>
      </w:r>
    </w:p>
    <w:p w14:paraId="52DE0400" w14:textId="532B9431" w:rsidR="00796961" w:rsidRPr="00C13DC2" w:rsidRDefault="00796961" w:rsidP="009062DC">
      <w:pPr>
        <w:pStyle w:val="ListParagraph"/>
        <w:numPr>
          <w:ilvl w:val="0"/>
          <w:numId w:val="16"/>
        </w:numPr>
        <w:spacing w:before="120"/>
        <w:contextualSpacing w:val="0"/>
        <w:jc w:val="both"/>
        <w:rPr>
          <w:b/>
          <w:bCs/>
        </w:rPr>
      </w:pPr>
      <w:hyperlink r:id="rId38">
        <w:r w:rsidRPr="00C13DC2">
          <w:rPr>
            <w:rStyle w:val="Hyperlink"/>
            <w:b/>
            <w:bCs/>
            <w:color w:val="17365D" w:themeColor="text2" w:themeShade="BF"/>
          </w:rPr>
          <w:t>Instructional Planning and Observation Tools</w:t>
        </w:r>
      </w:hyperlink>
    </w:p>
    <w:p w14:paraId="2B6E1FD7" w14:textId="7C7DBC90" w:rsidR="00796961" w:rsidRPr="00887B70" w:rsidRDefault="024545EA" w:rsidP="009062DC">
      <w:pPr>
        <w:pStyle w:val="ListParagraph"/>
        <w:spacing w:before="120"/>
        <w:contextualSpacing w:val="0"/>
        <w:jc w:val="both"/>
      </w:pPr>
      <w:r w:rsidRPr="00887B70">
        <w:t>Collection of planning and observation tools to support intellectual preparation for instruction with standards-aligned curricular materials and examination of daily, evidence-based, grade-level teaching and learning in service of the Educational Vision and deeper learning across the Commonwealth.</w:t>
      </w:r>
    </w:p>
    <w:sectPr w:rsidR="00796961" w:rsidRPr="00887B70" w:rsidSect="003C4C6D">
      <w:footerReference w:type="default" r:id="rId39"/>
      <w:headerReference w:type="first" r:id="rId40"/>
      <w:footerReference w:type="first" r:id="rId41"/>
      <w:pgSz w:w="12240" w:h="15840"/>
      <w:pgMar w:top="1008" w:right="1008" w:bottom="1008" w:left="1008" w:header="403"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46A25" w14:textId="77777777" w:rsidR="00390F18" w:rsidRDefault="00390F18">
      <w:pPr>
        <w:spacing w:after="0" w:line="240" w:lineRule="auto"/>
      </w:pPr>
      <w:r>
        <w:separator/>
      </w:r>
    </w:p>
  </w:endnote>
  <w:endnote w:type="continuationSeparator" w:id="0">
    <w:p w14:paraId="42625223" w14:textId="77777777" w:rsidR="00390F18" w:rsidRDefault="00390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34BA" w14:textId="6C427C0D" w:rsidR="00E23445" w:rsidRPr="00C21278" w:rsidRDefault="00224270" w:rsidP="00551623">
    <w:pPr>
      <w:pStyle w:val="Footer"/>
      <w:jc w:val="center"/>
      <w:rPr>
        <w:sz w:val="16"/>
        <w:szCs w:val="16"/>
      </w:rPr>
    </w:pPr>
    <w:r>
      <w:rPr>
        <w:noProof/>
        <w:sz w:val="16"/>
        <w:szCs w:val="16"/>
      </w:rPr>
      <mc:AlternateContent>
        <mc:Choice Requires="wps">
          <w:drawing>
            <wp:anchor distT="0" distB="0" distL="114300" distR="114300" simplePos="0" relativeHeight="251660289" behindDoc="0" locked="0" layoutInCell="1" allowOverlap="1" wp14:anchorId="6F90DB4B" wp14:editId="7A6216F0">
              <wp:simplePos x="0" y="0"/>
              <wp:positionH relativeFrom="column">
                <wp:posOffset>3095625</wp:posOffset>
              </wp:positionH>
              <wp:positionV relativeFrom="paragraph">
                <wp:posOffset>-295275</wp:posOffset>
              </wp:positionV>
              <wp:extent cx="4114800" cy="619125"/>
              <wp:effectExtent l="38100" t="19050" r="76200" b="104775"/>
              <wp:wrapNone/>
              <wp:docPr id="1835892500" name="Right Tri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4114800" cy="619125"/>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FD2079"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alt="&quot;&quot;" style="position:absolute;margin-left:243.75pt;margin-top:-23.25pt;width:324pt;height:48.75pt;flip:x;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1dZAIAADMFAAAOAAAAZHJzL2Uyb0RvYy54bWysVE1rGzEQvRf6H4TuzXpdJ01M1sEkpC2E&#10;xDQpOStayRZoNepI9tr99R1p12vThBZKL2KkmXnz9UaXV9vGso3CYMBVvDwZcaachNq4ZcW/P91+&#10;OOcsROFqYcGpiu9U4Fez9+8uWz9VY1iBrRUyAnFh2vqKr2L006IIcqUaEU7AK0dKDdiISFdcFjWK&#10;ltAbW4xHo7OiBaw9glQh0OtNp+SzjK+1kvFB66AisxWn3GI+MZ8v6Sxml2K6ROFXRvZpiH/IohHG&#10;UdAB6kZEwdZoXkE1RiIE0PFEQlOA1kaqXANVU45+q+ZxJbzKtVBzgh/aFP4frLzfPPoFUhtaH6aB&#10;xFTFVmPDtDX+C80010WZsm1u225om9pGJulxUpaT8xF1V5LurLwox6epr0WHk/A8hvhZQcOSUHGM&#10;T2iEW9pUnJiKzV2IncPeMD0HsKa+NdbmSyKEurbINoJGGbfjPsSRVXEoIUtxZ1Xyte6b0szUlGpX&#10;TGbXAUxIqVwse8Bsndw0hR4cP+ZM/+jY2ydXlZk3OI//7jx45Mjg4uDcGAf4FoAdUtadPbX8qO4k&#10;vkC9WyBD6HgfvLw1NIE7EeJCIBGdhkbLGx/o0BbaikMvcbYC/PnWe7In/pGWs5YWp+Lhx1qg4sx+&#10;dcTMi3IySZuWL5PTT2O64LHm5Vjj1s010EBL+ia8zGKyj3YvaoTmmXZ8nqKSSjhJsSsuI+4v17Fb&#10;aPolpJrPsxltlxfxzj16uZ964tbT9lmg72kYicD3sF+yVzzsbNM8HMzXEbTJJD30te83bWYme/+L&#10;pNU/vmerw183+wUAAP//AwBQSwMEFAAGAAgAAAAhAF0KvofiAAAACwEAAA8AAABkcnMvZG93bnJl&#10;di54bWxMj8FKw0AQhu+C77CM4K3dRJtaYiZFhCIiSG1L0ds2O02C2dmQ3TaJT+/2pLd/mI9/vsmW&#10;g2nEmTpXW0aIpxEI4sLqmkuE3XY1WYBwXrFWjWVCGMnBMr++ylSqbc8fdN74UoQSdqlCqLxvUyld&#10;UZFRbmpb4rA72s4oH8aulLpTfSg3jbyLork0quZwoVItPVdUfG9OBuFnVZkX+3Z8f+2/6HO79+Na&#10;jzXi7c3w9AjC0+D/YLjoB3XIg9PBnlg70SDMFg9JQBEms3kIFyK+T0I6ICRxBDLP5P8f8l8AAAD/&#10;/wMAUEsBAi0AFAAGAAgAAAAhALaDOJL+AAAA4QEAABMAAAAAAAAAAAAAAAAAAAAAAFtDb250ZW50&#10;X1R5cGVzXS54bWxQSwECLQAUAAYACAAAACEAOP0h/9YAAACUAQAACwAAAAAAAAAAAAAAAAAvAQAA&#10;X3JlbHMvLnJlbHNQSwECLQAUAAYACAAAACEAGQrNXWQCAAAzBQAADgAAAAAAAAAAAAAAAAAuAgAA&#10;ZHJzL2Uyb0RvYy54bWxQSwECLQAUAAYACAAAACEAXQq+h+IAAAALAQAADwAAAAAAAAAAAAAAAAC+&#10;BAAAZHJzL2Rvd25yZXYueG1sUEsFBgAAAAAEAAQA8wAAAM0FAAAAAA==&#10;" fillcolor="#1f497d [3215]" strokecolor="#4579b8 [3044]">
              <v:shadow on="t" color="black" opacity="22937f" origin=",.5" offset="0,.63889mm"/>
            </v:shape>
          </w:pict>
        </mc:Fallback>
      </mc:AlternateContent>
    </w:r>
    <w:r w:rsidR="4864A16A" w:rsidRPr="00C21278">
      <w:rPr>
        <w:sz w:val="16"/>
        <w:szCs w:val="16"/>
      </w:rPr>
      <w:t xml:space="preserve">Page | </w:t>
    </w:r>
    <w:r w:rsidR="00C21278" w:rsidRPr="00C21278">
      <w:rPr>
        <w:noProof/>
        <w:sz w:val="16"/>
        <w:szCs w:val="16"/>
      </w:rPr>
      <w:fldChar w:fldCharType="begin"/>
    </w:r>
    <w:r w:rsidR="00C21278" w:rsidRPr="00C21278">
      <w:rPr>
        <w:sz w:val="16"/>
        <w:szCs w:val="16"/>
      </w:rPr>
      <w:instrText xml:space="preserve"> PAGE   \* MERGEFORMAT </w:instrText>
    </w:r>
    <w:r w:rsidR="00C21278" w:rsidRPr="00C21278">
      <w:rPr>
        <w:sz w:val="16"/>
        <w:szCs w:val="16"/>
      </w:rPr>
      <w:fldChar w:fldCharType="separate"/>
    </w:r>
    <w:r w:rsidR="4864A16A" w:rsidRPr="00C21278">
      <w:rPr>
        <w:noProof/>
        <w:sz w:val="16"/>
        <w:szCs w:val="16"/>
      </w:rPr>
      <w:t>1</w:t>
    </w:r>
    <w:r w:rsidR="00C21278" w:rsidRPr="00C21278">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5"/>
      <w:gridCol w:w="3405"/>
      <w:gridCol w:w="3405"/>
    </w:tblGrid>
    <w:tr w:rsidR="4864A16A" w14:paraId="76A38C8C" w14:textId="77777777" w:rsidTr="4864A16A">
      <w:trPr>
        <w:trHeight w:val="300"/>
      </w:trPr>
      <w:tc>
        <w:tcPr>
          <w:tcW w:w="3405" w:type="dxa"/>
        </w:tcPr>
        <w:p w14:paraId="568ADC27" w14:textId="29C1A06B" w:rsidR="4864A16A" w:rsidRDefault="4864A16A" w:rsidP="4864A16A">
          <w:pPr>
            <w:pStyle w:val="Header"/>
            <w:ind w:left="-115"/>
          </w:pPr>
        </w:p>
      </w:tc>
      <w:tc>
        <w:tcPr>
          <w:tcW w:w="3405" w:type="dxa"/>
        </w:tcPr>
        <w:p w14:paraId="31BD2692" w14:textId="0863BCD8" w:rsidR="4864A16A" w:rsidRDefault="4864A16A" w:rsidP="4864A16A">
          <w:pPr>
            <w:pStyle w:val="Header"/>
            <w:jc w:val="center"/>
          </w:pPr>
        </w:p>
      </w:tc>
      <w:tc>
        <w:tcPr>
          <w:tcW w:w="3405" w:type="dxa"/>
        </w:tcPr>
        <w:p w14:paraId="1B062845" w14:textId="51113257" w:rsidR="4864A16A" w:rsidRDefault="00224270" w:rsidP="4864A16A">
          <w:pPr>
            <w:pStyle w:val="Header"/>
            <w:ind w:right="-115"/>
            <w:jc w:val="right"/>
          </w:pPr>
          <w:r>
            <w:rPr>
              <w:noProof/>
              <w:sz w:val="16"/>
              <w:szCs w:val="16"/>
            </w:rPr>
            <mc:AlternateContent>
              <mc:Choice Requires="wps">
                <w:drawing>
                  <wp:anchor distT="0" distB="0" distL="114300" distR="114300" simplePos="0" relativeHeight="251662337" behindDoc="0" locked="0" layoutInCell="1" allowOverlap="1" wp14:anchorId="21BA1AFE" wp14:editId="76470418">
                    <wp:simplePos x="0" y="0"/>
                    <wp:positionH relativeFrom="column">
                      <wp:posOffset>-1354455</wp:posOffset>
                    </wp:positionH>
                    <wp:positionV relativeFrom="paragraph">
                      <wp:posOffset>-57150</wp:posOffset>
                    </wp:positionV>
                    <wp:extent cx="4114800" cy="619125"/>
                    <wp:effectExtent l="38100" t="19050" r="76200" b="104775"/>
                    <wp:wrapNone/>
                    <wp:docPr id="610406183" name="Right Tri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4114800" cy="619125"/>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C2C84A"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alt="&quot;&quot;" style="position:absolute;margin-left:-106.65pt;margin-top:-4.5pt;width:324pt;height:48.75pt;flip:x;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1dZAIAADMFAAAOAAAAZHJzL2Uyb0RvYy54bWysVE1rGzEQvRf6H4TuzXpdJ01M1sEkpC2E&#10;xDQpOStayRZoNepI9tr99R1p12vThBZKL2KkmXnz9UaXV9vGso3CYMBVvDwZcaachNq4ZcW/P91+&#10;OOcsROFqYcGpiu9U4Fez9+8uWz9VY1iBrRUyAnFh2vqKr2L006IIcqUaEU7AK0dKDdiISFdcFjWK&#10;ltAbW4xHo7OiBaw9glQh0OtNp+SzjK+1kvFB66AisxWn3GI+MZ8v6Sxml2K6ROFXRvZpiH/IohHG&#10;UdAB6kZEwdZoXkE1RiIE0PFEQlOA1kaqXANVU45+q+ZxJbzKtVBzgh/aFP4frLzfPPoFUhtaH6aB&#10;xFTFVmPDtDX+C80010WZsm1u225om9pGJulxUpaT8xF1V5LurLwox6epr0WHk/A8hvhZQcOSUHGM&#10;T2iEW9pUnJiKzV2IncPeMD0HsKa+NdbmSyKEurbINoJGGbfjPsSRVXEoIUtxZ1Xyte6b0szUlGpX&#10;TGbXAUxIqVwse8Bsndw0hR4cP+ZM/+jY2ydXlZk3OI//7jx45Mjg4uDcGAf4FoAdUtadPbX8qO4k&#10;vkC9WyBD6HgfvLw1NIE7EeJCIBGdhkbLGx/o0BbaikMvcbYC/PnWe7In/pGWs5YWp+Lhx1qg4sx+&#10;dcTMi3IySZuWL5PTT2O64LHm5Vjj1s010EBL+ia8zGKyj3YvaoTmmXZ8nqKSSjhJsSsuI+4v17Fb&#10;aPolpJrPsxltlxfxzj16uZ964tbT9lmg72kYicD3sF+yVzzsbNM8HMzXEbTJJD30te83bWYme/+L&#10;pNU/vmerw183+wUAAP//AwBQSwMEFAAGAAgAAAAhAGIz+pPiAAAACgEAAA8AAABkcnMvZG93bnJl&#10;di54bWxMj8FKw0AQhu+C77CM4K3dtKk2xmyKCEVEKNoW0ds2O02C2dmQ3TaJT+940tsM8/HP92er&#10;wTbijJ2vHSmYTSMQSIUzNZUK9rv1JAHhgyajG0eoYEQPq/zyItOpcT294XkbSsEh5FOtoAqhTaX0&#10;RYVW+6lrkfh2dJ3VgdeulKbTPYfbRs6j6FZaXRN/qHSLjxUWX9uTVfC9ruyTezlunvtP/Ni9h/HV&#10;jLVS11fDwz2IgEP4g+FXn9UhZ6eDO5HxolEwmc/imFme7rgUE4t4sQRxUJAkNyDzTP6vkP8AAAD/&#10;/wMAUEsBAi0AFAAGAAgAAAAhALaDOJL+AAAA4QEAABMAAAAAAAAAAAAAAAAAAAAAAFtDb250ZW50&#10;X1R5cGVzXS54bWxQSwECLQAUAAYACAAAACEAOP0h/9YAAACUAQAACwAAAAAAAAAAAAAAAAAvAQAA&#10;X3JlbHMvLnJlbHNQSwECLQAUAAYACAAAACEAGQrNXWQCAAAzBQAADgAAAAAAAAAAAAAAAAAuAgAA&#10;ZHJzL2Uyb0RvYy54bWxQSwECLQAUAAYACAAAACEAYjP6k+IAAAAKAQAADwAAAAAAAAAAAAAAAAC+&#10;BAAAZHJzL2Rvd25yZXYueG1sUEsFBgAAAAAEAAQA8wAAAM0FAAAAAA==&#10;" fillcolor="#1f497d [3215]" strokecolor="#4579b8 [3044]">
                    <v:shadow on="t" color="black" opacity="22937f" origin=",.5" offset="0,.63889mm"/>
                  </v:shape>
                </w:pict>
              </mc:Fallback>
            </mc:AlternateContent>
          </w:r>
        </w:p>
      </w:tc>
    </w:tr>
  </w:tbl>
  <w:p w14:paraId="4258BFAB" w14:textId="26FCF35E" w:rsidR="4864A16A" w:rsidRDefault="4864A16A" w:rsidP="4864A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5A70A" w14:textId="77777777" w:rsidR="00390F18" w:rsidRDefault="00390F18">
      <w:pPr>
        <w:spacing w:after="0" w:line="240" w:lineRule="auto"/>
      </w:pPr>
      <w:r>
        <w:separator/>
      </w:r>
    </w:p>
  </w:footnote>
  <w:footnote w:type="continuationSeparator" w:id="0">
    <w:p w14:paraId="541631B7" w14:textId="77777777" w:rsidR="00390F18" w:rsidRDefault="00390F18">
      <w:pPr>
        <w:spacing w:after="0" w:line="240" w:lineRule="auto"/>
      </w:pPr>
      <w:r>
        <w:continuationSeparator/>
      </w:r>
    </w:p>
  </w:footnote>
  <w:footnote w:id="1">
    <w:p w14:paraId="69F0D924" w14:textId="1A50D9FB" w:rsidR="00E8232A" w:rsidRDefault="00E8232A" w:rsidP="00631A9A">
      <w:pPr>
        <w:pStyle w:val="FootnoteText"/>
        <w:jc w:val="both"/>
        <w:rPr>
          <w:rFonts w:cs="Arial"/>
          <w:kern w:val="2"/>
          <w14:ligatures w14:val="standardContextual"/>
        </w:rPr>
      </w:pPr>
      <w:r>
        <w:rPr>
          <w:rStyle w:val="FootnoteReference"/>
        </w:rPr>
        <w:footnoteRef/>
      </w:r>
      <w:r>
        <w:t xml:space="preserve"> </w:t>
      </w:r>
      <w:r w:rsidRPr="00631A9A">
        <w:rPr>
          <w:sz w:val="18"/>
          <w:szCs w:val="18"/>
        </w:rPr>
        <w:t xml:space="preserve">The Department of Elementary and Secondary Education recognizes </w:t>
      </w:r>
      <w:r w:rsidRPr="00631A9A">
        <w:rPr>
          <w:i/>
          <w:iCs/>
          <w:sz w:val="18"/>
          <w:szCs w:val="18"/>
        </w:rPr>
        <w:t>multilingual learner</w:t>
      </w:r>
      <w:r w:rsidRPr="00631A9A">
        <w:rPr>
          <w:sz w:val="18"/>
          <w:szCs w:val="18"/>
        </w:rPr>
        <w:t xml:space="preserve"> as an asset-based term. </w:t>
      </w:r>
      <w:r w:rsidRPr="00631A9A">
        <w:rPr>
          <w:i/>
          <w:iCs/>
          <w:sz w:val="18"/>
          <w:szCs w:val="18"/>
        </w:rPr>
        <w:t xml:space="preserve">English learner </w:t>
      </w:r>
      <w:r w:rsidRPr="00631A9A">
        <w:rPr>
          <w:sz w:val="18"/>
          <w:szCs w:val="18"/>
        </w:rPr>
        <w:t>(EL)</w:t>
      </w:r>
      <w:r w:rsidRPr="00631A9A">
        <w:rPr>
          <w:i/>
          <w:iCs/>
          <w:sz w:val="18"/>
          <w:szCs w:val="18"/>
        </w:rPr>
        <w:t xml:space="preserve"> </w:t>
      </w:r>
      <w:r w:rsidRPr="00631A9A">
        <w:rPr>
          <w:sz w:val="18"/>
          <w:szCs w:val="18"/>
        </w:rPr>
        <w:t>refers specifically to the legally identified student population for whom federal and state law establishes particular instructional, civil rights, and accountability requirements.</w:t>
      </w:r>
      <w:r w:rsidRPr="00631A9A">
        <w:rPr>
          <w:i/>
          <w:iCs/>
          <w:sz w:val="18"/>
          <w:szCs w:val="18"/>
        </w:rPr>
        <w:t xml:space="preserve"> </w:t>
      </w:r>
      <w:r w:rsidRPr="00631A9A">
        <w:rPr>
          <w:sz w:val="18"/>
          <w:szCs w:val="18"/>
        </w:rPr>
        <w:t>CURATE uses</w:t>
      </w:r>
      <w:r w:rsidRPr="00631A9A">
        <w:rPr>
          <w:i/>
          <w:iCs/>
          <w:sz w:val="18"/>
          <w:szCs w:val="18"/>
        </w:rPr>
        <w:t xml:space="preserve"> English learner </w:t>
      </w:r>
      <w:r w:rsidRPr="00631A9A">
        <w:rPr>
          <w:sz w:val="18"/>
          <w:szCs w:val="18"/>
        </w:rPr>
        <w:t xml:space="preserve">when the distinction is relevant to that legal designation or when referring to services, supports, requirements, or outcomes specific to students identified as ELs. CURATE uses </w:t>
      </w:r>
      <w:r w:rsidRPr="00631A9A">
        <w:rPr>
          <w:i/>
          <w:iCs/>
          <w:sz w:val="18"/>
          <w:szCs w:val="18"/>
        </w:rPr>
        <w:t>multilingual learner</w:t>
      </w:r>
      <w:r w:rsidRPr="00631A9A">
        <w:rPr>
          <w:sz w:val="18"/>
          <w:szCs w:val="18"/>
        </w:rPr>
        <w:t xml:space="preserve"> (ML) when referring broadly to multilingual students and their strengths, experiences, and learning needs.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DEFB" w14:textId="6763558B" w:rsidR="009F4C11" w:rsidRDefault="00C21278">
    <w:pPr>
      <w:pStyle w:val="Header"/>
    </w:pPr>
    <w:r w:rsidRPr="00551623">
      <w:rPr>
        <w:rFonts w:cs="Arial"/>
        <w:noProof/>
      </w:rPr>
      <mc:AlternateContent>
        <mc:Choice Requires="wps">
          <w:drawing>
            <wp:anchor distT="0" distB="0" distL="114300" distR="114300" simplePos="0" relativeHeight="251658241" behindDoc="0" locked="0" layoutInCell="1" allowOverlap="1" wp14:anchorId="3064D944" wp14:editId="671355C8">
              <wp:simplePos x="0" y="0"/>
              <wp:positionH relativeFrom="page">
                <wp:posOffset>2904490</wp:posOffset>
              </wp:positionH>
              <wp:positionV relativeFrom="paragraph">
                <wp:posOffset>-379473</wp:posOffset>
              </wp:positionV>
              <wp:extent cx="5038725" cy="2533650"/>
              <wp:effectExtent l="0" t="0" r="28575" b="19050"/>
              <wp:wrapNone/>
              <wp:docPr id="882397185" name="Right Tri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5038725" cy="2533650"/>
                      </a:xfrm>
                      <a:prstGeom prst="rtTriangle">
                        <a:avLst/>
                      </a:prstGeom>
                      <a:solidFill>
                        <a:schemeClr val="tx2"/>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25F25D" id="_x0000_t6" coordsize="21600,21600" o:spt="6" path="m,l,21600r21600,xe">
              <v:stroke joinstyle="miter"/>
              <v:path gradientshapeok="t" o:connecttype="custom" o:connectlocs="0,0;0,10800;0,21600;10800,21600;21600,21600;10800,10800" textboxrect="1800,12600,12600,19800"/>
            </v:shapetype>
            <v:shape id="Right Triangle 2" o:spid="_x0000_s1026" type="#_x0000_t6" alt="&quot;&quot;" style="position:absolute;margin-left:228.7pt;margin-top:-29.9pt;width:396.75pt;height:199.5pt;rotation:18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xZbAIAAEcFAAAOAAAAZHJzL2Uyb0RvYy54bWysVG1r2zAQ/j7YfxD6vvolTdeFOiW0dAxK&#10;W9aOflZlKTHIOu2kxMl+/U6y42RroTDmD+ZOd/foXp7TxeW2NWyj0DdgK16c5JwpK6Fu7LLiP55u&#10;Pp1z5oOwtTBgVcV3yvPL+ccPF52bqRJWYGqFjECsn3Wu4qsQ3CzLvFypVvgTcMqSUQO2IpCKy6xG&#10;0RF6a7Iyz8+yDrB2CFJ5T6fXvZHPE77WSoZ7rb0KzFSccgvpj+n/Ev/Z/ELMlijcqpFDGuIfsmhF&#10;Y+nSEepaBMHW2LyCahuJ4EGHEwltBlo3UqUaqJoi/6uax5VwKtVCzfFubJP/f7DybvPoHpDa0Dk/&#10;8yTGKrYaW4ZA3Sry8zx+qThKl21T73Zj79Q2MEmH03xy/rmccibJVk4nk7Np6m7Wo0VUhz58VdCy&#10;KFQcwxM2wi5NLFHMxObWB8qDAvaO8diDaeqbxpikRFqoK4NsI2igYVvGAVLEH14qzX1AO5SVpLAz&#10;KiIZ+11p1tSUeZGuT4w7QAsplQ3FAJ+8Y5imRMbAyfuBg38M7bMag8v3g8eIdDPYMAa3jQV8C8CM&#10;Keven7pzVHcUX6DePWA/XdoI7+RNQ/O4FT48CCTy0yEtdLinnzbQVRwGibMV4K+3zqM/cZKsnHW0&#10;TBX3P9cCFWfmmyW2filOT+P2JeV0+rkkBY8tL8cWu26vgMZbpOySGP2D2YsaoX2mvV/EW8kkrKS7&#10;Ky4D7pWr0C85vRxSLRbJjTbOiXBrH53cTz0y7Wn7LNANpAzE5zvYL94rVva+cR4WFusAukmUPfR1&#10;6Ddta+Ll8LLE5+BYT16H92/+GwAA//8DAFBLAwQUAAYACAAAACEAUN0eguIAAAAMAQAADwAAAGRy&#10;cy9kb3ducmV2LnhtbEyPwU7DMBBE70j8g7VI3Fq7aUNJyKZCCCQEhyoF7k68JFFjO8ROm/brcU9w&#10;XO3TzJtsM+mOHWhwrTUIi7kARqayqjU1wufHy+wemPPSKNlZQwgncrDJr68ymSp7NAUddr5mIcS4&#10;VCI03vcp565qSEs3tz2Z8Pu2g5Y+nEPN1SCPIVx3PBLijmvZmtDQyJ6eGqr2u1EjfL1tC/5+Lscf&#10;VWzFonzdryP+jHh7Mz0+APM0+T8YLvpBHfLgVNrRKMc6hFW8XgUUYRYnYcOFiGKRACsRlsskAp5n&#10;/P+I/BcAAP//AwBQSwECLQAUAAYACAAAACEAtoM4kv4AAADhAQAAEwAAAAAAAAAAAAAAAAAAAAAA&#10;W0NvbnRlbnRfVHlwZXNdLnhtbFBLAQItABQABgAIAAAAIQA4/SH/1gAAAJQBAAALAAAAAAAAAAAA&#10;AAAAAC8BAABfcmVscy8ucmVsc1BLAQItABQABgAIAAAAIQBltZxZbAIAAEcFAAAOAAAAAAAAAAAA&#10;AAAAAC4CAABkcnMvZTJvRG9jLnhtbFBLAQItABQABgAIAAAAIQBQ3R6C4gAAAAwBAAAPAAAAAAAA&#10;AAAAAAAAAMYEAABkcnMvZG93bnJldi54bWxQSwUGAAAAAAQABADzAAAA1QUAAAAA&#10;" fillcolor="#1f497d [3215]" strokecolor="#4579b8 [3044]">
              <w10:wrap anchorx="page"/>
            </v:shape>
          </w:pict>
        </mc:Fallback>
      </mc:AlternateContent>
    </w:r>
    <w:r w:rsidR="009F4C11">
      <w:rPr>
        <w:b/>
        <w:noProof/>
        <w:color w:val="0B6A8E"/>
        <w:sz w:val="17"/>
      </w:rPr>
      <w:drawing>
        <wp:inline distT="0" distB="0" distL="0" distR="0" wp14:anchorId="6EC24C57" wp14:editId="4A3472CC">
          <wp:extent cx="2320818" cy="488950"/>
          <wp:effectExtent l="0" t="0" r="3810" b="6350"/>
          <wp:docPr id="192593743" name="Picture 2" descr="Logo for the Department of Elementary and Secondary Education. Capital letters D E S E in navy blue with three yellow bursts over the final E. Full agency name is spelled out on the right of the D E S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3743" name="Picture 2" descr="Logo for the Department of Elementary and Secondary Education. Capital letters D E S E in navy blue with three yellow bursts over the final E. Full agency name is spelled out on the right of the D E S E."/>
                  <pic:cNvPicPr/>
                </pic:nvPicPr>
                <pic:blipFill>
                  <a:blip r:embed="rId1"/>
                  <a:stretch>
                    <a:fillRect/>
                  </a:stretch>
                </pic:blipFill>
                <pic:spPr>
                  <a:xfrm>
                    <a:off x="0" y="0"/>
                    <a:ext cx="2358702" cy="4969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olid blue circular progress indicator or donut icon with a white center." style="width:14.25pt;height:14.25pt;visibility:visible;mso-wrap-style:square" o:bullet="t">
        <v:imagedata r:id="rId1" o:title="Solid blue circular progress indicator or donut icon with a white center"/>
      </v:shape>
    </w:pict>
  </w:numPicBullet>
  <w:numPicBullet w:numPicBulletId="1">
    <w:pict>
      <v:shape id="Picture 9" o:spid="_x0000_i1026" type="#_x0000_t75" alt="Donut chart or progress meter mostly filled with dark green, with the remainder in light gray." style="width:21.75pt;height:21.75pt;visibility:visible;mso-wrap-style:square" o:bullet="t">
        <v:imagedata r:id="rId2" o:title="Donut chart or progress meter mostly filled with dark green, with the remainder in light gray"/>
      </v:shape>
    </w:pict>
  </w:numPicBullet>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0F7921"/>
    <w:multiLevelType w:val="hybridMultilevel"/>
    <w:tmpl w:val="8DD46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113F03"/>
    <w:multiLevelType w:val="hybridMultilevel"/>
    <w:tmpl w:val="3B045F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C7B7F74"/>
    <w:multiLevelType w:val="hybridMultilevel"/>
    <w:tmpl w:val="B6D0EFFA"/>
    <w:lvl w:ilvl="0" w:tplc="E3D891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CF6F1C"/>
    <w:multiLevelType w:val="hybridMultilevel"/>
    <w:tmpl w:val="A5F083B8"/>
    <w:lvl w:ilvl="0" w:tplc="BEFC42FA">
      <w:start w:val="1"/>
      <w:numFmt w:val="bullet"/>
      <w:lvlText w:val=""/>
      <w:lvlPicBulletId w:val="0"/>
      <w:lvlJc w:val="left"/>
      <w:pPr>
        <w:tabs>
          <w:tab w:val="num" w:pos="720"/>
        </w:tabs>
        <w:ind w:left="720" w:hanging="360"/>
      </w:pPr>
      <w:rPr>
        <w:rFonts w:ascii="Symbol" w:hAnsi="Symbol" w:hint="default"/>
      </w:rPr>
    </w:lvl>
    <w:lvl w:ilvl="1" w:tplc="F2E24CF2" w:tentative="1">
      <w:start w:val="1"/>
      <w:numFmt w:val="bullet"/>
      <w:lvlText w:val=""/>
      <w:lvlJc w:val="left"/>
      <w:pPr>
        <w:tabs>
          <w:tab w:val="num" w:pos="1440"/>
        </w:tabs>
        <w:ind w:left="1440" w:hanging="360"/>
      </w:pPr>
      <w:rPr>
        <w:rFonts w:ascii="Symbol" w:hAnsi="Symbol" w:hint="default"/>
      </w:rPr>
    </w:lvl>
    <w:lvl w:ilvl="2" w:tplc="31F054AC" w:tentative="1">
      <w:start w:val="1"/>
      <w:numFmt w:val="bullet"/>
      <w:lvlText w:val=""/>
      <w:lvlJc w:val="left"/>
      <w:pPr>
        <w:tabs>
          <w:tab w:val="num" w:pos="2160"/>
        </w:tabs>
        <w:ind w:left="2160" w:hanging="360"/>
      </w:pPr>
      <w:rPr>
        <w:rFonts w:ascii="Symbol" w:hAnsi="Symbol" w:hint="default"/>
      </w:rPr>
    </w:lvl>
    <w:lvl w:ilvl="3" w:tplc="C380BD74" w:tentative="1">
      <w:start w:val="1"/>
      <w:numFmt w:val="bullet"/>
      <w:lvlText w:val=""/>
      <w:lvlJc w:val="left"/>
      <w:pPr>
        <w:tabs>
          <w:tab w:val="num" w:pos="2880"/>
        </w:tabs>
        <w:ind w:left="2880" w:hanging="360"/>
      </w:pPr>
      <w:rPr>
        <w:rFonts w:ascii="Symbol" w:hAnsi="Symbol" w:hint="default"/>
      </w:rPr>
    </w:lvl>
    <w:lvl w:ilvl="4" w:tplc="A458460A" w:tentative="1">
      <w:start w:val="1"/>
      <w:numFmt w:val="bullet"/>
      <w:lvlText w:val=""/>
      <w:lvlJc w:val="left"/>
      <w:pPr>
        <w:tabs>
          <w:tab w:val="num" w:pos="3600"/>
        </w:tabs>
        <w:ind w:left="3600" w:hanging="360"/>
      </w:pPr>
      <w:rPr>
        <w:rFonts w:ascii="Symbol" w:hAnsi="Symbol" w:hint="default"/>
      </w:rPr>
    </w:lvl>
    <w:lvl w:ilvl="5" w:tplc="7C3466B0" w:tentative="1">
      <w:start w:val="1"/>
      <w:numFmt w:val="bullet"/>
      <w:lvlText w:val=""/>
      <w:lvlJc w:val="left"/>
      <w:pPr>
        <w:tabs>
          <w:tab w:val="num" w:pos="4320"/>
        </w:tabs>
        <w:ind w:left="4320" w:hanging="360"/>
      </w:pPr>
      <w:rPr>
        <w:rFonts w:ascii="Symbol" w:hAnsi="Symbol" w:hint="default"/>
      </w:rPr>
    </w:lvl>
    <w:lvl w:ilvl="6" w:tplc="D7C070C8" w:tentative="1">
      <w:start w:val="1"/>
      <w:numFmt w:val="bullet"/>
      <w:lvlText w:val=""/>
      <w:lvlJc w:val="left"/>
      <w:pPr>
        <w:tabs>
          <w:tab w:val="num" w:pos="5040"/>
        </w:tabs>
        <w:ind w:left="5040" w:hanging="360"/>
      </w:pPr>
      <w:rPr>
        <w:rFonts w:ascii="Symbol" w:hAnsi="Symbol" w:hint="default"/>
      </w:rPr>
    </w:lvl>
    <w:lvl w:ilvl="7" w:tplc="3CDEA1FC" w:tentative="1">
      <w:start w:val="1"/>
      <w:numFmt w:val="bullet"/>
      <w:lvlText w:val=""/>
      <w:lvlJc w:val="left"/>
      <w:pPr>
        <w:tabs>
          <w:tab w:val="num" w:pos="5760"/>
        </w:tabs>
        <w:ind w:left="5760" w:hanging="360"/>
      </w:pPr>
      <w:rPr>
        <w:rFonts w:ascii="Symbol" w:hAnsi="Symbol" w:hint="default"/>
      </w:rPr>
    </w:lvl>
    <w:lvl w:ilvl="8" w:tplc="ADF2B85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9C3008D"/>
    <w:multiLevelType w:val="hybridMultilevel"/>
    <w:tmpl w:val="920EC74C"/>
    <w:lvl w:ilvl="0" w:tplc="3BDE37EC">
      <w:start w:val="1"/>
      <w:numFmt w:val="bullet"/>
      <w:lvlText w:val=""/>
      <w:lvlPicBulletId w:val="0"/>
      <w:lvlJc w:val="left"/>
      <w:pPr>
        <w:tabs>
          <w:tab w:val="num" w:pos="720"/>
        </w:tabs>
        <w:ind w:left="720" w:hanging="360"/>
      </w:pPr>
      <w:rPr>
        <w:rFonts w:ascii="Symbol" w:hAnsi="Symbol" w:hint="default"/>
      </w:rPr>
    </w:lvl>
    <w:lvl w:ilvl="1" w:tplc="C0BEACF4" w:tentative="1">
      <w:start w:val="1"/>
      <w:numFmt w:val="bullet"/>
      <w:lvlText w:val=""/>
      <w:lvlJc w:val="left"/>
      <w:pPr>
        <w:tabs>
          <w:tab w:val="num" w:pos="1440"/>
        </w:tabs>
        <w:ind w:left="1440" w:hanging="360"/>
      </w:pPr>
      <w:rPr>
        <w:rFonts w:ascii="Symbol" w:hAnsi="Symbol" w:hint="default"/>
      </w:rPr>
    </w:lvl>
    <w:lvl w:ilvl="2" w:tplc="A7889E12" w:tentative="1">
      <w:start w:val="1"/>
      <w:numFmt w:val="bullet"/>
      <w:lvlText w:val=""/>
      <w:lvlJc w:val="left"/>
      <w:pPr>
        <w:tabs>
          <w:tab w:val="num" w:pos="2160"/>
        </w:tabs>
        <w:ind w:left="2160" w:hanging="360"/>
      </w:pPr>
      <w:rPr>
        <w:rFonts w:ascii="Symbol" w:hAnsi="Symbol" w:hint="default"/>
      </w:rPr>
    </w:lvl>
    <w:lvl w:ilvl="3" w:tplc="9A648D6C" w:tentative="1">
      <w:start w:val="1"/>
      <w:numFmt w:val="bullet"/>
      <w:lvlText w:val=""/>
      <w:lvlJc w:val="left"/>
      <w:pPr>
        <w:tabs>
          <w:tab w:val="num" w:pos="2880"/>
        </w:tabs>
        <w:ind w:left="2880" w:hanging="360"/>
      </w:pPr>
      <w:rPr>
        <w:rFonts w:ascii="Symbol" w:hAnsi="Symbol" w:hint="default"/>
      </w:rPr>
    </w:lvl>
    <w:lvl w:ilvl="4" w:tplc="FE40942A" w:tentative="1">
      <w:start w:val="1"/>
      <w:numFmt w:val="bullet"/>
      <w:lvlText w:val=""/>
      <w:lvlJc w:val="left"/>
      <w:pPr>
        <w:tabs>
          <w:tab w:val="num" w:pos="3600"/>
        </w:tabs>
        <w:ind w:left="3600" w:hanging="360"/>
      </w:pPr>
      <w:rPr>
        <w:rFonts w:ascii="Symbol" w:hAnsi="Symbol" w:hint="default"/>
      </w:rPr>
    </w:lvl>
    <w:lvl w:ilvl="5" w:tplc="78CEEFB2" w:tentative="1">
      <w:start w:val="1"/>
      <w:numFmt w:val="bullet"/>
      <w:lvlText w:val=""/>
      <w:lvlJc w:val="left"/>
      <w:pPr>
        <w:tabs>
          <w:tab w:val="num" w:pos="4320"/>
        </w:tabs>
        <w:ind w:left="4320" w:hanging="360"/>
      </w:pPr>
      <w:rPr>
        <w:rFonts w:ascii="Symbol" w:hAnsi="Symbol" w:hint="default"/>
      </w:rPr>
    </w:lvl>
    <w:lvl w:ilvl="6" w:tplc="49F82092" w:tentative="1">
      <w:start w:val="1"/>
      <w:numFmt w:val="bullet"/>
      <w:lvlText w:val=""/>
      <w:lvlJc w:val="left"/>
      <w:pPr>
        <w:tabs>
          <w:tab w:val="num" w:pos="5040"/>
        </w:tabs>
        <w:ind w:left="5040" w:hanging="360"/>
      </w:pPr>
      <w:rPr>
        <w:rFonts w:ascii="Symbol" w:hAnsi="Symbol" w:hint="default"/>
      </w:rPr>
    </w:lvl>
    <w:lvl w:ilvl="7" w:tplc="D58A9ABC" w:tentative="1">
      <w:start w:val="1"/>
      <w:numFmt w:val="bullet"/>
      <w:lvlText w:val=""/>
      <w:lvlJc w:val="left"/>
      <w:pPr>
        <w:tabs>
          <w:tab w:val="num" w:pos="5760"/>
        </w:tabs>
        <w:ind w:left="5760" w:hanging="360"/>
      </w:pPr>
      <w:rPr>
        <w:rFonts w:ascii="Symbol" w:hAnsi="Symbol" w:hint="default"/>
      </w:rPr>
    </w:lvl>
    <w:lvl w:ilvl="8" w:tplc="B1BCE6B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AB00D15"/>
    <w:multiLevelType w:val="hybridMultilevel"/>
    <w:tmpl w:val="1B501A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28E623E"/>
    <w:multiLevelType w:val="hybridMultilevel"/>
    <w:tmpl w:val="36AE276C"/>
    <w:lvl w:ilvl="0" w:tplc="A0CA163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E4084E"/>
    <w:multiLevelType w:val="hybridMultilevel"/>
    <w:tmpl w:val="295630E6"/>
    <w:lvl w:ilvl="0" w:tplc="7340E2B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FD624A"/>
    <w:multiLevelType w:val="hybridMultilevel"/>
    <w:tmpl w:val="F870A7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F36300"/>
    <w:multiLevelType w:val="hybridMultilevel"/>
    <w:tmpl w:val="8D7E8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516180"/>
    <w:multiLevelType w:val="hybridMultilevel"/>
    <w:tmpl w:val="3120FC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710722"/>
    <w:multiLevelType w:val="hybridMultilevel"/>
    <w:tmpl w:val="C500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4645AE"/>
    <w:multiLevelType w:val="hybridMultilevel"/>
    <w:tmpl w:val="D13A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DB1F21"/>
    <w:multiLevelType w:val="hybridMultilevel"/>
    <w:tmpl w:val="DEA01C34"/>
    <w:lvl w:ilvl="0" w:tplc="643CE838">
      <w:start w:val="1"/>
      <w:numFmt w:val="bullet"/>
      <w:lvlText w:val=""/>
      <w:lvlPicBulletId w:val="0"/>
      <w:lvlJc w:val="left"/>
      <w:pPr>
        <w:tabs>
          <w:tab w:val="num" w:pos="720"/>
        </w:tabs>
        <w:ind w:left="720" w:hanging="360"/>
      </w:pPr>
      <w:rPr>
        <w:rFonts w:ascii="Symbol" w:hAnsi="Symbol" w:hint="default"/>
      </w:rPr>
    </w:lvl>
    <w:lvl w:ilvl="1" w:tplc="5064665A" w:tentative="1">
      <w:start w:val="1"/>
      <w:numFmt w:val="bullet"/>
      <w:lvlText w:val=""/>
      <w:lvlJc w:val="left"/>
      <w:pPr>
        <w:tabs>
          <w:tab w:val="num" w:pos="1440"/>
        </w:tabs>
        <w:ind w:left="1440" w:hanging="360"/>
      </w:pPr>
      <w:rPr>
        <w:rFonts w:ascii="Symbol" w:hAnsi="Symbol" w:hint="default"/>
      </w:rPr>
    </w:lvl>
    <w:lvl w:ilvl="2" w:tplc="16F28EE8" w:tentative="1">
      <w:start w:val="1"/>
      <w:numFmt w:val="bullet"/>
      <w:lvlText w:val=""/>
      <w:lvlJc w:val="left"/>
      <w:pPr>
        <w:tabs>
          <w:tab w:val="num" w:pos="2160"/>
        </w:tabs>
        <w:ind w:left="2160" w:hanging="360"/>
      </w:pPr>
      <w:rPr>
        <w:rFonts w:ascii="Symbol" w:hAnsi="Symbol" w:hint="default"/>
      </w:rPr>
    </w:lvl>
    <w:lvl w:ilvl="3" w:tplc="D7266AD2" w:tentative="1">
      <w:start w:val="1"/>
      <w:numFmt w:val="bullet"/>
      <w:lvlText w:val=""/>
      <w:lvlJc w:val="left"/>
      <w:pPr>
        <w:tabs>
          <w:tab w:val="num" w:pos="2880"/>
        </w:tabs>
        <w:ind w:left="2880" w:hanging="360"/>
      </w:pPr>
      <w:rPr>
        <w:rFonts w:ascii="Symbol" w:hAnsi="Symbol" w:hint="default"/>
      </w:rPr>
    </w:lvl>
    <w:lvl w:ilvl="4" w:tplc="96C6B420" w:tentative="1">
      <w:start w:val="1"/>
      <w:numFmt w:val="bullet"/>
      <w:lvlText w:val=""/>
      <w:lvlJc w:val="left"/>
      <w:pPr>
        <w:tabs>
          <w:tab w:val="num" w:pos="3600"/>
        </w:tabs>
        <w:ind w:left="3600" w:hanging="360"/>
      </w:pPr>
      <w:rPr>
        <w:rFonts w:ascii="Symbol" w:hAnsi="Symbol" w:hint="default"/>
      </w:rPr>
    </w:lvl>
    <w:lvl w:ilvl="5" w:tplc="C9A4251C" w:tentative="1">
      <w:start w:val="1"/>
      <w:numFmt w:val="bullet"/>
      <w:lvlText w:val=""/>
      <w:lvlJc w:val="left"/>
      <w:pPr>
        <w:tabs>
          <w:tab w:val="num" w:pos="4320"/>
        </w:tabs>
        <w:ind w:left="4320" w:hanging="360"/>
      </w:pPr>
      <w:rPr>
        <w:rFonts w:ascii="Symbol" w:hAnsi="Symbol" w:hint="default"/>
      </w:rPr>
    </w:lvl>
    <w:lvl w:ilvl="6" w:tplc="F9107772" w:tentative="1">
      <w:start w:val="1"/>
      <w:numFmt w:val="bullet"/>
      <w:lvlText w:val=""/>
      <w:lvlJc w:val="left"/>
      <w:pPr>
        <w:tabs>
          <w:tab w:val="num" w:pos="5040"/>
        </w:tabs>
        <w:ind w:left="5040" w:hanging="360"/>
      </w:pPr>
      <w:rPr>
        <w:rFonts w:ascii="Symbol" w:hAnsi="Symbol" w:hint="default"/>
      </w:rPr>
    </w:lvl>
    <w:lvl w:ilvl="7" w:tplc="AB729FCC" w:tentative="1">
      <w:start w:val="1"/>
      <w:numFmt w:val="bullet"/>
      <w:lvlText w:val=""/>
      <w:lvlJc w:val="left"/>
      <w:pPr>
        <w:tabs>
          <w:tab w:val="num" w:pos="5760"/>
        </w:tabs>
        <w:ind w:left="5760" w:hanging="360"/>
      </w:pPr>
      <w:rPr>
        <w:rFonts w:ascii="Symbol" w:hAnsi="Symbol" w:hint="default"/>
      </w:rPr>
    </w:lvl>
    <w:lvl w:ilvl="8" w:tplc="BBE0F81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7AF4C0C"/>
    <w:multiLevelType w:val="hybridMultilevel"/>
    <w:tmpl w:val="2300076E"/>
    <w:lvl w:ilvl="0" w:tplc="04090001">
      <w:start w:val="1"/>
      <w:numFmt w:val="bullet"/>
      <w:lvlText w:val=""/>
      <w:lvlJc w:val="left"/>
      <w:pPr>
        <w:ind w:left="533" w:hanging="360"/>
      </w:pPr>
      <w:rPr>
        <w:rFonts w:ascii="Symbol" w:hAnsi="Symbol" w:hint="default"/>
      </w:rPr>
    </w:lvl>
    <w:lvl w:ilvl="1" w:tplc="5484A442">
      <w:numFmt w:val="bullet"/>
      <w:lvlText w:val="•"/>
      <w:lvlJc w:val="left"/>
      <w:pPr>
        <w:ind w:left="1253" w:hanging="360"/>
      </w:pPr>
      <w:rPr>
        <w:rFonts w:ascii="Arial" w:eastAsia="Arial" w:hAnsi="Arial" w:cs="Arial" w:hint="default"/>
        <w:b/>
        <w:color w:val="0B6A8E"/>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21" w15:restartNumberingAfterBreak="0">
    <w:nsid w:val="4A112A83"/>
    <w:multiLevelType w:val="hybridMultilevel"/>
    <w:tmpl w:val="AFF031D6"/>
    <w:lvl w:ilvl="0" w:tplc="5F606E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D36EDD"/>
    <w:multiLevelType w:val="hybridMultilevel"/>
    <w:tmpl w:val="D070D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023E42"/>
    <w:multiLevelType w:val="hybridMultilevel"/>
    <w:tmpl w:val="61009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1D584E"/>
    <w:multiLevelType w:val="hybridMultilevel"/>
    <w:tmpl w:val="12720C04"/>
    <w:lvl w:ilvl="0" w:tplc="7576ABB2">
      <w:start w:val="1"/>
      <w:numFmt w:val="bullet"/>
      <w:lvlText w:val=""/>
      <w:lvlPicBulletId w:val="1"/>
      <w:lvlJc w:val="left"/>
      <w:pPr>
        <w:tabs>
          <w:tab w:val="num" w:pos="720"/>
        </w:tabs>
        <w:ind w:left="720" w:hanging="360"/>
      </w:pPr>
      <w:rPr>
        <w:rFonts w:ascii="Symbol" w:hAnsi="Symbol" w:hint="default"/>
      </w:rPr>
    </w:lvl>
    <w:lvl w:ilvl="1" w:tplc="7852696A" w:tentative="1">
      <w:start w:val="1"/>
      <w:numFmt w:val="bullet"/>
      <w:lvlText w:val=""/>
      <w:lvlJc w:val="left"/>
      <w:pPr>
        <w:tabs>
          <w:tab w:val="num" w:pos="1440"/>
        </w:tabs>
        <w:ind w:left="1440" w:hanging="360"/>
      </w:pPr>
      <w:rPr>
        <w:rFonts w:ascii="Symbol" w:hAnsi="Symbol" w:hint="default"/>
      </w:rPr>
    </w:lvl>
    <w:lvl w:ilvl="2" w:tplc="67CC9538" w:tentative="1">
      <w:start w:val="1"/>
      <w:numFmt w:val="bullet"/>
      <w:lvlText w:val=""/>
      <w:lvlJc w:val="left"/>
      <w:pPr>
        <w:tabs>
          <w:tab w:val="num" w:pos="2160"/>
        </w:tabs>
        <w:ind w:left="2160" w:hanging="360"/>
      </w:pPr>
      <w:rPr>
        <w:rFonts w:ascii="Symbol" w:hAnsi="Symbol" w:hint="default"/>
      </w:rPr>
    </w:lvl>
    <w:lvl w:ilvl="3" w:tplc="31142738" w:tentative="1">
      <w:start w:val="1"/>
      <w:numFmt w:val="bullet"/>
      <w:lvlText w:val=""/>
      <w:lvlJc w:val="left"/>
      <w:pPr>
        <w:tabs>
          <w:tab w:val="num" w:pos="2880"/>
        </w:tabs>
        <w:ind w:left="2880" w:hanging="360"/>
      </w:pPr>
      <w:rPr>
        <w:rFonts w:ascii="Symbol" w:hAnsi="Symbol" w:hint="default"/>
      </w:rPr>
    </w:lvl>
    <w:lvl w:ilvl="4" w:tplc="FCDAF15A" w:tentative="1">
      <w:start w:val="1"/>
      <w:numFmt w:val="bullet"/>
      <w:lvlText w:val=""/>
      <w:lvlJc w:val="left"/>
      <w:pPr>
        <w:tabs>
          <w:tab w:val="num" w:pos="3600"/>
        </w:tabs>
        <w:ind w:left="3600" w:hanging="360"/>
      </w:pPr>
      <w:rPr>
        <w:rFonts w:ascii="Symbol" w:hAnsi="Symbol" w:hint="default"/>
      </w:rPr>
    </w:lvl>
    <w:lvl w:ilvl="5" w:tplc="D046B5CC" w:tentative="1">
      <w:start w:val="1"/>
      <w:numFmt w:val="bullet"/>
      <w:lvlText w:val=""/>
      <w:lvlJc w:val="left"/>
      <w:pPr>
        <w:tabs>
          <w:tab w:val="num" w:pos="4320"/>
        </w:tabs>
        <w:ind w:left="4320" w:hanging="360"/>
      </w:pPr>
      <w:rPr>
        <w:rFonts w:ascii="Symbol" w:hAnsi="Symbol" w:hint="default"/>
      </w:rPr>
    </w:lvl>
    <w:lvl w:ilvl="6" w:tplc="BFC6900C" w:tentative="1">
      <w:start w:val="1"/>
      <w:numFmt w:val="bullet"/>
      <w:lvlText w:val=""/>
      <w:lvlJc w:val="left"/>
      <w:pPr>
        <w:tabs>
          <w:tab w:val="num" w:pos="5040"/>
        </w:tabs>
        <w:ind w:left="5040" w:hanging="360"/>
      </w:pPr>
      <w:rPr>
        <w:rFonts w:ascii="Symbol" w:hAnsi="Symbol" w:hint="default"/>
      </w:rPr>
    </w:lvl>
    <w:lvl w:ilvl="7" w:tplc="AE709780" w:tentative="1">
      <w:start w:val="1"/>
      <w:numFmt w:val="bullet"/>
      <w:lvlText w:val=""/>
      <w:lvlJc w:val="left"/>
      <w:pPr>
        <w:tabs>
          <w:tab w:val="num" w:pos="5760"/>
        </w:tabs>
        <w:ind w:left="5760" w:hanging="360"/>
      </w:pPr>
      <w:rPr>
        <w:rFonts w:ascii="Symbol" w:hAnsi="Symbol" w:hint="default"/>
      </w:rPr>
    </w:lvl>
    <w:lvl w:ilvl="8" w:tplc="6F800ACC"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71163C3C"/>
    <w:multiLevelType w:val="hybridMultilevel"/>
    <w:tmpl w:val="1B7269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21D12ED"/>
    <w:multiLevelType w:val="hybridMultilevel"/>
    <w:tmpl w:val="7A7696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4855A32"/>
    <w:multiLevelType w:val="hybridMultilevel"/>
    <w:tmpl w:val="EBDE5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ED1D7D"/>
    <w:multiLevelType w:val="hybridMultilevel"/>
    <w:tmpl w:val="04B03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3674537">
    <w:abstractNumId w:val="5"/>
  </w:num>
  <w:num w:numId="2" w16cid:durableId="28334899">
    <w:abstractNumId w:val="3"/>
  </w:num>
  <w:num w:numId="3" w16cid:durableId="1736005411">
    <w:abstractNumId w:val="2"/>
  </w:num>
  <w:num w:numId="4" w16cid:durableId="432668808">
    <w:abstractNumId w:val="4"/>
  </w:num>
  <w:num w:numId="5" w16cid:durableId="615140436">
    <w:abstractNumId w:val="1"/>
  </w:num>
  <w:num w:numId="6" w16cid:durableId="538784945">
    <w:abstractNumId w:val="0"/>
  </w:num>
  <w:num w:numId="7" w16cid:durableId="873731451">
    <w:abstractNumId w:val="20"/>
  </w:num>
  <w:num w:numId="8" w16cid:durableId="1196767399">
    <w:abstractNumId w:val="12"/>
  </w:num>
  <w:num w:numId="9" w16cid:durableId="1296790646">
    <w:abstractNumId w:val="15"/>
  </w:num>
  <w:num w:numId="10" w16cid:durableId="651830511">
    <w:abstractNumId w:val="13"/>
  </w:num>
  <w:num w:numId="11" w16cid:durableId="1761828656">
    <w:abstractNumId w:val="8"/>
  </w:num>
  <w:num w:numId="12" w16cid:durableId="1743408071">
    <w:abstractNumId w:val="21"/>
  </w:num>
  <w:num w:numId="13" w16cid:durableId="883444524">
    <w:abstractNumId w:val="10"/>
  </w:num>
  <w:num w:numId="14" w16cid:durableId="431703261">
    <w:abstractNumId w:val="19"/>
  </w:num>
  <w:num w:numId="15" w16cid:durableId="1373766868">
    <w:abstractNumId w:val="9"/>
  </w:num>
  <w:num w:numId="16" w16cid:durableId="1053961821">
    <w:abstractNumId w:val="22"/>
  </w:num>
  <w:num w:numId="17" w16cid:durableId="1697268457">
    <w:abstractNumId w:val="16"/>
  </w:num>
  <w:num w:numId="18" w16cid:durableId="1398672646">
    <w:abstractNumId w:val="24"/>
  </w:num>
  <w:num w:numId="19" w16cid:durableId="298149054">
    <w:abstractNumId w:val="7"/>
  </w:num>
  <w:num w:numId="20" w16cid:durableId="1421296632">
    <w:abstractNumId w:val="18"/>
  </w:num>
  <w:num w:numId="21" w16cid:durableId="1964730291">
    <w:abstractNumId w:val="28"/>
  </w:num>
  <w:num w:numId="22" w16cid:durableId="910847744">
    <w:abstractNumId w:val="11"/>
  </w:num>
  <w:num w:numId="23" w16cid:durableId="2069069253">
    <w:abstractNumId w:val="17"/>
  </w:num>
  <w:num w:numId="24" w16cid:durableId="586311377">
    <w:abstractNumId w:val="14"/>
  </w:num>
  <w:num w:numId="25" w16cid:durableId="391655179">
    <w:abstractNumId w:val="25"/>
  </w:num>
  <w:num w:numId="26" w16cid:durableId="390153039">
    <w:abstractNumId w:val="26"/>
  </w:num>
  <w:num w:numId="27" w16cid:durableId="1045912601">
    <w:abstractNumId w:val="6"/>
  </w:num>
  <w:num w:numId="28" w16cid:durableId="1564372391">
    <w:abstractNumId w:val="23"/>
  </w:num>
  <w:num w:numId="29" w16cid:durableId="1269196479">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B5E"/>
    <w:rsid w:val="0001426D"/>
    <w:rsid w:val="00021DE6"/>
    <w:rsid w:val="00021F6F"/>
    <w:rsid w:val="00026DFB"/>
    <w:rsid w:val="00034616"/>
    <w:rsid w:val="000360DA"/>
    <w:rsid w:val="00042D73"/>
    <w:rsid w:val="00047D96"/>
    <w:rsid w:val="000528CB"/>
    <w:rsid w:val="0005401A"/>
    <w:rsid w:val="00057114"/>
    <w:rsid w:val="0006059A"/>
    <w:rsid w:val="0006063C"/>
    <w:rsid w:val="00064363"/>
    <w:rsid w:val="00066563"/>
    <w:rsid w:val="000703E4"/>
    <w:rsid w:val="00092671"/>
    <w:rsid w:val="00094944"/>
    <w:rsid w:val="000A2283"/>
    <w:rsid w:val="000A7742"/>
    <w:rsid w:val="000B30DD"/>
    <w:rsid w:val="000B5D58"/>
    <w:rsid w:val="000C5C73"/>
    <w:rsid w:val="000C6266"/>
    <w:rsid w:val="000C6574"/>
    <w:rsid w:val="000D5485"/>
    <w:rsid w:val="000F3C7A"/>
    <w:rsid w:val="000F407C"/>
    <w:rsid w:val="000F4581"/>
    <w:rsid w:val="000F593F"/>
    <w:rsid w:val="001017D7"/>
    <w:rsid w:val="001221CE"/>
    <w:rsid w:val="001225E6"/>
    <w:rsid w:val="001256E3"/>
    <w:rsid w:val="00127EA0"/>
    <w:rsid w:val="001307EC"/>
    <w:rsid w:val="0013249C"/>
    <w:rsid w:val="00132D99"/>
    <w:rsid w:val="00147B04"/>
    <w:rsid w:val="0015074B"/>
    <w:rsid w:val="00151746"/>
    <w:rsid w:val="00151D94"/>
    <w:rsid w:val="001560FC"/>
    <w:rsid w:val="001575B8"/>
    <w:rsid w:val="0017433F"/>
    <w:rsid w:val="00175A4C"/>
    <w:rsid w:val="00181483"/>
    <w:rsid w:val="00193C67"/>
    <w:rsid w:val="001B0386"/>
    <w:rsid w:val="001B5044"/>
    <w:rsid w:val="001B54EE"/>
    <w:rsid w:val="001C645E"/>
    <w:rsid w:val="001C7299"/>
    <w:rsid w:val="001D5B18"/>
    <w:rsid w:val="00202CD6"/>
    <w:rsid w:val="00207311"/>
    <w:rsid w:val="002079F2"/>
    <w:rsid w:val="00207FAD"/>
    <w:rsid w:val="00211D9C"/>
    <w:rsid w:val="00216197"/>
    <w:rsid w:val="00224270"/>
    <w:rsid w:val="00225321"/>
    <w:rsid w:val="002321E3"/>
    <w:rsid w:val="00232878"/>
    <w:rsid w:val="00242B6C"/>
    <w:rsid w:val="00247984"/>
    <w:rsid w:val="00251A0A"/>
    <w:rsid w:val="00253AEA"/>
    <w:rsid w:val="00254E7B"/>
    <w:rsid w:val="0026749A"/>
    <w:rsid w:val="00270B9C"/>
    <w:rsid w:val="00277285"/>
    <w:rsid w:val="0029038F"/>
    <w:rsid w:val="00290CAC"/>
    <w:rsid w:val="0029639D"/>
    <w:rsid w:val="002B3818"/>
    <w:rsid w:val="002C2D54"/>
    <w:rsid w:val="002D5080"/>
    <w:rsid w:val="002E05EB"/>
    <w:rsid w:val="002F742D"/>
    <w:rsid w:val="002F7CD4"/>
    <w:rsid w:val="00300F6C"/>
    <w:rsid w:val="00302FB0"/>
    <w:rsid w:val="00306539"/>
    <w:rsid w:val="00313BDE"/>
    <w:rsid w:val="00320B16"/>
    <w:rsid w:val="003221CE"/>
    <w:rsid w:val="00326F90"/>
    <w:rsid w:val="00327D4C"/>
    <w:rsid w:val="00331197"/>
    <w:rsid w:val="003372FC"/>
    <w:rsid w:val="003463E1"/>
    <w:rsid w:val="00347A19"/>
    <w:rsid w:val="0037504D"/>
    <w:rsid w:val="003811E6"/>
    <w:rsid w:val="00390F18"/>
    <w:rsid w:val="0039654E"/>
    <w:rsid w:val="003A04E5"/>
    <w:rsid w:val="003A08BF"/>
    <w:rsid w:val="003B508F"/>
    <w:rsid w:val="003B7547"/>
    <w:rsid w:val="003C0ECC"/>
    <w:rsid w:val="003C488A"/>
    <w:rsid w:val="003C4C6D"/>
    <w:rsid w:val="003C636F"/>
    <w:rsid w:val="003E1AB0"/>
    <w:rsid w:val="003E2660"/>
    <w:rsid w:val="003E2F03"/>
    <w:rsid w:val="003F2EFF"/>
    <w:rsid w:val="003F66C3"/>
    <w:rsid w:val="003F7A5D"/>
    <w:rsid w:val="00400937"/>
    <w:rsid w:val="0041089A"/>
    <w:rsid w:val="0041337F"/>
    <w:rsid w:val="00426E16"/>
    <w:rsid w:val="004311E3"/>
    <w:rsid w:val="0043321C"/>
    <w:rsid w:val="00435C32"/>
    <w:rsid w:val="00443DE7"/>
    <w:rsid w:val="00444798"/>
    <w:rsid w:val="00445A95"/>
    <w:rsid w:val="00452191"/>
    <w:rsid w:val="004523D0"/>
    <w:rsid w:val="00456C1D"/>
    <w:rsid w:val="00462235"/>
    <w:rsid w:val="00485033"/>
    <w:rsid w:val="00485C49"/>
    <w:rsid w:val="00496273"/>
    <w:rsid w:val="004A49BE"/>
    <w:rsid w:val="004B38BD"/>
    <w:rsid w:val="004B79D6"/>
    <w:rsid w:val="004C4F57"/>
    <w:rsid w:val="004D1CD1"/>
    <w:rsid w:val="004D5832"/>
    <w:rsid w:val="004E49A0"/>
    <w:rsid w:val="00501A8D"/>
    <w:rsid w:val="00501AF5"/>
    <w:rsid w:val="00502774"/>
    <w:rsid w:val="00503494"/>
    <w:rsid w:val="00507303"/>
    <w:rsid w:val="00513EFF"/>
    <w:rsid w:val="00516D9F"/>
    <w:rsid w:val="00521075"/>
    <w:rsid w:val="0052158B"/>
    <w:rsid w:val="00527B59"/>
    <w:rsid w:val="00535A0B"/>
    <w:rsid w:val="00535E59"/>
    <w:rsid w:val="00541C9A"/>
    <w:rsid w:val="00545B13"/>
    <w:rsid w:val="00547084"/>
    <w:rsid w:val="00547915"/>
    <w:rsid w:val="00551623"/>
    <w:rsid w:val="0055607F"/>
    <w:rsid w:val="00565BA9"/>
    <w:rsid w:val="00573678"/>
    <w:rsid w:val="00584307"/>
    <w:rsid w:val="00585B64"/>
    <w:rsid w:val="00587AEB"/>
    <w:rsid w:val="00591DC0"/>
    <w:rsid w:val="00592356"/>
    <w:rsid w:val="005A295F"/>
    <w:rsid w:val="005A37B4"/>
    <w:rsid w:val="005A6837"/>
    <w:rsid w:val="005B3274"/>
    <w:rsid w:val="005C30A8"/>
    <w:rsid w:val="005C7C12"/>
    <w:rsid w:val="005D12C1"/>
    <w:rsid w:val="005D14B5"/>
    <w:rsid w:val="005D3496"/>
    <w:rsid w:val="005D4D68"/>
    <w:rsid w:val="005E3758"/>
    <w:rsid w:val="005E3BF9"/>
    <w:rsid w:val="005E501D"/>
    <w:rsid w:val="005F0D26"/>
    <w:rsid w:val="005F2C12"/>
    <w:rsid w:val="005F74E7"/>
    <w:rsid w:val="006175F3"/>
    <w:rsid w:val="00617F29"/>
    <w:rsid w:val="00631A9A"/>
    <w:rsid w:val="00650DA2"/>
    <w:rsid w:val="006511E6"/>
    <w:rsid w:val="006512A7"/>
    <w:rsid w:val="00656AC9"/>
    <w:rsid w:val="0066050A"/>
    <w:rsid w:val="006609AD"/>
    <w:rsid w:val="006846AC"/>
    <w:rsid w:val="00687B42"/>
    <w:rsid w:val="006A019A"/>
    <w:rsid w:val="006B70BF"/>
    <w:rsid w:val="006B7AC6"/>
    <w:rsid w:val="006C5F15"/>
    <w:rsid w:val="006D71D5"/>
    <w:rsid w:val="006E73AA"/>
    <w:rsid w:val="006F180E"/>
    <w:rsid w:val="00721201"/>
    <w:rsid w:val="007231D7"/>
    <w:rsid w:val="00730CCD"/>
    <w:rsid w:val="0073106D"/>
    <w:rsid w:val="0073246E"/>
    <w:rsid w:val="00742F1D"/>
    <w:rsid w:val="00751553"/>
    <w:rsid w:val="00754D6C"/>
    <w:rsid w:val="00766EF4"/>
    <w:rsid w:val="00774486"/>
    <w:rsid w:val="00774CF3"/>
    <w:rsid w:val="007802B9"/>
    <w:rsid w:val="00794A2B"/>
    <w:rsid w:val="00796961"/>
    <w:rsid w:val="007A3157"/>
    <w:rsid w:val="007B5561"/>
    <w:rsid w:val="007B6773"/>
    <w:rsid w:val="007C127F"/>
    <w:rsid w:val="007D0B9A"/>
    <w:rsid w:val="007D42ED"/>
    <w:rsid w:val="007D478D"/>
    <w:rsid w:val="007D4FF4"/>
    <w:rsid w:val="007E6BC3"/>
    <w:rsid w:val="007E7AB2"/>
    <w:rsid w:val="007F34CC"/>
    <w:rsid w:val="00810CD1"/>
    <w:rsid w:val="00816B36"/>
    <w:rsid w:val="00842FE6"/>
    <w:rsid w:val="00845AA9"/>
    <w:rsid w:val="00860DA7"/>
    <w:rsid w:val="00861D39"/>
    <w:rsid w:val="00872EF6"/>
    <w:rsid w:val="00873E24"/>
    <w:rsid w:val="00875D46"/>
    <w:rsid w:val="00880701"/>
    <w:rsid w:val="008876D3"/>
    <w:rsid w:val="00887B70"/>
    <w:rsid w:val="00894BAB"/>
    <w:rsid w:val="00896C1C"/>
    <w:rsid w:val="008A0FCB"/>
    <w:rsid w:val="008A7CD4"/>
    <w:rsid w:val="008C6D31"/>
    <w:rsid w:val="008D763D"/>
    <w:rsid w:val="008D7F07"/>
    <w:rsid w:val="008E1405"/>
    <w:rsid w:val="008F0D06"/>
    <w:rsid w:val="009062DC"/>
    <w:rsid w:val="009066BA"/>
    <w:rsid w:val="0091195B"/>
    <w:rsid w:val="0091781C"/>
    <w:rsid w:val="009430F1"/>
    <w:rsid w:val="00943309"/>
    <w:rsid w:val="00944B56"/>
    <w:rsid w:val="0094538D"/>
    <w:rsid w:val="00947CCD"/>
    <w:rsid w:val="00951E56"/>
    <w:rsid w:val="00952EFD"/>
    <w:rsid w:val="00960646"/>
    <w:rsid w:val="00961798"/>
    <w:rsid w:val="00965A38"/>
    <w:rsid w:val="00977522"/>
    <w:rsid w:val="00977743"/>
    <w:rsid w:val="0098295F"/>
    <w:rsid w:val="00982C44"/>
    <w:rsid w:val="00985F4A"/>
    <w:rsid w:val="009904F5"/>
    <w:rsid w:val="00992CB2"/>
    <w:rsid w:val="00992FC7"/>
    <w:rsid w:val="00994617"/>
    <w:rsid w:val="009A0122"/>
    <w:rsid w:val="009A14A9"/>
    <w:rsid w:val="009A2B9D"/>
    <w:rsid w:val="009B2FE3"/>
    <w:rsid w:val="009B5452"/>
    <w:rsid w:val="009B7EBC"/>
    <w:rsid w:val="009C59A7"/>
    <w:rsid w:val="009D303C"/>
    <w:rsid w:val="009E18BA"/>
    <w:rsid w:val="009E1DD4"/>
    <w:rsid w:val="009F293C"/>
    <w:rsid w:val="009F4C11"/>
    <w:rsid w:val="009F7876"/>
    <w:rsid w:val="00A117E8"/>
    <w:rsid w:val="00A129C4"/>
    <w:rsid w:val="00A215F1"/>
    <w:rsid w:val="00A230EC"/>
    <w:rsid w:val="00A241A3"/>
    <w:rsid w:val="00A45D93"/>
    <w:rsid w:val="00A50346"/>
    <w:rsid w:val="00A52AE2"/>
    <w:rsid w:val="00A55BD1"/>
    <w:rsid w:val="00A60130"/>
    <w:rsid w:val="00A63F07"/>
    <w:rsid w:val="00A70C4F"/>
    <w:rsid w:val="00A734BD"/>
    <w:rsid w:val="00A74E2E"/>
    <w:rsid w:val="00A77304"/>
    <w:rsid w:val="00A83FF9"/>
    <w:rsid w:val="00AA1D8D"/>
    <w:rsid w:val="00AA35D5"/>
    <w:rsid w:val="00AA61B2"/>
    <w:rsid w:val="00AA6653"/>
    <w:rsid w:val="00AB03C0"/>
    <w:rsid w:val="00AB235A"/>
    <w:rsid w:val="00AB61B6"/>
    <w:rsid w:val="00AC4FD5"/>
    <w:rsid w:val="00AE2F2A"/>
    <w:rsid w:val="00AE681C"/>
    <w:rsid w:val="00AF02F1"/>
    <w:rsid w:val="00AF079D"/>
    <w:rsid w:val="00AF5ECC"/>
    <w:rsid w:val="00B12174"/>
    <w:rsid w:val="00B14C9A"/>
    <w:rsid w:val="00B16464"/>
    <w:rsid w:val="00B20A32"/>
    <w:rsid w:val="00B264D2"/>
    <w:rsid w:val="00B346F8"/>
    <w:rsid w:val="00B42E73"/>
    <w:rsid w:val="00B47730"/>
    <w:rsid w:val="00B57862"/>
    <w:rsid w:val="00B57AFE"/>
    <w:rsid w:val="00B62511"/>
    <w:rsid w:val="00B651D4"/>
    <w:rsid w:val="00B6558D"/>
    <w:rsid w:val="00B728CD"/>
    <w:rsid w:val="00B7360A"/>
    <w:rsid w:val="00B842D8"/>
    <w:rsid w:val="00B9599A"/>
    <w:rsid w:val="00B95C1B"/>
    <w:rsid w:val="00B9666A"/>
    <w:rsid w:val="00BA3D84"/>
    <w:rsid w:val="00BA53C8"/>
    <w:rsid w:val="00BE0B51"/>
    <w:rsid w:val="00BE2A80"/>
    <w:rsid w:val="00BF2DF1"/>
    <w:rsid w:val="00BF7DA0"/>
    <w:rsid w:val="00C00A32"/>
    <w:rsid w:val="00C13DC2"/>
    <w:rsid w:val="00C21278"/>
    <w:rsid w:val="00C403C9"/>
    <w:rsid w:val="00C439C7"/>
    <w:rsid w:val="00C4450B"/>
    <w:rsid w:val="00C45C75"/>
    <w:rsid w:val="00C475E2"/>
    <w:rsid w:val="00C546A2"/>
    <w:rsid w:val="00C5691F"/>
    <w:rsid w:val="00C57C5E"/>
    <w:rsid w:val="00C72432"/>
    <w:rsid w:val="00C73271"/>
    <w:rsid w:val="00C73C65"/>
    <w:rsid w:val="00C75D26"/>
    <w:rsid w:val="00C821B3"/>
    <w:rsid w:val="00C908CF"/>
    <w:rsid w:val="00C93833"/>
    <w:rsid w:val="00C949E9"/>
    <w:rsid w:val="00C96E96"/>
    <w:rsid w:val="00CA308E"/>
    <w:rsid w:val="00CB0664"/>
    <w:rsid w:val="00CB72F0"/>
    <w:rsid w:val="00CC0583"/>
    <w:rsid w:val="00CC38C2"/>
    <w:rsid w:val="00CC762E"/>
    <w:rsid w:val="00CD08C9"/>
    <w:rsid w:val="00CD35B2"/>
    <w:rsid w:val="00CD3E8E"/>
    <w:rsid w:val="00CD73C2"/>
    <w:rsid w:val="00CE219B"/>
    <w:rsid w:val="00CF48C5"/>
    <w:rsid w:val="00D00BA1"/>
    <w:rsid w:val="00D00E33"/>
    <w:rsid w:val="00D05600"/>
    <w:rsid w:val="00D10352"/>
    <w:rsid w:val="00D1298C"/>
    <w:rsid w:val="00D14342"/>
    <w:rsid w:val="00D14A17"/>
    <w:rsid w:val="00D17BCA"/>
    <w:rsid w:val="00D2187D"/>
    <w:rsid w:val="00D22BAB"/>
    <w:rsid w:val="00D22DFB"/>
    <w:rsid w:val="00D30742"/>
    <w:rsid w:val="00D37B85"/>
    <w:rsid w:val="00D42118"/>
    <w:rsid w:val="00D42CB1"/>
    <w:rsid w:val="00D455AC"/>
    <w:rsid w:val="00D46A8D"/>
    <w:rsid w:val="00D473D6"/>
    <w:rsid w:val="00D47F98"/>
    <w:rsid w:val="00D56E02"/>
    <w:rsid w:val="00D61C54"/>
    <w:rsid w:val="00D6290A"/>
    <w:rsid w:val="00D64A41"/>
    <w:rsid w:val="00D75CE0"/>
    <w:rsid w:val="00D81ABB"/>
    <w:rsid w:val="00D911DB"/>
    <w:rsid w:val="00DA1B41"/>
    <w:rsid w:val="00DA48F8"/>
    <w:rsid w:val="00DC5B72"/>
    <w:rsid w:val="00DE4E7F"/>
    <w:rsid w:val="00DE5EB5"/>
    <w:rsid w:val="00DE6EB1"/>
    <w:rsid w:val="00DF0F2C"/>
    <w:rsid w:val="00DF13D1"/>
    <w:rsid w:val="00DF2E06"/>
    <w:rsid w:val="00DF388D"/>
    <w:rsid w:val="00DF746D"/>
    <w:rsid w:val="00E23445"/>
    <w:rsid w:val="00E24F22"/>
    <w:rsid w:val="00E25ED9"/>
    <w:rsid w:val="00E268D5"/>
    <w:rsid w:val="00E3391F"/>
    <w:rsid w:val="00E432AB"/>
    <w:rsid w:val="00E530EC"/>
    <w:rsid w:val="00E54FF6"/>
    <w:rsid w:val="00E61B40"/>
    <w:rsid w:val="00E63445"/>
    <w:rsid w:val="00E66BCD"/>
    <w:rsid w:val="00E67D71"/>
    <w:rsid w:val="00E71DA1"/>
    <w:rsid w:val="00E7591C"/>
    <w:rsid w:val="00E760BD"/>
    <w:rsid w:val="00E80058"/>
    <w:rsid w:val="00E8232A"/>
    <w:rsid w:val="00E91228"/>
    <w:rsid w:val="00EA53B1"/>
    <w:rsid w:val="00EB3974"/>
    <w:rsid w:val="00EB40A0"/>
    <w:rsid w:val="00EB6EEF"/>
    <w:rsid w:val="00EE42A0"/>
    <w:rsid w:val="00EF3E19"/>
    <w:rsid w:val="00EF60F1"/>
    <w:rsid w:val="00EF728E"/>
    <w:rsid w:val="00F121B8"/>
    <w:rsid w:val="00F14BAC"/>
    <w:rsid w:val="00F23C94"/>
    <w:rsid w:val="00F45A91"/>
    <w:rsid w:val="00F50B36"/>
    <w:rsid w:val="00F65462"/>
    <w:rsid w:val="00F66025"/>
    <w:rsid w:val="00F66215"/>
    <w:rsid w:val="00F72E04"/>
    <w:rsid w:val="00F748B8"/>
    <w:rsid w:val="00F80412"/>
    <w:rsid w:val="00F823C1"/>
    <w:rsid w:val="00F860FA"/>
    <w:rsid w:val="00F88C5A"/>
    <w:rsid w:val="00FA4AE0"/>
    <w:rsid w:val="00FA5649"/>
    <w:rsid w:val="00FB2BBA"/>
    <w:rsid w:val="00FB65F3"/>
    <w:rsid w:val="00FC693F"/>
    <w:rsid w:val="00FD0B9D"/>
    <w:rsid w:val="00FD29FE"/>
    <w:rsid w:val="00FE21B9"/>
    <w:rsid w:val="00FF1AB2"/>
    <w:rsid w:val="018BD137"/>
    <w:rsid w:val="01BF3372"/>
    <w:rsid w:val="024545EA"/>
    <w:rsid w:val="0286B660"/>
    <w:rsid w:val="0468112A"/>
    <w:rsid w:val="061FF44A"/>
    <w:rsid w:val="073F4DF4"/>
    <w:rsid w:val="0774E203"/>
    <w:rsid w:val="078519D0"/>
    <w:rsid w:val="08560500"/>
    <w:rsid w:val="095E9775"/>
    <w:rsid w:val="09BCE8A1"/>
    <w:rsid w:val="0C4B4A7F"/>
    <w:rsid w:val="0DDC79CD"/>
    <w:rsid w:val="0E32AE78"/>
    <w:rsid w:val="0F06F5F1"/>
    <w:rsid w:val="108E76C4"/>
    <w:rsid w:val="1435AE1B"/>
    <w:rsid w:val="154DF04F"/>
    <w:rsid w:val="1B244D68"/>
    <w:rsid w:val="1BA2A551"/>
    <w:rsid w:val="1CAA9BF5"/>
    <w:rsid w:val="1DDD1F12"/>
    <w:rsid w:val="1F803363"/>
    <w:rsid w:val="217F1C34"/>
    <w:rsid w:val="22022824"/>
    <w:rsid w:val="22B3B555"/>
    <w:rsid w:val="22E070CC"/>
    <w:rsid w:val="24D4212A"/>
    <w:rsid w:val="2553A6B2"/>
    <w:rsid w:val="26129EE3"/>
    <w:rsid w:val="2711E020"/>
    <w:rsid w:val="2773579C"/>
    <w:rsid w:val="278CF09B"/>
    <w:rsid w:val="279FD726"/>
    <w:rsid w:val="27EE17AB"/>
    <w:rsid w:val="296E2958"/>
    <w:rsid w:val="29C4B695"/>
    <w:rsid w:val="2B735D33"/>
    <w:rsid w:val="2BCE52F5"/>
    <w:rsid w:val="2D1C8F96"/>
    <w:rsid w:val="2D205076"/>
    <w:rsid w:val="2D21555B"/>
    <w:rsid w:val="2DA58BDC"/>
    <w:rsid w:val="2DCFCC11"/>
    <w:rsid w:val="2E5988CA"/>
    <w:rsid w:val="30A738F6"/>
    <w:rsid w:val="34B2E29C"/>
    <w:rsid w:val="351E6985"/>
    <w:rsid w:val="38EC688E"/>
    <w:rsid w:val="3989ACD3"/>
    <w:rsid w:val="3B35FAB8"/>
    <w:rsid w:val="3BDBACC2"/>
    <w:rsid w:val="3D56787E"/>
    <w:rsid w:val="3E9033D8"/>
    <w:rsid w:val="3FA906C4"/>
    <w:rsid w:val="40CC2886"/>
    <w:rsid w:val="414A5901"/>
    <w:rsid w:val="42EB9F0B"/>
    <w:rsid w:val="43AF89EE"/>
    <w:rsid w:val="43F55EE6"/>
    <w:rsid w:val="47B8C1F2"/>
    <w:rsid w:val="4864A16A"/>
    <w:rsid w:val="4BB75D3C"/>
    <w:rsid w:val="4D30ED30"/>
    <w:rsid w:val="4DE36F20"/>
    <w:rsid w:val="4F60004D"/>
    <w:rsid w:val="4F6D6AC1"/>
    <w:rsid w:val="4F91B49C"/>
    <w:rsid w:val="50380283"/>
    <w:rsid w:val="50D78DB5"/>
    <w:rsid w:val="50F952B8"/>
    <w:rsid w:val="5413304E"/>
    <w:rsid w:val="58D1AE5D"/>
    <w:rsid w:val="594E9EE6"/>
    <w:rsid w:val="59C038E1"/>
    <w:rsid w:val="59EFBE53"/>
    <w:rsid w:val="5B8EC06E"/>
    <w:rsid w:val="5DF9C679"/>
    <w:rsid w:val="5E03CC5F"/>
    <w:rsid w:val="5E21E5B9"/>
    <w:rsid w:val="5F6FA7EA"/>
    <w:rsid w:val="65BC2E58"/>
    <w:rsid w:val="662FD8F5"/>
    <w:rsid w:val="6668D8D7"/>
    <w:rsid w:val="684666B3"/>
    <w:rsid w:val="692CA749"/>
    <w:rsid w:val="692E2B43"/>
    <w:rsid w:val="69E977B3"/>
    <w:rsid w:val="6B2B73A7"/>
    <w:rsid w:val="6DC558A0"/>
    <w:rsid w:val="6DF38CE8"/>
    <w:rsid w:val="6DFEEED4"/>
    <w:rsid w:val="6F35AFFE"/>
    <w:rsid w:val="70A57218"/>
    <w:rsid w:val="71E9BCFC"/>
    <w:rsid w:val="73561B62"/>
    <w:rsid w:val="751C9323"/>
    <w:rsid w:val="759D8E44"/>
    <w:rsid w:val="776D0630"/>
    <w:rsid w:val="77FC7DEC"/>
    <w:rsid w:val="781F8B32"/>
    <w:rsid w:val="790D8795"/>
    <w:rsid w:val="7C7991F0"/>
    <w:rsid w:val="7D928AA1"/>
    <w:rsid w:val="7DD4D220"/>
    <w:rsid w:val="7E03ECA5"/>
    <w:rsid w:val="7ED5CE82"/>
    <w:rsid w:val="7F97C9FB"/>
    <w:rsid w:val="7FBF27EC"/>
    <w:rsid w:val="7FF858A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78B96D"/>
  <w14:defaultImageDpi w14:val="300"/>
  <w15:docId w15:val="{A09BC02D-33D0-4744-BAA5-D02E2ACC3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B9C"/>
    <w:pPr>
      <w:spacing w:after="120" w:line="278" w:lineRule="auto"/>
    </w:pPr>
    <w:rPr>
      <w:rFonts w:ascii="Arial" w:eastAsia="Arial" w:hAnsi="Arial"/>
      <w:color w:val="17365D" w:themeColor="text2" w:themeShade="BF"/>
    </w:rPr>
  </w:style>
  <w:style w:type="paragraph" w:styleId="Heading1">
    <w:name w:val="heading 1"/>
    <w:basedOn w:val="Title"/>
    <w:next w:val="Normal"/>
    <w:link w:val="Heading1Char"/>
    <w:uiPriority w:val="9"/>
    <w:qFormat/>
    <w:rsid w:val="00435C32"/>
    <w:pPr>
      <w:outlineLvl w:val="0"/>
    </w:pPr>
  </w:style>
  <w:style w:type="paragraph" w:styleId="Heading2">
    <w:name w:val="heading 2"/>
    <w:basedOn w:val="Normal"/>
    <w:next w:val="Normal"/>
    <w:link w:val="Heading2Char"/>
    <w:uiPriority w:val="9"/>
    <w:unhideWhenUsed/>
    <w:qFormat/>
    <w:rsid w:val="00270B9C"/>
    <w:pPr>
      <w:keepNext/>
      <w:keepLines/>
      <w:spacing w:before="240"/>
      <w:outlineLvl w:val="1"/>
    </w:pPr>
    <w:rPr>
      <w:rFonts w:eastAsiaTheme="majorEastAsia" w:cstheme="majorBidi"/>
      <w:b/>
      <w:bCs/>
      <w:sz w:val="40"/>
      <w:szCs w:val="26"/>
    </w:rPr>
  </w:style>
  <w:style w:type="paragraph" w:styleId="Heading3">
    <w:name w:val="heading 3"/>
    <w:basedOn w:val="Normal"/>
    <w:next w:val="Normal"/>
    <w:link w:val="Heading3Char"/>
    <w:uiPriority w:val="9"/>
    <w:unhideWhenUsed/>
    <w:qFormat/>
    <w:rsid w:val="00270B9C"/>
    <w:pPr>
      <w:keepNext/>
      <w:keepLines/>
      <w:spacing w:before="180" w:after="80"/>
      <w:outlineLvl w:val="2"/>
    </w:pPr>
    <w:rPr>
      <w:rFonts w:eastAsiaTheme="majorEastAsia" w:cstheme="majorBidi"/>
      <w:b/>
      <w:bCs/>
      <w:sz w:val="36"/>
      <w:szCs w:val="36"/>
    </w:rPr>
  </w:style>
  <w:style w:type="paragraph" w:styleId="Heading4">
    <w:name w:val="heading 4"/>
    <w:basedOn w:val="Normal"/>
    <w:next w:val="Normal"/>
    <w:link w:val="Heading4Char"/>
    <w:uiPriority w:val="9"/>
    <w:unhideWhenUsed/>
    <w:qFormat/>
    <w:rsid w:val="001C7299"/>
    <w:pPr>
      <w:keepNext/>
      <w:keepLines/>
      <w:spacing w:before="140" w:after="60"/>
      <w:outlineLvl w:val="3"/>
    </w:pPr>
    <w:rPr>
      <w:rFonts w:eastAsiaTheme="majorEastAsia" w:cstheme="majorBidi"/>
      <w:b/>
      <w:bCs/>
      <w:i/>
      <w:iCs/>
      <w:sz w:val="32"/>
      <w:szCs w:val="32"/>
    </w:rPr>
  </w:style>
  <w:style w:type="paragraph" w:styleId="Heading5">
    <w:name w:val="heading 5"/>
    <w:basedOn w:val="Normal"/>
    <w:next w:val="Normal"/>
    <w:link w:val="Heading5Char"/>
    <w:uiPriority w:val="9"/>
    <w:unhideWhenUsed/>
    <w:qFormat/>
    <w:rsid w:val="001C7299"/>
    <w:pPr>
      <w:keepNext/>
      <w:keepLines/>
      <w:spacing w:before="200"/>
      <w:outlineLvl w:val="4"/>
    </w:pPr>
    <w:rPr>
      <w:rFonts w:eastAsiaTheme="majorEastAsia" w:cstheme="majorBidi"/>
      <w:i/>
      <w:iCs/>
      <w:color w:val="1F497D" w:themeColor="text2"/>
      <w:sz w:val="28"/>
      <w:szCs w:val="28"/>
    </w:rPr>
  </w:style>
  <w:style w:type="paragraph" w:styleId="Heading6">
    <w:name w:val="heading 6"/>
    <w:basedOn w:val="Normal"/>
    <w:next w:val="Normal"/>
    <w:link w:val="Heading6Char"/>
    <w:uiPriority w:val="9"/>
    <w:unhideWhenUsed/>
    <w:qFormat/>
    <w:rsid w:val="00270B9C"/>
    <w:pPr>
      <w:keepNext/>
      <w:keepLines/>
      <w:spacing w:before="200"/>
      <w:outlineLvl w:val="5"/>
    </w:pPr>
    <w:rPr>
      <w:rFonts w:eastAsiaTheme="majorEastAsia" w:cstheme="majorBidi"/>
      <w:i/>
      <w:iCs/>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435C32"/>
    <w:rPr>
      <w:rFonts w:ascii="Arial" w:eastAsiaTheme="majorEastAsia" w:hAnsi="Arial" w:cstheme="majorBidi"/>
      <w:b/>
      <w:color w:val="17365D" w:themeColor="text2" w:themeShade="BF"/>
      <w:spacing w:val="5"/>
      <w:kern w:val="28"/>
      <w:sz w:val="60"/>
      <w:szCs w:val="52"/>
    </w:rPr>
  </w:style>
  <w:style w:type="character" w:customStyle="1" w:styleId="Heading2Char">
    <w:name w:val="Heading 2 Char"/>
    <w:basedOn w:val="DefaultParagraphFont"/>
    <w:link w:val="Heading2"/>
    <w:uiPriority w:val="9"/>
    <w:rsid w:val="00270B9C"/>
    <w:rPr>
      <w:rFonts w:ascii="Arial" w:eastAsiaTheme="majorEastAsia" w:hAnsi="Arial" w:cstheme="majorBidi"/>
      <w:b/>
      <w:bCs/>
      <w:color w:val="17365D" w:themeColor="text2" w:themeShade="BF"/>
      <w:sz w:val="40"/>
      <w:szCs w:val="26"/>
    </w:rPr>
  </w:style>
  <w:style w:type="character" w:customStyle="1" w:styleId="Heading3Char">
    <w:name w:val="Heading 3 Char"/>
    <w:basedOn w:val="DefaultParagraphFont"/>
    <w:link w:val="Heading3"/>
    <w:uiPriority w:val="9"/>
    <w:rsid w:val="00270B9C"/>
    <w:rPr>
      <w:rFonts w:ascii="Arial" w:eastAsiaTheme="majorEastAsia" w:hAnsi="Arial" w:cstheme="majorBidi"/>
      <w:b/>
      <w:bCs/>
      <w:color w:val="17365D" w:themeColor="text2" w:themeShade="BF"/>
      <w:sz w:val="36"/>
      <w:szCs w:val="36"/>
    </w:rPr>
  </w:style>
  <w:style w:type="paragraph" w:styleId="Title">
    <w:name w:val="Title"/>
    <w:basedOn w:val="Normal"/>
    <w:next w:val="Normal"/>
    <w:link w:val="TitleChar"/>
    <w:uiPriority w:val="10"/>
    <w:qFormat/>
    <w:rsid w:val="007D4FF4"/>
    <w:pPr>
      <w:keepNext/>
      <w:spacing w:after="160" w:line="240" w:lineRule="auto"/>
      <w:contextualSpacing/>
      <w:jc w:val="center"/>
    </w:pPr>
    <w:rPr>
      <w:rFonts w:eastAsiaTheme="majorEastAsia" w:cstheme="majorBidi"/>
      <w:b/>
      <w:spacing w:val="5"/>
      <w:kern w:val="28"/>
      <w:sz w:val="60"/>
      <w:szCs w:val="52"/>
    </w:rPr>
  </w:style>
  <w:style w:type="character" w:customStyle="1" w:styleId="TitleChar">
    <w:name w:val="Title Char"/>
    <w:basedOn w:val="DefaultParagraphFont"/>
    <w:link w:val="Title"/>
    <w:uiPriority w:val="10"/>
    <w:rsid w:val="007D4FF4"/>
    <w:rPr>
      <w:rFonts w:ascii="Arial" w:eastAsiaTheme="majorEastAsia" w:hAnsi="Arial" w:cstheme="majorBidi"/>
      <w:b/>
      <w:color w:val="17365D" w:themeColor="text2" w:themeShade="BF"/>
      <w:spacing w:val="5"/>
      <w:kern w:val="28"/>
      <w:sz w:val="6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1C7299"/>
    <w:rPr>
      <w:rFonts w:ascii="Arial" w:eastAsiaTheme="majorEastAsia" w:hAnsi="Arial" w:cstheme="majorBidi"/>
      <w:b/>
      <w:bCs/>
      <w:i/>
      <w:iCs/>
      <w:color w:val="17365D" w:themeColor="text2" w:themeShade="BF"/>
      <w:sz w:val="32"/>
      <w:szCs w:val="32"/>
    </w:rPr>
  </w:style>
  <w:style w:type="character" w:customStyle="1" w:styleId="Heading5Char">
    <w:name w:val="Heading 5 Char"/>
    <w:basedOn w:val="DefaultParagraphFont"/>
    <w:link w:val="Heading5"/>
    <w:uiPriority w:val="9"/>
    <w:rsid w:val="001C7299"/>
    <w:rPr>
      <w:rFonts w:ascii="Arial" w:eastAsiaTheme="majorEastAsia" w:hAnsi="Arial" w:cstheme="majorBidi"/>
      <w:i/>
      <w:iCs/>
      <w:color w:val="1F497D" w:themeColor="text2"/>
      <w:sz w:val="28"/>
      <w:szCs w:val="28"/>
    </w:rPr>
  </w:style>
  <w:style w:type="character" w:customStyle="1" w:styleId="Heading6Char">
    <w:name w:val="Heading 6 Char"/>
    <w:basedOn w:val="DefaultParagraphFont"/>
    <w:link w:val="Heading6"/>
    <w:uiPriority w:val="9"/>
    <w:rsid w:val="00270B9C"/>
    <w:rPr>
      <w:rFonts w:ascii="Arial" w:eastAsiaTheme="majorEastAsia" w:hAnsi="Arial" w:cstheme="majorBidi"/>
      <w:i/>
      <w:iCs/>
      <w:color w:val="17365D" w:themeColor="text2" w:themeShade="B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URATESubtitle">
    <w:name w:val="CURATE Subtitle"/>
    <w:pPr>
      <w:spacing w:after="140"/>
    </w:pPr>
    <w:rPr>
      <w:rFonts w:ascii="Arial" w:eastAsia="Arial" w:hAnsi="Arial"/>
      <w:b/>
      <w:color w:val="07546D"/>
      <w:sz w:val="32"/>
    </w:rPr>
  </w:style>
  <w:style w:type="paragraph" w:customStyle="1" w:styleId="CURATESectionBanner">
    <w:name w:val="CURATE Section Banner"/>
    <w:pPr>
      <w:keepNext/>
      <w:spacing w:before="200" w:after="240"/>
      <w:ind w:left="259"/>
    </w:pPr>
    <w:rPr>
      <w:rFonts w:ascii="Arial" w:eastAsia="Arial" w:hAnsi="Arial"/>
      <w:b/>
      <w:color w:val="FFFFFF"/>
      <w:sz w:val="48"/>
    </w:rPr>
  </w:style>
  <w:style w:type="paragraph" w:customStyle="1" w:styleId="CURATEQuote">
    <w:name w:val="CURATE Quote"/>
    <w:pPr>
      <w:spacing w:before="100"/>
      <w:ind w:left="504" w:right="360"/>
    </w:pPr>
    <w:rPr>
      <w:rFonts w:ascii="Arial" w:eastAsia="Arial" w:hAnsi="Arial"/>
      <w:i/>
      <w:color w:val="07546D"/>
      <w:sz w:val="21"/>
    </w:rPr>
  </w:style>
  <w:style w:type="paragraph" w:customStyle="1" w:styleId="CURATEBulleted">
    <w:name w:val="CURATE Bulleted"/>
    <w:basedOn w:val="Normal"/>
    <w:pPr>
      <w:spacing w:after="80" w:line="259" w:lineRule="auto"/>
      <w:ind w:left="360" w:hanging="245"/>
    </w:pPr>
    <w:rPr>
      <w:sz w:val="20"/>
    </w:rPr>
  </w:style>
  <w:style w:type="paragraph" w:customStyle="1" w:styleId="CURATECallout">
    <w:name w:val="CURATE Callout"/>
    <w:pPr>
      <w:spacing w:before="140"/>
      <w:ind w:left="202" w:right="202"/>
    </w:pPr>
    <w:rPr>
      <w:rFonts w:ascii="Arial" w:eastAsia="Arial" w:hAnsi="Arial"/>
      <w:color w:val="000000"/>
      <w:sz w:val="21"/>
    </w:rPr>
  </w:style>
  <w:style w:type="paragraph" w:styleId="TOC1">
    <w:name w:val="toc 1"/>
    <w:basedOn w:val="Normal"/>
    <w:next w:val="Normal"/>
    <w:autoRedefine/>
    <w:uiPriority w:val="39"/>
    <w:unhideWhenUsed/>
    <w:rsid w:val="003E2660"/>
    <w:pPr>
      <w:spacing w:after="100"/>
    </w:pPr>
  </w:style>
  <w:style w:type="paragraph" w:styleId="TOC2">
    <w:name w:val="toc 2"/>
    <w:basedOn w:val="Normal"/>
    <w:next w:val="Normal"/>
    <w:autoRedefine/>
    <w:uiPriority w:val="39"/>
    <w:unhideWhenUsed/>
    <w:rsid w:val="003E2660"/>
    <w:pPr>
      <w:spacing w:after="100"/>
      <w:ind w:left="210"/>
    </w:pPr>
  </w:style>
  <w:style w:type="paragraph" w:styleId="TOC3">
    <w:name w:val="toc 3"/>
    <w:basedOn w:val="Normal"/>
    <w:next w:val="Normal"/>
    <w:autoRedefine/>
    <w:uiPriority w:val="39"/>
    <w:unhideWhenUsed/>
    <w:rsid w:val="003E2660"/>
    <w:pPr>
      <w:spacing w:after="100"/>
      <w:ind w:left="420"/>
    </w:pPr>
  </w:style>
  <w:style w:type="character" w:styleId="Hyperlink">
    <w:name w:val="Hyperlink"/>
    <w:basedOn w:val="DefaultParagraphFont"/>
    <w:uiPriority w:val="99"/>
    <w:unhideWhenUsed/>
    <w:rsid w:val="003E2660"/>
    <w:rPr>
      <w:color w:val="0000FF" w:themeColor="hyperlink"/>
      <w:u w:val="single"/>
    </w:rPr>
  </w:style>
  <w:style w:type="character" w:styleId="UnresolvedMention">
    <w:name w:val="Unresolved Mention"/>
    <w:basedOn w:val="DefaultParagraphFont"/>
    <w:uiPriority w:val="99"/>
    <w:semiHidden/>
    <w:unhideWhenUsed/>
    <w:rsid w:val="00E24F22"/>
    <w:rPr>
      <w:color w:val="605E5C"/>
      <w:shd w:val="clear" w:color="auto" w:fill="E1DFDD"/>
    </w:rPr>
  </w:style>
  <w:style w:type="paragraph" w:styleId="FootnoteText">
    <w:name w:val="footnote text"/>
    <w:basedOn w:val="Normal"/>
    <w:link w:val="FootnoteTextChar"/>
    <w:uiPriority w:val="99"/>
    <w:semiHidden/>
    <w:unhideWhenUsed/>
    <w:rsid w:val="003E2F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2F03"/>
    <w:rPr>
      <w:rFonts w:ascii="Arial" w:eastAsia="Arial" w:hAnsi="Arial"/>
      <w:color w:val="000000"/>
      <w:sz w:val="20"/>
      <w:szCs w:val="20"/>
    </w:rPr>
  </w:style>
  <w:style w:type="character" w:styleId="FootnoteReference">
    <w:name w:val="footnote reference"/>
    <w:basedOn w:val="DefaultParagraphFont"/>
    <w:uiPriority w:val="99"/>
    <w:semiHidden/>
    <w:unhideWhenUsed/>
    <w:rsid w:val="003E2F03"/>
    <w:rPr>
      <w:vertAlign w:val="superscript"/>
    </w:rPr>
  </w:style>
  <w:style w:type="paragraph" w:styleId="NormalWeb">
    <w:name w:val="Normal (Web)"/>
    <w:basedOn w:val="Normal"/>
    <w:uiPriority w:val="99"/>
    <w:unhideWhenUsed/>
    <w:rsid w:val="00B7360A"/>
    <w:pPr>
      <w:spacing w:after="160" w:line="256" w:lineRule="auto"/>
    </w:pPr>
    <w:rPr>
      <w:rFonts w:ascii="Times New Roman" w:eastAsiaTheme="minorHAnsi" w:hAnsi="Times New Roman" w:cs="Times New Roman"/>
      <w:color w:val="auto"/>
      <w:kern w:val="2"/>
      <w:sz w:val="24"/>
      <w:szCs w:val="24"/>
      <w14:ligatures w14:val="standardContextual"/>
    </w:rPr>
  </w:style>
  <w:style w:type="paragraph" w:customStyle="1" w:styleId="paragraph">
    <w:name w:val="paragraph"/>
    <w:basedOn w:val="Normal"/>
    <w:rsid w:val="0006656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066563"/>
  </w:style>
  <w:style w:type="character" w:customStyle="1" w:styleId="eop">
    <w:name w:val="eop"/>
    <w:basedOn w:val="DefaultParagraphFont"/>
    <w:rsid w:val="00066563"/>
  </w:style>
  <w:style w:type="character" w:customStyle="1" w:styleId="scxw110601821">
    <w:name w:val="scxw110601821"/>
    <w:basedOn w:val="DefaultParagraphFont"/>
    <w:rsid w:val="00066563"/>
  </w:style>
  <w:style w:type="character" w:styleId="FollowedHyperlink">
    <w:name w:val="FollowedHyperlink"/>
    <w:basedOn w:val="DefaultParagraphFont"/>
    <w:uiPriority w:val="99"/>
    <w:semiHidden/>
    <w:unhideWhenUsed/>
    <w:rsid w:val="00BE2A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hmhco.com/programs/into-math?utm_campaign=evergreenintomath-2025&amp;utm_medium=search&amp;utm_source=google&amp;utm_content=1676162&amp;asset=ad&amp;subtype=promotional&amp;s=&amp;atrkid=V3ADW6700B927_173852264155_kwd-481954085422__729966579350_g_c___&amp;gad_source=1&amp;gad_campaignid=22103077906&amp;gbraid=0AAAAAD9h9PT3LN7vXxl4i8HpKAHWJa7Av&amp;gclid=Cj0KCQjwmYzIBhC6ARIsAHA3IkRtiHUF_3wnxl1tJAskO60Alg_CnpKxrkCZtR2doDV5Q5bw31GBxtEaAtBOEALw_wcB" TargetMode="External"/><Relationship Id="rId26" Type="http://schemas.openxmlformats.org/officeDocument/2006/relationships/hyperlink" Target="https://www.doe.mass.edu/instruction/curate/faq.html" TargetMode="External"/><Relationship Id="rId39" Type="http://schemas.openxmlformats.org/officeDocument/2006/relationships/footer" Target="footer1.xml"/><Relationship Id="rId21" Type="http://schemas.openxmlformats.org/officeDocument/2006/relationships/hyperlink" Target="https://hmhco.box.com/v/MathProgramComponents" TargetMode="External"/><Relationship Id="rId34" Type="http://schemas.openxmlformats.org/officeDocument/2006/relationships/hyperlink" Target="https://www.doe.mass.edu/instruction/impd/default.html"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s://hmhco.app.box.com/v/HMHSuccessStories" TargetMode="External"/><Relationship Id="rId29" Type="http://schemas.openxmlformats.org/officeDocument/2006/relationships/hyperlink" Target="https://www.doe.mass.edu/frameworks/current.html"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doe.mass.edu/instruction/curate/process.html" TargetMode="External"/><Relationship Id="rId32" Type="http://schemas.openxmlformats.org/officeDocument/2006/relationships/hyperlink" Target="https://www.doe.mass.edu/instruction/curate/reviews.html" TargetMode="External"/><Relationship Id="rId37" Type="http://schemas.openxmlformats.org/officeDocument/2006/relationships/hyperlink" Target="https://www.doe.mass.edu/instruction/impd/implement-ma.html"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yperlink" Target="https://curriculumdashboard.mass.gov/" TargetMode="External"/><Relationship Id="rId28" Type="http://schemas.openxmlformats.org/officeDocument/2006/relationships/hyperlink" Target="mailto:DESE-CURATE@mass.gov" TargetMode="External"/><Relationship Id="rId36" Type="http://schemas.openxmlformats.org/officeDocument/2006/relationships/hyperlink" Target="https://survey.alchemer.com/s3/8417921/IMplementMA-Self-Reflection-Survey" TargetMode="External"/><Relationship Id="rId10" Type="http://schemas.openxmlformats.org/officeDocument/2006/relationships/endnotes" Target="endnotes.xml"/><Relationship Id="rId19" Type="http://schemas.openxmlformats.org/officeDocument/2006/relationships/hyperlink" Target="https://plpartnerguide.org/" TargetMode="External"/><Relationship Id="rId31" Type="http://schemas.openxmlformats.org/officeDocument/2006/relationships/hyperlink" Target="https://www.doe.mass.edu/instruction/curate/defaul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yperlink" Target="https://www.edreports.org/reports/overview/hmh-into-math-2020" TargetMode="External"/><Relationship Id="rId27" Type="http://schemas.openxmlformats.org/officeDocument/2006/relationships/hyperlink" Target="https://www.doe.mass.gov/instruction/curate/master-agreement.html" TargetMode="External"/><Relationship Id="rId30" Type="http://schemas.openxmlformats.org/officeDocument/2006/relationships/hyperlink" Target="https://www.doe.mass.edu/edeffectiveness/standards/default.html" TargetMode="External"/><Relationship Id="rId35" Type="http://schemas.openxmlformats.org/officeDocument/2006/relationships/hyperlink" Target="https://www.doe.mass.edu/instruction/impd/implement-ma-guide.html"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yperlink" Target="https://www.surveygizmo.com/s3/5004637/Feedback-CURATE-Reports" TargetMode="External"/><Relationship Id="rId25" Type="http://schemas.openxmlformats.org/officeDocument/2006/relationships/hyperlink" Target="https://www.doe.mass.edu/instruction/curate/rubrics-resources.html" TargetMode="External"/><Relationship Id="rId33" Type="http://schemas.openxmlformats.org/officeDocument/2006/relationships/hyperlink" Target="https://curriculumdashboard.mass.gov/" TargetMode="External"/><Relationship Id="rId38" Type="http://schemas.openxmlformats.org/officeDocument/2006/relationships/hyperlink" Target="https://www.doe.mass.edu/kaleidoscope/planning/protocols/default.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1ccb9d-19fe-4d68-b108-948416432c47">
      <Terms xmlns="http://schemas.microsoft.com/office/infopath/2007/PartnerControls"/>
    </lcf76f155ced4ddcb4097134ff3c332f>
    <TaxCatchAll xmlns="f9efea3f-07f8-4210-9d64-5fb8063fd032"/>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56F082C5DB08458378324F494DCD4E" ma:contentTypeVersion="16" ma:contentTypeDescription="Create a new document." ma:contentTypeScope="" ma:versionID="2639a757d1833f446941bf34a3e5fc9a">
  <xsd:schema xmlns:xsd="http://www.w3.org/2001/XMLSchema" xmlns:xs="http://www.w3.org/2001/XMLSchema" xmlns:p="http://schemas.microsoft.com/office/2006/metadata/properties" xmlns:ns2="6a1ccb9d-19fe-4d68-b108-948416432c47" xmlns:ns3="f9efea3f-07f8-4210-9d64-5fb8063fd032" targetNamespace="http://schemas.microsoft.com/office/2006/metadata/properties" ma:root="true" ma:fieldsID="66beb29089fbbbfa2e31565ebab01e5f" ns2:_="" ns3:_="">
    <xsd:import namespace="6a1ccb9d-19fe-4d68-b108-948416432c47"/>
    <xsd:import namespace="f9efea3f-07f8-4210-9d64-5fb8063fd0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ccb9d-19fe-4d68-b108-948416432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fea3f-07f8-4210-9d64-5fb8063fd0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faec4e3-1f7f-4cdc-abad-a5c8a91a40ae}" ma:internalName="TaxCatchAll" ma:showField="CatchAllData" ma:web="f9efea3f-07f8-4210-9d64-5fb8063fd0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C5823-375E-47CD-B1E1-1DBFBF6DFF28}">
  <ds:schemaRefs>
    <ds:schemaRef ds:uri="http://schemas.microsoft.com/sharepoint/v3/contenttype/forms"/>
  </ds:schemaRefs>
</ds:datastoreItem>
</file>

<file path=customXml/itemProps2.xml><?xml version="1.0" encoding="utf-8"?>
<ds:datastoreItem xmlns:ds="http://schemas.openxmlformats.org/officeDocument/2006/customXml" ds:itemID="{04FA15BE-6E2C-4A59-AB88-D6865C34F592}">
  <ds:schemaRefs>
    <ds:schemaRef ds:uri="http://schemas.microsoft.com/office/2006/metadata/properties"/>
    <ds:schemaRef ds:uri="http://schemas.microsoft.com/office/infopath/2007/PartnerControls"/>
    <ds:schemaRef ds:uri="6a1ccb9d-19fe-4d68-b108-948416432c47"/>
    <ds:schemaRef ds:uri="f9efea3f-07f8-4210-9d64-5fb8063fd032"/>
  </ds:schemaRefs>
</ds:datastoreItem>
</file>

<file path=customXml/itemProps3.xml><?xml version="1.0" encoding="utf-8"?>
<ds:datastoreItem xmlns:ds="http://schemas.openxmlformats.org/officeDocument/2006/customXml" ds:itemID="{282FF471-7E7D-4CFB-A549-3531E7764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ccb9d-19fe-4d68-b108-948416432c47"/>
    <ds:schemaRef ds:uri="f9efea3f-07f8-4210-9d64-5fb8063fd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19</TotalTime>
  <Pages>25</Pages>
  <Words>9698</Words>
  <Characters>56836</Characters>
  <Application>Microsoft Office Word</Application>
  <DocSecurity>0</DocSecurity>
  <Lines>1894</Lines>
  <Paragraphs>639</Paragraphs>
  <ScaleCrop>false</ScaleCrop>
  <HeadingPairs>
    <vt:vector size="2" baseType="variant">
      <vt:variant>
        <vt:lpstr>Title</vt:lpstr>
      </vt:variant>
      <vt:variant>
        <vt:i4>1</vt:i4>
      </vt:variant>
    </vt:vector>
  </HeadingPairs>
  <TitlesOfParts>
    <vt:vector size="1" baseType="lpstr">
      <vt:lpstr>CURATE Report: Into Math K–5 (2020)</vt:lpstr>
    </vt:vector>
  </TitlesOfParts>
  <Manager/>
  <Company/>
  <LinksUpToDate>false</LinksUpToDate>
  <CharactersWithSpaces>65895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CURATE Report: Into Math K–5 (2020)</dc:title>
  <dc:subject/>
  <dc:creator>DESE</dc:creator>
  <cp:keywords>CURATE, Into Math, HMH, Massachusetts, curriculum review</cp:keywords>
  <dc:description/>
  <cp:lastModifiedBy>Zou, Dong (EOE)</cp:lastModifiedBy>
  <cp:revision>12</cp:revision>
  <dcterms:created xsi:type="dcterms:W3CDTF">2026-09-09T23:55:00Z</dcterms:created>
  <dcterms:modified xsi:type="dcterms:W3CDTF">2026-09-18T20:51:00Z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