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178B" w14:textId="6403D533" w:rsidR="004447F5" w:rsidRDefault="69EF8282" w:rsidP="61A79729">
      <w:pPr>
        <w:pStyle w:val="Heading1"/>
        <w:rPr>
          <w:rFonts w:ascii="Segoe UI" w:eastAsia="Segoe UI" w:hAnsi="Segoe UI" w:cs="Segoe UI"/>
          <w:b w:val="0"/>
          <w:bCs w:val="0"/>
        </w:rPr>
      </w:pPr>
      <w:r w:rsidRPr="61A79729">
        <w:t xml:space="preserve">Joint Questions and Answers Document: </w:t>
      </w:r>
      <w:r w:rsidR="00DB7208">
        <w:br/>
      </w:r>
      <w:r w:rsidRPr="61A79729">
        <w:t>FY2</w:t>
      </w:r>
      <w:r w:rsidR="5E3729F8" w:rsidRPr="61A79729">
        <w:t>7</w:t>
      </w:r>
      <w:r w:rsidRPr="61A79729">
        <w:t xml:space="preserve"> FC589 Civics Teaching and Learning Grant and FC215 Genocide Education Grant (see below)</w:t>
      </w:r>
    </w:p>
    <w:p w14:paraId="316E5038" w14:textId="03FFDD22" w:rsidR="004447F5" w:rsidRDefault="004447F5" w:rsidP="70DD4B80">
      <w:pPr>
        <w:spacing w:after="0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BB57E64" w14:textId="5DFA8FA9" w:rsidR="004447F5" w:rsidRDefault="69EF8282" w:rsidP="5AD53133">
      <w:pPr>
        <w:pStyle w:val="Heading2"/>
        <w:rPr>
          <w:rFonts w:ascii="Calibri" w:eastAsia="Calibri" w:hAnsi="Calibri" w:cs="Calibri"/>
          <w:b w:val="0"/>
          <w:bCs w:val="0"/>
        </w:rPr>
      </w:pPr>
      <w:r w:rsidRPr="5AD53133">
        <w:t xml:space="preserve">Applicable to Both Grants: </w:t>
      </w:r>
    </w:p>
    <w:p w14:paraId="73992397" w14:textId="234B5113" w:rsidR="73F9C61A" w:rsidRDefault="73F9C61A" w:rsidP="73F9C61A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6E76A654" w14:textId="24754F4E" w:rsidR="004447F5" w:rsidRDefault="7D3237E5" w:rsidP="3AF1E3A9">
      <w:pPr>
        <w:pStyle w:val="Heading3"/>
        <w:rPr>
          <w:rFonts w:ascii="Calibri" w:eastAsia="Calibri" w:hAnsi="Calibri" w:cs="Calibri"/>
        </w:rPr>
      </w:pPr>
      <w:r w:rsidRPr="61A79729">
        <w:t xml:space="preserve">1. </w:t>
      </w:r>
      <w:r w:rsidR="459AE2D9" w:rsidRPr="61A79729">
        <w:t>Could you clarify whether we would be eligible for this grant as a 7-12 school district? I am not familiar with the MBTA Communities Act.</w:t>
      </w:r>
    </w:p>
    <w:p w14:paraId="036C3D64" w14:textId="69203B28" w:rsidR="4C3EFAF0" w:rsidRDefault="4C3EFAF0" w:rsidP="61A79729">
      <w:pPr>
        <w:spacing w:after="0"/>
      </w:pPr>
      <w:r w:rsidRPr="61A7972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Any Massachusetts Local Education Agencies (districts, charter schools, and Collaboratives) </w:t>
      </w:r>
      <w:proofErr w:type="gramStart"/>
      <w:r w:rsidR="34C88DFC" w:rsidRPr="61A79729">
        <w:rPr>
          <w:rFonts w:ascii="Calibri" w:eastAsia="Calibri" w:hAnsi="Calibri" w:cs="Calibri"/>
          <w:color w:val="000000" w:themeColor="text1"/>
          <w:sz w:val="22"/>
          <w:szCs w:val="22"/>
        </w:rPr>
        <w:t>is</w:t>
      </w:r>
      <w:proofErr w:type="gramEnd"/>
      <w:r w:rsidRPr="61A7972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eligible to apply. The grantee </w:t>
      </w:r>
      <w:r w:rsidR="6111622F" w:rsidRPr="61A79729">
        <w:rPr>
          <w:rFonts w:ascii="Calibri" w:eastAsia="Calibri" w:hAnsi="Calibri" w:cs="Calibri"/>
          <w:color w:val="000000" w:themeColor="text1"/>
          <w:sz w:val="22"/>
          <w:szCs w:val="22"/>
        </w:rPr>
        <w:t>must be</w:t>
      </w:r>
      <w:r w:rsidRPr="61A7972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able to certify that it will comply with the Massachusetts General Laws, including </w:t>
      </w:r>
      <w:hyperlink r:id="rId8">
        <w:r w:rsidRPr="61A79729">
          <w:rPr>
            <w:rStyle w:val="Hyperlink"/>
            <w:rFonts w:ascii="Calibri" w:eastAsia="Calibri" w:hAnsi="Calibri" w:cs="Calibri"/>
            <w:sz w:val="22"/>
            <w:szCs w:val="22"/>
          </w:rPr>
          <w:t>G.L. c. 40A, § 3A, the MBTA Communities Act</w:t>
        </w:r>
      </w:hyperlink>
      <w:r w:rsidRPr="61A79729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0C9D2121" w:rsidRPr="61A7972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4AE30E54" w:rsidRPr="61A7972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Compliance with the MBTA Communities Act is determined by the </w:t>
      </w:r>
      <w:hyperlink r:id="rId9">
        <w:r w:rsidR="4AE30E54" w:rsidRPr="61A79729">
          <w:rPr>
            <w:rStyle w:val="Hyperlink"/>
            <w:rFonts w:ascii="Calibri" w:eastAsia="Calibri" w:hAnsi="Calibri" w:cs="Calibri"/>
            <w:sz w:val="22"/>
            <w:szCs w:val="22"/>
          </w:rPr>
          <w:t>Executive Office of Housing and Livable Communities</w:t>
        </w:r>
      </w:hyperlink>
      <w:r w:rsidR="4AE30E54" w:rsidRPr="61A79729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4316EFAE" w14:textId="7D127A01" w:rsidR="61A79729" w:rsidRDefault="61A79729" w:rsidP="61A79729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B87A7F5" w14:textId="7192F46C" w:rsidR="703B7082" w:rsidRDefault="703B7082" w:rsidP="61A79729">
      <w:pPr>
        <w:pStyle w:val="Heading3"/>
        <w:rPr>
          <w:rFonts w:ascii="Calibri" w:eastAsia="Calibri" w:hAnsi="Calibri" w:cs="Calibri"/>
        </w:rPr>
      </w:pPr>
      <w:r w:rsidRPr="61A79729">
        <w:t>2</w:t>
      </w:r>
      <w:r w:rsidR="6E6DC729" w:rsidRPr="61A79729">
        <w:t>. Can museums apply for this?</w:t>
      </w:r>
    </w:p>
    <w:p w14:paraId="70024D5B" w14:textId="62BA5215" w:rsidR="6E6DC729" w:rsidRDefault="6E6DC729" w:rsidP="61A79729">
      <w:pPr>
        <w:spacing w:after="0"/>
      </w:pPr>
      <w:r w:rsidRPr="61A79729">
        <w:rPr>
          <w:rFonts w:ascii="Calibri" w:eastAsia="Calibri" w:hAnsi="Calibri" w:cs="Calibri"/>
          <w:color w:val="000000" w:themeColor="text1"/>
          <w:sz w:val="22"/>
          <w:szCs w:val="22"/>
        </w:rPr>
        <w:t>No, only Massachusetts Local Education Agencies (districts, charter schools, and Collaboratives) are eligible to apply.</w:t>
      </w:r>
    </w:p>
    <w:p w14:paraId="44A8D3D5" w14:textId="0B228208" w:rsidR="3AF1E3A9" w:rsidRDefault="3AF1E3A9" w:rsidP="3AF1E3A9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A15C646" w14:textId="18711FCB" w:rsidR="004447F5" w:rsidRDefault="004447F5" w:rsidP="73F9C61A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CC88215" w14:textId="1F4BE620" w:rsidR="004447F5" w:rsidRDefault="69EF8282" w:rsidP="61A79729">
      <w:pPr>
        <w:pStyle w:val="Heading2"/>
        <w:rPr>
          <w:rFonts w:ascii="Calibri" w:eastAsia="Calibri" w:hAnsi="Calibri" w:cs="Calibri"/>
          <w:b w:val="0"/>
          <w:bCs w:val="0"/>
        </w:rPr>
      </w:pPr>
      <w:hyperlink r:id="rId10">
        <w:r w:rsidRPr="61A79729">
          <w:rPr>
            <w:rStyle w:val="Hyperlink"/>
          </w:rPr>
          <w:t>FY26 Civics Teaching and Learning Grant (FC</w:t>
        </w:r>
        <w:r w:rsidR="7915226E" w:rsidRPr="61A79729">
          <w:rPr>
            <w:rStyle w:val="Hyperlink"/>
          </w:rPr>
          <w:t>0</w:t>
        </w:r>
        <w:r w:rsidRPr="61A79729">
          <w:rPr>
            <w:rStyle w:val="Hyperlink"/>
          </w:rPr>
          <w:t>589)</w:t>
        </w:r>
      </w:hyperlink>
      <w:r w:rsidRPr="61A79729">
        <w:t>:</w:t>
      </w:r>
    </w:p>
    <w:p w14:paraId="782F6256" w14:textId="3B599935" w:rsidR="004447F5" w:rsidRDefault="004447F5" w:rsidP="5AD53133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42C8715" w14:textId="4BB038AF" w:rsidR="004447F5" w:rsidRDefault="69EF8282" w:rsidP="61A79729">
      <w:pPr>
        <w:spacing w:after="0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1">
        <w:r w:rsidRPr="61A79729">
          <w:rPr>
            <w:rStyle w:val="Hyperlink"/>
            <w:rFonts w:ascii="Calibri" w:eastAsia="Calibri" w:hAnsi="Calibri" w:cs="Calibri"/>
            <w:b/>
            <w:bCs/>
            <w:sz w:val="28"/>
            <w:szCs w:val="28"/>
          </w:rPr>
          <w:t>FY26 Genocide Education Grant (FC</w:t>
        </w:r>
        <w:r w:rsidR="4C72A113" w:rsidRPr="61A79729">
          <w:rPr>
            <w:rStyle w:val="Hyperlink"/>
            <w:rFonts w:ascii="Calibri" w:eastAsia="Calibri" w:hAnsi="Calibri" w:cs="Calibri"/>
            <w:b/>
            <w:bCs/>
            <w:sz w:val="28"/>
            <w:szCs w:val="28"/>
          </w:rPr>
          <w:t>0</w:t>
        </w:r>
        <w:r w:rsidRPr="61A79729">
          <w:rPr>
            <w:rStyle w:val="Hyperlink"/>
            <w:rFonts w:ascii="Calibri" w:eastAsia="Calibri" w:hAnsi="Calibri" w:cs="Calibri"/>
            <w:b/>
            <w:bCs/>
            <w:sz w:val="28"/>
            <w:szCs w:val="28"/>
          </w:rPr>
          <w:t>215)</w:t>
        </w:r>
      </w:hyperlink>
      <w:r w:rsidRPr="61A79729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: </w:t>
      </w:r>
    </w:p>
    <w:p w14:paraId="523F8E3B" w14:textId="3B333C57" w:rsidR="537DA416" w:rsidRDefault="537DA416" w:rsidP="61A79729">
      <w:pPr>
        <w:pStyle w:val="Heading3"/>
        <w:numPr>
          <w:ilvl w:val="0"/>
          <w:numId w:val="1"/>
        </w:numPr>
      </w:pPr>
      <w:r w:rsidRPr="61A79729">
        <w:t>Can proposals be submitted that include grant activities centered on elementary students/educators in a district?</w:t>
      </w:r>
    </w:p>
    <w:p w14:paraId="6F5F7697" w14:textId="18DDCD09" w:rsidR="10224524" w:rsidRDefault="10224524" w:rsidP="61A79729">
      <w:pPr>
        <w:rPr>
          <w:rFonts w:ascii="Aptos" w:eastAsia="Aptos" w:hAnsi="Aptos" w:cs="Aptos"/>
        </w:rPr>
      </w:pPr>
      <w:r w:rsidRPr="61A79729">
        <w:rPr>
          <w:rFonts w:ascii="Aptos" w:eastAsia="Aptos" w:hAnsi="Aptos" w:cs="Aptos"/>
        </w:rPr>
        <w:t>Yes. Proposals may include activities that support elementary educators or students</w:t>
      </w:r>
      <w:r w:rsidR="560EC7C3" w:rsidRPr="61A79729">
        <w:rPr>
          <w:rFonts w:ascii="Aptos" w:eastAsia="Aptos" w:hAnsi="Aptos" w:cs="Aptos"/>
        </w:rPr>
        <w:t xml:space="preserve"> </w:t>
      </w:r>
      <w:proofErr w:type="gramStart"/>
      <w:r w:rsidR="560EC7C3" w:rsidRPr="61A79729">
        <w:rPr>
          <w:rFonts w:ascii="Aptos" w:eastAsia="Aptos" w:hAnsi="Aptos" w:cs="Aptos"/>
        </w:rPr>
        <w:t>as long as</w:t>
      </w:r>
      <w:proofErr w:type="gramEnd"/>
      <w:r w:rsidR="560EC7C3" w:rsidRPr="61A79729">
        <w:rPr>
          <w:rFonts w:ascii="Aptos" w:eastAsia="Aptos" w:hAnsi="Aptos" w:cs="Aptos"/>
        </w:rPr>
        <w:t xml:space="preserve"> the</w:t>
      </w:r>
      <w:r w:rsidR="1A1FDE56" w:rsidRPr="61A79729">
        <w:rPr>
          <w:rFonts w:ascii="Aptos" w:eastAsia="Aptos" w:hAnsi="Aptos" w:cs="Aptos"/>
        </w:rPr>
        <w:t>se</w:t>
      </w:r>
      <w:r w:rsidR="560EC7C3" w:rsidRPr="61A79729">
        <w:rPr>
          <w:rFonts w:ascii="Aptos" w:eastAsia="Aptos" w:hAnsi="Aptos" w:cs="Aptos"/>
        </w:rPr>
        <w:t xml:space="preserve"> </w:t>
      </w:r>
      <w:r w:rsidR="1A1FDE56" w:rsidRPr="61A79729">
        <w:rPr>
          <w:rFonts w:ascii="Aptos" w:eastAsia="Aptos" w:hAnsi="Aptos" w:cs="Aptos"/>
        </w:rPr>
        <w:t xml:space="preserve">activities </w:t>
      </w:r>
      <w:r w:rsidR="560EC7C3" w:rsidRPr="61A79729">
        <w:rPr>
          <w:rFonts w:ascii="Aptos" w:eastAsia="Aptos" w:hAnsi="Aptos" w:cs="Aptos"/>
        </w:rPr>
        <w:t>are connected to a</w:t>
      </w:r>
      <w:r w:rsidR="289054E3" w:rsidRPr="61A79729">
        <w:rPr>
          <w:rFonts w:ascii="Aptos" w:eastAsia="Aptos" w:hAnsi="Aptos" w:cs="Aptos"/>
        </w:rPr>
        <w:t xml:space="preserve"> district’s</w:t>
      </w:r>
      <w:r w:rsidR="560EC7C3" w:rsidRPr="61A79729">
        <w:rPr>
          <w:rFonts w:ascii="Aptos" w:eastAsia="Aptos" w:hAnsi="Aptos" w:cs="Aptos"/>
        </w:rPr>
        <w:t xml:space="preserve"> broader plan to strengthen genocide education for </w:t>
      </w:r>
      <w:r w:rsidR="4D28EF95" w:rsidRPr="61A79729">
        <w:rPr>
          <w:rFonts w:ascii="Aptos" w:eastAsia="Aptos" w:hAnsi="Aptos" w:cs="Aptos"/>
        </w:rPr>
        <w:t>secondary</w:t>
      </w:r>
      <w:r w:rsidR="560EC7C3" w:rsidRPr="61A79729">
        <w:rPr>
          <w:rFonts w:ascii="Aptos" w:eastAsia="Aptos" w:hAnsi="Aptos" w:cs="Aptos"/>
        </w:rPr>
        <w:t xml:space="preserve"> students.</w:t>
      </w:r>
      <w:r w:rsidR="697F9779" w:rsidRPr="61A79729">
        <w:rPr>
          <w:rFonts w:ascii="Aptos" w:eastAsia="Aptos" w:hAnsi="Aptos" w:cs="Aptos"/>
        </w:rPr>
        <w:t xml:space="preserve"> LEAs should clearly explain how the elementary activities fit </w:t>
      </w:r>
      <w:proofErr w:type="gramStart"/>
      <w:r w:rsidR="697F9779" w:rsidRPr="61A79729">
        <w:rPr>
          <w:rFonts w:ascii="Aptos" w:eastAsia="Aptos" w:hAnsi="Aptos" w:cs="Aptos"/>
        </w:rPr>
        <w:t>in</w:t>
      </w:r>
      <w:proofErr w:type="gramEnd"/>
      <w:r w:rsidR="697F9779" w:rsidRPr="61A79729">
        <w:rPr>
          <w:rFonts w:ascii="Aptos" w:eastAsia="Aptos" w:hAnsi="Aptos" w:cs="Aptos"/>
        </w:rPr>
        <w:t xml:space="preserve"> the larger plans for implementation </w:t>
      </w:r>
      <w:r w:rsidR="11919297" w:rsidRPr="61A79729">
        <w:rPr>
          <w:rFonts w:ascii="Aptos" w:eastAsia="Aptos" w:hAnsi="Aptos" w:cs="Aptos"/>
        </w:rPr>
        <w:t>in their proposals.</w:t>
      </w:r>
    </w:p>
    <w:sectPr w:rsidR="10224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F24B"/>
    <w:multiLevelType w:val="hybridMultilevel"/>
    <w:tmpl w:val="575263C2"/>
    <w:lvl w:ilvl="0" w:tplc="87985F5A">
      <w:start w:val="1"/>
      <w:numFmt w:val="decimal"/>
      <w:lvlText w:val="%1."/>
      <w:lvlJc w:val="left"/>
      <w:pPr>
        <w:ind w:left="720" w:hanging="360"/>
      </w:pPr>
    </w:lvl>
    <w:lvl w:ilvl="1" w:tplc="60622ABC">
      <w:start w:val="1"/>
      <w:numFmt w:val="lowerLetter"/>
      <w:lvlText w:val="%2."/>
      <w:lvlJc w:val="left"/>
      <w:pPr>
        <w:ind w:left="1440" w:hanging="360"/>
      </w:pPr>
    </w:lvl>
    <w:lvl w:ilvl="2" w:tplc="E2E2ABB0">
      <w:start w:val="1"/>
      <w:numFmt w:val="lowerRoman"/>
      <w:lvlText w:val="%3."/>
      <w:lvlJc w:val="right"/>
      <w:pPr>
        <w:ind w:left="2160" w:hanging="180"/>
      </w:pPr>
    </w:lvl>
    <w:lvl w:ilvl="3" w:tplc="FA6A79BC">
      <w:start w:val="1"/>
      <w:numFmt w:val="decimal"/>
      <w:lvlText w:val="%4."/>
      <w:lvlJc w:val="left"/>
      <w:pPr>
        <w:ind w:left="2880" w:hanging="360"/>
      </w:pPr>
    </w:lvl>
    <w:lvl w:ilvl="4" w:tplc="9522B1CC">
      <w:start w:val="1"/>
      <w:numFmt w:val="lowerLetter"/>
      <w:lvlText w:val="%5."/>
      <w:lvlJc w:val="left"/>
      <w:pPr>
        <w:ind w:left="3600" w:hanging="360"/>
      </w:pPr>
    </w:lvl>
    <w:lvl w:ilvl="5" w:tplc="795AE7B0">
      <w:start w:val="1"/>
      <w:numFmt w:val="lowerRoman"/>
      <w:lvlText w:val="%6."/>
      <w:lvlJc w:val="right"/>
      <w:pPr>
        <w:ind w:left="4320" w:hanging="180"/>
      </w:pPr>
    </w:lvl>
    <w:lvl w:ilvl="6" w:tplc="D6C6E2BA">
      <w:start w:val="1"/>
      <w:numFmt w:val="decimal"/>
      <w:lvlText w:val="%7."/>
      <w:lvlJc w:val="left"/>
      <w:pPr>
        <w:ind w:left="5040" w:hanging="360"/>
      </w:pPr>
    </w:lvl>
    <w:lvl w:ilvl="7" w:tplc="A5D2F652">
      <w:start w:val="1"/>
      <w:numFmt w:val="lowerLetter"/>
      <w:lvlText w:val="%8."/>
      <w:lvlJc w:val="left"/>
      <w:pPr>
        <w:ind w:left="5760" w:hanging="360"/>
      </w:pPr>
    </w:lvl>
    <w:lvl w:ilvl="8" w:tplc="71FA10B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D3DCD"/>
    <w:multiLevelType w:val="hybridMultilevel"/>
    <w:tmpl w:val="C7E64A22"/>
    <w:lvl w:ilvl="0" w:tplc="889A1000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D46F3B2">
      <w:start w:val="1"/>
      <w:numFmt w:val="lowerLetter"/>
      <w:lvlText w:val="%2."/>
      <w:lvlJc w:val="left"/>
      <w:pPr>
        <w:ind w:left="1440" w:hanging="360"/>
      </w:pPr>
    </w:lvl>
    <w:lvl w:ilvl="2" w:tplc="9BE64702">
      <w:start w:val="1"/>
      <w:numFmt w:val="lowerRoman"/>
      <w:lvlText w:val="%3."/>
      <w:lvlJc w:val="right"/>
      <w:pPr>
        <w:ind w:left="2160" w:hanging="180"/>
      </w:pPr>
    </w:lvl>
    <w:lvl w:ilvl="3" w:tplc="9A8EE99C">
      <w:start w:val="1"/>
      <w:numFmt w:val="decimal"/>
      <w:lvlText w:val="%4."/>
      <w:lvlJc w:val="left"/>
      <w:pPr>
        <w:ind w:left="2880" w:hanging="360"/>
      </w:pPr>
    </w:lvl>
    <w:lvl w:ilvl="4" w:tplc="AE78ACB8">
      <w:start w:val="1"/>
      <w:numFmt w:val="lowerLetter"/>
      <w:lvlText w:val="%5."/>
      <w:lvlJc w:val="left"/>
      <w:pPr>
        <w:ind w:left="3600" w:hanging="360"/>
      </w:pPr>
    </w:lvl>
    <w:lvl w:ilvl="5" w:tplc="992A66E2">
      <w:start w:val="1"/>
      <w:numFmt w:val="lowerRoman"/>
      <w:lvlText w:val="%6."/>
      <w:lvlJc w:val="right"/>
      <w:pPr>
        <w:ind w:left="4320" w:hanging="180"/>
      </w:pPr>
    </w:lvl>
    <w:lvl w:ilvl="6" w:tplc="57AA8A42">
      <w:start w:val="1"/>
      <w:numFmt w:val="decimal"/>
      <w:lvlText w:val="%7."/>
      <w:lvlJc w:val="left"/>
      <w:pPr>
        <w:ind w:left="5040" w:hanging="360"/>
      </w:pPr>
    </w:lvl>
    <w:lvl w:ilvl="7" w:tplc="8E98F766">
      <w:start w:val="1"/>
      <w:numFmt w:val="lowerLetter"/>
      <w:lvlText w:val="%8."/>
      <w:lvlJc w:val="left"/>
      <w:pPr>
        <w:ind w:left="5760" w:hanging="360"/>
      </w:pPr>
    </w:lvl>
    <w:lvl w:ilvl="8" w:tplc="88B611E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79F9F"/>
    <w:multiLevelType w:val="hybridMultilevel"/>
    <w:tmpl w:val="E09C56CC"/>
    <w:lvl w:ilvl="0" w:tplc="682E2230">
      <w:start w:val="1"/>
      <w:numFmt w:val="decimal"/>
      <w:lvlText w:val="%1."/>
      <w:lvlJc w:val="left"/>
      <w:pPr>
        <w:ind w:left="720" w:hanging="360"/>
      </w:pPr>
    </w:lvl>
    <w:lvl w:ilvl="1" w:tplc="F7B0B09A">
      <w:start w:val="1"/>
      <w:numFmt w:val="lowerLetter"/>
      <w:lvlText w:val="%2."/>
      <w:lvlJc w:val="left"/>
      <w:pPr>
        <w:ind w:left="1440" w:hanging="360"/>
      </w:pPr>
    </w:lvl>
    <w:lvl w:ilvl="2" w:tplc="7A741D34">
      <w:start w:val="1"/>
      <w:numFmt w:val="lowerRoman"/>
      <w:lvlText w:val="%3."/>
      <w:lvlJc w:val="right"/>
      <w:pPr>
        <w:ind w:left="2160" w:hanging="180"/>
      </w:pPr>
    </w:lvl>
    <w:lvl w:ilvl="3" w:tplc="A5B0CFB6">
      <w:start w:val="1"/>
      <w:numFmt w:val="decimal"/>
      <w:lvlText w:val="%4."/>
      <w:lvlJc w:val="left"/>
      <w:pPr>
        <w:ind w:left="2880" w:hanging="360"/>
      </w:pPr>
    </w:lvl>
    <w:lvl w:ilvl="4" w:tplc="01A80716">
      <w:start w:val="1"/>
      <w:numFmt w:val="lowerLetter"/>
      <w:lvlText w:val="%5."/>
      <w:lvlJc w:val="left"/>
      <w:pPr>
        <w:ind w:left="3600" w:hanging="360"/>
      </w:pPr>
    </w:lvl>
    <w:lvl w:ilvl="5" w:tplc="4B8CB0AA">
      <w:start w:val="1"/>
      <w:numFmt w:val="lowerRoman"/>
      <w:lvlText w:val="%6."/>
      <w:lvlJc w:val="right"/>
      <w:pPr>
        <w:ind w:left="4320" w:hanging="180"/>
      </w:pPr>
    </w:lvl>
    <w:lvl w:ilvl="6" w:tplc="E0BAE64C">
      <w:start w:val="1"/>
      <w:numFmt w:val="decimal"/>
      <w:lvlText w:val="%7."/>
      <w:lvlJc w:val="left"/>
      <w:pPr>
        <w:ind w:left="5040" w:hanging="360"/>
      </w:pPr>
    </w:lvl>
    <w:lvl w:ilvl="7" w:tplc="70CEF676">
      <w:start w:val="1"/>
      <w:numFmt w:val="lowerLetter"/>
      <w:lvlText w:val="%8."/>
      <w:lvlJc w:val="left"/>
      <w:pPr>
        <w:ind w:left="5760" w:hanging="360"/>
      </w:pPr>
    </w:lvl>
    <w:lvl w:ilvl="8" w:tplc="BCB4B8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79D8"/>
    <w:multiLevelType w:val="hybridMultilevel"/>
    <w:tmpl w:val="A694EA56"/>
    <w:lvl w:ilvl="0" w:tplc="8946AA1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DC08C56C">
      <w:start w:val="1"/>
      <w:numFmt w:val="lowerLetter"/>
      <w:lvlText w:val="%2."/>
      <w:lvlJc w:val="left"/>
      <w:pPr>
        <w:ind w:left="1440" w:hanging="360"/>
      </w:pPr>
    </w:lvl>
    <w:lvl w:ilvl="2" w:tplc="66D8EE2C">
      <w:start w:val="1"/>
      <w:numFmt w:val="lowerRoman"/>
      <w:lvlText w:val="%3."/>
      <w:lvlJc w:val="right"/>
      <w:pPr>
        <w:ind w:left="2160" w:hanging="180"/>
      </w:pPr>
    </w:lvl>
    <w:lvl w:ilvl="3" w:tplc="BF1AB924">
      <w:start w:val="1"/>
      <w:numFmt w:val="decimal"/>
      <w:lvlText w:val="%4."/>
      <w:lvlJc w:val="left"/>
      <w:pPr>
        <w:ind w:left="2880" w:hanging="360"/>
      </w:pPr>
    </w:lvl>
    <w:lvl w:ilvl="4" w:tplc="31D29E06">
      <w:start w:val="1"/>
      <w:numFmt w:val="lowerLetter"/>
      <w:lvlText w:val="%5."/>
      <w:lvlJc w:val="left"/>
      <w:pPr>
        <w:ind w:left="3600" w:hanging="360"/>
      </w:pPr>
    </w:lvl>
    <w:lvl w:ilvl="5" w:tplc="CCA200C0">
      <w:start w:val="1"/>
      <w:numFmt w:val="lowerRoman"/>
      <w:lvlText w:val="%6."/>
      <w:lvlJc w:val="right"/>
      <w:pPr>
        <w:ind w:left="4320" w:hanging="180"/>
      </w:pPr>
    </w:lvl>
    <w:lvl w:ilvl="6" w:tplc="171E5704">
      <w:start w:val="1"/>
      <w:numFmt w:val="decimal"/>
      <w:lvlText w:val="%7."/>
      <w:lvlJc w:val="left"/>
      <w:pPr>
        <w:ind w:left="5040" w:hanging="360"/>
      </w:pPr>
    </w:lvl>
    <w:lvl w:ilvl="7" w:tplc="8A84654C">
      <w:start w:val="1"/>
      <w:numFmt w:val="lowerLetter"/>
      <w:lvlText w:val="%8."/>
      <w:lvlJc w:val="left"/>
      <w:pPr>
        <w:ind w:left="5760" w:hanging="360"/>
      </w:pPr>
    </w:lvl>
    <w:lvl w:ilvl="8" w:tplc="72E8BC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E1F08"/>
    <w:multiLevelType w:val="hybridMultilevel"/>
    <w:tmpl w:val="065691A8"/>
    <w:lvl w:ilvl="0" w:tplc="80526CF4">
      <w:start w:val="1"/>
      <w:numFmt w:val="decimal"/>
      <w:lvlText w:val="%1."/>
      <w:lvlJc w:val="left"/>
      <w:pPr>
        <w:ind w:left="720" w:hanging="360"/>
      </w:pPr>
    </w:lvl>
    <w:lvl w:ilvl="1" w:tplc="2F5A1964">
      <w:start w:val="1"/>
      <w:numFmt w:val="lowerLetter"/>
      <w:lvlText w:val="%2."/>
      <w:lvlJc w:val="left"/>
      <w:pPr>
        <w:ind w:left="1440" w:hanging="360"/>
      </w:pPr>
    </w:lvl>
    <w:lvl w:ilvl="2" w:tplc="84BA666C">
      <w:start w:val="1"/>
      <w:numFmt w:val="lowerRoman"/>
      <w:lvlText w:val="%3."/>
      <w:lvlJc w:val="right"/>
      <w:pPr>
        <w:ind w:left="2160" w:hanging="180"/>
      </w:pPr>
    </w:lvl>
    <w:lvl w:ilvl="3" w:tplc="A2AC427E">
      <w:start w:val="1"/>
      <w:numFmt w:val="decimal"/>
      <w:lvlText w:val="%4."/>
      <w:lvlJc w:val="left"/>
      <w:pPr>
        <w:ind w:left="2880" w:hanging="360"/>
      </w:pPr>
    </w:lvl>
    <w:lvl w:ilvl="4" w:tplc="2F02ECE8">
      <w:start w:val="1"/>
      <w:numFmt w:val="lowerLetter"/>
      <w:lvlText w:val="%5."/>
      <w:lvlJc w:val="left"/>
      <w:pPr>
        <w:ind w:left="3600" w:hanging="360"/>
      </w:pPr>
    </w:lvl>
    <w:lvl w:ilvl="5" w:tplc="0FF0EF42">
      <w:start w:val="1"/>
      <w:numFmt w:val="lowerRoman"/>
      <w:lvlText w:val="%6."/>
      <w:lvlJc w:val="right"/>
      <w:pPr>
        <w:ind w:left="4320" w:hanging="180"/>
      </w:pPr>
    </w:lvl>
    <w:lvl w:ilvl="6" w:tplc="4D26349A">
      <w:start w:val="1"/>
      <w:numFmt w:val="decimal"/>
      <w:lvlText w:val="%7."/>
      <w:lvlJc w:val="left"/>
      <w:pPr>
        <w:ind w:left="5040" w:hanging="360"/>
      </w:pPr>
    </w:lvl>
    <w:lvl w:ilvl="7" w:tplc="6ABE8A14">
      <w:start w:val="1"/>
      <w:numFmt w:val="lowerLetter"/>
      <w:lvlText w:val="%8."/>
      <w:lvlJc w:val="left"/>
      <w:pPr>
        <w:ind w:left="5760" w:hanging="360"/>
      </w:pPr>
    </w:lvl>
    <w:lvl w:ilvl="8" w:tplc="C8D6465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6D5F8"/>
    <w:multiLevelType w:val="hybridMultilevel"/>
    <w:tmpl w:val="FB3CF1CC"/>
    <w:lvl w:ilvl="0" w:tplc="DFAA17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8E20E742">
      <w:start w:val="1"/>
      <w:numFmt w:val="lowerLetter"/>
      <w:lvlText w:val="%2."/>
      <w:lvlJc w:val="left"/>
      <w:pPr>
        <w:ind w:left="1440" w:hanging="360"/>
      </w:pPr>
    </w:lvl>
    <w:lvl w:ilvl="2" w:tplc="5F4EBBF6">
      <w:start w:val="1"/>
      <w:numFmt w:val="lowerRoman"/>
      <w:lvlText w:val="%3."/>
      <w:lvlJc w:val="right"/>
      <w:pPr>
        <w:ind w:left="2160" w:hanging="180"/>
      </w:pPr>
    </w:lvl>
    <w:lvl w:ilvl="3" w:tplc="7486C3D2">
      <w:start w:val="1"/>
      <w:numFmt w:val="decimal"/>
      <w:lvlText w:val="%4."/>
      <w:lvlJc w:val="left"/>
      <w:pPr>
        <w:ind w:left="2880" w:hanging="360"/>
      </w:pPr>
    </w:lvl>
    <w:lvl w:ilvl="4" w:tplc="E6C0FA20">
      <w:start w:val="1"/>
      <w:numFmt w:val="lowerLetter"/>
      <w:lvlText w:val="%5."/>
      <w:lvlJc w:val="left"/>
      <w:pPr>
        <w:ind w:left="3600" w:hanging="360"/>
      </w:pPr>
    </w:lvl>
    <w:lvl w:ilvl="5" w:tplc="624C9D5C">
      <w:start w:val="1"/>
      <w:numFmt w:val="lowerRoman"/>
      <w:lvlText w:val="%6."/>
      <w:lvlJc w:val="right"/>
      <w:pPr>
        <w:ind w:left="4320" w:hanging="180"/>
      </w:pPr>
    </w:lvl>
    <w:lvl w:ilvl="6" w:tplc="6C1856A2">
      <w:start w:val="1"/>
      <w:numFmt w:val="decimal"/>
      <w:lvlText w:val="%7."/>
      <w:lvlJc w:val="left"/>
      <w:pPr>
        <w:ind w:left="5040" w:hanging="360"/>
      </w:pPr>
    </w:lvl>
    <w:lvl w:ilvl="7" w:tplc="05865F0A">
      <w:start w:val="1"/>
      <w:numFmt w:val="lowerLetter"/>
      <w:lvlText w:val="%8."/>
      <w:lvlJc w:val="left"/>
      <w:pPr>
        <w:ind w:left="5760" w:hanging="360"/>
      </w:pPr>
    </w:lvl>
    <w:lvl w:ilvl="8" w:tplc="8D14D79A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382928">
    <w:abstractNumId w:val="2"/>
  </w:num>
  <w:num w:numId="2" w16cid:durableId="755441156">
    <w:abstractNumId w:val="4"/>
  </w:num>
  <w:num w:numId="3" w16cid:durableId="979531956">
    <w:abstractNumId w:val="0"/>
  </w:num>
  <w:num w:numId="4" w16cid:durableId="79915010">
    <w:abstractNumId w:val="1"/>
  </w:num>
  <w:num w:numId="5" w16cid:durableId="581910208">
    <w:abstractNumId w:val="3"/>
  </w:num>
  <w:num w:numId="6" w16cid:durableId="21083789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171B01"/>
    <w:rsid w:val="004447F5"/>
    <w:rsid w:val="00994732"/>
    <w:rsid w:val="00CC0F5D"/>
    <w:rsid w:val="00D04C79"/>
    <w:rsid w:val="00DB7208"/>
    <w:rsid w:val="047E9BCC"/>
    <w:rsid w:val="0C9D2121"/>
    <w:rsid w:val="0CC297B3"/>
    <w:rsid w:val="10224524"/>
    <w:rsid w:val="11704F12"/>
    <w:rsid w:val="11919297"/>
    <w:rsid w:val="13CE352E"/>
    <w:rsid w:val="1A1FDE56"/>
    <w:rsid w:val="1B171B01"/>
    <w:rsid w:val="1E335F30"/>
    <w:rsid w:val="1E7B1B41"/>
    <w:rsid w:val="1FA362BB"/>
    <w:rsid w:val="22CD5F9A"/>
    <w:rsid w:val="23E8935E"/>
    <w:rsid w:val="242DD48F"/>
    <w:rsid w:val="269CC862"/>
    <w:rsid w:val="289054E3"/>
    <w:rsid w:val="32DF0B5D"/>
    <w:rsid w:val="34C88DFC"/>
    <w:rsid w:val="3AF1E3A9"/>
    <w:rsid w:val="3AFF75E1"/>
    <w:rsid w:val="459AE2D9"/>
    <w:rsid w:val="476C5BCB"/>
    <w:rsid w:val="4AAE478A"/>
    <w:rsid w:val="4AE30E54"/>
    <w:rsid w:val="4C278F1E"/>
    <w:rsid w:val="4C3EFAF0"/>
    <w:rsid w:val="4C72A113"/>
    <w:rsid w:val="4D28EF95"/>
    <w:rsid w:val="537DA416"/>
    <w:rsid w:val="541755E4"/>
    <w:rsid w:val="560EC7C3"/>
    <w:rsid w:val="561A9FBD"/>
    <w:rsid w:val="5AD53133"/>
    <w:rsid w:val="5E3729F8"/>
    <w:rsid w:val="6111622F"/>
    <w:rsid w:val="615D5A56"/>
    <w:rsid w:val="61A79729"/>
    <w:rsid w:val="67361D5F"/>
    <w:rsid w:val="697F9779"/>
    <w:rsid w:val="69EF8282"/>
    <w:rsid w:val="6A4C33AC"/>
    <w:rsid w:val="6ACDF092"/>
    <w:rsid w:val="6E6DC729"/>
    <w:rsid w:val="703B7082"/>
    <w:rsid w:val="70DD4B80"/>
    <w:rsid w:val="73F9C61A"/>
    <w:rsid w:val="7915226E"/>
    <w:rsid w:val="7D3237E5"/>
    <w:rsid w:val="7E78A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71B01"/>
  <w15:chartTrackingRefBased/>
  <w15:docId w15:val="{DC94C698-267E-46A4-9A6A-59637A58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5AD53133"/>
    <w:pPr>
      <w:spacing w:after="0" w:line="240" w:lineRule="auto"/>
      <w:jc w:val="center"/>
      <w:outlineLvl w:val="0"/>
    </w:pPr>
    <w:rPr>
      <w:b/>
      <w:bC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5AD53133"/>
    <w:pPr>
      <w:spacing w:after="0"/>
      <w:jc w:val="center"/>
      <w:outlineLvl w:val="1"/>
    </w:pPr>
    <w:rPr>
      <w:b/>
      <w:bC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5AD53133"/>
    <w:pPr>
      <w:spacing w:after="0"/>
      <w:outlineLvl w:val="2"/>
    </w:pPr>
    <w:rPr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5AD53133"/>
    <w:rPr>
      <w:rFonts w:asciiTheme="minorHAnsi" w:eastAsiaTheme="minorEastAsia" w:hAnsiTheme="minorHAnsi" w:cstheme="minorBidi"/>
      <w:b/>
      <w:bCs/>
      <w:i w:val="0"/>
      <w:iCs w:val="0"/>
      <w:caps w:val="0"/>
      <w:smallCaps w:val="0"/>
      <w:noProof w:val="0"/>
      <w:color w:val="000000" w:themeColor="text1"/>
      <w:sz w:val="36"/>
      <w:szCs w:val="36"/>
      <w:lang w:val="en-US"/>
    </w:rPr>
  </w:style>
  <w:style w:type="character" w:customStyle="1" w:styleId="Heading2Char">
    <w:name w:val="Heading 2 Char"/>
    <w:link w:val="Heading2"/>
    <w:uiPriority w:val="9"/>
    <w:rsid w:val="5AD53133"/>
    <w:rPr>
      <w:rFonts w:asciiTheme="minorHAnsi" w:eastAsiaTheme="minorEastAsia" w:hAnsiTheme="minorHAnsi" w:cstheme="minorBidi"/>
      <w:b/>
      <w:bCs/>
      <w:i w:val="0"/>
      <w:iCs w:val="0"/>
      <w:caps w:val="0"/>
      <w:smallCaps w:val="0"/>
      <w:noProof w:val="0"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link w:val="Heading3"/>
    <w:uiPriority w:val="9"/>
    <w:rsid w:val="5AD53133"/>
    <w:rPr>
      <w:rFonts w:asciiTheme="minorHAnsi" w:eastAsiaTheme="minorEastAsia" w:hAnsiTheme="minorHAnsi" w:cstheme="minorBidi"/>
      <w:b/>
      <w:bCs/>
      <w:i w:val="0"/>
      <w:iCs w:val="0"/>
      <w:caps w:val="0"/>
      <w:smallCaps w:val="0"/>
      <w:strike w:val="0"/>
      <w:dstrike w:val="0"/>
      <w:noProof w:val="0"/>
      <w:color w:val="000000" w:themeColor="text1"/>
      <w:sz w:val="24"/>
      <w:szCs w:val="24"/>
      <w:u w:val="none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0DD4B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0DD4B8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legislature.gov/Laws/GeneralLaws/PartI/TitleVII/Chapter40A/Section3A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e.mass.edu/grants/2027/0215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doe.mass.edu/grants/2027/0589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ass.gov/info-details/multi-family-zoning-requirement-for-mbta-communities?_gl=1*256px4*_ga*MjAxNzE2NDQ1LjE3Njg5MTcyMDI.*_ga_MCLPEGW7WM*czE3Njg5MTcyNjIkbzEkZzEkdDE3Njg5MTcyNzEkajUxJGwwJGg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6" ma:contentTypeDescription="Create a new document." ma:contentTypeScope="" ma:versionID="e827df882037bdf10cf3bdef076a93cf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15bfbee2b8f8f309920b67a04dc2cf54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a18fac6-a31a-4bd3-95c7-847842a5fb5e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FDFC71-1AE0-4BD7-80BA-97E7A4480F49}">
  <ds:schemaRefs>
    <ds:schemaRef ds:uri="http://schemas.microsoft.com/office/2006/metadata/properties"/>
    <ds:schemaRef ds:uri="http://schemas.microsoft.com/office/infopath/2007/PartnerControls"/>
    <ds:schemaRef ds:uri="7d325074-d398-43b9-9fad-f1a483cc331c"/>
    <ds:schemaRef ds:uri="8df8dc5e-e5f0-476b-aed9-3b59e9fde311"/>
  </ds:schemaRefs>
</ds:datastoreItem>
</file>

<file path=customXml/itemProps2.xml><?xml version="1.0" encoding="utf-8"?>
<ds:datastoreItem xmlns:ds="http://schemas.openxmlformats.org/officeDocument/2006/customXml" ds:itemID="{7127238E-FBA6-496B-B858-FF4C49816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5074-d398-43b9-9fad-f1a483cc331c"/>
    <ds:schemaRef ds:uri="8df8dc5e-e5f0-476b-aed9-3b59e9fde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C85074-45A6-4E46-AF5F-FFBE1BE21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Questions and Answers Document: FY27 FC589 Civics Teaching and Learning Grant and FC215 Genocide Education Grant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Questions and Answers Document: FY27 FC589 Civics Teaching and Learning Grant and FC215 Genocide Education Grant</dc:title>
  <dc:subject/>
  <dc:creator>DESE</dc:creator>
  <cp:keywords/>
  <dc:description/>
  <cp:lastModifiedBy>Zou, Dong (EOE)</cp:lastModifiedBy>
  <cp:revision>3</cp:revision>
  <dcterms:created xsi:type="dcterms:W3CDTF">2025-10-31T20:07:00Z</dcterms:created>
  <dcterms:modified xsi:type="dcterms:W3CDTF">2026-01-30T01:22:00Z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Jan 29 2026 12:00AM</vt:lpwstr>
  </property>
</Properties>
</file>