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5C7FD" w14:textId="197AD658" w:rsidR="00075CC9" w:rsidRDefault="00075CC9" w:rsidP="00075CC9">
      <w:pPr>
        <w:spacing w:before="240" w:after="0" w:line="276" w:lineRule="auto"/>
        <w:rPr>
          <w:noProof/>
        </w:rPr>
      </w:pPr>
      <w:bookmarkStart w:id="0" w:name="_GoBack"/>
      <w:bookmarkEnd w:id="0"/>
      <w:r>
        <w:rPr>
          <w:rFonts w:ascii="Times New Roman" w:hAnsi="Times New Roman" w:cs="Times New Roman"/>
          <w:noProof/>
          <w:sz w:val="24"/>
          <w:szCs w:val="24"/>
        </w:rPr>
        <mc:AlternateContent>
          <mc:Choice Requires="wps">
            <w:drawing>
              <wp:inline distT="0" distB="0" distL="0" distR="0" wp14:anchorId="39FE3F93" wp14:editId="3F21784D">
                <wp:extent cx="6748145" cy="2616200"/>
                <wp:effectExtent l="38100" t="95250" r="90805" b="317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8145" cy="2616200"/>
                        </a:xfrm>
                        <a:prstGeom prst="rect">
                          <a:avLst/>
                        </a:prstGeom>
                        <a:solidFill>
                          <a:srgbClr val="E1E1FF"/>
                        </a:solidFill>
                        <a:ln>
                          <a:noFill/>
                        </a:ln>
                        <a:effectLst>
                          <a:outerShdw blurRad="50800" dist="38100" dir="18900000" algn="bl" rotWithShape="0">
                            <a:prstClr val="black">
                              <a:alpha val="40000"/>
                            </a:prstClr>
                          </a:outerShdw>
                        </a:effectLst>
                      </wps:spPr>
                      <wps:txbx>
                        <w:txbxContent>
                          <w:p w14:paraId="4FBD5BB0" w14:textId="77777777" w:rsidR="00075CC9" w:rsidRDefault="00075CC9" w:rsidP="006770C2">
                            <w:pPr>
                              <w:spacing w:line="240" w:lineRule="auto"/>
                              <w:rPr>
                                <w:b/>
                                <w:bCs/>
                                <w:iCs/>
                                <w:sz w:val="21"/>
                                <w:szCs w:val="21"/>
                              </w:rPr>
                            </w:pPr>
                            <w:r w:rsidRPr="00075CC9">
                              <w:rPr>
                                <w:b/>
                                <w:bCs/>
                                <w:iCs/>
                                <w:sz w:val="21"/>
                                <w:szCs w:val="21"/>
                              </w:rPr>
                              <w:t>An effective history and social science education incorporates diverse perspectives and acknowledges that perceptions of events are affected by race, ethnicity, culture, religion, education, gender, gender identity, sexual orientation, disability, and personal experience.</w:t>
                            </w:r>
                          </w:p>
                          <w:p w14:paraId="2E734089" w14:textId="77777777" w:rsidR="00075CC9" w:rsidRDefault="00075CC9" w:rsidP="006770C2">
                            <w:pPr>
                              <w:spacing w:line="240" w:lineRule="auto"/>
                              <w:rPr>
                                <w:iCs/>
                                <w:sz w:val="21"/>
                                <w:szCs w:val="21"/>
                              </w:rPr>
                            </w:pPr>
                            <w:r w:rsidRPr="00075CC9">
                              <w:rPr>
                                <w:iCs/>
                                <w:sz w:val="21"/>
                                <w:szCs w:val="21"/>
                              </w:rPr>
                              <w:t>The traditional motto of the United States is “E pluribus unum” – out of many, one. A history and social science education that does justice to the remarkable diversity of our country must tell the histories of individuals and groups, and honor a plurality of life stories while acknowledging our ongoing struggle to achieve a more perfect union. Teaching how the concepts of freedom, equality, the rule of law, and human rights have influenced United States and world history necessarily involves discussions of race, ethnicity, culture, gender, gender identity, sexual orientation, and other characteristics. Effective instruction challenges students to value their own heritage while embracing our common ideals and shared experiences as they develop their own rigorous thinking about accounts of events. Effective instruction celebrates the progress the United States has made in embracing diversity, while at the same time encouraging honest and informed academic discussions about prejudice, racism, and bigotry in the past and present.</w:t>
                            </w:r>
                          </w:p>
                          <w:p w14:paraId="167F9A32" w14:textId="69406915" w:rsidR="00075CC9" w:rsidRPr="00075CC9" w:rsidRDefault="00075CC9" w:rsidP="00075CC9">
                            <w:pPr>
                              <w:jc w:val="right"/>
                              <w:rPr>
                                <w:iCs/>
                                <w:sz w:val="21"/>
                                <w:szCs w:val="21"/>
                              </w:rPr>
                            </w:pPr>
                            <w:r>
                              <w:rPr>
                                <w:i/>
                                <w:sz w:val="21"/>
                                <w:szCs w:val="21"/>
                              </w:rPr>
                              <w:t xml:space="preserve">--Guiding Principle 2 of the </w:t>
                            </w:r>
                            <w:hyperlink r:id="rId13" w:history="1">
                              <w:r w:rsidR="006770C2">
                                <w:rPr>
                                  <w:rStyle w:val="Hyperlink"/>
                                  <w:i/>
                                  <w:sz w:val="21"/>
                                  <w:szCs w:val="21"/>
                                </w:rPr>
                                <w:t>2018 M</w:t>
                              </w:r>
                              <w:r w:rsidRPr="00075CC9">
                                <w:rPr>
                                  <w:rStyle w:val="Hyperlink"/>
                                  <w:i/>
                                  <w:sz w:val="21"/>
                                  <w:szCs w:val="21"/>
                                </w:rPr>
                                <w:t>assachusetts History and Social Science Framework</w:t>
                              </w:r>
                            </w:hyperlink>
                          </w:p>
                          <w:p w14:paraId="384B1C26" w14:textId="77777777" w:rsidR="00075CC9" w:rsidRPr="00D10DBF" w:rsidRDefault="00075CC9" w:rsidP="00075CC9">
                            <w:pPr>
                              <w:spacing w:before="120" w:after="120"/>
                              <w:rPr>
                                <w:sz w:val="21"/>
                                <w:szCs w:val="21"/>
                              </w:rPr>
                            </w:pPr>
                          </w:p>
                        </w:txbxContent>
                      </wps:txbx>
                      <wps:bodyPr rot="0" vert="horz" wrap="square" lIns="137160" tIns="137160" rIns="91440" bIns="91440" anchor="t" anchorCtr="0" upright="1">
                        <a:noAutofit/>
                      </wps:bodyPr>
                    </wps:wsp>
                  </a:graphicData>
                </a:graphic>
              </wp:inline>
            </w:drawing>
          </mc:Choice>
          <mc:Fallback>
            <w:pict>
              <v:shapetype w14:anchorId="39FE3F93" id="_x0000_t202" coordsize="21600,21600" o:spt="202" path="m,l,21600r21600,l21600,xe">
                <v:stroke joinstyle="miter"/>
                <v:path gradientshapeok="t" o:connecttype="rect"/>
              </v:shapetype>
              <v:shape id="Text Box 3" o:spid="_x0000_s1026" type="#_x0000_t202" style="width:531.35pt;height:2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" fillcolor="#e1e1ff" stroked="f">
                <v:shadow on="t" color="black" opacity="26214f" origin="-.5,.5" offset=".74836mm,-.74836mm"/>
                <v:textbox inset="10.8pt,10.8pt,,7.2pt">
                  <w:txbxContent>
                    <w:p w14:paraId="4FBD5BB0" w14:textId="77777777" w:rsidR="00075CC9" w:rsidRDefault="00075CC9" w:rsidP="006770C2">
                      <w:pPr>
                        <w:spacing w:line="240" w:lineRule="auto"/>
                        <w:rPr>
                          <w:b/>
                          <w:bCs/>
                          <w:iCs/>
                          <w:sz w:val="21"/>
                          <w:szCs w:val="21"/>
                        </w:rPr>
                      </w:pPr>
                      <w:r w:rsidRPr="00075CC9">
                        <w:rPr>
                          <w:b/>
                          <w:bCs/>
                          <w:iCs/>
                          <w:sz w:val="21"/>
                          <w:szCs w:val="21"/>
                        </w:rPr>
                        <w:t>An effective history and social science education incorporates diverse perspectives and acknowledges that perceptions of events are affected by race, ethnicity, culture, religion, education, gender, gender identity, sexual orientation, disability, and personal experience.</w:t>
                      </w:r>
                    </w:p>
                    <w:p w14:paraId="2E734089" w14:textId="77777777" w:rsidR="00075CC9" w:rsidRDefault="00075CC9" w:rsidP="006770C2">
                      <w:pPr>
                        <w:spacing w:line="240" w:lineRule="auto"/>
                        <w:rPr>
                          <w:iCs/>
                          <w:sz w:val="21"/>
                          <w:szCs w:val="21"/>
                        </w:rPr>
                      </w:pPr>
                      <w:r w:rsidRPr="00075CC9">
                        <w:rPr>
                          <w:iCs/>
                          <w:sz w:val="21"/>
                          <w:szCs w:val="21"/>
                        </w:rPr>
                        <w:t>The traditional motto of the United States is “E pluribus unum” – out of many, one. A history and social science education that does justice to the remarkable diversity of our country must tell the histories of individuals and groups, and honor a plurality of life stories while acknowledging our ongoing struggle to achieve a more perfect union. Teaching how the concepts of freedom, equality, the rule of law, and human rights have influenced United States and world history necessarily involves discussions of race, ethnicity, culture, gender, gender identity, sexual orientation, and other characteristics. Effective instruction challenges students to value their own heritage while embracing our common ideals and shared experiences as they develop their own rigorous thinking about accounts of events. Effective instruction celebrates the progress the United States has made in embracing diversity, while at the same time encouraging honest and informed academic discussions about prejudice, racism, and bigotry in the past and present.</w:t>
                      </w:r>
                    </w:p>
                    <w:p w14:paraId="167F9A32" w14:textId="69406915" w:rsidR="00075CC9" w:rsidRPr="00075CC9" w:rsidRDefault="00075CC9" w:rsidP="00075CC9">
                      <w:pPr>
                        <w:jc w:val="right"/>
                        <w:rPr>
                          <w:iCs/>
                          <w:sz w:val="21"/>
                          <w:szCs w:val="21"/>
                        </w:rPr>
                      </w:pPr>
                      <w:r>
                        <w:rPr>
                          <w:i/>
                          <w:sz w:val="21"/>
                          <w:szCs w:val="21"/>
                        </w:rPr>
                        <w:t xml:space="preserve">--Guiding Principle 2 of the </w:t>
                      </w:r>
                      <w:hyperlink r:id="rId14" w:history="1">
                        <w:r w:rsidR="006770C2">
                          <w:rPr>
                            <w:rStyle w:val="Hyperlink"/>
                            <w:i/>
                            <w:sz w:val="21"/>
                            <w:szCs w:val="21"/>
                          </w:rPr>
                          <w:t>2018 M</w:t>
                        </w:r>
                        <w:r w:rsidRPr="00075CC9">
                          <w:rPr>
                            <w:rStyle w:val="Hyperlink"/>
                            <w:i/>
                            <w:sz w:val="21"/>
                            <w:szCs w:val="21"/>
                          </w:rPr>
                          <w:t>assachusetts History and Social Science Framework</w:t>
                        </w:r>
                      </w:hyperlink>
                    </w:p>
                    <w:p w14:paraId="384B1C26" w14:textId="77777777" w:rsidR="00075CC9" w:rsidRPr="00D10DBF" w:rsidRDefault="00075CC9" w:rsidP="00075CC9">
                      <w:pPr>
                        <w:spacing w:before="120" w:after="120"/>
                        <w:rPr>
                          <w:sz w:val="21"/>
                          <w:szCs w:val="21"/>
                        </w:rPr>
                      </w:pPr>
                    </w:p>
                  </w:txbxContent>
                </v:textbox>
                <w10:anchorlock/>
              </v:shape>
            </w:pict>
          </mc:Fallback>
        </mc:AlternateContent>
      </w:r>
      <w:r w:rsidRPr="00075CC9">
        <w:rPr>
          <w:rFonts w:ascii="Georgia" w:eastAsia="Times New Roman" w:hAnsi="Georgia" w:cs="Times New Roman"/>
          <w:b/>
          <w:bCs/>
          <w:noProof/>
          <w:color w:val="E28521" w:themeColor="accent5"/>
          <w:sz w:val="24"/>
          <w:szCs w:val="26"/>
        </w:rPr>
        <w:t xml:space="preserve">How does the Massachusetts History and Social Science Framework support instruction that recognizes the role of </w:t>
      </w:r>
      <w:r w:rsidR="0050402C">
        <w:rPr>
          <w:rFonts w:ascii="Georgia" w:eastAsia="Times New Roman" w:hAnsi="Georgia" w:cs="Times New Roman"/>
          <w:b/>
          <w:bCs/>
          <w:noProof/>
          <w:color w:val="E28521" w:themeColor="accent5"/>
          <w:sz w:val="24"/>
          <w:szCs w:val="26"/>
        </w:rPr>
        <w:t>individuals’ identities and social position</w:t>
      </w:r>
      <w:r w:rsidR="0090109B">
        <w:rPr>
          <w:rFonts w:ascii="Georgia" w:eastAsia="Times New Roman" w:hAnsi="Georgia" w:cs="Times New Roman"/>
          <w:b/>
          <w:bCs/>
          <w:noProof/>
          <w:color w:val="E28521" w:themeColor="accent5"/>
          <w:sz w:val="24"/>
          <w:szCs w:val="26"/>
        </w:rPr>
        <w:t>s</w:t>
      </w:r>
      <w:r w:rsidRPr="00075CC9">
        <w:rPr>
          <w:rFonts w:ascii="Georgia" w:eastAsia="Times New Roman" w:hAnsi="Georgia" w:cs="Times New Roman"/>
          <w:b/>
          <w:bCs/>
          <w:noProof/>
          <w:color w:val="E28521" w:themeColor="accent5"/>
          <w:sz w:val="24"/>
          <w:szCs w:val="26"/>
        </w:rPr>
        <w:t>?</w:t>
      </w:r>
      <w:r>
        <w:rPr>
          <w:noProof/>
        </w:rPr>
        <w:t xml:space="preserve"> </w:t>
      </w:r>
    </w:p>
    <w:p w14:paraId="70D1B067" w14:textId="2A049334" w:rsidR="00075CC9" w:rsidRDefault="009C02B3" w:rsidP="00075CC9">
      <w:pPr>
        <w:pStyle w:val="NormalWeb"/>
        <w:spacing w:before="0" w:beforeAutospacing="0" w:after="0" w:afterAutospacing="0"/>
        <w:rPr>
          <w:rFonts w:ascii="Calibri" w:hAnsi="Calibri" w:cs="Calibri"/>
          <w:sz w:val="22"/>
        </w:rPr>
      </w:pPr>
      <w:r>
        <w:rPr>
          <w:noProof/>
        </w:rPr>
        <mc:AlternateContent>
          <mc:Choice Requires="wps">
            <w:drawing>
              <wp:anchor distT="0" distB="0" distL="114300" distR="114300" simplePos="0" relativeHeight="251692032" behindDoc="1" locked="0" layoutInCell="1" allowOverlap="1" wp14:anchorId="3C2D3D0F" wp14:editId="3C478284">
                <wp:simplePos x="0" y="0"/>
                <wp:positionH relativeFrom="margin">
                  <wp:posOffset>-6350</wp:posOffset>
                </wp:positionH>
                <wp:positionV relativeFrom="paragraph">
                  <wp:posOffset>478790</wp:posOffset>
                </wp:positionV>
                <wp:extent cx="2159000" cy="1295400"/>
                <wp:effectExtent l="38100" t="38100" r="88900" b="95250"/>
                <wp:wrapTight wrapText="bothSides">
                  <wp:wrapPolygon edited="0">
                    <wp:start x="572" y="-635"/>
                    <wp:lineTo x="-381" y="-318"/>
                    <wp:lineTo x="-381" y="21282"/>
                    <wp:lineTo x="572" y="22871"/>
                    <wp:lineTo x="21346" y="22871"/>
                    <wp:lineTo x="21536" y="22553"/>
                    <wp:lineTo x="22299" y="20329"/>
                    <wp:lineTo x="22299" y="3176"/>
                    <wp:lineTo x="21727" y="-318"/>
                    <wp:lineTo x="21346" y="-635"/>
                    <wp:lineTo x="572" y="-635"/>
                  </wp:wrapPolygon>
                </wp:wrapTight>
                <wp:docPr id="1" name="Text Box 1"/>
                <wp:cNvGraphicFramePr/>
                <a:graphic xmlns:a="http://schemas.openxmlformats.org/drawingml/2006/main">
                  <a:graphicData uri="http://schemas.microsoft.com/office/word/2010/wordprocessingShape">
                    <wps:wsp>
                      <wps:cNvSpPr txBox="1"/>
                      <wps:spPr>
                        <a:xfrm>
                          <a:off x="0" y="0"/>
                          <a:ext cx="2159000" cy="1295400"/>
                        </a:xfrm>
                        <a:prstGeom prst="roundRect">
                          <a:avLst>
                            <a:gd name="adj" fmla="val 5553"/>
                          </a:avLst>
                        </a:prstGeom>
                        <a:solidFill>
                          <a:schemeClr val="accent5">
                            <a:lumMod val="20000"/>
                            <a:lumOff val="80000"/>
                          </a:schemeClr>
                        </a:solidFill>
                        <a:ln w="6350">
                          <a:noFill/>
                        </a:ln>
                        <a:effectLst>
                          <a:outerShdw blurRad="50800" dist="38100" dir="2700000" algn="tl" rotWithShape="0">
                            <a:prstClr val="black">
                              <a:alpha val="40000"/>
                            </a:prstClr>
                          </a:outerShdw>
                        </a:effectLst>
                      </wps:spPr>
                      <wps:txbx>
                        <w:txbxContent>
                          <w:p w14:paraId="534BDE09" w14:textId="248CE9C0" w:rsidR="00075CC9" w:rsidRPr="00075CC9" w:rsidRDefault="00075CC9" w:rsidP="009C02B3">
                            <w:pPr>
                              <w:spacing w:line="240" w:lineRule="auto"/>
                              <w:jc w:val="center"/>
                              <w:rPr>
                                <w:iCs/>
                                <w:sz w:val="21"/>
                                <w:szCs w:val="21"/>
                              </w:rPr>
                            </w:pPr>
                            <w:r>
                              <w:rPr>
                                <w:b/>
                                <w:bCs/>
                                <w:iCs/>
                                <w:sz w:val="21"/>
                                <w:szCs w:val="21"/>
                              </w:rPr>
                              <w:t xml:space="preserve">Inclusive: </w:t>
                            </w:r>
                            <w:r w:rsidRPr="00075CC9">
                              <w:rPr>
                                <w:iCs/>
                                <w:sz w:val="21"/>
                                <w:szCs w:val="21"/>
                              </w:rPr>
                              <w:t xml:space="preserve">It </w:t>
                            </w:r>
                            <w:r w:rsidR="009C02B3">
                              <w:rPr>
                                <w:iCs/>
                                <w:sz w:val="21"/>
                                <w:szCs w:val="21"/>
                              </w:rPr>
                              <w:t>should incorporate</w:t>
                            </w:r>
                            <w:r>
                              <w:rPr>
                                <w:iCs/>
                                <w:sz w:val="21"/>
                                <w:szCs w:val="21"/>
                              </w:rPr>
                              <w:t xml:space="preserve"> </w:t>
                            </w:r>
                            <w:r w:rsidRPr="00075CC9">
                              <w:rPr>
                                <w:iCs/>
                                <w:sz w:val="21"/>
                                <w:szCs w:val="21"/>
                              </w:rPr>
                              <w:t xml:space="preserve">and </w:t>
                            </w:r>
                            <w:r w:rsidR="009C02B3">
                              <w:rPr>
                                <w:iCs/>
                                <w:sz w:val="21"/>
                                <w:szCs w:val="21"/>
                              </w:rPr>
                              <w:t>center</w:t>
                            </w:r>
                            <w:r w:rsidRPr="00075CC9">
                              <w:rPr>
                                <w:iCs/>
                                <w:sz w:val="21"/>
                                <w:szCs w:val="21"/>
                              </w:rPr>
                              <w:t xml:space="preserve"> a diversity of historical perspectives, voices, and narratives</w:t>
                            </w:r>
                            <w:r>
                              <w:rPr>
                                <w:iCs/>
                                <w:sz w:val="2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2D3D0F" id="Text Box 1" o:spid="_x0000_s1027" style="position:absolute;margin-left:-.5pt;margin-top:37.7pt;width:170pt;height:102pt;z-index:-251624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6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" fillcolor="#f9e6d2 [664]" stroked="f" strokeweight=".5pt">
                <v:shadow on="t" color="black" opacity="26214f" origin="-.5,-.5" offset=".74836mm,.74836mm"/>
                <v:textbox>
                  <w:txbxContent>
                    <w:p w14:paraId="534BDE09" w14:textId="248CE9C0" w:rsidR="00075CC9" w:rsidRPr="00075CC9" w:rsidRDefault="00075CC9" w:rsidP="009C02B3">
                      <w:pPr>
                        <w:spacing w:line="240" w:lineRule="auto"/>
                        <w:jc w:val="center"/>
                        <w:rPr>
                          <w:iCs/>
                          <w:sz w:val="21"/>
                          <w:szCs w:val="21"/>
                        </w:rPr>
                      </w:pPr>
                      <w:r>
                        <w:rPr>
                          <w:b/>
                          <w:bCs/>
                          <w:iCs/>
                          <w:sz w:val="21"/>
                          <w:szCs w:val="21"/>
                        </w:rPr>
                        <w:t xml:space="preserve">Inclusive: </w:t>
                      </w:r>
                      <w:r w:rsidRPr="00075CC9">
                        <w:rPr>
                          <w:iCs/>
                          <w:sz w:val="21"/>
                          <w:szCs w:val="21"/>
                        </w:rPr>
                        <w:t xml:space="preserve">It </w:t>
                      </w:r>
                      <w:r w:rsidR="009C02B3">
                        <w:rPr>
                          <w:iCs/>
                          <w:sz w:val="21"/>
                          <w:szCs w:val="21"/>
                        </w:rPr>
                        <w:t>should incorporate</w:t>
                      </w:r>
                      <w:r>
                        <w:rPr>
                          <w:iCs/>
                          <w:sz w:val="21"/>
                          <w:szCs w:val="21"/>
                        </w:rPr>
                        <w:t xml:space="preserve"> </w:t>
                      </w:r>
                      <w:r w:rsidRPr="00075CC9">
                        <w:rPr>
                          <w:iCs/>
                          <w:sz w:val="21"/>
                          <w:szCs w:val="21"/>
                        </w:rPr>
                        <w:t xml:space="preserve">and </w:t>
                      </w:r>
                      <w:r w:rsidR="009C02B3">
                        <w:rPr>
                          <w:iCs/>
                          <w:sz w:val="21"/>
                          <w:szCs w:val="21"/>
                        </w:rPr>
                        <w:t>center</w:t>
                      </w:r>
                      <w:r w:rsidRPr="00075CC9">
                        <w:rPr>
                          <w:iCs/>
                          <w:sz w:val="21"/>
                          <w:szCs w:val="21"/>
                        </w:rPr>
                        <w:t xml:space="preserve"> a diversity of historical perspectives, voices, and narratives</w:t>
                      </w:r>
                      <w:r>
                        <w:rPr>
                          <w:iCs/>
                          <w:sz w:val="21"/>
                          <w:szCs w:val="21"/>
                        </w:rPr>
                        <w:t>.</w:t>
                      </w:r>
                    </w:p>
                  </w:txbxContent>
                </v:textbox>
                <w10:wrap type="tight" anchorx="margin"/>
              </v:roundrect>
            </w:pict>
          </mc:Fallback>
        </mc:AlternateContent>
      </w:r>
      <w:r>
        <w:rPr>
          <w:noProof/>
        </w:rPr>
        <mc:AlternateContent>
          <mc:Choice Requires="wps">
            <w:drawing>
              <wp:anchor distT="0" distB="0" distL="114300" distR="114300" simplePos="0" relativeHeight="251693056" behindDoc="1" locked="0" layoutInCell="1" allowOverlap="1" wp14:anchorId="5437154E" wp14:editId="4D8E24FB">
                <wp:simplePos x="0" y="0"/>
                <wp:positionH relativeFrom="margin">
                  <wp:posOffset>2286000</wp:posOffset>
                </wp:positionH>
                <wp:positionV relativeFrom="paragraph">
                  <wp:posOffset>478790</wp:posOffset>
                </wp:positionV>
                <wp:extent cx="2171700" cy="1301750"/>
                <wp:effectExtent l="38100" t="38100" r="95250" b="88900"/>
                <wp:wrapTight wrapText="bothSides">
                  <wp:wrapPolygon edited="0">
                    <wp:start x="568" y="-632"/>
                    <wp:lineTo x="-379" y="-316"/>
                    <wp:lineTo x="-379" y="21179"/>
                    <wp:lineTo x="568" y="22759"/>
                    <wp:lineTo x="21411" y="22759"/>
                    <wp:lineTo x="21600" y="22443"/>
                    <wp:lineTo x="22358" y="20230"/>
                    <wp:lineTo x="22358" y="3161"/>
                    <wp:lineTo x="21789" y="-316"/>
                    <wp:lineTo x="21411" y="-632"/>
                    <wp:lineTo x="568" y="-632"/>
                  </wp:wrapPolygon>
                </wp:wrapTight>
                <wp:docPr id="2" name="Text Box 2"/>
                <wp:cNvGraphicFramePr/>
                <a:graphic xmlns:a="http://schemas.openxmlformats.org/drawingml/2006/main">
                  <a:graphicData uri="http://schemas.microsoft.com/office/word/2010/wordprocessingShape">
                    <wps:wsp>
                      <wps:cNvSpPr txBox="1"/>
                      <wps:spPr>
                        <a:xfrm>
                          <a:off x="0" y="0"/>
                          <a:ext cx="2171700" cy="1301750"/>
                        </a:xfrm>
                        <a:prstGeom prst="roundRect">
                          <a:avLst>
                            <a:gd name="adj" fmla="val 5553"/>
                          </a:avLst>
                        </a:prstGeom>
                        <a:solidFill>
                          <a:schemeClr val="accent5">
                            <a:lumMod val="20000"/>
                            <a:lumOff val="80000"/>
                          </a:schemeClr>
                        </a:solidFill>
                        <a:ln w="6350">
                          <a:noFill/>
                        </a:ln>
                        <a:effectLst>
                          <a:outerShdw blurRad="50800" dist="38100" dir="2700000" algn="tl" rotWithShape="0">
                            <a:prstClr val="black">
                              <a:alpha val="40000"/>
                            </a:prstClr>
                          </a:outerShdw>
                        </a:effectLst>
                      </wps:spPr>
                      <wps:txbx>
                        <w:txbxContent>
                          <w:p w14:paraId="0237ECEE" w14:textId="77777777" w:rsidR="0050402C" w:rsidRPr="00075CC9" w:rsidRDefault="0050402C" w:rsidP="0050402C">
                            <w:pPr>
                              <w:spacing w:line="240" w:lineRule="auto"/>
                              <w:jc w:val="center"/>
                              <w:rPr>
                                <w:iCs/>
                                <w:sz w:val="21"/>
                                <w:szCs w:val="21"/>
                              </w:rPr>
                            </w:pPr>
                            <w:r>
                              <w:rPr>
                                <w:b/>
                                <w:bCs/>
                                <w:iCs/>
                                <w:sz w:val="21"/>
                                <w:szCs w:val="21"/>
                              </w:rPr>
                              <w:t xml:space="preserve">Critical: </w:t>
                            </w:r>
                            <w:r>
                              <w:rPr>
                                <w:iCs/>
                                <w:sz w:val="21"/>
                                <w:szCs w:val="21"/>
                              </w:rPr>
                              <w:t>It should challenge</w:t>
                            </w:r>
                            <w:r w:rsidRPr="00075CC9">
                              <w:rPr>
                                <w:iCs/>
                                <w:sz w:val="21"/>
                                <w:szCs w:val="21"/>
                              </w:rPr>
                              <w:t xml:space="preserve"> students to consider how identity and social position shape people’s perceptions of events</w:t>
                            </w:r>
                            <w:r>
                              <w:rPr>
                                <w:iCs/>
                                <w:sz w:val="21"/>
                                <w:szCs w:val="21"/>
                              </w:rPr>
                              <w:t>,</w:t>
                            </w:r>
                            <w:r w:rsidRPr="00075CC9">
                              <w:rPr>
                                <w:iCs/>
                                <w:sz w:val="21"/>
                                <w:szCs w:val="21"/>
                              </w:rPr>
                              <w:t xml:space="preserve"> and encourage</w:t>
                            </w:r>
                            <w:r>
                              <w:rPr>
                                <w:iCs/>
                                <w:sz w:val="21"/>
                                <w:szCs w:val="21"/>
                              </w:rPr>
                              <w:t xml:space="preserve"> </w:t>
                            </w:r>
                            <w:r w:rsidRPr="00075CC9">
                              <w:rPr>
                                <w:iCs/>
                                <w:sz w:val="21"/>
                                <w:szCs w:val="21"/>
                              </w:rPr>
                              <w:t xml:space="preserve">honest and informed discussions about </w:t>
                            </w:r>
                            <w:r>
                              <w:rPr>
                                <w:iCs/>
                                <w:sz w:val="21"/>
                                <w:szCs w:val="21"/>
                              </w:rPr>
                              <w:t>power, prejudice</w:t>
                            </w:r>
                            <w:r w:rsidRPr="00075CC9">
                              <w:rPr>
                                <w:iCs/>
                                <w:sz w:val="21"/>
                                <w:szCs w:val="21"/>
                              </w:rPr>
                              <w:t>, and oppression</w:t>
                            </w:r>
                            <w:r>
                              <w:rPr>
                                <w:iCs/>
                                <w:sz w:val="21"/>
                                <w:szCs w:val="21"/>
                              </w:rPr>
                              <w:t>.</w:t>
                            </w:r>
                          </w:p>
                          <w:p w14:paraId="5AC41414" w14:textId="20F70707" w:rsidR="001B2E68" w:rsidRPr="00075CC9" w:rsidRDefault="001B2E68" w:rsidP="001B2E68">
                            <w:pPr>
                              <w:spacing w:line="240" w:lineRule="auto"/>
                              <w:jc w:val="center"/>
                              <w:rPr>
                                <w:iCs/>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37154E" id="Text Box 2" o:spid="_x0000_s1028" style="position:absolute;margin-left:180pt;margin-top:37.7pt;width:171pt;height:102.5pt;z-index:-251623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6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" fillcolor="#f9e6d2 [664]" stroked="f" strokeweight=".5pt">
                <v:shadow on="t" color="black" opacity="26214f" origin="-.5,-.5" offset=".74836mm,.74836mm"/>
                <v:textbox>
                  <w:txbxContent>
                    <w:p w14:paraId="0237ECEE" w14:textId="77777777" w:rsidR="0050402C" w:rsidRPr="00075CC9" w:rsidRDefault="0050402C" w:rsidP="0050402C">
                      <w:pPr>
                        <w:spacing w:line="240" w:lineRule="auto"/>
                        <w:jc w:val="center"/>
                        <w:rPr>
                          <w:iCs/>
                          <w:sz w:val="21"/>
                          <w:szCs w:val="21"/>
                        </w:rPr>
                      </w:pPr>
                      <w:r>
                        <w:rPr>
                          <w:b/>
                          <w:bCs/>
                          <w:iCs/>
                          <w:sz w:val="21"/>
                          <w:szCs w:val="21"/>
                        </w:rPr>
                        <w:t xml:space="preserve">Critical: </w:t>
                      </w:r>
                      <w:r>
                        <w:rPr>
                          <w:iCs/>
                          <w:sz w:val="21"/>
                          <w:szCs w:val="21"/>
                        </w:rPr>
                        <w:t>It should challenge</w:t>
                      </w:r>
                      <w:r w:rsidRPr="00075CC9">
                        <w:rPr>
                          <w:iCs/>
                          <w:sz w:val="21"/>
                          <w:szCs w:val="21"/>
                        </w:rPr>
                        <w:t xml:space="preserve"> students to consider how identity and social position shape people’s perceptions of events</w:t>
                      </w:r>
                      <w:r>
                        <w:rPr>
                          <w:iCs/>
                          <w:sz w:val="21"/>
                          <w:szCs w:val="21"/>
                        </w:rPr>
                        <w:t>,</w:t>
                      </w:r>
                      <w:r w:rsidRPr="00075CC9">
                        <w:rPr>
                          <w:iCs/>
                          <w:sz w:val="21"/>
                          <w:szCs w:val="21"/>
                        </w:rPr>
                        <w:t xml:space="preserve"> and encourage</w:t>
                      </w:r>
                      <w:r>
                        <w:rPr>
                          <w:iCs/>
                          <w:sz w:val="21"/>
                          <w:szCs w:val="21"/>
                        </w:rPr>
                        <w:t xml:space="preserve"> </w:t>
                      </w:r>
                      <w:r w:rsidRPr="00075CC9">
                        <w:rPr>
                          <w:iCs/>
                          <w:sz w:val="21"/>
                          <w:szCs w:val="21"/>
                        </w:rPr>
                        <w:t xml:space="preserve">honest and informed discussions about </w:t>
                      </w:r>
                      <w:r>
                        <w:rPr>
                          <w:iCs/>
                          <w:sz w:val="21"/>
                          <w:szCs w:val="21"/>
                        </w:rPr>
                        <w:t>power, prejudice</w:t>
                      </w:r>
                      <w:r w:rsidRPr="00075CC9">
                        <w:rPr>
                          <w:iCs/>
                          <w:sz w:val="21"/>
                          <w:szCs w:val="21"/>
                        </w:rPr>
                        <w:t>, and oppression</w:t>
                      </w:r>
                      <w:r>
                        <w:rPr>
                          <w:iCs/>
                          <w:sz w:val="21"/>
                          <w:szCs w:val="21"/>
                        </w:rPr>
                        <w:t>.</w:t>
                      </w:r>
                    </w:p>
                    <w:p w14:paraId="5AC41414" w14:textId="20F70707" w:rsidR="001B2E68" w:rsidRPr="00075CC9" w:rsidRDefault="001B2E68" w:rsidP="001B2E68">
                      <w:pPr>
                        <w:spacing w:line="240" w:lineRule="auto"/>
                        <w:jc w:val="center"/>
                        <w:rPr>
                          <w:iCs/>
                          <w:sz w:val="21"/>
                          <w:szCs w:val="21"/>
                        </w:rPr>
                      </w:pPr>
                    </w:p>
                  </w:txbxContent>
                </v:textbox>
                <w10:wrap type="tight" anchorx="margin"/>
              </v:roundrect>
            </w:pict>
          </mc:Fallback>
        </mc:AlternateContent>
      </w:r>
      <w:r w:rsidR="00075CC9" w:rsidRPr="005158EA">
        <w:rPr>
          <w:noProof/>
        </w:rPr>
        <mc:AlternateContent>
          <mc:Choice Requires="wps">
            <w:drawing>
              <wp:anchor distT="0" distB="0" distL="114300" distR="114300" simplePos="0" relativeHeight="251694080" behindDoc="1" locked="0" layoutInCell="1" allowOverlap="1" wp14:anchorId="040020D6" wp14:editId="395003E6">
                <wp:simplePos x="0" y="0"/>
                <wp:positionH relativeFrom="margin">
                  <wp:posOffset>4591050</wp:posOffset>
                </wp:positionH>
                <wp:positionV relativeFrom="paragraph">
                  <wp:posOffset>481965</wp:posOffset>
                </wp:positionV>
                <wp:extent cx="2171700" cy="1298448"/>
                <wp:effectExtent l="38100" t="38100" r="95250" b="92710"/>
                <wp:wrapTight wrapText="bothSides">
                  <wp:wrapPolygon edited="0">
                    <wp:start x="568" y="-634"/>
                    <wp:lineTo x="-379" y="-317"/>
                    <wp:lineTo x="-379" y="21241"/>
                    <wp:lineTo x="568" y="22826"/>
                    <wp:lineTo x="21411" y="22826"/>
                    <wp:lineTo x="21600" y="22509"/>
                    <wp:lineTo x="22358" y="20290"/>
                    <wp:lineTo x="22358" y="3170"/>
                    <wp:lineTo x="21789" y="-317"/>
                    <wp:lineTo x="21411" y="-634"/>
                    <wp:lineTo x="568" y="-634"/>
                  </wp:wrapPolygon>
                </wp:wrapTight>
                <wp:docPr id="7" name="Text Box 7"/>
                <wp:cNvGraphicFramePr/>
                <a:graphic xmlns:a="http://schemas.openxmlformats.org/drawingml/2006/main">
                  <a:graphicData uri="http://schemas.microsoft.com/office/word/2010/wordprocessingShape">
                    <wps:wsp>
                      <wps:cNvSpPr txBox="1"/>
                      <wps:spPr>
                        <a:xfrm>
                          <a:off x="0" y="0"/>
                          <a:ext cx="2171700" cy="1298448"/>
                        </a:xfrm>
                        <a:prstGeom prst="roundRect">
                          <a:avLst>
                            <a:gd name="adj" fmla="val 5553"/>
                          </a:avLst>
                        </a:prstGeom>
                        <a:solidFill>
                          <a:schemeClr val="accent5">
                            <a:lumMod val="20000"/>
                            <a:lumOff val="80000"/>
                          </a:schemeClr>
                        </a:solidFill>
                        <a:ln w="6350">
                          <a:noFill/>
                        </a:ln>
                        <a:effectLst>
                          <a:outerShdw blurRad="50800" dist="38100" dir="2700000" algn="tl" rotWithShape="0">
                            <a:prstClr val="black">
                              <a:alpha val="40000"/>
                            </a:prstClr>
                          </a:outerShdw>
                        </a:effectLst>
                      </wps:spPr>
                      <wps:txbx>
                        <w:txbxContent>
                          <w:p w14:paraId="0BCDFAD7" w14:textId="061B16D6" w:rsidR="00075CC9" w:rsidRPr="00075CC9" w:rsidRDefault="0050402C" w:rsidP="00F512E5">
                            <w:pPr>
                              <w:spacing w:line="240" w:lineRule="auto"/>
                              <w:jc w:val="center"/>
                              <w:rPr>
                                <w:iCs/>
                                <w:sz w:val="21"/>
                                <w:szCs w:val="21"/>
                              </w:rPr>
                            </w:pPr>
                            <w:r>
                              <w:rPr>
                                <w:b/>
                                <w:bCs/>
                                <w:iCs/>
                                <w:sz w:val="21"/>
                                <w:szCs w:val="21"/>
                              </w:rPr>
                              <w:t xml:space="preserve">Responsive: </w:t>
                            </w:r>
                            <w:r>
                              <w:rPr>
                                <w:iCs/>
                                <w:sz w:val="21"/>
                                <w:szCs w:val="21"/>
                              </w:rPr>
                              <w:t>It should offer</w:t>
                            </w:r>
                            <w:r w:rsidRPr="00075CC9">
                              <w:rPr>
                                <w:iCs/>
                                <w:sz w:val="21"/>
                                <w:szCs w:val="21"/>
                              </w:rPr>
                              <w:t xml:space="preserve"> all students </w:t>
                            </w:r>
                            <w:r>
                              <w:rPr>
                                <w:iCs/>
                                <w:sz w:val="21"/>
                                <w:szCs w:val="21"/>
                              </w:rPr>
                              <w:t>opportunities</w:t>
                            </w:r>
                            <w:r w:rsidRPr="00075CC9">
                              <w:rPr>
                                <w:iCs/>
                                <w:sz w:val="21"/>
                                <w:szCs w:val="21"/>
                              </w:rPr>
                              <w:t xml:space="preserve"> to connect their</w:t>
                            </w:r>
                            <w:r>
                              <w:rPr>
                                <w:iCs/>
                                <w:sz w:val="21"/>
                                <w:szCs w:val="21"/>
                              </w:rPr>
                              <w:t xml:space="preserve"> multiple</w:t>
                            </w:r>
                            <w:r w:rsidRPr="00075CC9">
                              <w:rPr>
                                <w:iCs/>
                                <w:sz w:val="21"/>
                                <w:szCs w:val="21"/>
                              </w:rPr>
                              <w:t xml:space="preserve"> identities and experiences to their study of the past.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0020D6" id="Text Box 7" o:spid="_x0000_s1029" style="position:absolute;margin-left:361.5pt;margin-top:37.95pt;width:171pt;height:102.25pt;z-index:-251622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6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" fillcolor="#f9e6d2 [664]" stroked="f" strokeweight=".5pt">
                <v:shadow on="t" color="black" opacity="26214f" origin="-.5,-.5" offset=".74836mm,.74836mm"/>
                <v:textbox>
                  <w:txbxContent>
                    <w:p w14:paraId="0BCDFAD7" w14:textId="061B16D6" w:rsidR="00075CC9" w:rsidRPr="00075CC9" w:rsidRDefault="0050402C" w:rsidP="00F512E5">
                      <w:pPr>
                        <w:spacing w:line="240" w:lineRule="auto"/>
                        <w:jc w:val="center"/>
                        <w:rPr>
                          <w:iCs/>
                          <w:sz w:val="21"/>
                          <w:szCs w:val="21"/>
                        </w:rPr>
                      </w:pPr>
                      <w:r>
                        <w:rPr>
                          <w:b/>
                          <w:bCs/>
                          <w:iCs/>
                          <w:sz w:val="21"/>
                          <w:szCs w:val="21"/>
                        </w:rPr>
                        <w:t xml:space="preserve">Responsive: </w:t>
                      </w:r>
                      <w:r>
                        <w:rPr>
                          <w:iCs/>
                          <w:sz w:val="21"/>
                          <w:szCs w:val="21"/>
                        </w:rPr>
                        <w:t>It should offer</w:t>
                      </w:r>
                      <w:r w:rsidRPr="00075CC9">
                        <w:rPr>
                          <w:iCs/>
                          <w:sz w:val="21"/>
                          <w:szCs w:val="21"/>
                        </w:rPr>
                        <w:t xml:space="preserve"> all students </w:t>
                      </w:r>
                      <w:r>
                        <w:rPr>
                          <w:iCs/>
                          <w:sz w:val="21"/>
                          <w:szCs w:val="21"/>
                        </w:rPr>
                        <w:t>opportunities</w:t>
                      </w:r>
                      <w:r w:rsidRPr="00075CC9">
                        <w:rPr>
                          <w:iCs/>
                          <w:sz w:val="21"/>
                          <w:szCs w:val="21"/>
                        </w:rPr>
                        <w:t xml:space="preserve"> to connect their</w:t>
                      </w:r>
                      <w:r>
                        <w:rPr>
                          <w:iCs/>
                          <w:sz w:val="21"/>
                          <w:szCs w:val="21"/>
                        </w:rPr>
                        <w:t xml:space="preserve"> multiple</w:t>
                      </w:r>
                      <w:r w:rsidRPr="00075CC9">
                        <w:rPr>
                          <w:iCs/>
                          <w:sz w:val="21"/>
                          <w:szCs w:val="21"/>
                        </w:rPr>
                        <w:t xml:space="preserve"> identities and experiences to their study of the past.</w:t>
                      </w:r>
                    </w:p>
                  </w:txbxContent>
                </v:textbox>
                <w10:wrap type="tight" anchorx="margin"/>
              </v:roundrect>
            </w:pict>
          </mc:Fallback>
        </mc:AlternateContent>
      </w:r>
      <w:r w:rsidR="00075CC9" w:rsidRPr="005158EA">
        <w:rPr>
          <w:rFonts w:ascii="Calibri" w:hAnsi="Calibri" w:cs="Calibri"/>
          <w:color w:val="000000"/>
          <w:sz w:val="22"/>
        </w:rPr>
        <w:t>The</w:t>
      </w:r>
      <w:hyperlink r:id="rId15" w:history="1">
        <w:r w:rsidR="00075CC9" w:rsidRPr="005158EA">
          <w:rPr>
            <w:rStyle w:val="Hyperlink"/>
            <w:rFonts w:ascii="Calibri" w:hAnsi="Calibri" w:cs="Calibri"/>
            <w:sz w:val="22"/>
            <w:u w:val="none"/>
          </w:rPr>
          <w:t xml:space="preserve"> </w:t>
        </w:r>
        <w:r w:rsidR="00075CC9" w:rsidRPr="004D2518">
          <w:rPr>
            <w:rStyle w:val="Hyperlink"/>
            <w:rFonts w:ascii="Calibri" w:hAnsi="Calibri" w:cs="Calibri"/>
            <w:sz w:val="22"/>
          </w:rPr>
          <w:t>2018</w:t>
        </w:r>
        <w:r w:rsidRPr="004D2518">
          <w:rPr>
            <w:rStyle w:val="Hyperlink"/>
            <w:rFonts w:ascii="Calibri" w:hAnsi="Calibri" w:cs="Calibri"/>
            <w:sz w:val="22"/>
          </w:rPr>
          <w:t xml:space="preserve"> </w:t>
        </w:r>
        <w:r w:rsidR="00075CC9" w:rsidRPr="004D2518">
          <w:rPr>
            <w:rStyle w:val="Hyperlink"/>
            <w:rFonts w:ascii="Calibri" w:hAnsi="Calibri" w:cs="Calibri"/>
            <w:sz w:val="22"/>
          </w:rPr>
          <w:t>Massachusetts History and Social Science Framework</w:t>
        </w:r>
      </w:hyperlink>
      <w:r w:rsidR="00075CC9" w:rsidRPr="005158EA">
        <w:rPr>
          <w:rFonts w:ascii="Calibri" w:hAnsi="Calibri" w:cs="Calibri"/>
          <w:color w:val="000000"/>
          <w:sz w:val="22"/>
        </w:rPr>
        <w:t xml:space="preserve"> lays</w:t>
      </w:r>
      <w:r w:rsidR="00075CC9">
        <w:rPr>
          <w:rFonts w:ascii="Calibri" w:hAnsi="Calibri" w:cs="Calibri"/>
          <w:color w:val="000000"/>
          <w:sz w:val="22"/>
        </w:rPr>
        <w:t xml:space="preserve"> out ten guiding principles for effective history and social science instruction. </w:t>
      </w:r>
      <w:r w:rsidR="00075CC9" w:rsidRPr="0064541B">
        <w:rPr>
          <w:rFonts w:ascii="Calibri" w:hAnsi="Calibri" w:cs="Calibri"/>
          <w:b/>
          <w:bCs/>
          <w:sz w:val="22"/>
        </w:rPr>
        <w:t>Guiding Principle 2</w:t>
      </w:r>
      <w:r w:rsidR="00075CC9" w:rsidRPr="0064541B">
        <w:rPr>
          <w:rFonts w:ascii="Calibri" w:hAnsi="Calibri" w:cs="Calibri"/>
          <w:sz w:val="22"/>
        </w:rPr>
        <w:t xml:space="preserve"> </w:t>
      </w:r>
      <w:r w:rsidR="00075CC9">
        <w:rPr>
          <w:rFonts w:ascii="Calibri" w:hAnsi="Calibri" w:cs="Calibri"/>
          <w:sz w:val="22"/>
        </w:rPr>
        <w:t xml:space="preserve">emphasizes </w:t>
      </w:r>
      <w:r w:rsidR="00075CC9" w:rsidRPr="0064541B">
        <w:rPr>
          <w:rFonts w:ascii="Calibri" w:hAnsi="Calibri" w:cs="Calibri"/>
          <w:sz w:val="22"/>
        </w:rPr>
        <w:t xml:space="preserve">that history and social science </w:t>
      </w:r>
      <w:r w:rsidR="00075CC9">
        <w:rPr>
          <w:rFonts w:ascii="Calibri" w:hAnsi="Calibri" w:cs="Calibri"/>
          <w:sz w:val="22"/>
        </w:rPr>
        <w:t xml:space="preserve">instruction </w:t>
      </w:r>
      <w:r>
        <w:rPr>
          <w:rFonts w:ascii="Calibri" w:hAnsi="Calibri" w:cs="Calibri"/>
          <w:sz w:val="22"/>
        </w:rPr>
        <w:t>should be</w:t>
      </w:r>
      <w:r w:rsidR="00075CC9">
        <w:rPr>
          <w:rFonts w:ascii="Calibri" w:hAnsi="Calibri" w:cs="Calibri"/>
          <w:sz w:val="22"/>
        </w:rPr>
        <w:t>:</w:t>
      </w:r>
    </w:p>
    <w:p w14:paraId="0643DE3A" w14:textId="72250CAA" w:rsidR="00075CC9" w:rsidRDefault="00075CC9" w:rsidP="00232F2C">
      <w:pPr>
        <w:pStyle w:val="NormalWeb"/>
        <w:spacing w:before="120" w:beforeAutospacing="0" w:after="0" w:afterAutospacing="0"/>
        <w:rPr>
          <w:rFonts w:ascii="Calibri" w:hAnsi="Calibri" w:cs="Calibri"/>
          <w:sz w:val="22"/>
        </w:rPr>
      </w:pPr>
      <w:r w:rsidRPr="00075CC9">
        <w:rPr>
          <w:rFonts w:ascii="Georgia" w:eastAsia="Times New Roman" w:hAnsi="Georgia" w:cs="Times New Roman"/>
          <w:b/>
          <w:bCs/>
          <w:noProof/>
          <w:color w:val="E28521" w:themeColor="accent5"/>
          <w:szCs w:val="26"/>
        </w:rPr>
        <w:t>Why is Guiding Principle 2</w:t>
      </w:r>
      <w:r w:rsidR="002E33B4">
        <w:rPr>
          <w:rFonts w:ascii="Georgia" w:eastAsia="Times New Roman" w:hAnsi="Georgia" w:cs="Times New Roman"/>
          <w:b/>
          <w:bCs/>
          <w:noProof/>
          <w:color w:val="E28521" w:themeColor="accent5"/>
          <w:szCs w:val="26"/>
        </w:rPr>
        <w:t xml:space="preserve"> important</w:t>
      </w:r>
      <w:r w:rsidRPr="00075CC9">
        <w:rPr>
          <w:rFonts w:ascii="Georgia" w:eastAsia="Times New Roman" w:hAnsi="Georgia" w:cs="Times New Roman"/>
          <w:b/>
          <w:bCs/>
          <w:noProof/>
          <w:color w:val="E28521" w:themeColor="accent5"/>
          <w:szCs w:val="26"/>
        </w:rPr>
        <w:t xml:space="preserve"> </w:t>
      </w:r>
      <w:r w:rsidR="002E33B4">
        <w:rPr>
          <w:rFonts w:ascii="Georgia" w:eastAsia="Times New Roman" w:hAnsi="Georgia" w:cs="Times New Roman"/>
          <w:b/>
          <w:bCs/>
          <w:noProof/>
          <w:color w:val="E28521" w:themeColor="accent5"/>
          <w:szCs w:val="26"/>
        </w:rPr>
        <w:t>in</w:t>
      </w:r>
      <w:r w:rsidR="009C02B3">
        <w:rPr>
          <w:rFonts w:ascii="Georgia" w:eastAsia="Times New Roman" w:hAnsi="Georgia" w:cs="Times New Roman"/>
          <w:b/>
          <w:bCs/>
          <w:noProof/>
          <w:color w:val="E28521" w:themeColor="accent5"/>
          <w:szCs w:val="26"/>
        </w:rPr>
        <w:t xml:space="preserve"> </w:t>
      </w:r>
      <w:r w:rsidR="002E33B4">
        <w:rPr>
          <w:rFonts w:ascii="Georgia" w:eastAsia="Times New Roman" w:hAnsi="Georgia" w:cs="Times New Roman"/>
          <w:b/>
          <w:bCs/>
          <w:noProof/>
          <w:color w:val="E28521" w:themeColor="accent5"/>
          <w:szCs w:val="26"/>
        </w:rPr>
        <w:t>planning</w:t>
      </w:r>
      <w:r w:rsidRPr="00075CC9">
        <w:rPr>
          <w:rFonts w:ascii="Georgia" w:eastAsia="Times New Roman" w:hAnsi="Georgia" w:cs="Times New Roman"/>
          <w:b/>
          <w:bCs/>
          <w:noProof/>
          <w:color w:val="E28521" w:themeColor="accent5"/>
          <w:szCs w:val="26"/>
        </w:rPr>
        <w:t xml:space="preserve"> </w:t>
      </w:r>
      <w:r w:rsidR="002E33B4">
        <w:rPr>
          <w:rFonts w:ascii="Georgia" w:eastAsia="Times New Roman" w:hAnsi="Georgia" w:cs="Times New Roman"/>
          <w:b/>
          <w:bCs/>
          <w:noProof/>
          <w:color w:val="E28521" w:themeColor="accent5"/>
          <w:szCs w:val="26"/>
        </w:rPr>
        <w:t xml:space="preserve">and </w:t>
      </w:r>
      <w:r w:rsidR="009C02B3">
        <w:rPr>
          <w:rFonts w:ascii="Georgia" w:eastAsia="Times New Roman" w:hAnsi="Georgia" w:cs="Times New Roman"/>
          <w:b/>
          <w:bCs/>
          <w:noProof/>
          <w:color w:val="E28521" w:themeColor="accent5"/>
          <w:szCs w:val="26"/>
        </w:rPr>
        <w:t>instruction</w:t>
      </w:r>
      <w:r w:rsidRPr="00075CC9">
        <w:rPr>
          <w:rFonts w:ascii="Georgia" w:eastAsia="Times New Roman" w:hAnsi="Georgia" w:cs="Times New Roman"/>
          <w:b/>
          <w:bCs/>
          <w:noProof/>
          <w:color w:val="E28521" w:themeColor="accent5"/>
          <w:szCs w:val="26"/>
        </w:rPr>
        <w:t>?</w:t>
      </w:r>
    </w:p>
    <w:p w14:paraId="799481A9" w14:textId="66B437FD" w:rsidR="009C02B3" w:rsidRDefault="00052DC7" w:rsidP="0050402C">
      <w:pPr>
        <w:spacing w:after="0" w:line="276" w:lineRule="auto"/>
        <w:rPr>
          <w:rFonts w:ascii="Calibri" w:eastAsia="Calibri" w:hAnsi="Calibri" w:cs="Times New Roman"/>
        </w:rPr>
      </w:pPr>
      <w:r>
        <w:rPr>
          <w:rFonts w:ascii="Calibri" w:eastAsia="Calibri" w:hAnsi="Calibri" w:cs="Times New Roman"/>
        </w:rPr>
        <w:t xml:space="preserve">Guiding Principle 2 supports more accurate, rigorous instruction. </w:t>
      </w:r>
      <w:r w:rsidR="008F27A9">
        <w:rPr>
          <w:rFonts w:ascii="Calibri" w:eastAsia="Calibri" w:hAnsi="Calibri" w:cs="Times New Roman"/>
        </w:rPr>
        <w:t>Teaching</w:t>
      </w:r>
      <w:r w:rsidR="009C02B3" w:rsidRPr="009C02B3">
        <w:rPr>
          <w:rFonts w:ascii="Calibri" w:eastAsia="Calibri" w:hAnsi="Calibri" w:cs="Times New Roman"/>
        </w:rPr>
        <w:t xml:space="preserve"> how the concepts of freedom, equality, the rule of law, and human rights have influenced history necessarily involves discussions of race, ethnicity, culture,</w:t>
      </w:r>
      <w:r w:rsidR="0050402C">
        <w:rPr>
          <w:rFonts w:ascii="Calibri" w:eastAsia="Calibri" w:hAnsi="Calibri" w:cs="Times New Roman"/>
        </w:rPr>
        <w:t xml:space="preserve"> religion, education,</w:t>
      </w:r>
      <w:r w:rsidR="009C02B3" w:rsidRPr="009C02B3">
        <w:rPr>
          <w:rFonts w:ascii="Calibri" w:eastAsia="Calibri" w:hAnsi="Calibri" w:cs="Times New Roman"/>
        </w:rPr>
        <w:t xml:space="preserve"> gender, gender identity, sexual orientation, </w:t>
      </w:r>
      <w:r w:rsidR="0050402C">
        <w:rPr>
          <w:rFonts w:ascii="Calibri" w:eastAsia="Calibri" w:hAnsi="Calibri" w:cs="Times New Roman"/>
        </w:rPr>
        <w:t xml:space="preserve">disability, </w:t>
      </w:r>
      <w:r w:rsidR="009C02B3" w:rsidRPr="009C02B3">
        <w:rPr>
          <w:rFonts w:ascii="Calibri" w:eastAsia="Calibri" w:hAnsi="Calibri" w:cs="Times New Roman"/>
        </w:rPr>
        <w:t>and other characteristics</w:t>
      </w:r>
      <w:r w:rsidR="009C02B3">
        <w:rPr>
          <w:rFonts w:ascii="Calibri" w:eastAsia="Calibri" w:hAnsi="Calibri" w:cs="Times New Roman"/>
        </w:rPr>
        <w:t xml:space="preserve">. Considering multiple perspectives on the past </w:t>
      </w:r>
      <w:r>
        <w:rPr>
          <w:rFonts w:ascii="Calibri" w:eastAsia="Calibri" w:hAnsi="Calibri" w:cs="Times New Roman"/>
        </w:rPr>
        <w:t>challenges students to avoid an oversimplified</w:t>
      </w:r>
      <w:r w:rsidR="009C02B3" w:rsidRPr="005158EA">
        <w:rPr>
          <w:rFonts w:ascii="Calibri" w:eastAsia="Calibri" w:hAnsi="Calibri" w:cs="Times New Roman"/>
        </w:rPr>
        <w:t xml:space="preserve"> “single story</w:t>
      </w:r>
      <w:r w:rsidR="0090109B">
        <w:rPr>
          <w:rFonts w:ascii="Calibri" w:eastAsia="Calibri" w:hAnsi="Calibri" w:cs="Times New Roman"/>
        </w:rPr>
        <w:t>.</w:t>
      </w:r>
      <w:r w:rsidR="004D2518">
        <w:rPr>
          <w:rFonts w:ascii="Calibri" w:eastAsia="Calibri" w:hAnsi="Calibri" w:cs="Times New Roman"/>
        </w:rPr>
        <w:t>”</w:t>
      </w:r>
      <w:r w:rsidR="004D2518">
        <w:rPr>
          <w:rStyle w:val="EndnoteReference"/>
          <w:rFonts w:ascii="Calibri" w:eastAsia="Calibri" w:hAnsi="Calibri" w:cs="Times New Roman"/>
        </w:rPr>
        <w:endnoteReference w:id="1"/>
      </w:r>
      <w:r w:rsidR="009C02B3">
        <w:rPr>
          <w:rFonts w:ascii="Calibri" w:eastAsia="Calibri" w:hAnsi="Calibri" w:cs="Times New Roman"/>
        </w:rPr>
        <w:t xml:space="preserve"> </w:t>
      </w:r>
      <w:r w:rsidR="0090109B">
        <w:rPr>
          <w:rFonts w:ascii="Calibri" w:eastAsia="Calibri" w:hAnsi="Calibri" w:cs="Times New Roman"/>
        </w:rPr>
        <w:t xml:space="preserve">It </w:t>
      </w:r>
      <w:r w:rsidR="009C02B3" w:rsidRPr="005158EA">
        <w:rPr>
          <w:rFonts w:ascii="Calibri" w:eastAsia="Calibri" w:hAnsi="Calibri" w:cs="Times New Roman"/>
        </w:rPr>
        <w:t>“</w:t>
      </w:r>
      <w:r w:rsidR="0090109B">
        <w:rPr>
          <w:rFonts w:ascii="Calibri" w:eastAsia="Calibri" w:hAnsi="Calibri" w:cs="Times New Roman"/>
        </w:rPr>
        <w:t xml:space="preserve">demands a level of </w:t>
      </w:r>
      <w:r w:rsidR="009C02B3" w:rsidRPr="005158EA">
        <w:rPr>
          <w:rFonts w:ascii="Calibri" w:eastAsia="Calibri" w:hAnsi="Calibri" w:cs="Times New Roman"/>
        </w:rPr>
        <w:t>cognitive dexterity”</w:t>
      </w:r>
      <w:r w:rsidR="00D95699">
        <w:rPr>
          <w:rStyle w:val="EndnoteReference"/>
          <w:rFonts w:ascii="Calibri" w:eastAsia="Calibri" w:hAnsi="Calibri" w:cs="Times New Roman"/>
        </w:rPr>
        <w:endnoteReference w:id="2"/>
      </w:r>
      <w:r w:rsidR="009C02B3" w:rsidRPr="005158EA">
        <w:rPr>
          <w:rFonts w:ascii="Calibri" w:eastAsia="Calibri" w:hAnsi="Calibri" w:cs="Times New Roman"/>
        </w:rPr>
        <w:t xml:space="preserve"> </w:t>
      </w:r>
      <w:r w:rsidR="009C02B3">
        <w:rPr>
          <w:rFonts w:ascii="Calibri" w:eastAsia="Calibri" w:hAnsi="Calibri" w:cs="Times New Roman"/>
        </w:rPr>
        <w:t xml:space="preserve">as </w:t>
      </w:r>
      <w:r w:rsidR="0090109B">
        <w:rPr>
          <w:rFonts w:ascii="Calibri" w:eastAsia="Calibri" w:hAnsi="Calibri" w:cs="Times New Roman"/>
        </w:rPr>
        <w:t>students</w:t>
      </w:r>
      <w:r w:rsidR="009C02B3" w:rsidRPr="005158EA">
        <w:rPr>
          <w:rFonts w:ascii="Calibri" w:eastAsia="Calibri" w:hAnsi="Calibri" w:cs="Times New Roman"/>
        </w:rPr>
        <w:t xml:space="preserve"> </w:t>
      </w:r>
      <w:r w:rsidR="0050402C">
        <w:rPr>
          <w:rFonts w:ascii="Calibri" w:eastAsia="Calibri" w:hAnsi="Calibri" w:cs="Times New Roman"/>
        </w:rPr>
        <w:t>are challenged to</w:t>
      </w:r>
      <w:r w:rsidR="0090109B">
        <w:rPr>
          <w:rFonts w:ascii="Calibri" w:eastAsia="Calibri" w:hAnsi="Calibri" w:cs="Times New Roman"/>
        </w:rPr>
        <w:t xml:space="preserve"> think critically and</w:t>
      </w:r>
      <w:r w:rsidR="0050402C">
        <w:rPr>
          <w:rFonts w:ascii="Calibri" w:eastAsia="Calibri" w:hAnsi="Calibri" w:cs="Times New Roman"/>
        </w:rPr>
        <w:t xml:space="preserve"> </w:t>
      </w:r>
      <w:r w:rsidR="009C02B3" w:rsidRPr="005158EA">
        <w:rPr>
          <w:rFonts w:ascii="Calibri" w:eastAsia="Calibri" w:hAnsi="Calibri" w:cs="Times New Roman"/>
        </w:rPr>
        <w:t>navigate conflicting narratives</w:t>
      </w:r>
      <w:r w:rsidR="00D95699">
        <w:rPr>
          <w:rFonts w:ascii="Calibri" w:eastAsia="Calibri" w:hAnsi="Calibri" w:cs="Times New Roman"/>
        </w:rPr>
        <w:t xml:space="preserve"> about the past</w:t>
      </w:r>
      <w:r w:rsidR="009C02B3" w:rsidRPr="005158EA">
        <w:rPr>
          <w:rFonts w:ascii="Calibri" w:eastAsia="Calibri" w:hAnsi="Calibri" w:cs="Times New Roman"/>
        </w:rPr>
        <w:t>.</w:t>
      </w:r>
    </w:p>
    <w:p w14:paraId="3A432BC7" w14:textId="6AA160F1" w:rsidR="009C02B3" w:rsidRDefault="00065144" w:rsidP="00075CC9">
      <w:pPr>
        <w:spacing w:before="120" w:after="0" w:line="276" w:lineRule="auto"/>
        <w:rPr>
          <w:rFonts w:ascii="Calibri" w:eastAsia="Calibri" w:hAnsi="Calibri" w:cs="Times New Roman"/>
        </w:rPr>
      </w:pPr>
      <w:r>
        <w:rPr>
          <w:rFonts w:ascii="Calibri" w:eastAsia="Calibri" w:hAnsi="Calibri" w:cs="Times New Roman"/>
        </w:rPr>
        <w:t>A</w:t>
      </w:r>
      <w:r w:rsidR="0099529B">
        <w:rPr>
          <w:rFonts w:ascii="Calibri" w:eastAsia="Calibri" w:hAnsi="Calibri" w:cs="Times New Roman"/>
        </w:rPr>
        <w:t>dditionally, a</w:t>
      </w:r>
      <w:r>
        <w:rPr>
          <w:rFonts w:ascii="Calibri" w:eastAsia="Calibri" w:hAnsi="Calibri" w:cs="Times New Roman"/>
        </w:rPr>
        <w:t xml:space="preserve"> central</w:t>
      </w:r>
      <w:r w:rsidR="00B7496F">
        <w:rPr>
          <w:rFonts w:ascii="Calibri" w:eastAsia="Calibri" w:hAnsi="Calibri" w:cs="Times New Roman"/>
        </w:rPr>
        <w:t xml:space="preserve"> </w:t>
      </w:r>
      <w:r w:rsidR="00075CC9" w:rsidRPr="00075CC9">
        <w:rPr>
          <w:rFonts w:ascii="Calibri" w:eastAsia="Calibri" w:hAnsi="Calibri" w:cs="Times New Roman"/>
        </w:rPr>
        <w:t xml:space="preserve">goal of history and social science education is preparing students to be active, engaged citizens in a diverse and pluralistic society. To do this, students need to learn about how and why others’ perspectives </w:t>
      </w:r>
      <w:r w:rsidR="00075CC9" w:rsidRPr="005158EA">
        <w:rPr>
          <w:rFonts w:ascii="Calibri" w:eastAsia="Calibri" w:hAnsi="Calibri" w:cs="Times New Roman"/>
        </w:rPr>
        <w:t>might differ from their own.</w:t>
      </w:r>
      <w:r w:rsidR="004D2518">
        <w:rPr>
          <w:rStyle w:val="EndnoteReference"/>
          <w:rFonts w:ascii="Calibri" w:eastAsia="Calibri" w:hAnsi="Calibri" w:cs="Times New Roman"/>
        </w:rPr>
        <w:endnoteReference w:id="3"/>
      </w:r>
      <w:r w:rsidR="00075CC9" w:rsidRPr="005158EA">
        <w:rPr>
          <w:rFonts w:ascii="Calibri" w:eastAsia="Calibri" w:hAnsi="Calibri" w:cs="Times New Roman"/>
        </w:rPr>
        <w:t xml:space="preserve"> Further, to be </w:t>
      </w:r>
      <w:r w:rsidR="0050402C">
        <w:rPr>
          <w:rFonts w:ascii="Calibri" w:eastAsia="Calibri" w:hAnsi="Calibri" w:cs="Times New Roman"/>
        </w:rPr>
        <w:t>empowered</w:t>
      </w:r>
      <w:r w:rsidR="00075CC9" w:rsidRPr="005158EA">
        <w:rPr>
          <w:rFonts w:ascii="Calibri" w:eastAsia="Calibri" w:hAnsi="Calibri" w:cs="Times New Roman"/>
        </w:rPr>
        <w:t xml:space="preserve"> to challenge injustices in the present, students must </w:t>
      </w:r>
      <w:r w:rsidR="000C1498">
        <w:rPr>
          <w:rFonts w:ascii="Calibri" w:eastAsia="Calibri" w:hAnsi="Calibri" w:cs="Times New Roman"/>
        </w:rPr>
        <w:t>learn truthfully about</w:t>
      </w:r>
      <w:r w:rsidR="00D95699">
        <w:rPr>
          <w:rFonts w:ascii="Calibri" w:eastAsia="Calibri" w:hAnsi="Calibri" w:cs="Times New Roman"/>
        </w:rPr>
        <w:t xml:space="preserve"> instances of injustice</w:t>
      </w:r>
      <w:r w:rsidR="00075CC9" w:rsidRPr="005158EA">
        <w:rPr>
          <w:rFonts w:ascii="Calibri" w:eastAsia="Calibri" w:hAnsi="Calibri" w:cs="Times New Roman"/>
        </w:rPr>
        <w:t xml:space="preserve"> in the past.</w:t>
      </w:r>
      <w:r w:rsidR="004D2518">
        <w:rPr>
          <w:rStyle w:val="EndnoteReference"/>
          <w:rFonts w:ascii="Calibri" w:eastAsia="Calibri" w:hAnsi="Calibri" w:cs="Times New Roman"/>
        </w:rPr>
        <w:endnoteReference w:id="4"/>
      </w:r>
      <w:r w:rsidR="009C02B3">
        <w:rPr>
          <w:rFonts w:ascii="Calibri" w:eastAsia="Calibri" w:hAnsi="Calibri" w:cs="Times New Roman"/>
        </w:rPr>
        <w:t xml:space="preserve"> </w:t>
      </w:r>
    </w:p>
    <w:p w14:paraId="54ED7229" w14:textId="17AFC01C" w:rsidR="008915E6" w:rsidRPr="005158EA" w:rsidRDefault="009C02B3" w:rsidP="00075CC9">
      <w:pPr>
        <w:spacing w:before="120" w:after="0" w:line="276" w:lineRule="auto"/>
        <w:rPr>
          <w:rFonts w:ascii="Calibri" w:eastAsia="Calibri" w:hAnsi="Calibri" w:cs="Times New Roman"/>
        </w:rPr>
      </w:pPr>
      <w:r>
        <w:rPr>
          <w:rFonts w:ascii="Calibri" w:eastAsia="Calibri" w:hAnsi="Calibri" w:cs="Times New Roman"/>
        </w:rPr>
        <w:t>Finally</w:t>
      </w:r>
      <w:r w:rsidR="00075CC9" w:rsidRPr="005158EA">
        <w:rPr>
          <w:rFonts w:ascii="Calibri" w:eastAsia="Calibri" w:hAnsi="Calibri" w:cs="Times New Roman"/>
        </w:rPr>
        <w:t xml:space="preserve">, </w:t>
      </w:r>
      <w:r>
        <w:rPr>
          <w:rFonts w:ascii="Calibri" w:eastAsia="Calibri" w:hAnsi="Calibri" w:cs="Times New Roman"/>
        </w:rPr>
        <w:t>Guiding Principle 2 helps avoid the silencing that can result when certain groups’ experiences are consistently “ignored, dismissed, or devalued” in the curriculum</w:t>
      </w:r>
      <w:r w:rsidR="004D2518">
        <w:rPr>
          <w:rFonts w:ascii="Calibri" w:eastAsia="Calibri" w:hAnsi="Calibri" w:cs="Times New Roman"/>
        </w:rPr>
        <w:t>.</w:t>
      </w:r>
      <w:r w:rsidR="004D2518">
        <w:rPr>
          <w:rStyle w:val="EndnoteReference"/>
          <w:rFonts w:ascii="Calibri" w:eastAsia="Calibri" w:hAnsi="Calibri" w:cs="Times New Roman"/>
        </w:rPr>
        <w:endnoteReference w:id="5"/>
      </w:r>
      <w:r w:rsidRPr="009C02B3">
        <w:rPr>
          <w:rFonts w:ascii="Calibri" w:eastAsia="Calibri" w:hAnsi="Calibri" w:cs="Times New Roman"/>
        </w:rPr>
        <w:t xml:space="preserve"> </w:t>
      </w:r>
      <w:r w:rsidR="008915E6">
        <w:rPr>
          <w:rFonts w:ascii="Calibri" w:eastAsia="Calibri" w:hAnsi="Calibri" w:cs="Times New Roman"/>
        </w:rPr>
        <w:t xml:space="preserve">While </w:t>
      </w:r>
      <w:r w:rsidR="00CA1B96">
        <w:rPr>
          <w:rFonts w:ascii="Calibri" w:eastAsia="Calibri" w:hAnsi="Calibri" w:cs="Times New Roman"/>
        </w:rPr>
        <w:t>a more inclusive</w:t>
      </w:r>
      <w:r w:rsidR="008915E6">
        <w:rPr>
          <w:rFonts w:ascii="Calibri" w:eastAsia="Calibri" w:hAnsi="Calibri" w:cs="Times New Roman"/>
        </w:rPr>
        <w:t xml:space="preserve"> approach to history instruction </w:t>
      </w:r>
      <w:r w:rsidR="00CA1B96">
        <w:rPr>
          <w:rFonts w:ascii="Calibri" w:eastAsia="Calibri" w:hAnsi="Calibri" w:cs="Times New Roman"/>
        </w:rPr>
        <w:t>benefits</w:t>
      </w:r>
      <w:r w:rsidR="008915E6">
        <w:rPr>
          <w:rFonts w:ascii="Calibri" w:eastAsia="Calibri" w:hAnsi="Calibri" w:cs="Times New Roman"/>
        </w:rPr>
        <w:t xml:space="preserve"> all students, r</w:t>
      </w:r>
      <w:r w:rsidR="00075CC9" w:rsidRPr="005158EA">
        <w:rPr>
          <w:rFonts w:ascii="Calibri" w:eastAsia="Calibri" w:hAnsi="Calibri" w:cs="Times New Roman"/>
        </w:rPr>
        <w:t>esearch</w:t>
      </w:r>
      <w:r w:rsidR="008915E6">
        <w:rPr>
          <w:rFonts w:ascii="Calibri" w:eastAsia="Calibri" w:hAnsi="Calibri" w:cs="Times New Roman"/>
        </w:rPr>
        <w:t xml:space="preserve"> also</w:t>
      </w:r>
      <w:r w:rsidR="00075CC9" w:rsidRPr="005158EA">
        <w:rPr>
          <w:rFonts w:ascii="Calibri" w:eastAsia="Calibri" w:hAnsi="Calibri" w:cs="Times New Roman"/>
        </w:rPr>
        <w:t xml:space="preserve"> suggests positive effects on</w:t>
      </w:r>
      <w:r w:rsidR="00B7496F">
        <w:rPr>
          <w:rFonts w:ascii="Calibri" w:eastAsia="Calibri" w:hAnsi="Calibri" w:cs="Times New Roman"/>
        </w:rPr>
        <w:t xml:space="preserve"> both</w:t>
      </w:r>
      <w:r w:rsidR="00075CC9" w:rsidRPr="005158EA">
        <w:rPr>
          <w:rFonts w:ascii="Calibri" w:eastAsia="Calibri" w:hAnsi="Calibri" w:cs="Times New Roman"/>
        </w:rPr>
        <w:t xml:space="preserve"> academics and self-efficacy </w:t>
      </w:r>
      <w:r w:rsidR="008915E6">
        <w:rPr>
          <w:rFonts w:ascii="Calibri" w:eastAsia="Calibri" w:hAnsi="Calibri" w:cs="Times New Roman"/>
        </w:rPr>
        <w:t>for</w:t>
      </w:r>
      <w:r w:rsidR="00075CC9" w:rsidRPr="005158EA">
        <w:rPr>
          <w:rFonts w:ascii="Calibri" w:eastAsia="Calibri" w:hAnsi="Calibri" w:cs="Times New Roman"/>
        </w:rPr>
        <w:t xml:space="preserve"> students of non-dominant identities</w:t>
      </w:r>
      <w:r w:rsidR="008915E6">
        <w:rPr>
          <w:rFonts w:ascii="Calibri" w:eastAsia="Calibri" w:hAnsi="Calibri" w:cs="Times New Roman"/>
        </w:rPr>
        <w:t xml:space="preserve"> when they</w:t>
      </w:r>
      <w:r w:rsidR="00075CC9" w:rsidRPr="005158EA">
        <w:rPr>
          <w:rFonts w:ascii="Calibri" w:eastAsia="Calibri" w:hAnsi="Calibri" w:cs="Times New Roman"/>
        </w:rPr>
        <w:t xml:space="preserve"> see their</w:t>
      </w:r>
      <w:r w:rsidR="0050402C">
        <w:rPr>
          <w:rFonts w:ascii="Calibri" w:eastAsia="Calibri" w:hAnsi="Calibri" w:cs="Times New Roman"/>
        </w:rPr>
        <w:t xml:space="preserve"> cultures and</w:t>
      </w:r>
      <w:r w:rsidR="00075CC9" w:rsidRPr="005158EA">
        <w:rPr>
          <w:rFonts w:ascii="Calibri" w:eastAsia="Calibri" w:hAnsi="Calibri" w:cs="Times New Roman"/>
        </w:rPr>
        <w:t xml:space="preserve"> </w:t>
      </w:r>
      <w:r w:rsidR="0050402C">
        <w:rPr>
          <w:rFonts w:ascii="Calibri" w:eastAsia="Calibri" w:hAnsi="Calibri" w:cs="Times New Roman"/>
        </w:rPr>
        <w:t>experiences</w:t>
      </w:r>
      <w:r w:rsidR="00075CC9" w:rsidRPr="005158EA">
        <w:rPr>
          <w:rFonts w:ascii="Calibri" w:eastAsia="Calibri" w:hAnsi="Calibri" w:cs="Times New Roman"/>
        </w:rPr>
        <w:t xml:space="preserve"> centered in their</w:t>
      </w:r>
      <w:r w:rsidR="004D2518">
        <w:rPr>
          <w:rFonts w:ascii="Calibri" w:eastAsia="Calibri" w:hAnsi="Calibri" w:cs="Times New Roman"/>
        </w:rPr>
        <w:t xml:space="preserve"> coursework.</w:t>
      </w:r>
      <w:r w:rsidR="004D2518">
        <w:rPr>
          <w:rStyle w:val="EndnoteReference"/>
          <w:rFonts w:ascii="Calibri" w:eastAsia="Calibri" w:hAnsi="Calibri" w:cs="Times New Roman"/>
        </w:rPr>
        <w:endnoteReference w:id="6"/>
      </w:r>
      <w:r w:rsidR="00065144">
        <w:rPr>
          <w:rFonts w:ascii="Calibri" w:eastAsia="Calibri" w:hAnsi="Calibri" w:cs="Times New Roman"/>
          <w:vertAlign w:val="superscript"/>
        </w:rPr>
        <w:t>,</w:t>
      </w:r>
      <w:r w:rsidR="004D2518">
        <w:rPr>
          <w:rStyle w:val="EndnoteReference"/>
          <w:rFonts w:ascii="Calibri" w:eastAsia="Calibri" w:hAnsi="Calibri" w:cs="Times New Roman"/>
        </w:rPr>
        <w:endnoteReference w:id="7"/>
      </w:r>
    </w:p>
    <w:p w14:paraId="39F31C4D" w14:textId="21E8F28A" w:rsidR="00DF5FEC" w:rsidRDefault="00075CC9" w:rsidP="00075CC9">
      <w:pPr>
        <w:spacing w:before="120" w:after="0" w:line="276" w:lineRule="auto"/>
        <w:rPr>
          <w:rFonts w:eastAsia="Times New Roman" w:cstheme="minorHAnsi"/>
          <w:noProof/>
        </w:rPr>
      </w:pPr>
      <w:r w:rsidRPr="00075CC9">
        <w:rPr>
          <w:rFonts w:ascii="Georgia" w:eastAsia="Times New Roman" w:hAnsi="Georgia" w:cs="Times New Roman"/>
          <w:b/>
          <w:bCs/>
          <w:noProof/>
          <w:color w:val="E28521" w:themeColor="accent5"/>
          <w:sz w:val="24"/>
          <w:szCs w:val="26"/>
        </w:rPr>
        <w:lastRenderedPageBreak/>
        <w:t>How does Guiding Principle 2 relate to the three pillars of the History and Social Science Framework</w:t>
      </w:r>
      <w:r>
        <w:rPr>
          <w:rFonts w:ascii="Georgia" w:eastAsia="Times New Roman" w:hAnsi="Georgia" w:cs="Times New Roman"/>
          <w:b/>
          <w:bCs/>
          <w:noProof/>
          <w:color w:val="E28521" w:themeColor="accent5"/>
          <w:sz w:val="24"/>
          <w:szCs w:val="26"/>
        </w:rPr>
        <w:t>?</w:t>
      </w:r>
    </w:p>
    <w:p w14:paraId="44036919" w14:textId="0767275E" w:rsidR="0090109B" w:rsidRDefault="008F27A9" w:rsidP="0090109B">
      <w:pPr>
        <w:pStyle w:val="NormalWeb"/>
        <w:spacing w:before="0" w:beforeAutospacing="0" w:after="120" w:afterAutospacing="0"/>
        <w:rPr>
          <w:rFonts w:ascii="Calibri" w:hAnsi="Calibri" w:cs="Calibri"/>
          <w:color w:val="000000"/>
          <w:sz w:val="22"/>
        </w:rPr>
      </w:pPr>
      <w:r>
        <w:rPr>
          <w:rFonts w:ascii="Calibri" w:hAnsi="Calibri" w:cs="Calibri"/>
          <w:color w:val="000000"/>
          <w:sz w:val="22"/>
        </w:rPr>
        <w:t>As t</w:t>
      </w:r>
      <w:r w:rsidR="00075CC9">
        <w:rPr>
          <w:rFonts w:ascii="Calibri" w:hAnsi="Calibri" w:cs="Calibri"/>
          <w:color w:val="000000"/>
          <w:sz w:val="22"/>
        </w:rPr>
        <w:t xml:space="preserve">eachers make decisions about how to teach the </w:t>
      </w:r>
      <w:sdt>
        <w:sdtPr>
          <w:tag w:val="goog_rdk_16"/>
          <w:id w:val="-945234569"/>
        </w:sdtPr>
        <w:sdtEndPr/>
        <w:sdtContent/>
      </w:sdt>
      <w:sdt>
        <w:sdtPr>
          <w:tag w:val="goog_rdk_23"/>
          <w:id w:val="2070987795"/>
        </w:sdtPr>
        <w:sdtEndPr/>
        <w:sdtContent/>
      </w:sdt>
      <w:sdt>
        <w:sdtPr>
          <w:tag w:val="goog_rdk_33"/>
          <w:id w:val="2112078137"/>
        </w:sdtPr>
        <w:sdtEndPr/>
        <w:sdtContent/>
      </w:sdt>
      <w:sdt>
        <w:sdtPr>
          <w:tag w:val="goog_rdk_45"/>
          <w:id w:val="383993845"/>
        </w:sdtPr>
        <w:sdtEndPr/>
        <w:sdtContent/>
      </w:sdt>
      <w:sdt>
        <w:sdtPr>
          <w:tag w:val="goog_rdk_58"/>
          <w:id w:val="-537123997"/>
        </w:sdtPr>
        <w:sdtEndPr/>
        <w:sdtContent/>
      </w:sdt>
      <w:sdt>
        <w:sdtPr>
          <w:tag w:val="goog_rdk_73"/>
          <w:id w:val="-348726352"/>
        </w:sdtPr>
        <w:sdtEndPr/>
        <w:sdtContent/>
      </w:sdt>
      <w:sdt>
        <w:sdtPr>
          <w:tag w:val="goog_rdk_90"/>
          <w:id w:val="1624496121"/>
        </w:sdtPr>
        <w:sdtEndPr/>
        <w:sdtContent/>
      </w:sdt>
      <w:sdt>
        <w:sdtPr>
          <w:tag w:val="goog_rdk_109"/>
          <w:id w:val="-758524353"/>
        </w:sdtPr>
        <w:sdtEndPr/>
        <w:sdtContent/>
      </w:sdt>
      <w:sdt>
        <w:sdtPr>
          <w:tag w:val="goog_rdk_128"/>
          <w:id w:val="-1954701218"/>
        </w:sdtPr>
        <w:sdtEndPr/>
        <w:sdtContent/>
      </w:sdt>
      <w:r w:rsidR="00075CC9">
        <w:rPr>
          <w:rFonts w:ascii="Calibri" w:hAnsi="Calibri" w:cs="Calibri"/>
          <w:color w:val="000000"/>
          <w:sz w:val="22"/>
        </w:rPr>
        <w:t xml:space="preserve">content, practice, and literacy standards in the </w:t>
      </w:r>
      <w:hyperlink r:id="rId16" w:history="1">
        <w:r w:rsidR="00075CC9" w:rsidRPr="000C1498">
          <w:rPr>
            <w:rStyle w:val="Hyperlink"/>
            <w:rFonts w:ascii="Calibri" w:hAnsi="Calibri" w:cs="Calibri"/>
            <w:sz w:val="22"/>
          </w:rPr>
          <w:t>Framework</w:t>
        </w:r>
      </w:hyperlink>
      <w:r w:rsidR="00CA1B96">
        <w:rPr>
          <w:rFonts w:ascii="Calibri" w:hAnsi="Calibri" w:cs="Calibri"/>
          <w:color w:val="000000"/>
          <w:sz w:val="22"/>
        </w:rPr>
        <w:t>,</w:t>
      </w:r>
      <w:r w:rsidR="00075CC9">
        <w:rPr>
          <w:rFonts w:ascii="Calibri" w:hAnsi="Calibri" w:cs="Calibri"/>
          <w:color w:val="000000"/>
          <w:sz w:val="22"/>
        </w:rPr>
        <w:t xml:space="preserve"> Guiding </w:t>
      </w:r>
      <w:r w:rsidR="00075CC9" w:rsidRPr="0090109B">
        <w:rPr>
          <w:rFonts w:ascii="Calibri" w:hAnsi="Calibri" w:cs="Calibri"/>
          <w:color w:val="000000"/>
          <w:sz w:val="22"/>
        </w:rPr>
        <w:t xml:space="preserve">Principle 2 </w:t>
      </w:r>
      <w:r w:rsidR="00B83425" w:rsidRPr="0090109B">
        <w:rPr>
          <w:rFonts w:ascii="Calibri" w:hAnsi="Calibri" w:cs="Calibri"/>
          <w:color w:val="000000"/>
          <w:sz w:val="22"/>
        </w:rPr>
        <w:t>can help them</w:t>
      </w:r>
      <w:r w:rsidR="00B7496F" w:rsidRPr="0090109B">
        <w:rPr>
          <w:rFonts w:ascii="Calibri" w:hAnsi="Calibri" w:cs="Calibri"/>
          <w:color w:val="000000"/>
          <w:sz w:val="22"/>
        </w:rPr>
        <w:t xml:space="preserve"> make these</w:t>
      </w:r>
      <w:r w:rsidR="00075CC9" w:rsidRPr="0090109B">
        <w:rPr>
          <w:rFonts w:ascii="Calibri" w:hAnsi="Calibri" w:cs="Calibri"/>
          <w:color w:val="000000"/>
          <w:sz w:val="22"/>
        </w:rPr>
        <w:t xml:space="preserve"> decisions in a way that </w:t>
      </w:r>
      <w:r w:rsidR="0090109B" w:rsidRPr="0090109B">
        <w:rPr>
          <w:rFonts w:ascii="Calibri" w:hAnsi="Calibri" w:cs="Calibri"/>
          <w:color w:val="000000"/>
          <w:sz w:val="22"/>
        </w:rPr>
        <w:t>leads to more</w:t>
      </w:r>
      <w:r w:rsidR="00075CC9" w:rsidRPr="0090109B">
        <w:rPr>
          <w:rFonts w:ascii="Calibri" w:hAnsi="Calibri" w:cs="Calibri"/>
          <w:color w:val="000000"/>
          <w:sz w:val="22"/>
        </w:rPr>
        <w:t xml:space="preserve"> </w:t>
      </w:r>
      <w:r w:rsidR="006203DA" w:rsidRPr="0090109B">
        <w:rPr>
          <w:rFonts w:ascii="Calibri" w:hAnsi="Calibri" w:cs="Calibri"/>
          <w:color w:val="000000"/>
          <w:sz w:val="22"/>
        </w:rPr>
        <w:t>inclusive, critical, and responsive</w:t>
      </w:r>
      <w:r w:rsidR="0090109B" w:rsidRPr="0090109B">
        <w:rPr>
          <w:rFonts w:ascii="Calibri" w:hAnsi="Calibri" w:cs="Calibri"/>
          <w:color w:val="000000"/>
          <w:sz w:val="22"/>
        </w:rPr>
        <w:t xml:space="preserve"> instruction</w:t>
      </w:r>
      <w:r w:rsidR="00075CC9" w:rsidRPr="0090109B">
        <w:rPr>
          <w:rFonts w:ascii="Calibri" w:hAnsi="Calibri" w:cs="Calibri"/>
          <w:color w:val="000000"/>
          <w:sz w:val="22"/>
        </w:rPr>
        <w:t xml:space="preserve">. </w:t>
      </w:r>
    </w:p>
    <w:p w14:paraId="08A7BDFB" w14:textId="31EBD636" w:rsidR="000C64ED" w:rsidRPr="0090109B" w:rsidRDefault="00075CC9" w:rsidP="0090109B">
      <w:pPr>
        <w:pStyle w:val="NormalWeb"/>
        <w:spacing w:before="0" w:beforeAutospacing="0" w:after="120" w:afterAutospacing="0"/>
      </w:pPr>
      <w:r w:rsidRPr="0090109B">
        <w:rPr>
          <w:rFonts w:ascii="Calibri" w:hAnsi="Calibri" w:cs="Calibri"/>
          <w:color w:val="000000"/>
          <w:sz w:val="22"/>
        </w:rPr>
        <w:t>Guiding Principle 2 is supported by many of the practice standards that characterize high-quality historical thinking</w:t>
      </w:r>
      <w:r w:rsidR="0090109B">
        <w:rPr>
          <w:rFonts w:ascii="Calibri" w:hAnsi="Calibri" w:cs="Calibri"/>
          <w:color w:val="000000"/>
          <w:sz w:val="22"/>
        </w:rPr>
        <w:t xml:space="preserve">, found on pp. 23–25 of the </w:t>
      </w:r>
      <w:r w:rsidR="00CA1B96">
        <w:rPr>
          <w:rFonts w:ascii="Calibri" w:hAnsi="Calibri" w:cs="Calibri"/>
          <w:color w:val="000000"/>
          <w:sz w:val="22"/>
        </w:rPr>
        <w:t>Framework</w:t>
      </w:r>
      <w:r w:rsidRPr="0090109B">
        <w:rPr>
          <w:rFonts w:ascii="Calibri" w:hAnsi="Calibri" w:cs="Calibri"/>
          <w:color w:val="000000"/>
          <w:sz w:val="22"/>
        </w:rPr>
        <w:t xml:space="preserve">. For example, </w:t>
      </w:r>
      <w:r w:rsidR="00B7496F" w:rsidRPr="0090109B">
        <w:rPr>
          <w:rFonts w:ascii="Calibri" w:hAnsi="Calibri" w:cs="Calibri"/>
          <w:color w:val="000000"/>
          <w:sz w:val="22"/>
        </w:rPr>
        <w:t>to</w:t>
      </w:r>
      <w:r w:rsidRPr="0090109B">
        <w:rPr>
          <w:rFonts w:ascii="Calibri" w:hAnsi="Calibri" w:cs="Calibri"/>
          <w:color w:val="000000"/>
          <w:sz w:val="22"/>
        </w:rPr>
        <w:t xml:space="preserve"> understand how identity impacts individual</w:t>
      </w:r>
      <w:r w:rsidR="0050402C" w:rsidRPr="0090109B">
        <w:rPr>
          <w:rFonts w:ascii="Calibri" w:hAnsi="Calibri" w:cs="Calibri"/>
          <w:color w:val="000000"/>
          <w:sz w:val="22"/>
        </w:rPr>
        <w:t>s’</w:t>
      </w:r>
      <w:r w:rsidRPr="0090109B">
        <w:rPr>
          <w:rFonts w:ascii="Calibri" w:hAnsi="Calibri" w:cs="Calibri"/>
          <w:color w:val="000000"/>
          <w:sz w:val="22"/>
        </w:rPr>
        <w:t xml:space="preserve"> </w:t>
      </w:r>
      <w:r w:rsidR="0050402C" w:rsidRPr="0090109B">
        <w:rPr>
          <w:rFonts w:ascii="Calibri" w:hAnsi="Calibri" w:cs="Calibri"/>
          <w:color w:val="000000"/>
          <w:sz w:val="22"/>
        </w:rPr>
        <w:t xml:space="preserve">perspectives </w:t>
      </w:r>
      <w:r w:rsidR="00AA14A4">
        <w:rPr>
          <w:rFonts w:ascii="Calibri" w:hAnsi="Calibri" w:cs="Calibri"/>
          <w:color w:val="000000"/>
          <w:sz w:val="22"/>
        </w:rPr>
        <w:t>about</w:t>
      </w:r>
      <w:r w:rsidRPr="0090109B">
        <w:rPr>
          <w:rFonts w:ascii="Calibri" w:hAnsi="Calibri" w:cs="Calibri"/>
          <w:color w:val="000000"/>
          <w:sz w:val="22"/>
        </w:rPr>
        <w:t xml:space="preserve"> the past</w:t>
      </w:r>
      <w:r w:rsidR="00B7496F" w:rsidRPr="0090109B">
        <w:rPr>
          <w:rFonts w:ascii="Calibri" w:hAnsi="Calibri" w:cs="Calibri"/>
          <w:color w:val="000000"/>
          <w:sz w:val="22"/>
        </w:rPr>
        <w:t xml:space="preserve">, students can </w:t>
      </w:r>
      <w:r w:rsidRPr="0090109B">
        <w:rPr>
          <w:rFonts w:ascii="Calibri" w:hAnsi="Calibri" w:cs="Calibri"/>
          <w:b/>
          <w:bCs/>
          <w:color w:val="000000"/>
          <w:sz w:val="22"/>
        </w:rPr>
        <w:t>analyze sources’ purpose and point of view</w:t>
      </w:r>
      <w:r w:rsidRPr="0090109B">
        <w:rPr>
          <w:rFonts w:ascii="Calibri" w:hAnsi="Calibri" w:cs="Calibri"/>
          <w:color w:val="000000"/>
          <w:sz w:val="22"/>
        </w:rPr>
        <w:t xml:space="preserve"> (Practice Standards 4 and 5). Similarly, inquiry-based lessons that prompt students to </w:t>
      </w:r>
      <w:r w:rsidRPr="0090109B">
        <w:rPr>
          <w:rFonts w:ascii="Calibri" w:hAnsi="Calibri" w:cs="Calibri"/>
          <w:b/>
          <w:bCs/>
          <w:color w:val="000000"/>
          <w:sz w:val="22"/>
        </w:rPr>
        <w:t>ask their own questions and gather sources independently</w:t>
      </w:r>
      <w:r w:rsidRPr="0090109B">
        <w:rPr>
          <w:rFonts w:ascii="Calibri" w:hAnsi="Calibri" w:cs="Calibri"/>
          <w:color w:val="000000"/>
          <w:sz w:val="22"/>
        </w:rPr>
        <w:t xml:space="preserve"> (Practice Standards 2 and 3) can prompt students to </w:t>
      </w:r>
      <w:r w:rsidR="00AA14A4">
        <w:rPr>
          <w:rFonts w:ascii="Calibri" w:hAnsi="Calibri" w:cs="Calibri"/>
          <w:color w:val="000000"/>
          <w:sz w:val="22"/>
        </w:rPr>
        <w:t>construct a complex historical narrative</w:t>
      </w:r>
      <w:r w:rsidRPr="0090109B">
        <w:rPr>
          <w:rFonts w:ascii="Calibri" w:hAnsi="Calibri" w:cs="Calibri"/>
          <w:color w:val="000000"/>
          <w:sz w:val="22"/>
        </w:rPr>
        <w:t xml:space="preserve"> </w:t>
      </w:r>
      <w:r w:rsidR="00640E86">
        <w:rPr>
          <w:rFonts w:ascii="Calibri" w:hAnsi="Calibri" w:cs="Calibri"/>
          <w:color w:val="000000"/>
          <w:sz w:val="22"/>
        </w:rPr>
        <w:t xml:space="preserve">that </w:t>
      </w:r>
      <w:r w:rsidR="00065144">
        <w:rPr>
          <w:rFonts w:ascii="Calibri" w:hAnsi="Calibri" w:cs="Calibri"/>
          <w:color w:val="000000"/>
          <w:sz w:val="22"/>
        </w:rPr>
        <w:t>includes</w:t>
      </w:r>
      <w:r w:rsidR="00640E86">
        <w:rPr>
          <w:rFonts w:ascii="Calibri" w:hAnsi="Calibri" w:cs="Calibri"/>
          <w:color w:val="000000"/>
          <w:sz w:val="22"/>
        </w:rPr>
        <w:t xml:space="preserve"> multiple voices and experiences.</w:t>
      </w:r>
    </w:p>
    <w:p w14:paraId="44A7617F" w14:textId="280EA36A" w:rsidR="00075CC9" w:rsidRDefault="00075CC9" w:rsidP="00075CC9">
      <w:pPr>
        <w:spacing w:after="0"/>
        <w:rPr>
          <w:rFonts w:ascii="Georgia" w:eastAsia="Times New Roman" w:hAnsi="Georgia" w:cs="Times New Roman"/>
          <w:b/>
          <w:bCs/>
          <w:noProof/>
          <w:color w:val="E28521" w:themeColor="accent5"/>
          <w:sz w:val="24"/>
          <w:szCs w:val="26"/>
        </w:rPr>
      </w:pPr>
    </w:p>
    <w:p w14:paraId="095AC9AD" w14:textId="549FF345" w:rsidR="006D4A29" w:rsidRDefault="00280565" w:rsidP="006D4A29">
      <w:pPr>
        <w:spacing w:after="0"/>
        <w:rPr>
          <w:rFonts w:eastAsia="Times New Roman" w:cstheme="minorHAnsi"/>
          <w:noProof/>
        </w:rPr>
      </w:pPr>
      <w:r>
        <w:rPr>
          <w:rFonts w:ascii="Times New Roman" w:hAnsi="Times New Roman" w:cs="Times New Roman"/>
          <w:noProof/>
          <w:sz w:val="24"/>
          <w:szCs w:val="24"/>
        </w:rPr>
        <mc:AlternateContent>
          <mc:Choice Requires="wps">
            <w:drawing>
              <wp:anchor distT="228600" distB="91440" distL="228600" distR="228600" simplePos="0" relativeHeight="251696128" behindDoc="1" locked="0" layoutInCell="1" allowOverlap="1" wp14:anchorId="42FED986" wp14:editId="4844C296">
                <wp:simplePos x="0" y="0"/>
                <wp:positionH relativeFrom="margin">
                  <wp:posOffset>3473450</wp:posOffset>
                </wp:positionH>
                <wp:positionV relativeFrom="paragraph">
                  <wp:posOffset>42545</wp:posOffset>
                </wp:positionV>
                <wp:extent cx="3352800" cy="2355850"/>
                <wp:effectExtent l="38100" t="95250" r="95250" b="444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2355850"/>
                        </a:xfrm>
                        <a:prstGeom prst="rect">
                          <a:avLst/>
                        </a:prstGeom>
                        <a:solidFill>
                          <a:srgbClr val="E1E1FF"/>
                        </a:solidFill>
                        <a:ln>
                          <a:noFill/>
                        </a:ln>
                        <a:effectLst>
                          <a:outerShdw blurRad="50800" dist="38100" dir="18900000" algn="bl" rotWithShape="0">
                            <a:prstClr val="black">
                              <a:alpha val="40000"/>
                            </a:prstClr>
                          </a:outerShdw>
                        </a:effectLst>
                      </wps:spPr>
                      <wps:txbx>
                        <w:txbxContent>
                          <w:p w14:paraId="02995247" w14:textId="33E95F7B" w:rsidR="00075CC9" w:rsidRDefault="00963F81" w:rsidP="00075CC9">
                            <w:pPr>
                              <w:rPr>
                                <w:b/>
                                <w:bCs/>
                                <w:iCs/>
                                <w:sz w:val="21"/>
                                <w:szCs w:val="21"/>
                              </w:rPr>
                            </w:pPr>
                            <w:r>
                              <w:rPr>
                                <w:b/>
                                <w:bCs/>
                                <w:iCs/>
                                <w:sz w:val="21"/>
                                <w:szCs w:val="21"/>
                              </w:rPr>
                              <w:t>What resources can help teachers</w:t>
                            </w:r>
                            <w:r w:rsidR="00075CC9" w:rsidRPr="00075CC9">
                              <w:rPr>
                                <w:b/>
                                <w:bCs/>
                                <w:iCs/>
                                <w:sz w:val="21"/>
                                <w:szCs w:val="21"/>
                              </w:rPr>
                              <w:t xml:space="preserve"> apply </w:t>
                            </w:r>
                            <w:r w:rsidR="008B10F8">
                              <w:rPr>
                                <w:b/>
                                <w:bCs/>
                                <w:iCs/>
                                <w:sz w:val="21"/>
                                <w:szCs w:val="21"/>
                              </w:rPr>
                              <w:t>these planning questions</w:t>
                            </w:r>
                            <w:r w:rsidR="00075CC9" w:rsidRPr="00075CC9">
                              <w:rPr>
                                <w:b/>
                                <w:bCs/>
                                <w:iCs/>
                                <w:sz w:val="21"/>
                                <w:szCs w:val="21"/>
                              </w:rPr>
                              <w:t xml:space="preserve"> to </w:t>
                            </w:r>
                            <w:r w:rsidR="006770C2">
                              <w:rPr>
                                <w:b/>
                                <w:bCs/>
                                <w:iCs/>
                                <w:sz w:val="21"/>
                                <w:szCs w:val="21"/>
                              </w:rPr>
                              <w:t>To</w:t>
                            </w:r>
                            <w:r w:rsidR="00075CC9" w:rsidRPr="00075CC9">
                              <w:rPr>
                                <w:b/>
                                <w:bCs/>
                                <w:iCs/>
                                <w:sz w:val="21"/>
                                <w:szCs w:val="21"/>
                              </w:rPr>
                              <w:t xml:space="preserve">pics in </w:t>
                            </w:r>
                            <w:r>
                              <w:rPr>
                                <w:b/>
                                <w:bCs/>
                                <w:iCs/>
                                <w:sz w:val="21"/>
                                <w:szCs w:val="21"/>
                              </w:rPr>
                              <w:t>their</w:t>
                            </w:r>
                            <w:r w:rsidR="00075CC9" w:rsidRPr="00075CC9">
                              <w:rPr>
                                <w:b/>
                                <w:bCs/>
                                <w:iCs/>
                                <w:sz w:val="21"/>
                                <w:szCs w:val="21"/>
                              </w:rPr>
                              <w:t xml:space="preserve"> own course?</w:t>
                            </w:r>
                          </w:p>
                          <w:p w14:paraId="47AB4A41" w14:textId="43330DDD" w:rsidR="00075CC9" w:rsidRPr="00075CC9" w:rsidRDefault="00963F81" w:rsidP="00075CC9">
                            <w:pPr>
                              <w:rPr>
                                <w:iCs/>
                                <w:sz w:val="21"/>
                                <w:szCs w:val="21"/>
                              </w:rPr>
                            </w:pPr>
                            <w:r>
                              <w:rPr>
                                <w:iCs/>
                                <w:sz w:val="21"/>
                                <w:szCs w:val="21"/>
                              </w:rPr>
                              <w:t>The</w:t>
                            </w:r>
                            <w:r w:rsidR="00075CC9" w:rsidRPr="00075CC9">
                              <w:rPr>
                                <w:iCs/>
                                <w:sz w:val="21"/>
                                <w:szCs w:val="21"/>
                              </w:rPr>
                              <w:t xml:space="preserve"> </w:t>
                            </w:r>
                            <w:hyperlink r:id="rId17" w:history="1">
                              <w:r w:rsidR="00075CC9" w:rsidRPr="00075CC9">
                                <w:rPr>
                                  <w:rStyle w:val="Hyperlink"/>
                                  <w:iCs/>
                                  <w:sz w:val="21"/>
                                  <w:szCs w:val="21"/>
                                </w:rPr>
                                <w:t>Supplement to the 2018 History and Social Studies Framework</w:t>
                              </w:r>
                            </w:hyperlink>
                            <w:r>
                              <w:rPr>
                                <w:iCs/>
                                <w:sz w:val="21"/>
                                <w:szCs w:val="21"/>
                              </w:rPr>
                              <w:t xml:space="preserve"> </w:t>
                            </w:r>
                            <w:r w:rsidR="00075CC9" w:rsidRPr="00075CC9">
                              <w:rPr>
                                <w:iCs/>
                                <w:sz w:val="21"/>
                                <w:szCs w:val="21"/>
                              </w:rPr>
                              <w:t>links to further resources about the history of specific groups often marginalized in historical narratives.</w:t>
                            </w:r>
                            <w:r>
                              <w:rPr>
                                <w:iCs/>
                                <w:sz w:val="21"/>
                                <w:szCs w:val="21"/>
                              </w:rPr>
                              <w:t xml:space="preserve"> It has sections on African/African American history, the history of native peoples of the Americas, women’s history, Latinx history, Asian American/Pacific Islander history, and LGBTQ+ history.</w:t>
                            </w:r>
                            <w:r w:rsidR="00075CC9" w:rsidRPr="00075CC9">
                              <w:rPr>
                                <w:iCs/>
                                <w:sz w:val="21"/>
                                <w:szCs w:val="21"/>
                              </w:rPr>
                              <w:t xml:space="preserve"> The Supplement also includes a list of resources to support </w:t>
                            </w:r>
                            <w:r w:rsidR="00AA14A4">
                              <w:rPr>
                                <w:iCs/>
                                <w:sz w:val="21"/>
                                <w:szCs w:val="21"/>
                              </w:rPr>
                              <w:t xml:space="preserve">classroom discussions of </w:t>
                            </w:r>
                            <w:r w:rsidR="00075CC9" w:rsidRPr="00075CC9">
                              <w:rPr>
                                <w:iCs/>
                                <w:sz w:val="21"/>
                                <w:szCs w:val="21"/>
                              </w:rPr>
                              <w:t xml:space="preserve">difficult </w:t>
                            </w:r>
                            <w:r w:rsidR="00AA14A4">
                              <w:rPr>
                                <w:iCs/>
                                <w:sz w:val="21"/>
                                <w:szCs w:val="21"/>
                              </w:rPr>
                              <w:t>topics</w:t>
                            </w:r>
                            <w:r w:rsidR="00075CC9" w:rsidRPr="00075CC9">
                              <w:rPr>
                                <w:iCs/>
                                <w:sz w:val="21"/>
                                <w:szCs w:val="21"/>
                              </w:rPr>
                              <w:t xml:space="preserve">. </w:t>
                            </w:r>
                          </w:p>
                          <w:p w14:paraId="74BD1B42" w14:textId="77777777" w:rsidR="00075CC9" w:rsidRPr="00D10DBF" w:rsidRDefault="00075CC9" w:rsidP="00075CC9">
                            <w:pPr>
                              <w:spacing w:before="120" w:after="120"/>
                              <w:rPr>
                                <w:sz w:val="21"/>
                                <w:szCs w:val="21"/>
                              </w:rPr>
                            </w:pPr>
                          </w:p>
                        </w:txbxContent>
                      </wps:txbx>
                      <wps:bodyPr rot="0" vert="horz" wrap="square" lIns="137160" tIns="13716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ED986" id="Text Box 4" o:spid="_x0000_s1030" type="#_x0000_t202" style="position:absolute;margin-left:273.5pt;margin-top:3.35pt;width:264pt;height:185.5pt;z-index:-251620352;visibility:visible;mso-wrap-style:square;mso-width-percent:0;mso-height-percent:0;mso-wrap-distance-left:18pt;mso-wrap-distance-top:18pt;mso-wrap-distance-right:18pt;mso-wrap-distance-bottom:7.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" fillcolor="#e1e1ff" stroked="f">
                <v:shadow on="t" color="black" opacity="26214f" origin="-.5,.5" offset=".74836mm,-.74836mm"/>
                <v:textbox inset="10.8pt,10.8pt,,7.2pt">
                  <w:txbxContent>
                    <w:p w14:paraId="02995247" w14:textId="33E95F7B" w:rsidR="00075CC9" w:rsidRDefault="00963F81" w:rsidP="00075CC9">
                      <w:pPr>
                        <w:rPr>
                          <w:b/>
                          <w:bCs/>
                          <w:iCs/>
                          <w:sz w:val="21"/>
                          <w:szCs w:val="21"/>
                        </w:rPr>
                      </w:pPr>
                      <w:r>
                        <w:rPr>
                          <w:b/>
                          <w:bCs/>
                          <w:iCs/>
                          <w:sz w:val="21"/>
                          <w:szCs w:val="21"/>
                        </w:rPr>
                        <w:t>What resources can help teachers</w:t>
                      </w:r>
                      <w:r w:rsidR="00075CC9" w:rsidRPr="00075CC9">
                        <w:rPr>
                          <w:b/>
                          <w:bCs/>
                          <w:iCs/>
                          <w:sz w:val="21"/>
                          <w:szCs w:val="21"/>
                        </w:rPr>
                        <w:t xml:space="preserve"> apply </w:t>
                      </w:r>
                      <w:r w:rsidR="008B10F8">
                        <w:rPr>
                          <w:b/>
                          <w:bCs/>
                          <w:iCs/>
                          <w:sz w:val="21"/>
                          <w:szCs w:val="21"/>
                        </w:rPr>
                        <w:t>these planning questions</w:t>
                      </w:r>
                      <w:r w:rsidR="00075CC9" w:rsidRPr="00075CC9">
                        <w:rPr>
                          <w:b/>
                          <w:bCs/>
                          <w:iCs/>
                          <w:sz w:val="21"/>
                          <w:szCs w:val="21"/>
                        </w:rPr>
                        <w:t xml:space="preserve"> to </w:t>
                      </w:r>
                      <w:r w:rsidR="006770C2">
                        <w:rPr>
                          <w:b/>
                          <w:bCs/>
                          <w:iCs/>
                          <w:sz w:val="21"/>
                          <w:szCs w:val="21"/>
                        </w:rPr>
                        <w:t>To</w:t>
                      </w:r>
                      <w:r w:rsidR="00075CC9" w:rsidRPr="00075CC9">
                        <w:rPr>
                          <w:b/>
                          <w:bCs/>
                          <w:iCs/>
                          <w:sz w:val="21"/>
                          <w:szCs w:val="21"/>
                        </w:rPr>
                        <w:t xml:space="preserve">pics in </w:t>
                      </w:r>
                      <w:r>
                        <w:rPr>
                          <w:b/>
                          <w:bCs/>
                          <w:iCs/>
                          <w:sz w:val="21"/>
                          <w:szCs w:val="21"/>
                        </w:rPr>
                        <w:t>their</w:t>
                      </w:r>
                      <w:r w:rsidR="00075CC9" w:rsidRPr="00075CC9">
                        <w:rPr>
                          <w:b/>
                          <w:bCs/>
                          <w:iCs/>
                          <w:sz w:val="21"/>
                          <w:szCs w:val="21"/>
                        </w:rPr>
                        <w:t xml:space="preserve"> own course?</w:t>
                      </w:r>
                    </w:p>
                    <w:p w14:paraId="47AB4A41" w14:textId="43330DDD" w:rsidR="00075CC9" w:rsidRPr="00075CC9" w:rsidRDefault="00963F81" w:rsidP="00075CC9">
                      <w:pPr>
                        <w:rPr>
                          <w:iCs/>
                          <w:sz w:val="21"/>
                          <w:szCs w:val="21"/>
                        </w:rPr>
                      </w:pPr>
                      <w:r>
                        <w:rPr>
                          <w:iCs/>
                          <w:sz w:val="21"/>
                          <w:szCs w:val="21"/>
                        </w:rPr>
                        <w:t>The</w:t>
                      </w:r>
                      <w:r w:rsidR="00075CC9" w:rsidRPr="00075CC9">
                        <w:rPr>
                          <w:iCs/>
                          <w:sz w:val="21"/>
                          <w:szCs w:val="21"/>
                        </w:rPr>
                        <w:t xml:space="preserve"> </w:t>
                      </w:r>
                      <w:hyperlink r:id="rId18" w:history="1">
                        <w:r w:rsidR="00075CC9" w:rsidRPr="00075CC9">
                          <w:rPr>
                            <w:rStyle w:val="Hyperlink"/>
                            <w:iCs/>
                            <w:sz w:val="21"/>
                            <w:szCs w:val="21"/>
                          </w:rPr>
                          <w:t>Supplement to the 2018 History and Social Studies Framework</w:t>
                        </w:r>
                      </w:hyperlink>
                      <w:r>
                        <w:rPr>
                          <w:iCs/>
                          <w:sz w:val="21"/>
                          <w:szCs w:val="21"/>
                        </w:rPr>
                        <w:t xml:space="preserve"> </w:t>
                      </w:r>
                      <w:r w:rsidR="00075CC9" w:rsidRPr="00075CC9">
                        <w:rPr>
                          <w:iCs/>
                          <w:sz w:val="21"/>
                          <w:szCs w:val="21"/>
                        </w:rPr>
                        <w:t>links to further resources about the history of specific groups often marginalized in historical narratives.</w:t>
                      </w:r>
                      <w:r>
                        <w:rPr>
                          <w:iCs/>
                          <w:sz w:val="21"/>
                          <w:szCs w:val="21"/>
                        </w:rPr>
                        <w:t xml:space="preserve"> It has sections on African/African American history, the history of native peoples of the Americas, women’s history, Latinx history, Asian American/Pacific Islander history, and LGBTQ+ history.</w:t>
                      </w:r>
                      <w:r w:rsidR="00075CC9" w:rsidRPr="00075CC9">
                        <w:rPr>
                          <w:iCs/>
                          <w:sz w:val="21"/>
                          <w:szCs w:val="21"/>
                        </w:rPr>
                        <w:t xml:space="preserve"> The Supplement also includes a list of resources to support </w:t>
                      </w:r>
                      <w:r w:rsidR="00AA14A4">
                        <w:rPr>
                          <w:iCs/>
                          <w:sz w:val="21"/>
                          <w:szCs w:val="21"/>
                        </w:rPr>
                        <w:t xml:space="preserve">classroom discussions of </w:t>
                      </w:r>
                      <w:r w:rsidR="00075CC9" w:rsidRPr="00075CC9">
                        <w:rPr>
                          <w:iCs/>
                          <w:sz w:val="21"/>
                          <w:szCs w:val="21"/>
                        </w:rPr>
                        <w:t xml:space="preserve">difficult </w:t>
                      </w:r>
                      <w:r w:rsidR="00AA14A4">
                        <w:rPr>
                          <w:iCs/>
                          <w:sz w:val="21"/>
                          <w:szCs w:val="21"/>
                        </w:rPr>
                        <w:t>topics</w:t>
                      </w:r>
                      <w:r w:rsidR="00075CC9" w:rsidRPr="00075CC9">
                        <w:rPr>
                          <w:iCs/>
                          <w:sz w:val="21"/>
                          <w:szCs w:val="21"/>
                        </w:rPr>
                        <w:t xml:space="preserve">. </w:t>
                      </w:r>
                    </w:p>
                    <w:p w14:paraId="74BD1B42" w14:textId="77777777" w:rsidR="00075CC9" w:rsidRPr="00D10DBF" w:rsidRDefault="00075CC9" w:rsidP="00075CC9">
                      <w:pPr>
                        <w:spacing w:before="120" w:after="120"/>
                        <w:rPr>
                          <w:sz w:val="21"/>
                          <w:szCs w:val="21"/>
                        </w:rPr>
                      </w:pPr>
                    </w:p>
                  </w:txbxContent>
                </v:textbox>
                <w10:wrap type="square" anchorx="margin"/>
              </v:shape>
            </w:pict>
          </mc:Fallback>
        </mc:AlternateContent>
      </w:r>
      <w:r w:rsidR="00075CC9" w:rsidRPr="00075CC9">
        <w:rPr>
          <w:rFonts w:ascii="Georgia" w:eastAsia="Times New Roman" w:hAnsi="Georgia" w:cs="Times New Roman"/>
          <w:b/>
          <w:bCs/>
          <w:noProof/>
          <w:color w:val="E28521" w:themeColor="accent5"/>
          <w:sz w:val="24"/>
          <w:szCs w:val="26"/>
        </w:rPr>
        <w:t xml:space="preserve">How can </w:t>
      </w:r>
      <w:r w:rsidR="00963F81">
        <w:rPr>
          <w:rFonts w:ascii="Georgia" w:eastAsia="Times New Roman" w:hAnsi="Georgia" w:cs="Times New Roman"/>
          <w:b/>
          <w:bCs/>
          <w:noProof/>
          <w:color w:val="E28521" w:themeColor="accent5"/>
          <w:sz w:val="24"/>
          <w:szCs w:val="26"/>
        </w:rPr>
        <w:t>this resource</w:t>
      </w:r>
      <w:r w:rsidR="00075CC9" w:rsidRPr="00075CC9">
        <w:rPr>
          <w:rFonts w:ascii="Georgia" w:eastAsia="Times New Roman" w:hAnsi="Georgia" w:cs="Times New Roman"/>
          <w:b/>
          <w:bCs/>
          <w:noProof/>
          <w:color w:val="E28521" w:themeColor="accent5"/>
          <w:sz w:val="24"/>
          <w:szCs w:val="26"/>
        </w:rPr>
        <w:t xml:space="preserve"> support</w:t>
      </w:r>
      <w:r w:rsidR="006770C2">
        <w:rPr>
          <w:rFonts w:ascii="Georgia" w:eastAsia="Times New Roman" w:hAnsi="Georgia" w:cs="Times New Roman"/>
          <w:b/>
          <w:bCs/>
          <w:noProof/>
          <w:color w:val="E28521" w:themeColor="accent5"/>
          <w:sz w:val="24"/>
          <w:szCs w:val="26"/>
        </w:rPr>
        <w:t xml:space="preserve"> </w:t>
      </w:r>
      <w:r w:rsidR="0050402C">
        <w:rPr>
          <w:rFonts w:ascii="Georgia" w:eastAsia="Times New Roman" w:hAnsi="Georgia" w:cs="Times New Roman"/>
          <w:b/>
          <w:bCs/>
          <w:noProof/>
          <w:color w:val="E28521" w:themeColor="accent5"/>
          <w:sz w:val="24"/>
          <w:szCs w:val="26"/>
        </w:rPr>
        <w:t>the use of</w:t>
      </w:r>
      <w:r w:rsidR="00075CC9" w:rsidRPr="00075CC9">
        <w:rPr>
          <w:rFonts w:ascii="Georgia" w:eastAsia="Times New Roman" w:hAnsi="Georgia" w:cs="Times New Roman"/>
          <w:b/>
          <w:bCs/>
          <w:noProof/>
          <w:color w:val="E28521" w:themeColor="accent5"/>
          <w:sz w:val="24"/>
          <w:szCs w:val="26"/>
        </w:rPr>
        <w:t xml:space="preserve"> </w:t>
      </w:r>
      <w:r w:rsidR="001B2E68">
        <w:rPr>
          <w:rFonts w:ascii="Georgia" w:eastAsia="Times New Roman" w:hAnsi="Georgia" w:cs="Times New Roman"/>
          <w:b/>
          <w:bCs/>
          <w:noProof/>
          <w:color w:val="E28521" w:themeColor="accent5"/>
          <w:sz w:val="24"/>
          <w:szCs w:val="26"/>
        </w:rPr>
        <w:t>Guiding Principle 2 to plan instruction</w:t>
      </w:r>
      <w:r w:rsidR="006770C2">
        <w:rPr>
          <w:rFonts w:ascii="Georgia" w:eastAsia="Times New Roman" w:hAnsi="Georgia" w:cs="Times New Roman"/>
          <w:b/>
          <w:bCs/>
          <w:noProof/>
          <w:color w:val="E28521" w:themeColor="accent5"/>
          <w:sz w:val="24"/>
          <w:szCs w:val="26"/>
        </w:rPr>
        <w:t>?</w:t>
      </w:r>
    </w:p>
    <w:p w14:paraId="586A4658" w14:textId="055497A0" w:rsidR="008E03E4" w:rsidRPr="00B3790E" w:rsidRDefault="00963F81" w:rsidP="00075CC9">
      <w:pPr>
        <w:pStyle w:val="NormalWeb"/>
        <w:spacing w:before="0" w:beforeAutospacing="0" w:after="120" w:afterAutospacing="0"/>
        <w:rPr>
          <w:rFonts w:ascii="Calibri" w:hAnsi="Calibri" w:cs="Calibri"/>
          <w:color w:val="000000"/>
          <w:sz w:val="22"/>
        </w:rPr>
      </w:pPr>
      <w:bookmarkStart w:id="1" w:name="_Hlk52455450"/>
      <w:bookmarkStart w:id="2" w:name="_Hlk52455599"/>
      <w:r>
        <w:rPr>
          <w:rFonts w:ascii="Calibri" w:hAnsi="Calibri" w:cs="Calibri"/>
          <w:color w:val="000000"/>
          <w:sz w:val="22"/>
        </w:rPr>
        <w:t xml:space="preserve">The </w:t>
      </w:r>
      <w:r w:rsidR="008B10F8">
        <w:rPr>
          <w:rFonts w:ascii="Calibri" w:hAnsi="Calibri" w:cs="Calibri"/>
          <w:color w:val="000000"/>
          <w:sz w:val="22"/>
        </w:rPr>
        <w:t>planning questions</w:t>
      </w:r>
      <w:r w:rsidR="00075CC9">
        <w:rPr>
          <w:rFonts w:ascii="Calibri" w:hAnsi="Calibri" w:cs="Calibri"/>
          <w:color w:val="000000"/>
          <w:sz w:val="22"/>
        </w:rPr>
        <w:t xml:space="preserve"> </w:t>
      </w:r>
      <w:r w:rsidR="00065144">
        <w:rPr>
          <w:rFonts w:ascii="Calibri" w:hAnsi="Calibri" w:cs="Calibri"/>
          <w:color w:val="000000"/>
          <w:sz w:val="22"/>
        </w:rPr>
        <w:t xml:space="preserve">on page 3 </w:t>
      </w:r>
      <w:r w:rsidR="00075CC9">
        <w:rPr>
          <w:rFonts w:ascii="Calibri" w:hAnsi="Calibri" w:cs="Calibri"/>
          <w:color w:val="000000"/>
          <w:sz w:val="22"/>
        </w:rPr>
        <w:t xml:space="preserve">can be applied to any Topic </w:t>
      </w:r>
      <w:r w:rsidR="00B7496F">
        <w:rPr>
          <w:rFonts w:ascii="Calibri" w:hAnsi="Calibri" w:cs="Calibri"/>
          <w:color w:val="000000"/>
          <w:sz w:val="22"/>
        </w:rPr>
        <w:t xml:space="preserve">(set of </w:t>
      </w:r>
      <w:r w:rsidR="008F27A9">
        <w:rPr>
          <w:rFonts w:ascii="Calibri" w:hAnsi="Calibri" w:cs="Calibri"/>
          <w:color w:val="000000"/>
          <w:sz w:val="22"/>
        </w:rPr>
        <w:t xml:space="preserve">related </w:t>
      </w:r>
      <w:r w:rsidR="00B7496F">
        <w:rPr>
          <w:rFonts w:ascii="Calibri" w:hAnsi="Calibri" w:cs="Calibri"/>
          <w:color w:val="000000"/>
          <w:sz w:val="22"/>
        </w:rPr>
        <w:t xml:space="preserve">content standards) in the </w:t>
      </w:r>
      <w:r w:rsidR="00B7496F" w:rsidRPr="00B21AA5">
        <w:rPr>
          <w:rFonts w:ascii="Calibri" w:hAnsi="Calibri" w:cs="Calibri"/>
          <w:color w:val="000000"/>
          <w:sz w:val="22"/>
        </w:rPr>
        <w:t>Framework</w:t>
      </w:r>
      <w:r w:rsidR="00065144">
        <w:rPr>
          <w:rFonts w:ascii="Calibri" w:hAnsi="Calibri" w:cs="Calibri"/>
          <w:color w:val="000000"/>
          <w:sz w:val="22"/>
        </w:rPr>
        <w:t xml:space="preserve">, helping educators </w:t>
      </w:r>
      <w:r w:rsidR="00065144" w:rsidRPr="00052DC7">
        <w:rPr>
          <w:rFonts w:ascii="Calibri" w:hAnsi="Calibri" w:cs="Calibri"/>
          <w:color w:val="000000"/>
          <w:sz w:val="22"/>
        </w:rPr>
        <w:t>approach instruction in a way that is inclusive, critical, and responsive to student identities.</w:t>
      </w:r>
      <w:r w:rsidR="00065144" w:rsidRPr="003F2844">
        <w:rPr>
          <w:rFonts w:ascii="Calibri" w:hAnsi="Calibri" w:cs="Calibri"/>
          <w:b/>
          <w:bCs/>
          <w:color w:val="000000"/>
          <w:sz w:val="22"/>
        </w:rPr>
        <w:t xml:space="preserve"> </w:t>
      </w:r>
      <w:r w:rsidR="00280565" w:rsidRPr="00280565">
        <w:rPr>
          <w:rFonts w:ascii="Calibri" w:hAnsi="Calibri" w:cs="Calibri"/>
          <w:color w:val="000000"/>
          <w:sz w:val="22"/>
        </w:rPr>
        <w:t>Along with their existing unit planning and backwards design process, educators can work through these questions individually or, ideally, in collaboration with others</w:t>
      </w:r>
      <w:r w:rsidR="00065144">
        <w:rPr>
          <w:rFonts w:ascii="Calibri" w:hAnsi="Calibri" w:cs="Calibri"/>
          <w:color w:val="000000"/>
          <w:sz w:val="22"/>
        </w:rPr>
        <w:t xml:space="preserve">. </w:t>
      </w:r>
      <w:r w:rsidR="00280565">
        <w:rPr>
          <w:rFonts w:ascii="Calibri" w:hAnsi="Calibri" w:cs="Calibri"/>
          <w:color w:val="000000"/>
          <w:sz w:val="22"/>
        </w:rPr>
        <w:t>The questions</w:t>
      </w:r>
      <w:r w:rsidR="008F27A9" w:rsidRPr="00B3790E">
        <w:rPr>
          <w:rFonts w:ascii="Calibri" w:hAnsi="Calibri" w:cs="Calibri"/>
          <w:color w:val="000000"/>
          <w:sz w:val="22"/>
        </w:rPr>
        <w:t xml:space="preserve"> support </w:t>
      </w:r>
      <w:r w:rsidR="008E03E4">
        <w:rPr>
          <w:rFonts w:ascii="Calibri" w:hAnsi="Calibri" w:cs="Calibri"/>
          <w:color w:val="000000"/>
          <w:sz w:val="22"/>
        </w:rPr>
        <w:t xml:space="preserve">reflection </w:t>
      </w:r>
      <w:r w:rsidR="007612AF" w:rsidRPr="00B3790E">
        <w:rPr>
          <w:rFonts w:ascii="Calibri" w:hAnsi="Calibri" w:cs="Calibri"/>
          <w:color w:val="000000"/>
          <w:sz w:val="22"/>
        </w:rPr>
        <w:t xml:space="preserve">on </w:t>
      </w:r>
      <w:r w:rsidR="008B10F8" w:rsidRPr="00B3790E">
        <w:rPr>
          <w:rFonts w:ascii="Calibri" w:hAnsi="Calibri" w:cs="Calibri"/>
          <w:color w:val="000000"/>
          <w:sz w:val="22"/>
        </w:rPr>
        <w:t xml:space="preserve">how </w:t>
      </w:r>
      <w:r w:rsidR="007612AF" w:rsidRPr="00B3790E">
        <w:rPr>
          <w:rFonts w:ascii="Calibri" w:hAnsi="Calibri" w:cs="Calibri"/>
          <w:color w:val="000000"/>
          <w:sz w:val="22"/>
        </w:rPr>
        <w:t>existing</w:t>
      </w:r>
      <w:r w:rsidR="00232F2C" w:rsidRPr="00B3790E">
        <w:rPr>
          <w:rFonts w:ascii="Calibri" w:hAnsi="Calibri" w:cs="Calibri"/>
          <w:color w:val="000000"/>
          <w:sz w:val="22"/>
        </w:rPr>
        <w:t xml:space="preserve"> </w:t>
      </w:r>
      <w:r w:rsidR="00D85F05" w:rsidRPr="00B3790E">
        <w:rPr>
          <w:rFonts w:ascii="Calibri" w:hAnsi="Calibri" w:cs="Calibri"/>
          <w:color w:val="000000"/>
          <w:sz w:val="22"/>
        </w:rPr>
        <w:t>biases and experiences</w:t>
      </w:r>
      <w:r w:rsidR="008B10F8" w:rsidRPr="00B3790E">
        <w:rPr>
          <w:rFonts w:ascii="Calibri" w:hAnsi="Calibri" w:cs="Calibri"/>
          <w:color w:val="000000"/>
          <w:sz w:val="22"/>
        </w:rPr>
        <w:t xml:space="preserve"> affect </w:t>
      </w:r>
      <w:r w:rsidR="00F131D9" w:rsidRPr="00B3790E">
        <w:rPr>
          <w:rFonts w:ascii="Calibri" w:hAnsi="Calibri" w:cs="Calibri"/>
          <w:color w:val="000000"/>
          <w:sz w:val="22"/>
        </w:rPr>
        <w:t>teaching</w:t>
      </w:r>
      <w:r w:rsidR="006F0FEA">
        <w:rPr>
          <w:rFonts w:ascii="Calibri" w:hAnsi="Calibri" w:cs="Calibri"/>
          <w:color w:val="000000"/>
          <w:sz w:val="22"/>
        </w:rPr>
        <w:t>,</w:t>
      </w:r>
      <w:r w:rsidR="00F131D9" w:rsidRPr="00B3790E">
        <w:rPr>
          <w:rFonts w:ascii="Calibri" w:hAnsi="Calibri" w:cs="Calibri"/>
          <w:color w:val="000000"/>
          <w:sz w:val="22"/>
        </w:rPr>
        <w:t xml:space="preserve"> </w:t>
      </w:r>
      <w:r w:rsidR="008E03E4">
        <w:rPr>
          <w:rFonts w:ascii="Calibri" w:hAnsi="Calibri" w:cs="Calibri"/>
          <w:color w:val="000000"/>
          <w:sz w:val="22"/>
        </w:rPr>
        <w:t>encourage deep dives</w:t>
      </w:r>
      <w:r w:rsidR="008B10F8" w:rsidRPr="00B3790E">
        <w:rPr>
          <w:rFonts w:ascii="Calibri" w:hAnsi="Calibri" w:cs="Calibri"/>
          <w:color w:val="000000"/>
          <w:sz w:val="22"/>
        </w:rPr>
        <w:t xml:space="preserve"> into less commonly explored historical narrative</w:t>
      </w:r>
      <w:r w:rsidR="00F131D9" w:rsidRPr="00B3790E">
        <w:rPr>
          <w:rFonts w:ascii="Calibri" w:hAnsi="Calibri" w:cs="Calibri"/>
          <w:color w:val="000000"/>
          <w:sz w:val="22"/>
        </w:rPr>
        <w:t>s</w:t>
      </w:r>
      <w:r w:rsidR="006F0FEA">
        <w:rPr>
          <w:rFonts w:ascii="Calibri" w:hAnsi="Calibri" w:cs="Calibri"/>
          <w:color w:val="000000"/>
          <w:sz w:val="22"/>
        </w:rPr>
        <w:t xml:space="preserve">, </w:t>
      </w:r>
      <w:r w:rsidR="008E03E4">
        <w:rPr>
          <w:rFonts w:ascii="Calibri" w:hAnsi="Calibri" w:cs="Calibri"/>
          <w:color w:val="000000"/>
          <w:sz w:val="22"/>
        </w:rPr>
        <w:t xml:space="preserve">and facilitate thoughtful decision making </w:t>
      </w:r>
      <w:r w:rsidR="007612AF" w:rsidRPr="00B3790E">
        <w:rPr>
          <w:rFonts w:ascii="Calibri" w:hAnsi="Calibri" w:cs="Calibri"/>
          <w:color w:val="000000"/>
          <w:sz w:val="22"/>
        </w:rPr>
        <w:t xml:space="preserve">about instructional practice. </w:t>
      </w:r>
      <w:r w:rsidR="00280565">
        <w:rPr>
          <w:rFonts w:ascii="Calibri" w:hAnsi="Calibri" w:cs="Calibri"/>
          <w:color w:val="000000"/>
          <w:sz w:val="22"/>
        </w:rPr>
        <w:t>They aim to</w:t>
      </w:r>
      <w:r w:rsidR="0099529B" w:rsidRPr="0099529B">
        <w:rPr>
          <w:rFonts w:ascii="Calibri" w:hAnsi="Calibri" w:cs="Calibri"/>
          <w:color w:val="000000"/>
          <w:sz w:val="22"/>
        </w:rPr>
        <w:t xml:space="preserve"> prompt meaningful reflection and help </w:t>
      </w:r>
      <w:r w:rsidR="00280565">
        <w:rPr>
          <w:rFonts w:ascii="Calibri" w:hAnsi="Calibri" w:cs="Calibri"/>
          <w:color w:val="000000"/>
          <w:sz w:val="22"/>
        </w:rPr>
        <w:t>educators</w:t>
      </w:r>
      <w:r w:rsidR="0099529B" w:rsidRPr="0099529B">
        <w:rPr>
          <w:rFonts w:ascii="Calibri" w:hAnsi="Calibri" w:cs="Calibri"/>
          <w:color w:val="000000"/>
          <w:sz w:val="22"/>
        </w:rPr>
        <w:t xml:space="preserve"> identify where </w:t>
      </w:r>
      <w:r w:rsidR="0099529B">
        <w:rPr>
          <w:rFonts w:ascii="Calibri" w:hAnsi="Calibri" w:cs="Calibri"/>
          <w:color w:val="000000"/>
          <w:sz w:val="22"/>
        </w:rPr>
        <w:t xml:space="preserve">seeking out </w:t>
      </w:r>
      <w:r w:rsidR="0099529B" w:rsidRPr="0099529B">
        <w:rPr>
          <w:rFonts w:ascii="Calibri" w:hAnsi="Calibri" w:cs="Calibri"/>
          <w:color w:val="000000"/>
          <w:sz w:val="22"/>
        </w:rPr>
        <w:t>additional research and resources might be appropriate</w:t>
      </w:r>
      <w:r w:rsidR="00280565">
        <w:rPr>
          <w:rFonts w:ascii="Calibri" w:hAnsi="Calibri" w:cs="Calibri"/>
          <w:color w:val="000000"/>
          <w:sz w:val="22"/>
        </w:rPr>
        <w:t xml:space="preserve"> to continue building their expertise</w:t>
      </w:r>
      <w:r w:rsidR="0099529B" w:rsidRPr="0099529B">
        <w:rPr>
          <w:rFonts w:ascii="Calibri" w:hAnsi="Calibri" w:cs="Calibri"/>
          <w:color w:val="000000"/>
          <w:sz w:val="22"/>
        </w:rPr>
        <w:t xml:space="preserve"> (</w:t>
      </w:r>
      <w:r w:rsidR="0099529B" w:rsidRPr="0099529B">
        <w:rPr>
          <w:rFonts w:ascii="Calibri" w:hAnsi="Calibri" w:cs="Calibri"/>
          <w:i/>
          <w:iCs/>
          <w:color w:val="000000"/>
          <w:sz w:val="22"/>
        </w:rPr>
        <w:t>see inset</w:t>
      </w:r>
      <w:r w:rsidR="0099529B" w:rsidRPr="0099529B">
        <w:rPr>
          <w:rFonts w:ascii="Calibri" w:hAnsi="Calibri" w:cs="Calibri"/>
          <w:color w:val="000000"/>
          <w:sz w:val="22"/>
        </w:rPr>
        <w:t>).</w:t>
      </w:r>
      <w:r w:rsidR="00280565">
        <w:rPr>
          <w:rFonts w:ascii="Calibri" w:hAnsi="Calibri" w:cs="Calibri"/>
          <w:color w:val="000000"/>
          <w:sz w:val="22"/>
        </w:rPr>
        <w:t xml:space="preserve"> </w:t>
      </w:r>
      <w:bookmarkEnd w:id="1"/>
    </w:p>
    <w:bookmarkEnd w:id="2"/>
    <w:p w14:paraId="77FE6EFD" w14:textId="25C11483" w:rsidR="0099529B" w:rsidRDefault="00CA1B96" w:rsidP="007612AF">
      <w:pPr>
        <w:spacing w:after="0"/>
        <w:rPr>
          <w:rFonts w:ascii="Calibri" w:hAnsi="Calibri" w:cs="Calibri"/>
          <w:color w:val="000000"/>
        </w:rPr>
      </w:pPr>
      <w:r>
        <w:rPr>
          <w:rFonts w:ascii="Calibri" w:hAnsi="Calibri" w:cs="Calibri"/>
          <w:color w:val="000000"/>
        </w:rPr>
        <w:t xml:space="preserve">Additionally, </w:t>
      </w:r>
      <w:r w:rsidR="007612AF" w:rsidRPr="00640E86">
        <w:rPr>
          <w:rFonts w:ascii="Calibri" w:hAnsi="Calibri" w:cs="Calibri"/>
          <w:color w:val="000000"/>
        </w:rPr>
        <w:t xml:space="preserve">DESE has created examples </w:t>
      </w:r>
      <w:r w:rsidR="00F131D9" w:rsidRPr="00640E86">
        <w:rPr>
          <w:rFonts w:ascii="Calibri" w:hAnsi="Calibri" w:cs="Calibri"/>
          <w:color w:val="000000"/>
        </w:rPr>
        <w:t>illustrating</w:t>
      </w:r>
      <w:r w:rsidR="007612AF" w:rsidRPr="00640E86">
        <w:rPr>
          <w:rFonts w:ascii="Calibri" w:hAnsi="Calibri" w:cs="Calibri"/>
          <w:color w:val="000000"/>
        </w:rPr>
        <w:t xml:space="preserve"> how these questions might be answered about </w:t>
      </w:r>
      <w:r w:rsidR="00B21AA5">
        <w:rPr>
          <w:rFonts w:ascii="Calibri" w:hAnsi="Calibri" w:cs="Calibri"/>
          <w:color w:val="000000"/>
        </w:rPr>
        <w:t xml:space="preserve">selected </w:t>
      </w:r>
      <w:r w:rsidR="007612AF" w:rsidRPr="00640E86">
        <w:rPr>
          <w:rFonts w:ascii="Calibri" w:hAnsi="Calibri" w:cs="Calibri"/>
          <w:color w:val="000000"/>
        </w:rPr>
        <w:t>Topics from a variety of grade levels</w:t>
      </w:r>
      <w:r w:rsidR="00B21AA5">
        <w:rPr>
          <w:rFonts w:ascii="Calibri" w:hAnsi="Calibri" w:cs="Calibri"/>
          <w:color w:val="000000"/>
        </w:rPr>
        <w:t xml:space="preserve"> within the </w:t>
      </w:r>
      <w:r w:rsidR="00B21AA5" w:rsidRPr="00B21AA5">
        <w:rPr>
          <w:rFonts w:ascii="Calibri" w:hAnsi="Calibri" w:cs="Calibri"/>
          <w:color w:val="000000"/>
        </w:rPr>
        <w:t>Framework</w:t>
      </w:r>
      <w:r w:rsidR="007612AF" w:rsidRPr="00640E86">
        <w:rPr>
          <w:rFonts w:ascii="Calibri" w:hAnsi="Calibri" w:cs="Calibri"/>
          <w:color w:val="000000"/>
        </w:rPr>
        <w:t xml:space="preserve">. </w:t>
      </w:r>
      <w:r w:rsidR="00F131D9" w:rsidRPr="00640E86">
        <w:rPr>
          <w:rFonts w:ascii="Calibri" w:hAnsi="Calibri" w:cs="Calibri"/>
          <w:color w:val="000000"/>
        </w:rPr>
        <w:t xml:space="preserve">Created in consultation with content experts, these </w:t>
      </w:r>
      <w:r>
        <w:rPr>
          <w:rFonts w:ascii="Calibri" w:hAnsi="Calibri" w:cs="Calibri"/>
          <w:color w:val="000000"/>
        </w:rPr>
        <w:t xml:space="preserve">Topic-specific </w:t>
      </w:r>
      <w:r w:rsidR="00F131D9" w:rsidRPr="00640E86">
        <w:rPr>
          <w:rFonts w:ascii="Calibri" w:hAnsi="Calibri" w:cs="Calibri"/>
          <w:color w:val="000000"/>
        </w:rPr>
        <w:t xml:space="preserve">examples </w:t>
      </w:r>
      <w:r w:rsidR="007612AF" w:rsidRPr="00640E86">
        <w:rPr>
          <w:rFonts w:ascii="Calibri" w:hAnsi="Calibri" w:cs="Calibri"/>
          <w:color w:val="000000"/>
        </w:rPr>
        <w:t xml:space="preserve">include suggested resources </w:t>
      </w:r>
      <w:r w:rsidR="00F131D9" w:rsidRPr="00640E86">
        <w:rPr>
          <w:rFonts w:ascii="Calibri" w:hAnsi="Calibri" w:cs="Calibri"/>
          <w:color w:val="000000"/>
        </w:rPr>
        <w:t xml:space="preserve">and historical </w:t>
      </w:r>
      <w:r w:rsidR="00031FE9">
        <w:rPr>
          <w:rFonts w:ascii="Calibri" w:hAnsi="Calibri" w:cs="Calibri"/>
          <w:color w:val="000000"/>
        </w:rPr>
        <w:t>developments</w:t>
      </w:r>
      <w:r w:rsidR="00F131D9" w:rsidRPr="00640E86">
        <w:rPr>
          <w:rFonts w:ascii="Calibri" w:hAnsi="Calibri" w:cs="Calibri"/>
          <w:color w:val="000000"/>
        </w:rPr>
        <w:t xml:space="preserve"> tied to each question.</w:t>
      </w:r>
      <w:bookmarkStart w:id="3" w:name="_Hlk50629052"/>
    </w:p>
    <w:p w14:paraId="5277EE12" w14:textId="77777777" w:rsidR="007612AF" w:rsidRDefault="007612AF" w:rsidP="007612AF">
      <w:pPr>
        <w:spacing w:after="0"/>
        <w:rPr>
          <w:rFonts w:ascii="Georgia" w:eastAsia="Times New Roman" w:hAnsi="Georgia" w:cs="Times New Roman"/>
          <w:b/>
          <w:bCs/>
          <w:noProof/>
          <w:color w:val="E28521" w:themeColor="accent5"/>
          <w:sz w:val="24"/>
          <w:szCs w:val="26"/>
        </w:rPr>
      </w:pPr>
    </w:p>
    <w:p w14:paraId="6BB8472F" w14:textId="5DF5029A" w:rsidR="00075CC9" w:rsidRDefault="0076655C" w:rsidP="007612AF">
      <w:pPr>
        <w:pStyle w:val="NormalWeb"/>
        <w:spacing w:before="0" w:beforeAutospacing="0" w:after="120" w:afterAutospacing="0"/>
        <w:rPr>
          <w:rFonts w:ascii="Georgia" w:eastAsia="Times New Roman" w:hAnsi="Georgia" w:cs="Times New Roman"/>
          <w:b/>
          <w:bCs/>
          <w:noProof/>
          <w:color w:val="E28521" w:themeColor="accent5"/>
          <w:szCs w:val="26"/>
        </w:rPr>
      </w:pPr>
      <w:r>
        <w:rPr>
          <w:rFonts w:ascii="Georgia" w:eastAsia="Times New Roman" w:hAnsi="Georgia" w:cs="Times New Roman"/>
          <w:b/>
          <w:bCs/>
          <w:noProof/>
          <w:color w:val="E28521" w:themeColor="accent5"/>
          <w:szCs w:val="26"/>
        </w:rPr>
        <w:t xml:space="preserve">What additional work can support </w:t>
      </w:r>
      <w:r w:rsidR="00D41B5C">
        <w:rPr>
          <w:rFonts w:ascii="Georgia" w:eastAsia="Times New Roman" w:hAnsi="Georgia" w:cs="Times New Roman"/>
          <w:b/>
          <w:bCs/>
          <w:noProof/>
          <w:color w:val="E28521" w:themeColor="accent5"/>
          <w:szCs w:val="26"/>
        </w:rPr>
        <w:t xml:space="preserve">planning and </w:t>
      </w:r>
      <w:r>
        <w:rPr>
          <w:rFonts w:ascii="Georgia" w:eastAsia="Times New Roman" w:hAnsi="Georgia" w:cs="Times New Roman"/>
          <w:b/>
          <w:bCs/>
          <w:noProof/>
          <w:color w:val="E28521" w:themeColor="accent5"/>
          <w:szCs w:val="26"/>
        </w:rPr>
        <w:t>instruction that is</w:t>
      </w:r>
      <w:r w:rsidR="00075CC9" w:rsidRPr="00075CC9">
        <w:rPr>
          <w:rFonts w:ascii="Georgia" w:eastAsia="Times New Roman" w:hAnsi="Georgia" w:cs="Times New Roman"/>
          <w:b/>
          <w:bCs/>
          <w:noProof/>
          <w:color w:val="E28521" w:themeColor="accent5"/>
          <w:szCs w:val="26"/>
        </w:rPr>
        <w:t xml:space="preserve"> inclusive, critical, and responsive to student identities?</w:t>
      </w:r>
    </w:p>
    <w:p w14:paraId="75D411DE" w14:textId="45CC58A4" w:rsidR="0076655C" w:rsidRDefault="008A2578" w:rsidP="00D21A4F">
      <w:pPr>
        <w:pStyle w:val="NormalWeb"/>
        <w:spacing w:before="0" w:beforeAutospacing="0" w:after="0" w:afterAutospacing="0"/>
        <w:rPr>
          <w:rFonts w:ascii="Calibri" w:hAnsi="Calibri" w:cs="Calibri"/>
          <w:color w:val="000000"/>
          <w:sz w:val="22"/>
        </w:rPr>
      </w:pPr>
      <w:r>
        <w:rPr>
          <w:rFonts w:ascii="Calibri" w:hAnsi="Calibri" w:cs="Calibri"/>
          <w:color w:val="000000"/>
          <w:sz w:val="22"/>
        </w:rPr>
        <w:t xml:space="preserve">Planning and adjusting instruction to be more inclusive, critical, and responsive to student identities is ongoing and iterative work—and it is work that is essential to effective history and social science education. </w:t>
      </w:r>
      <w:r w:rsidR="00D41B5C">
        <w:rPr>
          <w:rFonts w:ascii="Calibri" w:hAnsi="Calibri" w:cs="Calibri"/>
          <w:color w:val="000000"/>
          <w:sz w:val="22"/>
        </w:rPr>
        <w:t>The</w:t>
      </w:r>
      <w:r w:rsidR="00D85F05">
        <w:rPr>
          <w:rFonts w:ascii="Calibri" w:hAnsi="Calibri" w:cs="Calibri"/>
          <w:color w:val="000000"/>
          <w:sz w:val="22"/>
        </w:rPr>
        <w:t>se</w:t>
      </w:r>
      <w:r w:rsidR="00D41B5C">
        <w:rPr>
          <w:rFonts w:ascii="Calibri" w:hAnsi="Calibri" w:cs="Calibri"/>
          <w:color w:val="000000"/>
          <w:sz w:val="22"/>
        </w:rPr>
        <w:t xml:space="preserve"> planning </w:t>
      </w:r>
      <w:r w:rsidR="008B10F8">
        <w:rPr>
          <w:rFonts w:ascii="Calibri" w:hAnsi="Calibri" w:cs="Calibri"/>
          <w:color w:val="000000"/>
          <w:sz w:val="22"/>
        </w:rPr>
        <w:t>questions</w:t>
      </w:r>
      <w:r w:rsidR="00D41B5C">
        <w:rPr>
          <w:rFonts w:ascii="Calibri" w:hAnsi="Calibri" w:cs="Calibri"/>
          <w:color w:val="000000"/>
          <w:sz w:val="22"/>
        </w:rPr>
        <w:t xml:space="preserve"> </w:t>
      </w:r>
      <w:r w:rsidR="008F27A9">
        <w:rPr>
          <w:rFonts w:ascii="Calibri" w:hAnsi="Calibri" w:cs="Calibri"/>
          <w:color w:val="000000"/>
          <w:sz w:val="22"/>
        </w:rPr>
        <w:t xml:space="preserve">are one </w:t>
      </w:r>
      <w:r w:rsidR="0054727C">
        <w:rPr>
          <w:rFonts w:ascii="Calibri" w:hAnsi="Calibri" w:cs="Calibri"/>
          <w:color w:val="000000"/>
          <w:sz w:val="22"/>
        </w:rPr>
        <w:t xml:space="preserve">place to start. To further their efforts towards inclusive, critical, and responsive practice, educators can also: </w:t>
      </w:r>
    </w:p>
    <w:p w14:paraId="1BAF76AA" w14:textId="75841179" w:rsidR="00D41B5C" w:rsidRDefault="00D41B5C" w:rsidP="0076655C">
      <w:pPr>
        <w:pStyle w:val="NormalWeb"/>
        <w:numPr>
          <w:ilvl w:val="0"/>
          <w:numId w:val="18"/>
        </w:numPr>
        <w:spacing w:before="0" w:beforeAutospacing="0" w:after="0" w:afterAutospacing="0"/>
        <w:rPr>
          <w:rFonts w:ascii="Calibri" w:hAnsi="Calibri" w:cs="Calibri"/>
          <w:color w:val="000000"/>
          <w:sz w:val="22"/>
        </w:rPr>
      </w:pPr>
      <w:r>
        <w:rPr>
          <w:rFonts w:ascii="Calibri" w:hAnsi="Calibri" w:cs="Calibri"/>
          <w:color w:val="000000"/>
          <w:sz w:val="22"/>
        </w:rPr>
        <w:t xml:space="preserve">Ensure that instruction is inclusive and responsive to learners with a variety of academic and language needs through providing appropriate supports for </w:t>
      </w:r>
      <w:r w:rsidRPr="008915E6">
        <w:rPr>
          <w:rFonts w:ascii="Calibri" w:hAnsi="Calibri" w:cs="Calibri"/>
          <w:sz w:val="22"/>
        </w:rPr>
        <w:t>students with disabilities</w:t>
      </w:r>
      <w:r>
        <w:rPr>
          <w:rFonts w:ascii="Calibri" w:hAnsi="Calibri" w:cs="Calibri"/>
          <w:color w:val="000000"/>
          <w:sz w:val="22"/>
        </w:rPr>
        <w:t xml:space="preserve"> and </w:t>
      </w:r>
      <w:r w:rsidRPr="008915E6">
        <w:rPr>
          <w:rFonts w:ascii="Calibri" w:hAnsi="Calibri" w:cs="Calibri"/>
          <w:sz w:val="22"/>
        </w:rPr>
        <w:t>English Language Learners</w:t>
      </w:r>
      <w:r>
        <w:rPr>
          <w:rFonts w:ascii="Calibri" w:hAnsi="Calibri" w:cs="Calibri"/>
          <w:color w:val="000000"/>
          <w:sz w:val="22"/>
        </w:rPr>
        <w:t>.</w:t>
      </w:r>
    </w:p>
    <w:p w14:paraId="108358CE" w14:textId="5E6DC519" w:rsidR="0076655C" w:rsidRDefault="0076655C" w:rsidP="0076655C">
      <w:pPr>
        <w:pStyle w:val="NormalWeb"/>
        <w:numPr>
          <w:ilvl w:val="0"/>
          <w:numId w:val="18"/>
        </w:numPr>
        <w:spacing w:before="0" w:beforeAutospacing="0" w:after="0" w:afterAutospacing="0"/>
        <w:rPr>
          <w:rFonts w:ascii="Calibri" w:hAnsi="Calibri" w:cs="Calibri"/>
          <w:color w:val="000000"/>
          <w:sz w:val="22"/>
        </w:rPr>
      </w:pPr>
      <w:r>
        <w:rPr>
          <w:rFonts w:ascii="Calibri" w:hAnsi="Calibri" w:cs="Calibri"/>
          <w:color w:val="000000"/>
          <w:sz w:val="22"/>
        </w:rPr>
        <w:t>Continue to learn about</w:t>
      </w:r>
      <w:r w:rsidR="00075CC9" w:rsidRPr="0076655C">
        <w:rPr>
          <w:rFonts w:ascii="Calibri" w:hAnsi="Calibri" w:cs="Calibri"/>
          <w:color w:val="000000"/>
          <w:sz w:val="22"/>
        </w:rPr>
        <w:t xml:space="preserve"> </w:t>
      </w:r>
      <w:r w:rsidR="00075CC9" w:rsidRPr="0076655C">
        <w:rPr>
          <w:rFonts w:ascii="Calibri" w:hAnsi="Calibri" w:cs="Calibri"/>
          <w:sz w:val="22"/>
        </w:rPr>
        <w:t>culturally responsive and sustaining pedagogy</w:t>
      </w:r>
      <w:r w:rsidR="004D2518">
        <w:rPr>
          <w:rStyle w:val="EndnoteReference"/>
          <w:rFonts w:ascii="Calibri" w:hAnsi="Calibri" w:cs="Calibri"/>
          <w:sz w:val="22"/>
        </w:rPr>
        <w:endnoteReference w:id="8"/>
      </w:r>
      <w:r w:rsidR="00065144">
        <w:rPr>
          <w:rFonts w:ascii="Calibri" w:hAnsi="Calibri" w:cs="Calibri"/>
          <w:sz w:val="22"/>
          <w:vertAlign w:val="superscript"/>
        </w:rPr>
        <w:t xml:space="preserve">, </w:t>
      </w:r>
      <w:r w:rsidR="004D2518">
        <w:rPr>
          <w:rStyle w:val="EndnoteReference"/>
          <w:rFonts w:ascii="Calibri" w:hAnsi="Calibri" w:cs="Calibri"/>
          <w:sz w:val="22"/>
        </w:rPr>
        <w:endnoteReference w:id="9"/>
      </w:r>
      <w:r w:rsidR="004D2518" w:rsidRPr="0076655C">
        <w:rPr>
          <w:rFonts w:ascii="Calibri" w:hAnsi="Calibri" w:cs="Calibri"/>
          <w:sz w:val="22"/>
        </w:rPr>
        <w:t xml:space="preserve"> </w:t>
      </w:r>
      <w:r w:rsidR="007776F5" w:rsidRPr="0076655C">
        <w:rPr>
          <w:rFonts w:ascii="Calibri" w:hAnsi="Calibri" w:cs="Calibri"/>
          <w:color w:val="000000"/>
          <w:sz w:val="22"/>
        </w:rPr>
        <w:t xml:space="preserve">through resources like </w:t>
      </w:r>
      <w:hyperlink r:id="rId19" w:history="1">
        <w:r w:rsidR="007776F5" w:rsidRPr="0076655C">
          <w:rPr>
            <w:rStyle w:val="Hyperlink"/>
            <w:rFonts w:ascii="Calibri" w:hAnsi="Calibri" w:cs="Calibri"/>
            <w:sz w:val="22"/>
          </w:rPr>
          <w:t>DESE’s e-learning module</w:t>
        </w:r>
      </w:hyperlink>
      <w:r w:rsidR="00075CC9" w:rsidRPr="0076655C">
        <w:rPr>
          <w:rFonts w:ascii="Calibri" w:hAnsi="Calibri" w:cs="Calibri"/>
          <w:color w:val="000000"/>
          <w:sz w:val="22"/>
        </w:rPr>
        <w:t xml:space="preserve"> </w:t>
      </w:r>
      <w:r>
        <w:rPr>
          <w:rFonts w:ascii="Calibri" w:hAnsi="Calibri" w:cs="Calibri"/>
          <w:color w:val="000000"/>
          <w:sz w:val="22"/>
        </w:rPr>
        <w:t xml:space="preserve">in order </w:t>
      </w:r>
      <w:r w:rsidR="00D21A4F">
        <w:rPr>
          <w:rFonts w:ascii="Calibri" w:hAnsi="Calibri" w:cs="Calibri"/>
          <w:color w:val="000000"/>
          <w:sz w:val="22"/>
        </w:rPr>
        <w:t>to better</w:t>
      </w:r>
      <w:r w:rsidR="00075CC9" w:rsidRPr="0076655C">
        <w:rPr>
          <w:rFonts w:ascii="Calibri" w:hAnsi="Calibri" w:cs="Calibri"/>
          <w:color w:val="000000"/>
          <w:sz w:val="22"/>
        </w:rPr>
        <w:t xml:space="preserve"> </w:t>
      </w:r>
      <w:r w:rsidR="007776F5" w:rsidRPr="0076655C">
        <w:rPr>
          <w:rFonts w:ascii="Calibri" w:hAnsi="Calibri" w:cs="Calibri"/>
          <w:color w:val="000000"/>
          <w:sz w:val="22"/>
        </w:rPr>
        <w:t>invite</w:t>
      </w:r>
      <w:r w:rsidR="00075CC9" w:rsidRPr="0076655C">
        <w:rPr>
          <w:rFonts w:ascii="Calibri" w:hAnsi="Calibri" w:cs="Calibri"/>
          <w:color w:val="000000"/>
          <w:sz w:val="22"/>
        </w:rPr>
        <w:t xml:space="preserve"> student identity and experience into the classroom </w:t>
      </w:r>
      <w:r w:rsidR="000C1498">
        <w:rPr>
          <w:rFonts w:ascii="Calibri" w:hAnsi="Calibri" w:cs="Calibri"/>
          <w:color w:val="000000"/>
          <w:sz w:val="22"/>
        </w:rPr>
        <w:t>without perpetuating</w:t>
      </w:r>
      <w:r w:rsidR="00075CC9" w:rsidRPr="0076655C">
        <w:rPr>
          <w:rFonts w:ascii="Calibri" w:hAnsi="Calibri" w:cs="Calibri"/>
          <w:color w:val="000000"/>
          <w:sz w:val="22"/>
        </w:rPr>
        <w:t xml:space="preserve"> curricular harm, particularly to students of marginalized identities.</w:t>
      </w:r>
    </w:p>
    <w:p w14:paraId="178FCB57" w14:textId="05112C85" w:rsidR="00075CC9" w:rsidRDefault="0076655C" w:rsidP="00075CC9">
      <w:pPr>
        <w:pStyle w:val="NormalWeb"/>
        <w:numPr>
          <w:ilvl w:val="0"/>
          <w:numId w:val="18"/>
        </w:numPr>
        <w:spacing w:before="0" w:beforeAutospacing="0" w:after="120" w:afterAutospacing="0"/>
        <w:rPr>
          <w:rFonts w:ascii="Calibri" w:hAnsi="Calibri" w:cs="Calibri"/>
          <w:color w:val="000000"/>
          <w:sz w:val="22"/>
        </w:rPr>
      </w:pPr>
      <w:r>
        <w:rPr>
          <w:rFonts w:ascii="Calibri" w:hAnsi="Calibri" w:cs="Calibri"/>
          <w:color w:val="000000"/>
          <w:sz w:val="22"/>
        </w:rPr>
        <w:t xml:space="preserve">Seek out strategies </w:t>
      </w:r>
      <w:r w:rsidR="00075CC9" w:rsidRPr="0076655C">
        <w:rPr>
          <w:rFonts w:ascii="Calibri" w:hAnsi="Calibri" w:cs="Calibri"/>
          <w:color w:val="000000"/>
          <w:sz w:val="22"/>
        </w:rPr>
        <w:t>to create a safe</w:t>
      </w:r>
      <w:r w:rsidR="007776F5" w:rsidRPr="0076655C">
        <w:rPr>
          <w:rFonts w:ascii="Calibri" w:hAnsi="Calibri" w:cs="Calibri"/>
          <w:color w:val="000000"/>
          <w:sz w:val="22"/>
        </w:rPr>
        <w:t xml:space="preserve">, </w:t>
      </w:r>
      <w:r w:rsidR="00075CC9" w:rsidRPr="0076655C">
        <w:rPr>
          <w:rFonts w:ascii="Calibri" w:hAnsi="Calibri" w:cs="Calibri"/>
          <w:color w:val="000000"/>
          <w:sz w:val="22"/>
        </w:rPr>
        <w:t xml:space="preserve">respectful classroom culture that </w:t>
      </w:r>
      <w:r w:rsidR="00B7496F" w:rsidRPr="0076655C">
        <w:rPr>
          <w:rFonts w:ascii="Calibri" w:hAnsi="Calibri" w:cs="Calibri"/>
          <w:color w:val="000000"/>
          <w:sz w:val="22"/>
        </w:rPr>
        <w:t>encourages</w:t>
      </w:r>
      <w:r w:rsidR="00075CC9" w:rsidRPr="0076655C">
        <w:rPr>
          <w:rFonts w:ascii="Calibri" w:hAnsi="Calibri" w:cs="Calibri"/>
          <w:color w:val="000000"/>
          <w:sz w:val="22"/>
        </w:rPr>
        <w:t xml:space="preserve"> productive discomfort </w:t>
      </w:r>
      <w:r>
        <w:rPr>
          <w:rFonts w:ascii="Calibri" w:hAnsi="Calibri" w:cs="Calibri"/>
          <w:color w:val="000000"/>
          <w:sz w:val="22"/>
        </w:rPr>
        <w:t>to</w:t>
      </w:r>
      <w:r w:rsidR="00075CC9" w:rsidRPr="0076655C">
        <w:rPr>
          <w:rFonts w:ascii="Calibri" w:hAnsi="Calibri" w:cs="Calibri"/>
          <w:color w:val="000000"/>
          <w:sz w:val="22"/>
        </w:rPr>
        <w:t xml:space="preserve"> facilitate deeper</w:t>
      </w:r>
      <w:r w:rsidR="007776F5" w:rsidRPr="0076655C">
        <w:rPr>
          <w:rFonts w:ascii="Calibri" w:hAnsi="Calibri" w:cs="Calibri"/>
          <w:color w:val="000000"/>
          <w:sz w:val="22"/>
        </w:rPr>
        <w:t xml:space="preserve">, </w:t>
      </w:r>
      <w:r w:rsidR="00075CC9" w:rsidRPr="0076655C">
        <w:rPr>
          <w:rFonts w:ascii="Calibri" w:hAnsi="Calibri" w:cs="Calibri"/>
          <w:color w:val="000000"/>
          <w:sz w:val="22"/>
        </w:rPr>
        <w:t xml:space="preserve">more meaningful engagement with </w:t>
      </w:r>
      <w:r w:rsidR="007776F5" w:rsidRPr="0076655C">
        <w:rPr>
          <w:rFonts w:ascii="Calibri" w:hAnsi="Calibri" w:cs="Calibri"/>
          <w:color w:val="000000"/>
          <w:sz w:val="22"/>
        </w:rPr>
        <w:t>challenging topics.</w:t>
      </w:r>
      <w:r w:rsidR="005158EA" w:rsidRPr="0076655C">
        <w:rPr>
          <w:rFonts w:ascii="Calibri" w:hAnsi="Calibri" w:cs="Calibri"/>
          <w:color w:val="000000"/>
          <w:sz w:val="22"/>
        </w:rPr>
        <w:t xml:space="preserve"> </w:t>
      </w:r>
      <w:r w:rsidR="007776F5" w:rsidRPr="0076655C">
        <w:rPr>
          <w:rFonts w:ascii="Calibri" w:hAnsi="Calibri" w:cs="Calibri"/>
          <w:color w:val="000000"/>
          <w:sz w:val="22"/>
        </w:rPr>
        <w:t>R</w:t>
      </w:r>
      <w:r w:rsidR="005158EA" w:rsidRPr="0076655C">
        <w:rPr>
          <w:rFonts w:ascii="Calibri" w:hAnsi="Calibri" w:cs="Calibri"/>
          <w:color w:val="000000"/>
          <w:sz w:val="22"/>
        </w:rPr>
        <w:t xml:space="preserve">esources like </w:t>
      </w:r>
      <w:hyperlink r:id="rId20" w:history="1">
        <w:r w:rsidR="005158EA" w:rsidRPr="0076655C">
          <w:rPr>
            <w:rStyle w:val="Hyperlink"/>
            <w:rFonts w:ascii="Calibri" w:hAnsi="Calibri" w:cs="Calibri"/>
            <w:sz w:val="22"/>
          </w:rPr>
          <w:t xml:space="preserve">Teaching Tolerance’s </w:t>
        </w:r>
        <w:r w:rsidR="005158EA" w:rsidRPr="0076655C">
          <w:rPr>
            <w:rStyle w:val="Hyperlink"/>
            <w:rFonts w:ascii="Calibri" w:hAnsi="Calibri" w:cs="Calibri"/>
            <w:i/>
            <w:iCs/>
            <w:sz w:val="22"/>
          </w:rPr>
          <w:t xml:space="preserve">Let’s Talk! </w:t>
        </w:r>
        <w:r w:rsidR="007776F5" w:rsidRPr="0076655C">
          <w:rPr>
            <w:rStyle w:val="Hyperlink"/>
            <w:rFonts w:ascii="Calibri" w:hAnsi="Calibri" w:cs="Calibri"/>
            <w:sz w:val="22"/>
          </w:rPr>
          <w:t>guide</w:t>
        </w:r>
      </w:hyperlink>
      <w:r>
        <w:rPr>
          <w:rFonts w:ascii="Calibri" w:hAnsi="Calibri" w:cs="Calibri"/>
          <w:color w:val="000000"/>
          <w:sz w:val="22"/>
        </w:rPr>
        <w:t xml:space="preserve"> or </w:t>
      </w:r>
      <w:hyperlink r:id="rId21" w:history="1">
        <w:r w:rsidRPr="0076655C">
          <w:rPr>
            <w:rStyle w:val="Hyperlink"/>
            <w:rFonts w:ascii="Calibri" w:hAnsi="Calibri" w:cs="Calibri"/>
            <w:sz w:val="22"/>
          </w:rPr>
          <w:t xml:space="preserve">Facing History and Ourselves’ </w:t>
        </w:r>
        <w:r w:rsidRPr="0076655C">
          <w:rPr>
            <w:rStyle w:val="Hyperlink"/>
            <w:rFonts w:ascii="Calibri" w:hAnsi="Calibri" w:cs="Calibri"/>
            <w:i/>
            <w:iCs/>
            <w:sz w:val="22"/>
          </w:rPr>
          <w:t>Fostering Civil Discourse</w:t>
        </w:r>
      </w:hyperlink>
      <w:r>
        <w:rPr>
          <w:rFonts w:ascii="Calibri" w:hAnsi="Calibri" w:cs="Calibri"/>
          <w:i/>
          <w:iCs/>
          <w:color w:val="000000"/>
          <w:sz w:val="22"/>
        </w:rPr>
        <w:t xml:space="preserve"> </w:t>
      </w:r>
      <w:r w:rsidR="007776F5" w:rsidRPr="0076655C">
        <w:rPr>
          <w:rFonts w:ascii="Calibri" w:hAnsi="Calibri" w:cs="Calibri"/>
          <w:color w:val="000000"/>
          <w:sz w:val="22"/>
        </w:rPr>
        <w:t xml:space="preserve">can </w:t>
      </w:r>
      <w:r w:rsidR="00B7496F" w:rsidRPr="0076655C">
        <w:rPr>
          <w:rFonts w:ascii="Calibri" w:hAnsi="Calibri" w:cs="Calibri"/>
          <w:color w:val="000000"/>
          <w:sz w:val="22"/>
        </w:rPr>
        <w:t>support</w:t>
      </w:r>
      <w:r w:rsidR="007776F5" w:rsidRPr="0076655C">
        <w:rPr>
          <w:rFonts w:ascii="Calibri" w:hAnsi="Calibri" w:cs="Calibri"/>
          <w:color w:val="000000"/>
          <w:sz w:val="22"/>
        </w:rPr>
        <w:t xml:space="preserve"> this work</w:t>
      </w:r>
      <w:r w:rsidR="00075CC9" w:rsidRPr="0076655C">
        <w:rPr>
          <w:rFonts w:ascii="Calibri" w:hAnsi="Calibri" w:cs="Calibri"/>
          <w:color w:val="000000"/>
          <w:sz w:val="22"/>
        </w:rPr>
        <w:t>.</w:t>
      </w:r>
    </w:p>
    <w:bookmarkEnd w:id="3"/>
    <w:p w14:paraId="254B4C37" w14:textId="5C8B9A0C" w:rsidR="00D41B5C" w:rsidRDefault="00D41B5C" w:rsidP="007612AF">
      <w:pPr>
        <w:pStyle w:val="NormalWeb"/>
        <w:spacing w:before="0" w:beforeAutospacing="0" w:after="120" w:afterAutospacing="0"/>
        <w:rPr>
          <w:rFonts w:ascii="Georgia" w:eastAsia="Times New Roman" w:hAnsi="Georgia" w:cs="Times New Roman"/>
          <w:b/>
          <w:bCs/>
          <w:noProof/>
          <w:color w:val="E28521" w:themeColor="accent5"/>
          <w:sz w:val="18"/>
          <w:szCs w:val="18"/>
        </w:rPr>
      </w:pPr>
      <w:r>
        <w:rPr>
          <w:rFonts w:ascii="Georgia" w:eastAsia="Times New Roman" w:hAnsi="Georgia" w:cs="Times New Roman"/>
          <w:b/>
          <w:bCs/>
          <w:noProof/>
          <w:color w:val="E28521" w:themeColor="accent5"/>
          <w:sz w:val="18"/>
          <w:szCs w:val="18"/>
        </w:rPr>
        <w:br w:type="page"/>
      </w:r>
    </w:p>
    <w:p w14:paraId="0244C7CD" w14:textId="77777777" w:rsidR="0054727C" w:rsidRDefault="0054727C" w:rsidP="00D21A4F">
      <w:pPr>
        <w:spacing w:after="0" w:line="240" w:lineRule="auto"/>
        <w:textAlignment w:val="baseline"/>
        <w:rPr>
          <w:rFonts w:eastAsia="Times New Roman" w:cstheme="minorHAnsi"/>
          <w:b/>
          <w:bCs/>
          <w:sz w:val="21"/>
          <w:szCs w:val="21"/>
        </w:rPr>
        <w:sectPr w:rsidR="0054727C" w:rsidSect="005158EA">
          <w:footerReference w:type="even" r:id="rId22"/>
          <w:footerReference w:type="default" r:id="rId23"/>
          <w:headerReference w:type="first" r:id="rId24"/>
          <w:footerReference w:type="first" r:id="rId25"/>
          <w:endnotePr>
            <w:numFmt w:val="decimal"/>
          </w:endnotePr>
          <w:type w:val="continuous"/>
          <w:pgSz w:w="12240" w:h="15840"/>
          <w:pgMar w:top="763" w:right="720" w:bottom="1080" w:left="720" w:header="576" w:footer="432" w:gutter="0"/>
          <w:cols w:space="720"/>
          <w:titlePg/>
          <w:docGrid w:linePitch="360"/>
        </w:sectPr>
      </w:pPr>
    </w:p>
    <w:p w14:paraId="66486E81" w14:textId="0B125100" w:rsidR="0054727C" w:rsidRPr="0054727C" w:rsidRDefault="008D00E6" w:rsidP="0054727C">
      <w:pPr>
        <w:spacing w:before="120" w:after="120" w:line="259" w:lineRule="auto"/>
        <w:rPr>
          <w:rFonts w:ascii="Calibri" w:eastAsia="Calibri" w:hAnsi="Calibri" w:cs="Times New Roman"/>
          <w:b/>
          <w:bCs/>
          <w:i/>
          <w:iCs/>
          <w:sz w:val="26"/>
          <w:szCs w:val="26"/>
        </w:rPr>
      </w:pPr>
      <w:r>
        <w:rPr>
          <w:rFonts w:ascii="Calibri" w:eastAsia="Calibri" w:hAnsi="Calibri" w:cs="Times New Roman"/>
          <w:b/>
          <w:bCs/>
          <w:sz w:val="26"/>
          <w:szCs w:val="26"/>
        </w:rPr>
        <w:lastRenderedPageBreak/>
        <w:t>STEP BACK:</w:t>
      </w:r>
      <w:r w:rsidR="0054727C" w:rsidRPr="0054727C">
        <w:rPr>
          <w:rFonts w:ascii="Calibri" w:eastAsia="Calibri" w:hAnsi="Calibri" w:cs="Times New Roman"/>
          <w:b/>
          <w:bCs/>
          <w:sz w:val="26"/>
          <w:szCs w:val="26"/>
        </w:rPr>
        <w:t xml:space="preserve"> </w:t>
      </w:r>
      <w:r w:rsidR="0054727C" w:rsidRPr="0054727C">
        <w:rPr>
          <w:rFonts w:ascii="Calibri" w:eastAsia="Calibri" w:hAnsi="Calibri" w:cs="Times New Roman"/>
          <w:i/>
          <w:iCs/>
          <w:sz w:val="26"/>
          <w:szCs w:val="26"/>
        </w:rPr>
        <w:t>Where am I starting</w:t>
      </w:r>
      <w:r w:rsidR="00892E09">
        <w:rPr>
          <w:rFonts w:ascii="Calibri" w:eastAsia="Calibri" w:hAnsi="Calibri" w:cs="Times New Roman"/>
          <w:i/>
          <w:iCs/>
          <w:sz w:val="26"/>
          <w:szCs w:val="26"/>
        </w:rPr>
        <w:t>,</w:t>
      </w:r>
      <w:r w:rsidR="0054727C" w:rsidRPr="0054727C">
        <w:rPr>
          <w:rFonts w:ascii="Calibri" w:eastAsia="Calibri" w:hAnsi="Calibri" w:cs="Times New Roman"/>
          <w:i/>
          <w:iCs/>
          <w:sz w:val="26"/>
          <w:szCs w:val="26"/>
        </w:rPr>
        <w:t xml:space="preserve"> and where do I want to go?</w:t>
      </w:r>
    </w:p>
    <w:p w14:paraId="03C437D0" w14:textId="177979AB" w:rsidR="0054727C" w:rsidRPr="0054727C" w:rsidRDefault="0054727C" w:rsidP="0054727C">
      <w:pPr>
        <w:numPr>
          <w:ilvl w:val="0"/>
          <w:numId w:val="19"/>
        </w:numPr>
        <w:spacing w:after="160" w:line="259" w:lineRule="auto"/>
        <w:contextualSpacing/>
        <w:rPr>
          <w:rFonts w:ascii="Calibri" w:eastAsia="Calibri" w:hAnsi="Calibri" w:cs="Times New Roman"/>
          <w:i/>
          <w:iCs/>
        </w:rPr>
      </w:pPr>
      <w:r w:rsidRPr="0054727C">
        <w:rPr>
          <w:rFonts w:ascii="Calibri" w:eastAsia="Calibri" w:hAnsi="Calibri" w:cs="Times New Roman"/>
        </w:rPr>
        <w:t xml:space="preserve">What </w:t>
      </w:r>
      <w:r w:rsidRPr="0054727C">
        <w:rPr>
          <w:rFonts w:ascii="Calibri" w:eastAsia="Calibri" w:hAnsi="Calibri" w:cs="Times New Roman"/>
          <w:b/>
          <w:bCs/>
        </w:rPr>
        <w:t>content</w:t>
      </w:r>
      <w:r w:rsidRPr="0054727C">
        <w:rPr>
          <w:rFonts w:ascii="Calibri" w:eastAsia="Calibri" w:hAnsi="Calibri" w:cs="Times New Roman"/>
        </w:rPr>
        <w:t xml:space="preserve"> is included in this Topic? What </w:t>
      </w:r>
      <w:r w:rsidRPr="0054727C">
        <w:rPr>
          <w:rFonts w:ascii="Calibri" w:eastAsia="Calibri" w:hAnsi="Calibri" w:cs="Times New Roman"/>
          <w:b/>
          <w:bCs/>
        </w:rPr>
        <w:t>prior knowledge and beliefs</w:t>
      </w:r>
      <w:r w:rsidRPr="0054727C">
        <w:rPr>
          <w:rFonts w:ascii="Calibri" w:eastAsia="Calibri" w:hAnsi="Calibri" w:cs="Times New Roman"/>
        </w:rPr>
        <w:t xml:space="preserve"> do students have about this Topic? What</w:t>
      </w:r>
      <w:r w:rsidR="0043695E">
        <w:rPr>
          <w:rFonts w:ascii="Calibri" w:eastAsia="Calibri" w:hAnsi="Calibri" w:cs="Times New Roman"/>
        </w:rPr>
        <w:t xml:space="preserve"> narratives was I taught about this topic, and what</w:t>
      </w:r>
      <w:r w:rsidRPr="0054727C">
        <w:rPr>
          <w:rFonts w:ascii="Calibri" w:eastAsia="Calibri" w:hAnsi="Calibri" w:cs="Times New Roman"/>
        </w:rPr>
        <w:t xml:space="preserve"> </w:t>
      </w:r>
      <w:r w:rsidRPr="0054727C">
        <w:rPr>
          <w:rFonts w:ascii="Calibri" w:eastAsia="Calibri" w:hAnsi="Calibri" w:cs="Times New Roman"/>
          <w:b/>
          <w:bCs/>
        </w:rPr>
        <w:t>biases</w:t>
      </w:r>
      <w:r w:rsidRPr="0054727C">
        <w:rPr>
          <w:rFonts w:ascii="Calibri" w:eastAsia="Calibri" w:hAnsi="Calibri" w:cs="Times New Roman"/>
        </w:rPr>
        <w:t xml:space="preserve"> might I have about </w:t>
      </w:r>
      <w:r w:rsidR="0043695E">
        <w:rPr>
          <w:rFonts w:ascii="Calibri" w:eastAsia="Calibri" w:hAnsi="Calibri" w:cs="Times New Roman"/>
        </w:rPr>
        <w:t>it?</w:t>
      </w:r>
    </w:p>
    <w:p w14:paraId="199DDE16" w14:textId="77777777" w:rsidR="0054727C" w:rsidRPr="0054727C" w:rsidRDefault="0054727C" w:rsidP="0054727C">
      <w:pPr>
        <w:numPr>
          <w:ilvl w:val="0"/>
          <w:numId w:val="19"/>
        </w:numPr>
        <w:spacing w:after="160" w:line="259" w:lineRule="auto"/>
        <w:contextualSpacing/>
        <w:rPr>
          <w:rFonts w:ascii="Calibri" w:eastAsia="Calibri" w:hAnsi="Calibri" w:cs="Times New Roman"/>
        </w:rPr>
      </w:pPr>
      <w:r w:rsidRPr="0054727C">
        <w:rPr>
          <w:rFonts w:ascii="Calibri" w:eastAsia="Calibri" w:hAnsi="Calibri" w:cs="Times New Roman"/>
        </w:rPr>
        <w:t xml:space="preserve">How might this Topic present the possibility for </w:t>
      </w:r>
      <w:r w:rsidRPr="0054727C">
        <w:rPr>
          <w:rFonts w:ascii="Calibri" w:eastAsia="Calibri" w:hAnsi="Calibri" w:cs="Times New Roman"/>
          <w:b/>
          <w:bCs/>
        </w:rPr>
        <w:t xml:space="preserve">problematic messages or </w:t>
      </w:r>
      <w:hyperlink r:id="rId26" w:history="1">
        <w:r w:rsidRPr="0054727C">
          <w:rPr>
            <w:rFonts w:ascii="Calibri" w:eastAsia="Calibri" w:hAnsi="Calibri" w:cs="Times New Roman"/>
            <w:b/>
            <w:bCs/>
            <w:color w:val="0563C1"/>
            <w:u w:val="single"/>
          </w:rPr>
          <w:t>curricular violence</w:t>
        </w:r>
      </w:hyperlink>
      <w:r w:rsidRPr="0054727C">
        <w:rPr>
          <w:rFonts w:ascii="Calibri" w:eastAsia="Calibri" w:hAnsi="Calibri" w:cs="Times New Roman"/>
        </w:rPr>
        <w:t xml:space="preserve">? How and when will I </w:t>
      </w:r>
      <w:r w:rsidRPr="0054727C">
        <w:rPr>
          <w:rFonts w:ascii="Calibri" w:eastAsia="Calibri" w:hAnsi="Calibri" w:cs="Times New Roman"/>
          <w:b/>
          <w:bCs/>
        </w:rPr>
        <w:t>partner with students</w:t>
      </w:r>
      <w:r w:rsidRPr="0054727C">
        <w:rPr>
          <w:rFonts w:ascii="Calibri" w:eastAsia="Calibri" w:hAnsi="Calibri" w:cs="Times New Roman"/>
        </w:rPr>
        <w:t xml:space="preserve"> to learn about their experiences of the curriculum?</w:t>
      </w:r>
    </w:p>
    <w:p w14:paraId="585DBC52" w14:textId="1393BFEC" w:rsidR="0054727C" w:rsidRPr="00B3790E" w:rsidRDefault="0054727C" w:rsidP="0054727C">
      <w:pPr>
        <w:numPr>
          <w:ilvl w:val="0"/>
          <w:numId w:val="19"/>
        </w:numPr>
        <w:spacing w:after="160" w:line="259" w:lineRule="auto"/>
        <w:contextualSpacing/>
        <w:rPr>
          <w:rFonts w:ascii="Calibri" w:eastAsia="Calibri" w:hAnsi="Calibri" w:cs="Times New Roman"/>
        </w:rPr>
      </w:pPr>
      <w:r w:rsidRPr="00B3790E">
        <w:rPr>
          <w:rFonts w:ascii="Calibri" w:eastAsia="Calibri" w:hAnsi="Calibri" w:cs="Times New Roman"/>
        </w:rPr>
        <w:t xml:space="preserve">What is my </w:t>
      </w:r>
      <w:r w:rsidRPr="00B3790E">
        <w:rPr>
          <w:rFonts w:ascii="Calibri" w:eastAsia="Calibri" w:hAnsi="Calibri" w:cs="Times New Roman"/>
          <w:b/>
          <w:bCs/>
        </w:rPr>
        <w:t>goal</w:t>
      </w:r>
      <w:r w:rsidRPr="00B3790E">
        <w:rPr>
          <w:rFonts w:ascii="Calibri" w:eastAsia="Calibri" w:hAnsi="Calibri" w:cs="Times New Roman"/>
        </w:rPr>
        <w:t xml:space="preserve"> in teaching this Topic? </w:t>
      </w:r>
      <w:r w:rsidR="003D3DC5" w:rsidRPr="00B3790E">
        <w:rPr>
          <w:rFonts w:ascii="Calibri" w:eastAsia="Calibri" w:hAnsi="Calibri" w:cs="Times New Roman"/>
        </w:rPr>
        <w:t xml:space="preserve">What do I want students to learn about themselves, the past, and the world? What </w:t>
      </w:r>
      <w:r w:rsidR="00CA1B96">
        <w:rPr>
          <w:rFonts w:ascii="Calibri" w:eastAsia="Calibri" w:hAnsi="Calibri" w:cs="Times New Roman"/>
        </w:rPr>
        <w:t xml:space="preserve">essential questions, </w:t>
      </w:r>
      <w:r w:rsidR="003D3DC5" w:rsidRPr="00B3790E">
        <w:rPr>
          <w:rFonts w:ascii="Calibri" w:eastAsia="Calibri" w:hAnsi="Calibri" w:cs="Times New Roman"/>
        </w:rPr>
        <w:t>skills</w:t>
      </w:r>
      <w:r w:rsidR="00407B08">
        <w:rPr>
          <w:rFonts w:ascii="Calibri" w:eastAsia="Calibri" w:hAnsi="Calibri" w:cs="Times New Roman"/>
        </w:rPr>
        <w:t xml:space="preserve">, knowledge, and enduring </w:t>
      </w:r>
      <w:r w:rsidR="003D3DC5" w:rsidRPr="00B3790E">
        <w:rPr>
          <w:rFonts w:ascii="Calibri" w:eastAsia="Calibri" w:hAnsi="Calibri" w:cs="Times New Roman"/>
        </w:rPr>
        <w:t>understandings are at the heart of</w:t>
      </w:r>
      <w:r w:rsidR="003F2844" w:rsidRPr="00B3790E">
        <w:rPr>
          <w:rFonts w:ascii="Calibri" w:eastAsia="Calibri" w:hAnsi="Calibri" w:cs="Times New Roman"/>
        </w:rPr>
        <w:t xml:space="preserve"> </w:t>
      </w:r>
      <w:r w:rsidR="003D3DC5" w:rsidRPr="00B3790E">
        <w:rPr>
          <w:rFonts w:ascii="Calibri" w:eastAsia="Calibri" w:hAnsi="Calibri" w:cs="Times New Roman"/>
        </w:rPr>
        <w:t>this Topic?</w:t>
      </w:r>
    </w:p>
    <w:p w14:paraId="1F0E76D3" w14:textId="77777777" w:rsidR="0054727C" w:rsidRPr="003F2844" w:rsidRDefault="0054727C" w:rsidP="0054727C">
      <w:pPr>
        <w:pBdr>
          <w:bottom w:val="double" w:sz="6" w:space="1" w:color="auto"/>
        </w:pBdr>
        <w:spacing w:after="160" w:line="259" w:lineRule="auto"/>
        <w:rPr>
          <w:rFonts w:ascii="Calibri" w:eastAsia="Calibri" w:hAnsi="Calibri" w:cs="Times New Roman"/>
          <w:b/>
          <w:bCs/>
          <w:sz w:val="12"/>
          <w:szCs w:val="12"/>
        </w:rPr>
      </w:pPr>
    </w:p>
    <w:p w14:paraId="08F138C0" w14:textId="7EE7F905" w:rsidR="0054727C" w:rsidRPr="0054727C" w:rsidRDefault="0054727C" w:rsidP="0054727C">
      <w:pPr>
        <w:spacing w:before="120" w:after="120" w:line="259" w:lineRule="auto"/>
        <w:rPr>
          <w:rFonts w:ascii="Calibri" w:eastAsia="Calibri" w:hAnsi="Calibri" w:cs="Times New Roman"/>
          <w:i/>
          <w:iCs/>
          <w:sz w:val="26"/>
          <w:szCs w:val="26"/>
        </w:rPr>
      </w:pPr>
      <w:bookmarkStart w:id="4" w:name="_Hlk51152343"/>
      <w:r w:rsidRPr="0054727C">
        <w:rPr>
          <w:rFonts w:ascii="Calibri" w:eastAsia="Calibri" w:hAnsi="Calibri" w:cs="Times New Roman"/>
          <w:b/>
          <w:bCs/>
          <w:sz w:val="26"/>
          <w:szCs w:val="26"/>
        </w:rPr>
        <w:t xml:space="preserve">REFLECT, </w:t>
      </w:r>
      <w:r w:rsidR="0014658B">
        <w:rPr>
          <w:rFonts w:ascii="Calibri" w:eastAsia="Calibri" w:hAnsi="Calibri" w:cs="Times New Roman"/>
          <w:b/>
          <w:bCs/>
          <w:sz w:val="26"/>
          <w:szCs w:val="26"/>
        </w:rPr>
        <w:t>RECONSIDER</w:t>
      </w:r>
      <w:r w:rsidRPr="0054727C">
        <w:rPr>
          <w:rFonts w:ascii="Calibri" w:eastAsia="Calibri" w:hAnsi="Calibri" w:cs="Times New Roman"/>
          <w:b/>
          <w:bCs/>
          <w:sz w:val="26"/>
          <w:szCs w:val="26"/>
        </w:rPr>
        <w:t xml:space="preserve">, AND PLAN: </w:t>
      </w:r>
      <w:bookmarkStart w:id="5" w:name="_Hlk51152536"/>
      <w:bookmarkStart w:id="6" w:name="_Hlk51152615"/>
      <w:r w:rsidRPr="0054727C">
        <w:rPr>
          <w:rFonts w:ascii="Calibri" w:eastAsia="Calibri" w:hAnsi="Calibri" w:cs="Times New Roman"/>
          <w:i/>
          <w:iCs/>
          <w:sz w:val="26"/>
          <w:szCs w:val="26"/>
        </w:rPr>
        <w:t xml:space="preserve">What is my current practice, and </w:t>
      </w:r>
      <w:r w:rsidR="00892E09">
        <w:rPr>
          <w:rFonts w:ascii="Calibri" w:eastAsia="Calibri" w:hAnsi="Calibri" w:cs="Times New Roman"/>
          <w:i/>
          <w:iCs/>
          <w:sz w:val="26"/>
          <w:szCs w:val="26"/>
        </w:rPr>
        <w:t>what would I like to do differently</w:t>
      </w:r>
      <w:r w:rsidR="00F64288">
        <w:rPr>
          <w:rFonts w:ascii="Calibri" w:eastAsia="Calibri" w:hAnsi="Calibri" w:cs="Times New Roman"/>
          <w:i/>
          <w:iCs/>
          <w:sz w:val="26"/>
          <w:szCs w:val="26"/>
        </w:rPr>
        <w:t xml:space="preserve"> to be more inclusive, critical, and responsive?</w:t>
      </w:r>
      <w:bookmarkEnd w:id="5"/>
    </w:p>
    <w:tbl>
      <w:tblPr>
        <w:tblStyle w:val="TableGrid1"/>
        <w:tblW w:w="10795" w:type="dxa"/>
        <w:tblLook w:val="04A0" w:firstRow="1" w:lastRow="0" w:firstColumn="1" w:lastColumn="0" w:noHBand="0" w:noVBand="1"/>
      </w:tblPr>
      <w:tblGrid>
        <w:gridCol w:w="1247"/>
        <w:gridCol w:w="8"/>
        <w:gridCol w:w="9540"/>
      </w:tblGrid>
      <w:tr w:rsidR="0035713C" w:rsidRPr="0054727C" w14:paraId="1D655588" w14:textId="77777777" w:rsidTr="0065063C">
        <w:trPr>
          <w:trHeight w:val="105"/>
        </w:trPr>
        <w:tc>
          <w:tcPr>
            <w:tcW w:w="10795" w:type="dxa"/>
            <w:gridSpan w:val="3"/>
            <w:tcBorders>
              <w:top w:val="single" w:sz="4" w:space="0" w:color="auto"/>
              <w:bottom w:val="single" w:sz="4" w:space="0" w:color="auto"/>
            </w:tcBorders>
            <w:shd w:val="clear" w:color="auto" w:fill="87A8DA" w:themeFill="accent3" w:themeFillShade="BF"/>
            <w:vAlign w:val="center"/>
          </w:tcPr>
          <w:bookmarkEnd w:id="4"/>
          <w:bookmarkEnd w:id="6"/>
          <w:p w14:paraId="43F798D6" w14:textId="77777777" w:rsidR="0035713C" w:rsidRPr="0035713C" w:rsidRDefault="0035713C" w:rsidP="0035713C">
            <w:pPr>
              <w:spacing w:after="0" w:line="240" w:lineRule="auto"/>
              <w:rPr>
                <w:rFonts w:ascii="Calibri" w:eastAsia="Calibri" w:hAnsi="Calibri" w:cs="Times New Roman"/>
                <w:b/>
                <w:bCs/>
                <w:sz w:val="24"/>
                <w:szCs w:val="24"/>
              </w:rPr>
            </w:pPr>
            <w:r w:rsidRPr="0035713C">
              <w:rPr>
                <w:rFonts w:ascii="Calibri" w:eastAsia="Calibri" w:hAnsi="Calibri" w:cs="Times New Roman"/>
                <w:b/>
                <w:bCs/>
                <w:sz w:val="24"/>
                <w:szCs w:val="24"/>
              </w:rPr>
              <w:t>INCLUSIVE</w:t>
            </w:r>
          </w:p>
          <w:p w14:paraId="615BE4CC" w14:textId="1F45631A" w:rsidR="0035713C" w:rsidRPr="0014658B" w:rsidRDefault="0035713C" w:rsidP="0035713C">
            <w:pPr>
              <w:spacing w:after="0" w:line="240" w:lineRule="auto"/>
              <w:rPr>
                <w:rFonts w:ascii="Calibri" w:eastAsia="Calibri" w:hAnsi="Calibri" w:cs="Times New Roman"/>
                <w:b/>
                <w:bCs/>
                <w:i/>
              </w:rPr>
            </w:pPr>
            <w:r>
              <w:rPr>
                <w:b/>
                <w:bCs/>
                <w:i/>
              </w:rPr>
              <w:t>My instruction</w:t>
            </w:r>
            <w:r w:rsidRPr="0014658B">
              <w:rPr>
                <w:b/>
                <w:bCs/>
                <w:i/>
              </w:rPr>
              <w:t xml:space="preserve"> should incorporate and center a diversity of historical perspectives, voices, and narratives.</w:t>
            </w:r>
          </w:p>
        </w:tc>
      </w:tr>
      <w:tr w:rsidR="0035713C" w:rsidRPr="0054727C" w14:paraId="457A8136" w14:textId="77777777" w:rsidTr="0035713C">
        <w:trPr>
          <w:trHeight w:val="441"/>
        </w:trPr>
        <w:tc>
          <w:tcPr>
            <w:tcW w:w="1247" w:type="dxa"/>
            <w:tcBorders>
              <w:top w:val="single" w:sz="4" w:space="0" w:color="auto"/>
            </w:tcBorders>
            <w:shd w:val="clear" w:color="auto" w:fill="E2EAF6" w:themeFill="accent3"/>
            <w:vAlign w:val="center"/>
          </w:tcPr>
          <w:p w14:paraId="33A654AD" w14:textId="2AC949D0" w:rsidR="0035713C" w:rsidRPr="0035713C" w:rsidRDefault="0035713C" w:rsidP="0035713C">
            <w:pPr>
              <w:spacing w:after="0" w:line="240" w:lineRule="auto"/>
              <w:ind w:left="160" w:hanging="160"/>
              <w:jc w:val="right"/>
              <w:rPr>
                <w:rFonts w:ascii="Calibri" w:eastAsia="Calibri" w:hAnsi="Calibri" w:cs="Times New Roman"/>
                <w:i/>
                <w:iCs/>
              </w:rPr>
            </w:pPr>
            <w:r w:rsidRPr="0035713C">
              <w:rPr>
                <w:rFonts w:ascii="Calibri" w:eastAsia="Calibri" w:hAnsi="Calibri" w:cs="Times New Roman"/>
                <w:i/>
                <w:iCs/>
              </w:rPr>
              <w:t xml:space="preserve">Reflect: </w:t>
            </w:r>
          </w:p>
        </w:tc>
        <w:tc>
          <w:tcPr>
            <w:tcW w:w="9548" w:type="dxa"/>
            <w:gridSpan w:val="2"/>
            <w:tcBorders>
              <w:top w:val="single" w:sz="4" w:space="0" w:color="auto"/>
            </w:tcBorders>
            <w:shd w:val="clear" w:color="auto" w:fill="E2EAF6" w:themeFill="accent3"/>
          </w:tcPr>
          <w:p w14:paraId="55C6C4D8" w14:textId="7B2E6660" w:rsidR="0035713C" w:rsidRPr="0014658B" w:rsidRDefault="0035713C" w:rsidP="0035713C">
            <w:pPr>
              <w:spacing w:before="40" w:after="0" w:line="240" w:lineRule="auto"/>
              <w:ind w:left="160" w:hanging="160"/>
              <w:rPr>
                <w:rFonts w:ascii="Calibri" w:eastAsia="Calibri" w:hAnsi="Calibri" w:cs="Times New Roman"/>
              </w:rPr>
            </w:pPr>
            <w:r w:rsidRPr="0054727C">
              <w:rPr>
                <w:rFonts w:ascii="Calibri" w:eastAsia="Calibri" w:hAnsi="Calibri" w:cs="Times New Roman"/>
              </w:rPr>
              <w:t>What is the dominant narrative about this Topic? Whose voices and experiences are typically centered?</w:t>
            </w:r>
          </w:p>
        </w:tc>
      </w:tr>
      <w:tr w:rsidR="0035713C" w:rsidRPr="0054727C" w14:paraId="36FDBC76" w14:textId="77777777" w:rsidTr="0035713C">
        <w:trPr>
          <w:trHeight w:val="441"/>
        </w:trPr>
        <w:tc>
          <w:tcPr>
            <w:tcW w:w="1247" w:type="dxa"/>
            <w:tcBorders>
              <w:top w:val="single" w:sz="4" w:space="0" w:color="auto"/>
            </w:tcBorders>
            <w:shd w:val="clear" w:color="auto" w:fill="E2EAF6" w:themeFill="accent3"/>
            <w:vAlign w:val="center"/>
          </w:tcPr>
          <w:p w14:paraId="76AAD811" w14:textId="3AAB737E" w:rsidR="0035713C" w:rsidRPr="0035713C" w:rsidRDefault="0035713C" w:rsidP="0035713C">
            <w:pPr>
              <w:spacing w:after="0" w:line="240" w:lineRule="auto"/>
              <w:ind w:left="160" w:hanging="160"/>
              <w:jc w:val="right"/>
              <w:rPr>
                <w:rFonts w:ascii="Calibri" w:eastAsia="Calibri" w:hAnsi="Calibri" w:cs="Times New Roman"/>
                <w:i/>
                <w:iCs/>
              </w:rPr>
            </w:pPr>
            <w:r w:rsidRPr="0035713C">
              <w:rPr>
                <w:rFonts w:ascii="Calibri" w:eastAsia="Calibri" w:hAnsi="Calibri" w:cs="Times New Roman"/>
                <w:i/>
                <w:iCs/>
              </w:rPr>
              <w:t>Reconsider:</w:t>
            </w:r>
          </w:p>
        </w:tc>
        <w:tc>
          <w:tcPr>
            <w:tcW w:w="9548" w:type="dxa"/>
            <w:gridSpan w:val="2"/>
            <w:tcBorders>
              <w:top w:val="single" w:sz="4" w:space="0" w:color="auto"/>
            </w:tcBorders>
            <w:shd w:val="clear" w:color="auto" w:fill="E2EAF6" w:themeFill="accent3"/>
          </w:tcPr>
          <w:p w14:paraId="22E14416" w14:textId="18159903" w:rsidR="0035713C" w:rsidRDefault="0035713C" w:rsidP="00065144">
            <w:pPr>
              <w:spacing w:before="40" w:after="0" w:line="240" w:lineRule="auto"/>
              <w:rPr>
                <w:rFonts w:ascii="Calibri" w:eastAsia="Calibri" w:hAnsi="Calibri" w:cs="Times New Roman"/>
                <w:b/>
                <w:bCs/>
              </w:rPr>
            </w:pPr>
            <w:r w:rsidRPr="0054727C">
              <w:rPr>
                <w:rFonts w:ascii="Calibri" w:eastAsia="Calibri" w:hAnsi="Calibri" w:cs="Times New Roman"/>
              </w:rPr>
              <w:t xml:space="preserve">What and who is marginalized or missing in that narrative? Whose voices should be </w:t>
            </w:r>
            <w:r w:rsidR="00065144">
              <w:rPr>
                <w:rFonts w:ascii="Calibri" w:eastAsia="Calibri" w:hAnsi="Calibri" w:cs="Times New Roman"/>
              </w:rPr>
              <w:t>included</w:t>
            </w:r>
            <w:r w:rsidRPr="0054727C">
              <w:rPr>
                <w:rFonts w:ascii="Calibri" w:eastAsia="Calibri" w:hAnsi="Calibri" w:cs="Times New Roman"/>
              </w:rPr>
              <w:t xml:space="preserve"> to tell a more holistic and complete story?</w:t>
            </w:r>
          </w:p>
        </w:tc>
      </w:tr>
      <w:tr w:rsidR="0035713C" w:rsidRPr="0054727C" w14:paraId="400FB0F9" w14:textId="77777777" w:rsidTr="0035713C">
        <w:trPr>
          <w:trHeight w:val="441"/>
        </w:trPr>
        <w:tc>
          <w:tcPr>
            <w:tcW w:w="1247" w:type="dxa"/>
            <w:tcBorders>
              <w:top w:val="single" w:sz="4" w:space="0" w:color="auto"/>
            </w:tcBorders>
            <w:shd w:val="clear" w:color="auto" w:fill="E2EAF6" w:themeFill="accent3"/>
            <w:vAlign w:val="center"/>
          </w:tcPr>
          <w:p w14:paraId="6B4C7A80" w14:textId="3981CF2B" w:rsidR="0035713C" w:rsidRPr="0035713C" w:rsidRDefault="0035713C" w:rsidP="0035713C">
            <w:pPr>
              <w:spacing w:after="0" w:line="240" w:lineRule="auto"/>
              <w:ind w:left="160" w:hanging="160"/>
              <w:jc w:val="right"/>
              <w:rPr>
                <w:rFonts w:ascii="Calibri" w:eastAsia="Calibri" w:hAnsi="Calibri" w:cs="Times New Roman"/>
                <w:i/>
                <w:iCs/>
              </w:rPr>
            </w:pPr>
            <w:r w:rsidRPr="0035713C">
              <w:rPr>
                <w:rFonts w:ascii="Calibri" w:eastAsia="Calibri" w:hAnsi="Calibri" w:cs="Times New Roman"/>
                <w:i/>
                <w:iCs/>
              </w:rPr>
              <w:t>Plan:</w:t>
            </w:r>
          </w:p>
        </w:tc>
        <w:tc>
          <w:tcPr>
            <w:tcW w:w="9548" w:type="dxa"/>
            <w:gridSpan w:val="2"/>
            <w:tcBorders>
              <w:top w:val="single" w:sz="4" w:space="0" w:color="auto"/>
            </w:tcBorders>
            <w:shd w:val="clear" w:color="auto" w:fill="E2EAF6" w:themeFill="accent3"/>
          </w:tcPr>
          <w:p w14:paraId="3F33C4BF" w14:textId="33BDE9CB" w:rsidR="0035713C" w:rsidRDefault="0035713C" w:rsidP="00065144">
            <w:pPr>
              <w:spacing w:before="40" w:after="0" w:line="240" w:lineRule="auto"/>
              <w:rPr>
                <w:rFonts w:ascii="Calibri" w:eastAsia="Calibri" w:hAnsi="Calibri" w:cs="Times New Roman"/>
                <w:b/>
                <w:bCs/>
              </w:rPr>
            </w:pPr>
            <w:r w:rsidRPr="0014658B">
              <w:rPr>
                <w:rFonts w:ascii="Calibri" w:eastAsia="Calibri" w:hAnsi="Calibri" w:cs="Times New Roman"/>
              </w:rPr>
              <w:t>What</w:t>
            </w:r>
            <w:r w:rsidRPr="0054727C">
              <w:rPr>
                <w:rFonts w:ascii="Calibri" w:eastAsia="Calibri" w:hAnsi="Calibri" w:cs="Times New Roman"/>
              </w:rPr>
              <w:t xml:space="preserve"> </w:t>
            </w:r>
            <w:sdt>
              <w:sdtPr>
                <w:rPr>
                  <w:rFonts w:ascii="Calibri" w:eastAsia="Calibri" w:hAnsi="Calibri" w:cs="Times New Roman"/>
                </w:rPr>
                <w:tag w:val="goog_rdk_99"/>
                <w:id w:val="-1691222718"/>
              </w:sdtPr>
              <w:sdtEndPr/>
              <w:sdtContent/>
            </w:sdt>
            <w:sdt>
              <w:sdtPr>
                <w:rPr>
                  <w:rFonts w:ascii="Calibri" w:eastAsia="Calibri" w:hAnsi="Calibri" w:cs="Times New Roman"/>
                </w:rPr>
                <w:tag w:val="goog_rdk_118"/>
                <w:id w:val="702442417"/>
              </w:sdtPr>
              <w:sdtEndPr/>
              <w:sdtContent/>
            </w:sdt>
            <w:r w:rsidRPr="0054727C">
              <w:rPr>
                <w:rFonts w:ascii="Calibri" w:eastAsia="Calibri" w:hAnsi="Calibri" w:cs="Times New Roman"/>
              </w:rPr>
              <w:t xml:space="preserve">instructional approaches can I use to foster student engagement with these voices and experiences? How will I ensure these voices and perspectives are </w:t>
            </w:r>
            <w:r w:rsidR="001F1D98">
              <w:rPr>
                <w:rFonts w:ascii="Calibri" w:eastAsia="Calibri" w:hAnsi="Calibri" w:cs="Times New Roman"/>
              </w:rPr>
              <w:t>included equitably</w:t>
            </w:r>
            <w:r w:rsidRPr="0054727C">
              <w:rPr>
                <w:rFonts w:ascii="Calibri" w:eastAsia="Calibri" w:hAnsi="Calibri" w:cs="Times New Roman"/>
              </w:rPr>
              <w:t>, not marginalized?</w:t>
            </w:r>
          </w:p>
        </w:tc>
      </w:tr>
      <w:tr w:rsidR="0035713C" w:rsidRPr="0054727C" w14:paraId="69AA8A05" w14:textId="77777777" w:rsidTr="0070609C">
        <w:trPr>
          <w:trHeight w:val="576"/>
        </w:trPr>
        <w:tc>
          <w:tcPr>
            <w:tcW w:w="10795" w:type="dxa"/>
            <w:gridSpan w:val="3"/>
            <w:tcBorders>
              <w:top w:val="single" w:sz="12" w:space="0" w:color="auto"/>
              <w:bottom w:val="single" w:sz="4" w:space="0" w:color="auto"/>
            </w:tcBorders>
            <w:shd w:val="clear" w:color="auto" w:fill="DB9132" w:themeFill="accent6" w:themeFillShade="BF"/>
          </w:tcPr>
          <w:p w14:paraId="003128AD" w14:textId="77777777" w:rsidR="0035713C" w:rsidRPr="0035713C" w:rsidRDefault="0035713C" w:rsidP="0035713C">
            <w:pPr>
              <w:spacing w:after="0" w:line="240" w:lineRule="auto"/>
              <w:rPr>
                <w:rFonts w:ascii="Calibri" w:eastAsia="Calibri" w:hAnsi="Calibri" w:cs="Times New Roman"/>
                <w:b/>
                <w:bCs/>
                <w:sz w:val="24"/>
                <w:szCs w:val="24"/>
              </w:rPr>
            </w:pPr>
            <w:r w:rsidRPr="0035713C">
              <w:rPr>
                <w:rFonts w:ascii="Calibri" w:eastAsia="Calibri" w:hAnsi="Calibri" w:cs="Times New Roman"/>
                <w:b/>
                <w:bCs/>
                <w:sz w:val="24"/>
                <w:szCs w:val="24"/>
              </w:rPr>
              <w:t>CRITICAL</w:t>
            </w:r>
          </w:p>
          <w:p w14:paraId="581CF331" w14:textId="7D2E9C5A" w:rsidR="0035713C" w:rsidRPr="0014658B" w:rsidRDefault="0035713C" w:rsidP="0035713C">
            <w:pPr>
              <w:spacing w:after="0" w:line="240" w:lineRule="auto"/>
              <w:rPr>
                <w:rFonts w:ascii="Calibri" w:eastAsia="Calibri" w:hAnsi="Calibri" w:cs="Times New Roman"/>
                <w:b/>
                <w:bCs/>
                <w:i/>
                <w:iCs/>
              </w:rPr>
            </w:pPr>
            <w:r>
              <w:rPr>
                <w:rFonts w:ascii="Calibri" w:eastAsia="Calibri" w:hAnsi="Calibri" w:cs="Times New Roman"/>
                <w:b/>
                <w:bCs/>
                <w:i/>
                <w:iCs/>
              </w:rPr>
              <w:t>My instruction</w:t>
            </w:r>
            <w:r w:rsidRPr="0014658B">
              <w:rPr>
                <w:rFonts w:ascii="Calibri" w:eastAsia="Calibri" w:hAnsi="Calibri" w:cs="Times New Roman"/>
                <w:b/>
                <w:bCs/>
                <w:i/>
                <w:iCs/>
              </w:rPr>
              <w:t xml:space="preserve"> should challenge students to consider how identity and social position shape people’s perceptions of events, and encourage honest and informed discussions about power, prejudice, and oppression.</w:t>
            </w:r>
          </w:p>
        </w:tc>
      </w:tr>
      <w:tr w:rsidR="0035713C" w:rsidRPr="0054727C" w14:paraId="5C8EA8D9" w14:textId="77777777" w:rsidTr="0035713C">
        <w:trPr>
          <w:trHeight w:val="528"/>
        </w:trPr>
        <w:tc>
          <w:tcPr>
            <w:tcW w:w="1247" w:type="dxa"/>
            <w:tcBorders>
              <w:top w:val="single" w:sz="4" w:space="0" w:color="auto"/>
            </w:tcBorders>
            <w:shd w:val="clear" w:color="auto" w:fill="FFF2CC"/>
            <w:vAlign w:val="center"/>
          </w:tcPr>
          <w:p w14:paraId="3C662CA5" w14:textId="37C3F5D1" w:rsidR="0035713C" w:rsidRPr="0054727C" w:rsidRDefault="0035713C" w:rsidP="0035713C">
            <w:pPr>
              <w:spacing w:after="0" w:line="240" w:lineRule="auto"/>
              <w:ind w:left="160" w:hanging="160"/>
              <w:jc w:val="right"/>
              <w:rPr>
                <w:rFonts w:ascii="Calibri" w:eastAsia="Calibri" w:hAnsi="Calibri" w:cs="Times New Roman"/>
                <w:b/>
                <w:bCs/>
              </w:rPr>
            </w:pPr>
            <w:r w:rsidRPr="0035713C">
              <w:rPr>
                <w:rFonts w:ascii="Calibri" w:eastAsia="Calibri" w:hAnsi="Calibri" w:cs="Times New Roman"/>
                <w:i/>
                <w:iCs/>
              </w:rPr>
              <w:t xml:space="preserve">Reflect: </w:t>
            </w:r>
          </w:p>
        </w:tc>
        <w:tc>
          <w:tcPr>
            <w:tcW w:w="9548" w:type="dxa"/>
            <w:gridSpan w:val="2"/>
            <w:tcBorders>
              <w:top w:val="single" w:sz="4" w:space="0" w:color="auto"/>
            </w:tcBorders>
            <w:shd w:val="clear" w:color="auto" w:fill="FFF2CC"/>
          </w:tcPr>
          <w:p w14:paraId="48255DDC" w14:textId="5043B493" w:rsidR="0035713C" w:rsidRPr="0054727C" w:rsidRDefault="0035713C" w:rsidP="00065144">
            <w:pPr>
              <w:spacing w:after="0" w:line="240" w:lineRule="auto"/>
              <w:rPr>
                <w:rFonts w:ascii="Calibri" w:eastAsia="Calibri" w:hAnsi="Calibri" w:cs="Times New Roman"/>
                <w:b/>
                <w:bCs/>
              </w:rPr>
            </w:pPr>
            <w:r w:rsidRPr="0054727C">
              <w:rPr>
                <w:rFonts w:ascii="Calibri" w:eastAsia="Calibri" w:hAnsi="Calibri" w:cs="Times New Roman"/>
              </w:rPr>
              <w:t>Where and how is the role of identity and social position (race, gender, sexual orientation, class, etc.) typically addressed in this Topic, if at all?</w:t>
            </w:r>
          </w:p>
        </w:tc>
      </w:tr>
      <w:tr w:rsidR="0035713C" w:rsidRPr="0054727C" w14:paraId="16A696E9" w14:textId="77777777" w:rsidTr="0035713C">
        <w:trPr>
          <w:trHeight w:val="528"/>
        </w:trPr>
        <w:tc>
          <w:tcPr>
            <w:tcW w:w="1247" w:type="dxa"/>
            <w:tcBorders>
              <w:top w:val="single" w:sz="4" w:space="0" w:color="auto"/>
            </w:tcBorders>
            <w:shd w:val="clear" w:color="auto" w:fill="FFF2CC"/>
            <w:vAlign w:val="center"/>
          </w:tcPr>
          <w:p w14:paraId="6F933DCB" w14:textId="73BA330E" w:rsidR="0035713C" w:rsidRDefault="0035713C" w:rsidP="0035713C">
            <w:pPr>
              <w:spacing w:after="0" w:line="240" w:lineRule="auto"/>
              <w:ind w:left="160" w:hanging="160"/>
              <w:jc w:val="right"/>
              <w:rPr>
                <w:rFonts w:ascii="Calibri" w:eastAsia="Calibri" w:hAnsi="Calibri" w:cs="Times New Roman"/>
                <w:b/>
                <w:bCs/>
              </w:rPr>
            </w:pPr>
            <w:r w:rsidRPr="0035713C">
              <w:rPr>
                <w:rFonts w:ascii="Calibri" w:eastAsia="Calibri" w:hAnsi="Calibri" w:cs="Times New Roman"/>
                <w:i/>
                <w:iCs/>
              </w:rPr>
              <w:t>Reconsider:</w:t>
            </w:r>
          </w:p>
        </w:tc>
        <w:tc>
          <w:tcPr>
            <w:tcW w:w="9548" w:type="dxa"/>
            <w:gridSpan w:val="2"/>
            <w:tcBorders>
              <w:top w:val="single" w:sz="4" w:space="0" w:color="auto"/>
            </w:tcBorders>
            <w:shd w:val="clear" w:color="auto" w:fill="FFF2CC"/>
          </w:tcPr>
          <w:p w14:paraId="0C96F7A1" w14:textId="4FD0D0A8" w:rsidR="0035713C" w:rsidRDefault="0035713C" w:rsidP="00065144">
            <w:pPr>
              <w:spacing w:after="0" w:line="240" w:lineRule="auto"/>
              <w:rPr>
                <w:rFonts w:ascii="Calibri" w:eastAsia="Calibri" w:hAnsi="Calibri" w:cs="Times New Roman"/>
                <w:b/>
                <w:bCs/>
              </w:rPr>
            </w:pPr>
            <w:r w:rsidRPr="0054727C">
              <w:rPr>
                <w:rFonts w:ascii="Calibri" w:eastAsia="Calibri" w:hAnsi="Calibri" w:cs="Times New Roman"/>
              </w:rPr>
              <w:t>How else did people’s intersecting identities and social position shape their experiences within this Topic? Where was prejudice and oppression present, and how was it reinforced or challenged?</w:t>
            </w:r>
          </w:p>
        </w:tc>
      </w:tr>
      <w:tr w:rsidR="0035713C" w:rsidRPr="0054727C" w14:paraId="3C980038" w14:textId="77777777" w:rsidTr="0035713C">
        <w:trPr>
          <w:trHeight w:val="528"/>
        </w:trPr>
        <w:tc>
          <w:tcPr>
            <w:tcW w:w="1247" w:type="dxa"/>
            <w:tcBorders>
              <w:top w:val="single" w:sz="4" w:space="0" w:color="auto"/>
            </w:tcBorders>
            <w:shd w:val="clear" w:color="auto" w:fill="FFF2CC"/>
            <w:vAlign w:val="center"/>
          </w:tcPr>
          <w:p w14:paraId="68C13C55" w14:textId="4945A203" w:rsidR="0035713C" w:rsidRDefault="0035713C" w:rsidP="0035713C">
            <w:pPr>
              <w:spacing w:after="0" w:line="240" w:lineRule="auto"/>
              <w:ind w:left="160" w:hanging="160"/>
              <w:jc w:val="right"/>
              <w:rPr>
                <w:rFonts w:ascii="Calibri" w:eastAsia="Calibri" w:hAnsi="Calibri" w:cs="Times New Roman"/>
                <w:b/>
                <w:bCs/>
              </w:rPr>
            </w:pPr>
            <w:r w:rsidRPr="0035713C">
              <w:rPr>
                <w:rFonts w:ascii="Calibri" w:eastAsia="Calibri" w:hAnsi="Calibri" w:cs="Times New Roman"/>
                <w:i/>
                <w:iCs/>
              </w:rPr>
              <w:t>Plan:</w:t>
            </w:r>
          </w:p>
        </w:tc>
        <w:tc>
          <w:tcPr>
            <w:tcW w:w="9548" w:type="dxa"/>
            <w:gridSpan w:val="2"/>
            <w:tcBorders>
              <w:top w:val="single" w:sz="4" w:space="0" w:color="auto"/>
            </w:tcBorders>
            <w:shd w:val="clear" w:color="auto" w:fill="FFF2CC"/>
          </w:tcPr>
          <w:p w14:paraId="0FF81DB2" w14:textId="5F7C922D" w:rsidR="0035713C" w:rsidRDefault="0035713C" w:rsidP="00065144">
            <w:pPr>
              <w:spacing w:after="0" w:line="240" w:lineRule="auto"/>
              <w:rPr>
                <w:rFonts w:ascii="Calibri" w:eastAsia="Calibri" w:hAnsi="Calibri" w:cs="Times New Roman"/>
                <w:b/>
                <w:bCs/>
              </w:rPr>
            </w:pPr>
            <w:r w:rsidRPr="0054727C">
              <w:rPr>
                <w:rFonts w:ascii="Calibri" w:eastAsia="Calibri" w:hAnsi="Calibri" w:cs="Times New Roman"/>
              </w:rPr>
              <w:t xml:space="preserve">What instructional approaches will empower students to engage in meaningful </w:t>
            </w:r>
            <w:r>
              <w:rPr>
                <w:rFonts w:ascii="Calibri" w:eastAsia="Calibri" w:hAnsi="Calibri" w:cs="Times New Roman"/>
              </w:rPr>
              <w:t xml:space="preserve">and </w:t>
            </w:r>
            <w:hyperlink r:id="rId27" w:history="1">
              <w:r w:rsidRPr="00892E09">
                <w:rPr>
                  <w:rStyle w:val="Hyperlink"/>
                  <w:rFonts w:ascii="Calibri" w:eastAsia="Calibri" w:hAnsi="Calibri" w:cs="Times New Roman"/>
                </w:rPr>
                <w:t>brave</w:t>
              </w:r>
            </w:hyperlink>
            <w:r>
              <w:rPr>
                <w:rFonts w:ascii="Calibri" w:eastAsia="Calibri" w:hAnsi="Calibri" w:cs="Times New Roman"/>
              </w:rPr>
              <w:t xml:space="preserve"> </w:t>
            </w:r>
            <w:r w:rsidRPr="0054727C">
              <w:rPr>
                <w:rFonts w:ascii="Calibri" w:eastAsia="Calibri" w:hAnsi="Calibri" w:cs="Times New Roman"/>
              </w:rPr>
              <w:t>conversations about identity, power, oppression, and resistance within this Topic?</w:t>
            </w:r>
          </w:p>
        </w:tc>
      </w:tr>
      <w:tr w:rsidR="0035713C" w:rsidRPr="0054727C" w14:paraId="67803418" w14:textId="77777777" w:rsidTr="00DA1F9C">
        <w:trPr>
          <w:trHeight w:val="50"/>
        </w:trPr>
        <w:tc>
          <w:tcPr>
            <w:tcW w:w="10795" w:type="dxa"/>
            <w:gridSpan w:val="3"/>
            <w:tcBorders>
              <w:top w:val="single" w:sz="12" w:space="0" w:color="auto"/>
              <w:bottom w:val="single" w:sz="6" w:space="0" w:color="auto"/>
            </w:tcBorders>
            <w:shd w:val="clear" w:color="auto" w:fill="379C45" w:themeFill="background2" w:themeFillShade="80"/>
          </w:tcPr>
          <w:p w14:paraId="23A9E116" w14:textId="77777777" w:rsidR="0035713C" w:rsidRPr="0035713C" w:rsidRDefault="0035713C" w:rsidP="0035713C">
            <w:pPr>
              <w:spacing w:after="0" w:line="240" w:lineRule="auto"/>
              <w:rPr>
                <w:rFonts w:ascii="Calibri" w:eastAsia="Calibri" w:hAnsi="Calibri" w:cs="Times New Roman"/>
                <w:b/>
                <w:bCs/>
                <w:sz w:val="24"/>
                <w:szCs w:val="24"/>
              </w:rPr>
            </w:pPr>
            <w:r w:rsidRPr="0035713C">
              <w:rPr>
                <w:rFonts w:ascii="Calibri" w:eastAsia="Calibri" w:hAnsi="Calibri" w:cs="Times New Roman"/>
                <w:b/>
                <w:bCs/>
                <w:sz w:val="24"/>
                <w:szCs w:val="24"/>
              </w:rPr>
              <w:t>RESPONSIVE</w:t>
            </w:r>
          </w:p>
          <w:p w14:paraId="20EAB721" w14:textId="6D56528D" w:rsidR="0035713C" w:rsidRPr="003F2844" w:rsidRDefault="0035713C" w:rsidP="0035713C">
            <w:pPr>
              <w:spacing w:after="0" w:line="240" w:lineRule="auto"/>
              <w:rPr>
                <w:rFonts w:ascii="Calibri" w:eastAsia="Calibri" w:hAnsi="Calibri" w:cs="Times New Roman"/>
                <w:b/>
                <w:bCs/>
                <w:i/>
                <w:iCs/>
              </w:rPr>
            </w:pPr>
            <w:r>
              <w:rPr>
                <w:rFonts w:ascii="Calibri" w:eastAsia="Calibri" w:hAnsi="Calibri" w:cs="Times New Roman"/>
                <w:b/>
                <w:bCs/>
                <w:i/>
                <w:iCs/>
              </w:rPr>
              <w:t>My instruction</w:t>
            </w:r>
            <w:r w:rsidRPr="003F2844">
              <w:rPr>
                <w:rFonts w:ascii="Calibri" w:eastAsia="Calibri" w:hAnsi="Calibri" w:cs="Times New Roman"/>
                <w:b/>
                <w:bCs/>
                <w:i/>
                <w:iCs/>
              </w:rPr>
              <w:t xml:space="preserve"> should offer all students opportunities to connect their multiple identities and experiences to their study of the past.</w:t>
            </w:r>
          </w:p>
        </w:tc>
      </w:tr>
      <w:tr w:rsidR="0035713C" w:rsidRPr="0054727C" w14:paraId="6C26ABF0" w14:textId="77777777" w:rsidTr="00990172">
        <w:trPr>
          <w:trHeight w:val="444"/>
        </w:trPr>
        <w:tc>
          <w:tcPr>
            <w:tcW w:w="1255" w:type="dxa"/>
            <w:gridSpan w:val="2"/>
            <w:tcBorders>
              <w:top w:val="single" w:sz="6" w:space="0" w:color="auto"/>
              <w:bottom w:val="single" w:sz="4" w:space="0" w:color="auto"/>
            </w:tcBorders>
            <w:shd w:val="clear" w:color="auto" w:fill="E2EFD9"/>
            <w:vAlign w:val="center"/>
          </w:tcPr>
          <w:p w14:paraId="1CAF3A00" w14:textId="539008AF" w:rsidR="0035713C" w:rsidRPr="0054727C" w:rsidRDefault="0035713C" w:rsidP="0035713C">
            <w:pPr>
              <w:spacing w:after="0" w:line="240" w:lineRule="auto"/>
              <w:ind w:left="160" w:hanging="180"/>
              <w:jc w:val="right"/>
              <w:rPr>
                <w:rFonts w:ascii="Calibri" w:eastAsia="Calibri" w:hAnsi="Calibri" w:cs="Times New Roman"/>
                <w:b/>
                <w:bCs/>
              </w:rPr>
            </w:pPr>
            <w:r w:rsidRPr="0035713C">
              <w:rPr>
                <w:rFonts w:ascii="Calibri" w:eastAsia="Calibri" w:hAnsi="Calibri" w:cs="Times New Roman"/>
                <w:i/>
                <w:iCs/>
              </w:rPr>
              <w:t xml:space="preserve">Reflect: </w:t>
            </w:r>
          </w:p>
        </w:tc>
        <w:tc>
          <w:tcPr>
            <w:tcW w:w="9540" w:type="dxa"/>
            <w:tcBorders>
              <w:top w:val="single" w:sz="6" w:space="0" w:color="auto"/>
              <w:bottom w:val="single" w:sz="4" w:space="0" w:color="auto"/>
            </w:tcBorders>
            <w:shd w:val="clear" w:color="auto" w:fill="E2EFD9"/>
          </w:tcPr>
          <w:p w14:paraId="062C4A2F" w14:textId="02CC645E" w:rsidR="0035713C" w:rsidRPr="0014658B" w:rsidRDefault="0035713C" w:rsidP="0035713C">
            <w:pPr>
              <w:spacing w:after="0" w:line="240" w:lineRule="auto"/>
              <w:ind w:left="160" w:hanging="180"/>
              <w:rPr>
                <w:rFonts w:ascii="Calibri" w:eastAsia="Calibri" w:hAnsi="Calibri" w:cs="Times New Roman"/>
              </w:rPr>
            </w:pPr>
            <w:r w:rsidRPr="0054727C">
              <w:rPr>
                <w:rFonts w:ascii="Calibri" w:eastAsia="Calibri" w:hAnsi="Calibri" w:cs="Times New Roman"/>
              </w:rPr>
              <w:t xml:space="preserve">Do my </w:t>
            </w:r>
            <w:sdt>
              <w:sdtPr>
                <w:rPr>
                  <w:rFonts w:ascii="Calibri" w:eastAsia="Calibri" w:hAnsi="Calibri" w:cs="Times New Roman"/>
                </w:rPr>
                <w:tag w:val="goog_rdk_131"/>
                <w:id w:val="-1263909187"/>
              </w:sdtPr>
              <w:sdtEndPr/>
              <w:sdtContent/>
            </w:sdt>
            <w:r w:rsidRPr="0054727C">
              <w:rPr>
                <w:rFonts w:ascii="Calibri" w:eastAsia="Calibri" w:hAnsi="Calibri" w:cs="Times New Roman"/>
              </w:rPr>
              <w:t>students typically see their identities reflected in this Topic? If so, which students and how?</w:t>
            </w:r>
          </w:p>
        </w:tc>
      </w:tr>
      <w:tr w:rsidR="0035713C" w:rsidRPr="0054727C" w14:paraId="3AEC5C75" w14:textId="77777777" w:rsidTr="00990172">
        <w:trPr>
          <w:trHeight w:val="444"/>
        </w:trPr>
        <w:tc>
          <w:tcPr>
            <w:tcW w:w="1255" w:type="dxa"/>
            <w:gridSpan w:val="2"/>
            <w:tcBorders>
              <w:top w:val="single" w:sz="4" w:space="0" w:color="auto"/>
              <w:bottom w:val="single" w:sz="4" w:space="0" w:color="auto"/>
            </w:tcBorders>
            <w:shd w:val="clear" w:color="auto" w:fill="E2EFD9"/>
            <w:vAlign w:val="center"/>
          </w:tcPr>
          <w:p w14:paraId="63E0A797" w14:textId="57AA0DC5" w:rsidR="0035713C" w:rsidRDefault="0035713C" w:rsidP="0035713C">
            <w:pPr>
              <w:spacing w:after="0" w:line="240" w:lineRule="auto"/>
              <w:ind w:left="160" w:hanging="180"/>
              <w:jc w:val="right"/>
              <w:rPr>
                <w:rFonts w:ascii="Calibri" w:eastAsia="Calibri" w:hAnsi="Calibri" w:cs="Times New Roman"/>
                <w:b/>
                <w:bCs/>
              </w:rPr>
            </w:pPr>
            <w:r w:rsidRPr="0035713C">
              <w:rPr>
                <w:rFonts w:ascii="Calibri" w:eastAsia="Calibri" w:hAnsi="Calibri" w:cs="Times New Roman"/>
                <w:i/>
                <w:iCs/>
              </w:rPr>
              <w:t>Reconsider:</w:t>
            </w:r>
          </w:p>
        </w:tc>
        <w:tc>
          <w:tcPr>
            <w:tcW w:w="9540" w:type="dxa"/>
            <w:tcBorders>
              <w:top w:val="single" w:sz="4" w:space="0" w:color="auto"/>
              <w:bottom w:val="single" w:sz="4" w:space="0" w:color="auto"/>
            </w:tcBorders>
            <w:shd w:val="clear" w:color="auto" w:fill="E2EFD9"/>
          </w:tcPr>
          <w:p w14:paraId="75D6579F" w14:textId="6D7CC602" w:rsidR="0035713C" w:rsidRDefault="0035713C" w:rsidP="00065144">
            <w:pPr>
              <w:spacing w:after="0" w:line="240" w:lineRule="auto"/>
              <w:ind w:left="-20"/>
              <w:rPr>
                <w:rFonts w:ascii="Calibri" w:eastAsia="Calibri" w:hAnsi="Calibri" w:cs="Times New Roman"/>
                <w:b/>
                <w:bCs/>
              </w:rPr>
            </w:pPr>
            <w:r w:rsidRPr="0054727C">
              <w:rPr>
                <w:rFonts w:ascii="Calibri" w:eastAsia="Calibri" w:hAnsi="Calibri" w:cs="Times New Roman"/>
              </w:rPr>
              <w:t xml:space="preserve">What other opportunities does this Topic present for my students to </w:t>
            </w:r>
            <w:r>
              <w:rPr>
                <w:rFonts w:ascii="Calibri" w:eastAsia="Calibri" w:hAnsi="Calibri" w:cs="Times New Roman"/>
              </w:rPr>
              <w:t>see their multiple identities reflected in the Topic, or explore aspects of their identities more deeply?</w:t>
            </w:r>
          </w:p>
        </w:tc>
      </w:tr>
      <w:tr w:rsidR="0035713C" w:rsidRPr="0054727C" w14:paraId="1879058B" w14:textId="77777777" w:rsidTr="00990172">
        <w:trPr>
          <w:trHeight w:val="444"/>
        </w:trPr>
        <w:tc>
          <w:tcPr>
            <w:tcW w:w="1255" w:type="dxa"/>
            <w:gridSpan w:val="2"/>
            <w:tcBorders>
              <w:top w:val="single" w:sz="4" w:space="0" w:color="auto"/>
            </w:tcBorders>
            <w:shd w:val="clear" w:color="auto" w:fill="E2EFD9"/>
            <w:vAlign w:val="center"/>
          </w:tcPr>
          <w:p w14:paraId="4060284A" w14:textId="31DF237F" w:rsidR="0035713C" w:rsidRDefault="0035713C" w:rsidP="0035713C">
            <w:pPr>
              <w:spacing w:after="0" w:line="240" w:lineRule="auto"/>
              <w:ind w:left="160" w:hanging="180"/>
              <w:jc w:val="right"/>
              <w:rPr>
                <w:rFonts w:ascii="Calibri" w:eastAsia="Calibri" w:hAnsi="Calibri" w:cs="Times New Roman"/>
                <w:b/>
                <w:bCs/>
              </w:rPr>
            </w:pPr>
            <w:r w:rsidRPr="0035713C">
              <w:rPr>
                <w:rFonts w:ascii="Calibri" w:eastAsia="Calibri" w:hAnsi="Calibri" w:cs="Times New Roman"/>
                <w:i/>
                <w:iCs/>
              </w:rPr>
              <w:t>Plan:</w:t>
            </w:r>
          </w:p>
        </w:tc>
        <w:tc>
          <w:tcPr>
            <w:tcW w:w="9540" w:type="dxa"/>
            <w:tcBorders>
              <w:top w:val="single" w:sz="4" w:space="0" w:color="auto"/>
            </w:tcBorders>
            <w:shd w:val="clear" w:color="auto" w:fill="E2EFD9"/>
          </w:tcPr>
          <w:p w14:paraId="5B7AFE42" w14:textId="273282E7" w:rsidR="0035713C" w:rsidRDefault="0035713C" w:rsidP="00065144">
            <w:pPr>
              <w:spacing w:after="0" w:line="240" w:lineRule="auto"/>
              <w:ind w:left="-20"/>
              <w:rPr>
                <w:rFonts w:ascii="Calibri" w:eastAsia="Calibri" w:hAnsi="Calibri" w:cs="Times New Roman"/>
                <w:b/>
                <w:bCs/>
              </w:rPr>
            </w:pPr>
            <w:r w:rsidRPr="0054727C">
              <w:rPr>
                <w:rFonts w:ascii="Calibri" w:eastAsia="Calibri" w:hAnsi="Calibri" w:cs="Times New Roman"/>
              </w:rPr>
              <w:t>What instructional approaches can I use while teaching this Topic to provide students with opportunities to make connections to their own identities and experiences?</w:t>
            </w:r>
          </w:p>
        </w:tc>
      </w:tr>
    </w:tbl>
    <w:p w14:paraId="0AC68C57" w14:textId="77777777" w:rsidR="0054727C" w:rsidRPr="003F2844" w:rsidRDefault="0054727C" w:rsidP="0054727C">
      <w:pPr>
        <w:pBdr>
          <w:bottom w:val="double" w:sz="6" w:space="1" w:color="auto"/>
        </w:pBdr>
        <w:spacing w:after="0" w:line="259" w:lineRule="auto"/>
        <w:rPr>
          <w:rFonts w:ascii="Calibri" w:eastAsia="Calibri" w:hAnsi="Calibri" w:cs="Times New Roman"/>
          <w:sz w:val="12"/>
          <w:szCs w:val="12"/>
        </w:rPr>
      </w:pPr>
    </w:p>
    <w:p w14:paraId="4275C64C" w14:textId="77777777" w:rsidR="0054727C" w:rsidRPr="0054727C" w:rsidRDefault="0054727C" w:rsidP="0054727C">
      <w:pPr>
        <w:spacing w:before="120" w:after="120" w:line="259" w:lineRule="auto"/>
        <w:rPr>
          <w:rFonts w:ascii="Calibri" w:eastAsia="Calibri" w:hAnsi="Calibri" w:cs="Times New Roman"/>
          <w:b/>
          <w:bCs/>
        </w:rPr>
      </w:pPr>
      <w:r w:rsidRPr="0054727C">
        <w:rPr>
          <w:rFonts w:ascii="Calibri" w:eastAsia="Calibri" w:hAnsi="Calibri" w:cs="Times New Roman"/>
          <w:b/>
          <w:bCs/>
          <w:sz w:val="26"/>
          <w:szCs w:val="26"/>
        </w:rPr>
        <w:t xml:space="preserve">LEARN AND PLAN FORWARD: </w:t>
      </w:r>
      <w:r w:rsidRPr="0054727C">
        <w:rPr>
          <w:rFonts w:ascii="Calibri" w:eastAsia="Calibri" w:hAnsi="Calibri" w:cs="Times New Roman"/>
          <w:i/>
          <w:iCs/>
          <w:sz w:val="26"/>
          <w:szCs w:val="26"/>
        </w:rPr>
        <w:t>What was the impact of my planning and instructional choices?</w:t>
      </w:r>
      <w:r w:rsidRPr="0054727C">
        <w:rPr>
          <w:rFonts w:ascii="Calibri" w:eastAsia="Calibri" w:hAnsi="Calibri" w:cs="Times New Roman"/>
          <w:b/>
          <w:bCs/>
        </w:rPr>
        <w:t xml:space="preserve"> </w:t>
      </w:r>
    </w:p>
    <w:p w14:paraId="3B451B6A" w14:textId="309752B3" w:rsidR="0054727C" w:rsidRPr="0054727C" w:rsidRDefault="00695BD2" w:rsidP="00892E09">
      <w:pPr>
        <w:spacing w:after="0" w:line="259" w:lineRule="auto"/>
        <w:rPr>
          <w:rFonts w:ascii="Calibri" w:eastAsia="Calibri" w:hAnsi="Calibri" w:cs="Times New Roman"/>
          <w:b/>
          <w:bCs/>
        </w:rPr>
      </w:pPr>
      <w:r>
        <w:rPr>
          <w:rFonts w:ascii="Calibri" w:eastAsia="Calibri" w:hAnsi="Calibri" w:cs="Times New Roman"/>
        </w:rPr>
        <w:t>Based on</w:t>
      </w:r>
      <w:r w:rsidR="00892E09">
        <w:rPr>
          <w:rFonts w:ascii="Calibri" w:eastAsia="Calibri" w:hAnsi="Calibri" w:cs="Times New Roman"/>
        </w:rPr>
        <w:t xml:space="preserve"> </w:t>
      </w:r>
      <w:r w:rsidR="0054727C" w:rsidRPr="0054727C">
        <w:rPr>
          <w:rFonts w:ascii="Calibri" w:eastAsia="Calibri" w:hAnsi="Calibri" w:cs="Times New Roman"/>
        </w:rPr>
        <w:t>student feedback, patterns of participation and engagement, student performance on formative and summative assessment</w:t>
      </w:r>
      <w:r w:rsidR="00892E09">
        <w:rPr>
          <w:rFonts w:ascii="Calibri" w:eastAsia="Calibri" w:hAnsi="Calibri" w:cs="Times New Roman"/>
        </w:rPr>
        <w:t>s</w:t>
      </w:r>
      <w:r w:rsidR="0054727C" w:rsidRPr="0054727C">
        <w:rPr>
          <w:rFonts w:ascii="Calibri" w:eastAsia="Calibri" w:hAnsi="Calibri" w:cs="Times New Roman"/>
        </w:rPr>
        <w:t>, personal reflection, colleagues’ observations, etc.</w:t>
      </w:r>
      <w:r w:rsidR="00892E09">
        <w:rPr>
          <w:rFonts w:ascii="Calibri" w:eastAsia="Calibri" w:hAnsi="Calibri" w:cs="Times New Roman"/>
        </w:rPr>
        <w:t>:</w:t>
      </w:r>
      <w:r w:rsidR="0054727C" w:rsidRPr="0054727C">
        <w:rPr>
          <w:rFonts w:ascii="Calibri" w:eastAsia="Calibri" w:hAnsi="Calibri" w:cs="Times New Roman"/>
          <w:b/>
          <w:bCs/>
        </w:rPr>
        <w:t xml:space="preserve"> </w:t>
      </w:r>
    </w:p>
    <w:p w14:paraId="6539881F" w14:textId="3D4FFBA1" w:rsidR="0054727C" w:rsidRPr="0054727C" w:rsidRDefault="0054727C" w:rsidP="0054727C">
      <w:pPr>
        <w:numPr>
          <w:ilvl w:val="0"/>
          <w:numId w:val="19"/>
        </w:numPr>
        <w:spacing w:after="0" w:line="259" w:lineRule="auto"/>
        <w:contextualSpacing/>
        <w:rPr>
          <w:rFonts w:ascii="Calibri" w:eastAsia="Calibri" w:hAnsi="Calibri" w:cs="Times New Roman"/>
        </w:rPr>
      </w:pPr>
      <w:r w:rsidRPr="0054727C">
        <w:rPr>
          <w:rFonts w:ascii="Calibri" w:eastAsia="Calibri" w:hAnsi="Calibri" w:cs="Times New Roman"/>
        </w:rPr>
        <w:t xml:space="preserve">What were the </w:t>
      </w:r>
      <w:r w:rsidRPr="0054727C">
        <w:rPr>
          <w:rFonts w:ascii="Calibri" w:eastAsia="Calibri" w:hAnsi="Calibri" w:cs="Times New Roman"/>
          <w:b/>
          <w:bCs/>
        </w:rPr>
        <w:t>effects</w:t>
      </w:r>
      <w:r w:rsidRPr="0054727C">
        <w:rPr>
          <w:rFonts w:ascii="Calibri" w:eastAsia="Calibri" w:hAnsi="Calibri" w:cs="Times New Roman"/>
        </w:rPr>
        <w:t xml:space="preserve"> of the decisions I made</w:t>
      </w:r>
      <w:r w:rsidR="00892E09">
        <w:rPr>
          <w:rFonts w:ascii="Calibri" w:eastAsia="Calibri" w:hAnsi="Calibri" w:cs="Times New Roman"/>
        </w:rPr>
        <w:t xml:space="preserve">? How did </w:t>
      </w:r>
      <w:r w:rsidR="00407B08">
        <w:rPr>
          <w:rFonts w:ascii="Calibri" w:eastAsia="Calibri" w:hAnsi="Calibri" w:cs="Times New Roman"/>
        </w:rPr>
        <w:t xml:space="preserve">they shape </w:t>
      </w:r>
      <w:r w:rsidR="00892E09">
        <w:rPr>
          <w:rFonts w:ascii="Calibri" w:eastAsia="Calibri" w:hAnsi="Calibri" w:cs="Times New Roman"/>
        </w:rPr>
        <w:t>students’ experiences learning about this Topic?</w:t>
      </w:r>
    </w:p>
    <w:p w14:paraId="0095B69F" w14:textId="13F19289" w:rsidR="003F2844" w:rsidRPr="0035713C" w:rsidRDefault="00892E09" w:rsidP="0035713C">
      <w:pPr>
        <w:numPr>
          <w:ilvl w:val="0"/>
          <w:numId w:val="19"/>
        </w:numPr>
        <w:spacing w:after="0" w:line="259" w:lineRule="auto"/>
        <w:contextualSpacing/>
        <w:rPr>
          <w:rFonts w:ascii="Calibri" w:eastAsia="Calibri" w:hAnsi="Calibri" w:cs="Times New Roman"/>
        </w:rPr>
      </w:pPr>
      <w:r w:rsidRPr="0054727C">
        <w:rPr>
          <w:rFonts w:ascii="Calibri" w:eastAsia="Calibri" w:hAnsi="Calibri" w:cs="Times New Roman"/>
        </w:rPr>
        <w:t xml:space="preserve">What </w:t>
      </w:r>
      <w:r>
        <w:rPr>
          <w:rFonts w:ascii="Calibri" w:eastAsia="Calibri" w:hAnsi="Calibri" w:cs="Times New Roman"/>
        </w:rPr>
        <w:t xml:space="preserve">would I like to </w:t>
      </w:r>
      <w:r>
        <w:rPr>
          <w:rFonts w:ascii="Calibri" w:eastAsia="Calibri" w:hAnsi="Calibri" w:cs="Times New Roman"/>
          <w:b/>
          <w:bCs/>
        </w:rPr>
        <w:t>continue doing</w:t>
      </w:r>
      <w:r>
        <w:rPr>
          <w:rFonts w:ascii="Calibri" w:eastAsia="Calibri" w:hAnsi="Calibri" w:cs="Times New Roman"/>
        </w:rPr>
        <w:t xml:space="preserve"> when I teach this topic again</w:t>
      </w:r>
      <w:r w:rsidRPr="0054727C">
        <w:rPr>
          <w:rFonts w:ascii="Calibri" w:eastAsia="Calibri" w:hAnsi="Calibri" w:cs="Times New Roman"/>
        </w:rPr>
        <w:t xml:space="preserve">, and what </w:t>
      </w:r>
      <w:r w:rsidRPr="0054727C">
        <w:rPr>
          <w:rFonts w:ascii="Calibri" w:eastAsia="Calibri" w:hAnsi="Calibri" w:cs="Times New Roman"/>
          <w:b/>
          <w:bCs/>
        </w:rPr>
        <w:t>changes</w:t>
      </w:r>
      <w:r w:rsidRPr="0054727C">
        <w:rPr>
          <w:rFonts w:ascii="Calibri" w:eastAsia="Calibri" w:hAnsi="Calibri" w:cs="Times New Roman"/>
        </w:rPr>
        <w:t xml:space="preserve"> would I make next time? </w:t>
      </w:r>
    </w:p>
    <w:p w14:paraId="402E26A0" w14:textId="77777777" w:rsidR="009C6284" w:rsidRDefault="009C6284">
      <w:pPr>
        <w:spacing w:after="200" w:line="276" w:lineRule="auto"/>
        <w:rPr>
          <w:rFonts w:ascii="Georgia" w:eastAsia="Times New Roman" w:hAnsi="Georgia" w:cs="Times New Roman"/>
          <w:b/>
          <w:bCs/>
          <w:noProof/>
          <w:color w:val="E28521" w:themeColor="accent5"/>
          <w:sz w:val="18"/>
          <w:szCs w:val="18"/>
        </w:rPr>
      </w:pPr>
      <w:r>
        <w:rPr>
          <w:rFonts w:ascii="Georgia" w:eastAsia="Times New Roman" w:hAnsi="Georgia" w:cs="Times New Roman"/>
          <w:b/>
          <w:bCs/>
          <w:noProof/>
          <w:color w:val="E28521" w:themeColor="accent5"/>
          <w:sz w:val="18"/>
          <w:szCs w:val="18"/>
        </w:rPr>
        <w:br w:type="page"/>
      </w:r>
    </w:p>
    <w:p w14:paraId="4479DEE5" w14:textId="458271E8" w:rsidR="0014658B" w:rsidRPr="0014658B" w:rsidRDefault="009C6284" w:rsidP="0014658B">
      <w:pPr>
        <w:spacing w:after="0"/>
        <w:textAlignment w:val="baseline"/>
        <w:rPr>
          <w:rFonts w:ascii="Georgia" w:eastAsia="Times New Roman" w:hAnsi="Georgia" w:cs="Times New Roman"/>
          <w:b/>
          <w:bCs/>
          <w:noProof/>
          <w:color w:val="E28521" w:themeColor="accent5"/>
          <w:sz w:val="18"/>
          <w:szCs w:val="18"/>
        </w:rPr>
      </w:pPr>
      <w:r>
        <w:rPr>
          <w:rFonts w:ascii="Georgia" w:eastAsia="Times New Roman" w:hAnsi="Georgia" w:cs="Times New Roman"/>
          <w:b/>
          <w:bCs/>
          <w:noProof/>
          <w:color w:val="E28521" w:themeColor="accent5"/>
          <w:sz w:val="18"/>
          <w:szCs w:val="18"/>
        </w:rPr>
        <w:lastRenderedPageBreak/>
        <w:t>DESE is grateful to the</w:t>
      </w:r>
      <w:r w:rsidR="0014658B" w:rsidRPr="0014658B">
        <w:rPr>
          <w:rFonts w:ascii="Georgia" w:eastAsia="Times New Roman" w:hAnsi="Georgia" w:cs="Times New Roman"/>
          <w:b/>
          <w:bCs/>
          <w:noProof/>
          <w:color w:val="E28521" w:themeColor="accent5"/>
          <w:sz w:val="18"/>
          <w:szCs w:val="18"/>
        </w:rPr>
        <w:t xml:space="preserve"> following individuals</w:t>
      </w:r>
      <w:r>
        <w:rPr>
          <w:rFonts w:ascii="Georgia" w:eastAsia="Times New Roman" w:hAnsi="Georgia" w:cs="Times New Roman"/>
          <w:b/>
          <w:bCs/>
          <w:noProof/>
          <w:color w:val="E28521" w:themeColor="accent5"/>
          <w:sz w:val="18"/>
          <w:szCs w:val="18"/>
        </w:rPr>
        <w:t>,</w:t>
      </w:r>
      <w:r w:rsidR="0014658B" w:rsidRPr="0014658B">
        <w:rPr>
          <w:rFonts w:ascii="Georgia" w:eastAsia="Times New Roman" w:hAnsi="Georgia" w:cs="Times New Roman"/>
          <w:b/>
          <w:bCs/>
          <w:noProof/>
          <w:color w:val="E28521" w:themeColor="accent5"/>
          <w:sz w:val="18"/>
          <w:szCs w:val="18"/>
        </w:rPr>
        <w:t xml:space="preserve"> </w:t>
      </w:r>
      <w:r>
        <w:rPr>
          <w:rFonts w:ascii="Georgia" w:eastAsia="Times New Roman" w:hAnsi="Georgia" w:cs="Times New Roman"/>
          <w:b/>
          <w:bCs/>
          <w:noProof/>
          <w:color w:val="E28521" w:themeColor="accent5"/>
          <w:sz w:val="18"/>
          <w:szCs w:val="18"/>
        </w:rPr>
        <w:t>who provided</w:t>
      </w:r>
      <w:r w:rsidR="0014658B" w:rsidRPr="0014658B">
        <w:rPr>
          <w:rFonts w:ascii="Georgia" w:eastAsia="Times New Roman" w:hAnsi="Georgia" w:cs="Times New Roman"/>
          <w:b/>
          <w:bCs/>
          <w:noProof/>
          <w:color w:val="E28521" w:themeColor="accent5"/>
          <w:sz w:val="18"/>
          <w:szCs w:val="18"/>
        </w:rPr>
        <w:t xml:space="preserve"> support in developing this resource: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14658B" w14:paraId="42686D30" w14:textId="77777777" w:rsidTr="001A4F9E">
        <w:trPr>
          <w:trHeight w:val="60"/>
        </w:trPr>
        <w:tc>
          <w:tcPr>
            <w:tcW w:w="5395" w:type="dxa"/>
            <w:tcMar>
              <w:left w:w="0" w:type="dxa"/>
              <w:right w:w="0" w:type="dxa"/>
            </w:tcMar>
          </w:tcPr>
          <w:p w14:paraId="1268D8C0" w14:textId="77777777" w:rsidR="0014658B" w:rsidRPr="0054727C" w:rsidRDefault="0014658B" w:rsidP="001A4F9E">
            <w:pPr>
              <w:spacing w:after="0" w:line="240" w:lineRule="auto"/>
              <w:textAlignment w:val="baseline"/>
              <w:rPr>
                <w:rFonts w:eastAsia="Times New Roman"/>
                <w:i/>
                <w:iCs/>
                <w:sz w:val="20"/>
                <w:szCs w:val="20"/>
              </w:rPr>
            </w:pPr>
            <w:r w:rsidRPr="0054727C">
              <w:rPr>
                <w:rFonts w:eastAsia="Times New Roman"/>
                <w:i/>
                <w:iCs/>
                <w:sz w:val="20"/>
                <w:szCs w:val="20"/>
              </w:rPr>
              <w:t>Guiding Principle 2 Background and Tool</w:t>
            </w:r>
          </w:p>
          <w:p w14:paraId="5B500442" w14:textId="77777777" w:rsidR="0014658B" w:rsidRPr="0054727C" w:rsidRDefault="0014658B" w:rsidP="001A4F9E">
            <w:pPr>
              <w:spacing w:after="0" w:line="240" w:lineRule="auto"/>
              <w:textAlignment w:val="baseline"/>
              <w:rPr>
                <w:rFonts w:eastAsia="Times New Roman"/>
                <w:sz w:val="20"/>
                <w:szCs w:val="20"/>
              </w:rPr>
            </w:pPr>
            <w:r w:rsidRPr="0054727C">
              <w:rPr>
                <w:rFonts w:eastAsia="Times New Roman"/>
                <w:sz w:val="20"/>
                <w:szCs w:val="20"/>
              </w:rPr>
              <w:t>Christopher Martell, University of Massachusetts – Boston</w:t>
            </w:r>
          </w:p>
          <w:p w14:paraId="27C02EE5" w14:textId="77777777" w:rsidR="0014658B" w:rsidRPr="0054727C" w:rsidRDefault="0014658B" w:rsidP="001A4F9E">
            <w:pPr>
              <w:spacing w:after="0" w:line="240" w:lineRule="auto"/>
              <w:textAlignment w:val="baseline"/>
              <w:rPr>
                <w:rFonts w:eastAsia="Times New Roman"/>
                <w:sz w:val="20"/>
                <w:szCs w:val="20"/>
              </w:rPr>
            </w:pPr>
            <w:r w:rsidRPr="0054727C">
              <w:rPr>
                <w:rFonts w:eastAsia="Times New Roman"/>
                <w:sz w:val="20"/>
                <w:szCs w:val="20"/>
              </w:rPr>
              <w:t>Raphael Rogers, Clark University</w:t>
            </w:r>
          </w:p>
          <w:p w14:paraId="12D3D5A5" w14:textId="77777777" w:rsidR="0014658B" w:rsidRPr="0054727C" w:rsidRDefault="0014658B" w:rsidP="001A4F9E">
            <w:pPr>
              <w:spacing w:after="0" w:line="240" w:lineRule="auto"/>
              <w:textAlignment w:val="baseline"/>
              <w:rPr>
                <w:rFonts w:eastAsia="Times New Roman"/>
                <w:sz w:val="20"/>
                <w:szCs w:val="20"/>
              </w:rPr>
            </w:pPr>
            <w:r w:rsidRPr="0054727C">
              <w:rPr>
                <w:rFonts w:eastAsia="Times New Roman"/>
                <w:sz w:val="20"/>
                <w:szCs w:val="20"/>
              </w:rPr>
              <w:t>Adrienne Stang, Cambridge Public Schools</w:t>
            </w:r>
          </w:p>
          <w:p w14:paraId="63B7D53C" w14:textId="77777777" w:rsidR="0014658B" w:rsidRPr="0054727C" w:rsidRDefault="0014658B" w:rsidP="001A4F9E">
            <w:pPr>
              <w:spacing w:after="0" w:line="240" w:lineRule="auto"/>
              <w:textAlignment w:val="baseline"/>
              <w:rPr>
                <w:rFonts w:eastAsia="Times New Roman"/>
                <w:sz w:val="20"/>
                <w:szCs w:val="20"/>
              </w:rPr>
            </w:pPr>
            <w:r w:rsidRPr="0054727C">
              <w:rPr>
                <w:rFonts w:eastAsia="Times New Roman"/>
                <w:sz w:val="20"/>
                <w:szCs w:val="20"/>
              </w:rPr>
              <w:t>Christina Villarreal, Harvard Graduate School of Education</w:t>
            </w:r>
          </w:p>
          <w:p w14:paraId="1E7C44C7" w14:textId="77777777" w:rsidR="0014658B" w:rsidRPr="0054727C" w:rsidRDefault="0014658B" w:rsidP="001A4F9E">
            <w:pPr>
              <w:spacing w:after="0" w:line="240" w:lineRule="auto"/>
              <w:textAlignment w:val="baseline"/>
              <w:rPr>
                <w:rFonts w:eastAsia="Times New Roman"/>
                <w:sz w:val="20"/>
                <w:szCs w:val="20"/>
              </w:rPr>
            </w:pPr>
          </w:p>
          <w:p w14:paraId="206741F0" w14:textId="77777777" w:rsidR="0014658B" w:rsidRDefault="0014658B" w:rsidP="001A4F9E">
            <w:pPr>
              <w:spacing w:after="0" w:line="240" w:lineRule="auto"/>
              <w:textAlignment w:val="baseline"/>
              <w:rPr>
                <w:rFonts w:eastAsia="Times New Roman"/>
                <w:b/>
                <w:bCs/>
                <w:sz w:val="21"/>
                <w:szCs w:val="21"/>
              </w:rPr>
            </w:pPr>
          </w:p>
        </w:tc>
        <w:tc>
          <w:tcPr>
            <w:tcW w:w="5395" w:type="dxa"/>
            <w:tcMar>
              <w:left w:w="0" w:type="dxa"/>
              <w:right w:w="0" w:type="dxa"/>
            </w:tcMar>
          </w:tcPr>
          <w:p w14:paraId="34595E25" w14:textId="77777777" w:rsidR="0014658B" w:rsidRPr="0054727C" w:rsidRDefault="0014658B" w:rsidP="001A4F9E">
            <w:pPr>
              <w:spacing w:after="0" w:line="240" w:lineRule="auto"/>
              <w:textAlignment w:val="baseline"/>
              <w:rPr>
                <w:rFonts w:eastAsia="Times New Roman"/>
                <w:i/>
                <w:iCs/>
                <w:sz w:val="20"/>
                <w:szCs w:val="20"/>
              </w:rPr>
            </w:pPr>
            <w:r w:rsidRPr="0054727C">
              <w:rPr>
                <w:rFonts w:eastAsia="Times New Roman"/>
                <w:i/>
                <w:iCs/>
                <w:sz w:val="20"/>
                <w:szCs w:val="20"/>
              </w:rPr>
              <w:t>Content-Specific Examples</w:t>
            </w:r>
          </w:p>
          <w:p w14:paraId="637D6FA1" w14:textId="77777777" w:rsidR="0014658B" w:rsidRPr="0054727C" w:rsidRDefault="0014658B" w:rsidP="001A4F9E">
            <w:pPr>
              <w:spacing w:after="0" w:line="240" w:lineRule="auto"/>
              <w:textAlignment w:val="baseline"/>
              <w:rPr>
                <w:rFonts w:eastAsia="Times New Roman"/>
                <w:sz w:val="20"/>
                <w:szCs w:val="20"/>
              </w:rPr>
            </w:pPr>
            <w:r w:rsidRPr="0054727C">
              <w:rPr>
                <w:rFonts w:eastAsia="Times New Roman"/>
                <w:sz w:val="20"/>
                <w:szCs w:val="20"/>
              </w:rPr>
              <w:t>Robert Forrant, University of Massachusetts – Lowell</w:t>
            </w:r>
          </w:p>
          <w:p w14:paraId="5E306A8C" w14:textId="77777777" w:rsidR="0014658B" w:rsidRPr="0054727C" w:rsidRDefault="0014658B" w:rsidP="001A4F9E">
            <w:pPr>
              <w:spacing w:after="0" w:line="240" w:lineRule="auto"/>
              <w:textAlignment w:val="baseline"/>
              <w:rPr>
                <w:rFonts w:eastAsia="Times New Roman"/>
                <w:sz w:val="20"/>
                <w:szCs w:val="20"/>
              </w:rPr>
            </w:pPr>
            <w:r w:rsidRPr="0054727C">
              <w:rPr>
                <w:rFonts w:eastAsia="Times New Roman"/>
                <w:sz w:val="20"/>
                <w:szCs w:val="20"/>
              </w:rPr>
              <w:t>Linda Heywood, Boston University</w:t>
            </w:r>
          </w:p>
          <w:p w14:paraId="02746EC1" w14:textId="77777777" w:rsidR="0014658B" w:rsidRPr="0054727C" w:rsidRDefault="0014658B" w:rsidP="001A4F9E">
            <w:pPr>
              <w:spacing w:after="0" w:line="240" w:lineRule="auto"/>
              <w:textAlignment w:val="baseline"/>
              <w:rPr>
                <w:rFonts w:eastAsia="Times New Roman"/>
                <w:sz w:val="20"/>
                <w:szCs w:val="20"/>
              </w:rPr>
            </w:pPr>
            <w:r w:rsidRPr="0054727C">
              <w:rPr>
                <w:rFonts w:eastAsia="Times New Roman"/>
                <w:sz w:val="20"/>
                <w:szCs w:val="20"/>
              </w:rPr>
              <w:t>Bethany Jay, Salem State University</w:t>
            </w:r>
          </w:p>
          <w:p w14:paraId="47C9992F" w14:textId="77777777" w:rsidR="0014658B" w:rsidRPr="0054727C" w:rsidRDefault="0014658B" w:rsidP="001A4F9E">
            <w:pPr>
              <w:spacing w:after="0" w:line="240" w:lineRule="auto"/>
              <w:textAlignment w:val="baseline"/>
              <w:rPr>
                <w:rFonts w:eastAsia="Times New Roman"/>
                <w:sz w:val="20"/>
                <w:szCs w:val="20"/>
              </w:rPr>
            </w:pPr>
            <w:r w:rsidRPr="0054727C">
              <w:rPr>
                <w:rFonts w:eastAsia="Times New Roman"/>
                <w:sz w:val="20"/>
                <w:szCs w:val="20"/>
              </w:rPr>
              <w:t>Priya Lal, Boston College</w:t>
            </w:r>
          </w:p>
          <w:p w14:paraId="1C068D53" w14:textId="77777777" w:rsidR="0014658B" w:rsidRDefault="0014658B" w:rsidP="001A4F9E">
            <w:pPr>
              <w:spacing w:after="0" w:line="240" w:lineRule="auto"/>
              <w:textAlignment w:val="baseline"/>
              <w:rPr>
                <w:rFonts w:eastAsia="Times New Roman"/>
                <w:b/>
                <w:bCs/>
                <w:sz w:val="21"/>
                <w:szCs w:val="21"/>
              </w:rPr>
            </w:pPr>
            <w:r w:rsidRPr="0054727C">
              <w:rPr>
                <w:rFonts w:eastAsia="Times New Roman"/>
                <w:sz w:val="20"/>
                <w:szCs w:val="20"/>
              </w:rPr>
              <w:t>John Thornton, Boston University</w:t>
            </w:r>
          </w:p>
        </w:tc>
      </w:tr>
    </w:tbl>
    <w:p w14:paraId="5CBC724D" w14:textId="77777777" w:rsidR="0014658B" w:rsidRPr="00892E09" w:rsidRDefault="0014658B" w:rsidP="0014658B">
      <w:pPr>
        <w:spacing w:after="0" w:line="259" w:lineRule="auto"/>
        <w:contextualSpacing/>
        <w:rPr>
          <w:rFonts w:ascii="Calibri" w:eastAsia="Calibri" w:hAnsi="Calibri" w:cs="Times New Roman"/>
        </w:rPr>
      </w:pPr>
    </w:p>
    <w:sectPr w:rsidR="0014658B" w:rsidRPr="00892E09" w:rsidSect="0054727C">
      <w:headerReference w:type="first" r:id="rId28"/>
      <w:footerReference w:type="first" r:id="rId29"/>
      <w:pgSz w:w="12240" w:h="15840"/>
      <w:pgMar w:top="763" w:right="720" w:bottom="1080" w:left="72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088035" w14:textId="77777777" w:rsidR="00E808A1" w:rsidRPr="00D41B5C" w:rsidRDefault="00E808A1" w:rsidP="00D41B5C">
      <w:pPr>
        <w:pStyle w:val="Footer"/>
      </w:pPr>
    </w:p>
  </w:endnote>
  <w:endnote w:type="continuationSeparator" w:id="0">
    <w:p w14:paraId="45D5537B" w14:textId="77777777" w:rsidR="00E808A1" w:rsidRDefault="00E808A1" w:rsidP="007C371D">
      <w:pPr>
        <w:spacing w:after="0" w:line="240" w:lineRule="auto"/>
      </w:pPr>
      <w:r>
        <w:continuationSeparator/>
      </w:r>
    </w:p>
  </w:endnote>
  <w:endnote w:id="1">
    <w:p w14:paraId="029BB733" w14:textId="4B4D77A2" w:rsidR="001B2E68" w:rsidRPr="00D41B5C" w:rsidRDefault="001B2E68">
      <w:pPr>
        <w:pStyle w:val="EndnoteText"/>
        <w:rPr>
          <w:rFonts w:ascii="Georgia" w:eastAsia="Times New Roman" w:hAnsi="Georgia" w:cs="Times New Roman"/>
          <w:b/>
          <w:bCs/>
          <w:noProof/>
          <w:color w:val="E28521" w:themeColor="accent5"/>
          <w:sz w:val="18"/>
          <w:szCs w:val="18"/>
        </w:rPr>
      </w:pPr>
      <w:r>
        <w:rPr>
          <w:rFonts w:ascii="Georgia" w:eastAsia="Times New Roman" w:hAnsi="Georgia" w:cs="Times New Roman"/>
          <w:b/>
          <w:bCs/>
          <w:noProof/>
          <w:color w:val="E28521" w:themeColor="accent5"/>
          <w:sz w:val="18"/>
          <w:szCs w:val="18"/>
        </w:rPr>
        <w:t>References</w:t>
      </w:r>
      <w:r w:rsidR="00D41B5C">
        <w:rPr>
          <w:rFonts w:ascii="Georgia" w:eastAsia="Times New Roman" w:hAnsi="Georgia" w:cs="Times New Roman"/>
          <w:b/>
          <w:bCs/>
          <w:noProof/>
          <w:color w:val="E28521" w:themeColor="accent5"/>
          <w:sz w:val="18"/>
          <w:szCs w:val="18"/>
        </w:rPr>
        <w:t>:</w:t>
      </w:r>
    </w:p>
    <w:p w14:paraId="370FFEA1" w14:textId="1D5230C3" w:rsidR="004D2518" w:rsidRDefault="004D2518" w:rsidP="00D41B5C">
      <w:pPr>
        <w:pStyle w:val="EndnoteText"/>
        <w:ind w:left="450" w:hanging="450"/>
      </w:pPr>
      <w:r>
        <w:rPr>
          <w:rStyle w:val="EndnoteReference"/>
        </w:rPr>
        <w:endnoteRef/>
      </w:r>
      <w:r w:rsidR="001B2E68">
        <w:t xml:space="preserve"> </w:t>
      </w:r>
      <w:r w:rsidR="001B2E68" w:rsidRPr="001B2E68">
        <w:t xml:space="preserve">Chimimanda Adichie, </w:t>
      </w:r>
      <w:r w:rsidR="00065144">
        <w:t>“</w:t>
      </w:r>
      <w:r w:rsidR="001B2E68" w:rsidRPr="001B2E68">
        <w:t>The Danger of a Single Story</w:t>
      </w:r>
      <w:r w:rsidR="00065144">
        <w:t>,”</w:t>
      </w:r>
      <w:r w:rsidR="00640F35">
        <w:t xml:space="preserve"> filmed July</w:t>
      </w:r>
      <w:r w:rsidR="001B2E68" w:rsidRPr="001B2E68">
        <w:t xml:space="preserve"> 2009, </w:t>
      </w:r>
      <w:r w:rsidR="00640F35">
        <w:t xml:space="preserve">video, 18:34, </w:t>
      </w:r>
      <w:hyperlink r:id="rId1" w:history="1">
        <w:r w:rsidR="00640F35" w:rsidRPr="00600E0A">
          <w:rPr>
            <w:rStyle w:val="Hyperlink"/>
          </w:rPr>
          <w:t>https://www.ted.com/talks/chimamanda_ngozi_adichie_the_danger_of_a_single_story</w:t>
        </w:r>
      </w:hyperlink>
      <w:r w:rsidR="001B2E68">
        <w:t xml:space="preserve">. </w:t>
      </w:r>
    </w:p>
  </w:endnote>
  <w:endnote w:id="2">
    <w:p w14:paraId="284BD6A3" w14:textId="77777777" w:rsidR="00D95699" w:rsidRDefault="00D95699" w:rsidP="00D95699">
      <w:pPr>
        <w:pStyle w:val="EndnoteText"/>
        <w:ind w:left="450" w:hanging="450"/>
      </w:pPr>
      <w:r>
        <w:rPr>
          <w:rStyle w:val="EndnoteReference"/>
        </w:rPr>
        <w:endnoteRef/>
      </w:r>
      <w:r>
        <w:t xml:space="preserve"> </w:t>
      </w:r>
      <w:r w:rsidRPr="001B2E68">
        <w:t xml:space="preserve">Clint Smith, “How Culturally Responsive Lessons Teach Critical Thinking,” </w:t>
      </w:r>
      <w:r w:rsidRPr="00640F35">
        <w:rPr>
          <w:i/>
          <w:iCs/>
        </w:rPr>
        <w:t>Teaching Tolerance</w:t>
      </w:r>
      <w:r w:rsidRPr="001B2E68">
        <w:t xml:space="preserve">, November 25, 2019, </w:t>
      </w:r>
      <w:hyperlink r:id="rId2" w:history="1">
        <w:r w:rsidRPr="001836E1">
          <w:rPr>
            <w:rStyle w:val="Hyperlink"/>
          </w:rPr>
          <w:t>https://www.tolerance.org/magazine/spring-2020/how-culturally-responsive-lessons-teach-critical-thinking</w:t>
        </w:r>
      </w:hyperlink>
      <w:r>
        <w:t xml:space="preserve">. </w:t>
      </w:r>
    </w:p>
  </w:endnote>
  <w:endnote w:id="3">
    <w:p w14:paraId="711D773A" w14:textId="31598255" w:rsidR="004D2518" w:rsidRDefault="004D2518" w:rsidP="00D41B5C">
      <w:pPr>
        <w:pStyle w:val="EndnoteText"/>
        <w:ind w:left="450" w:hanging="450"/>
      </w:pPr>
      <w:r>
        <w:rPr>
          <w:rStyle w:val="EndnoteReference"/>
        </w:rPr>
        <w:endnoteRef/>
      </w:r>
      <w:r>
        <w:t xml:space="preserve"> </w:t>
      </w:r>
      <w:r w:rsidR="001B2E68" w:rsidRPr="001B2E68">
        <w:t xml:space="preserve">Meira Levinson, “‘You Have the Right to Struggle’: Constructing Historical Counternarrative,” in </w:t>
      </w:r>
      <w:r w:rsidR="001B2E68" w:rsidRPr="00640F35">
        <w:rPr>
          <w:i/>
          <w:iCs/>
        </w:rPr>
        <w:t>No Citizen Left Behind</w:t>
      </w:r>
      <w:r w:rsidR="00640F35">
        <w:t xml:space="preserve"> (</w:t>
      </w:r>
      <w:r w:rsidR="001B2E68" w:rsidRPr="001B2E68">
        <w:t>Cambridge, Mass: Harvard University Press, 2012), 99–137.</w:t>
      </w:r>
    </w:p>
  </w:endnote>
  <w:endnote w:id="4">
    <w:p w14:paraId="5EDB8460" w14:textId="426B83FE" w:rsidR="004D2518" w:rsidRDefault="004D2518" w:rsidP="00D41B5C">
      <w:pPr>
        <w:pStyle w:val="EndnoteText"/>
        <w:ind w:left="450" w:hanging="450"/>
      </w:pPr>
      <w:r>
        <w:rPr>
          <w:rStyle w:val="EndnoteReference"/>
        </w:rPr>
        <w:endnoteRef/>
      </w:r>
      <w:r>
        <w:t xml:space="preserve"> </w:t>
      </w:r>
      <w:r w:rsidR="001B2E68" w:rsidRPr="001B2E68">
        <w:t xml:space="preserve">LaGarrett J. King and Prentice T. Chandler, “From Non-Racism to Anti-Racism in Social Studies Teacher Education: Social Studies and Racial Pedagogical Content Knowledge,” in </w:t>
      </w:r>
      <w:r w:rsidR="001B2E68" w:rsidRPr="00640F35">
        <w:rPr>
          <w:i/>
          <w:iCs/>
        </w:rPr>
        <w:t>Rethinking Social Studies Teacher Education in the Twenty-First Century</w:t>
      </w:r>
      <w:r w:rsidR="001B2E68" w:rsidRPr="001B2E68">
        <w:t>, ed. Alicia R. Crowe and Alexander Cuenca (Cham</w:t>
      </w:r>
      <w:r w:rsidR="00640F35">
        <w:t>, Switzerland</w:t>
      </w:r>
      <w:r w:rsidR="001B2E68" w:rsidRPr="001B2E68">
        <w:t>: Springer International Publishing, 2016), 3–21.</w:t>
      </w:r>
    </w:p>
  </w:endnote>
  <w:endnote w:id="5">
    <w:p w14:paraId="69CAF5B2" w14:textId="47BA55A5" w:rsidR="004D2518" w:rsidRDefault="004D2518" w:rsidP="00D41B5C">
      <w:pPr>
        <w:pStyle w:val="EndnoteText"/>
        <w:ind w:left="450" w:hanging="450"/>
      </w:pPr>
      <w:r>
        <w:rPr>
          <w:rStyle w:val="EndnoteReference"/>
        </w:rPr>
        <w:endnoteRef/>
      </w:r>
      <w:r w:rsidR="001B2E68">
        <w:rPr>
          <w:rFonts w:ascii="Calibri" w:eastAsia="Calibri" w:hAnsi="Calibri" w:cs="Times New Roman"/>
        </w:rPr>
        <w:t xml:space="preserve"> </w:t>
      </w:r>
      <w:r w:rsidR="001B2E68" w:rsidRPr="001B2E68">
        <w:rPr>
          <w:rFonts w:ascii="Calibri" w:eastAsia="Calibri" w:hAnsi="Calibri" w:cs="Times New Roman"/>
        </w:rPr>
        <w:t xml:space="preserve">Christopher Burke, Martha A. Adler, and Maureen Linker, “Resisting Erasure: Cultivating Opportunities for a Humanizing Curriculum,” </w:t>
      </w:r>
      <w:r w:rsidR="001B2E68" w:rsidRPr="00640F35">
        <w:rPr>
          <w:rFonts w:ascii="Calibri" w:eastAsia="Calibri" w:hAnsi="Calibri" w:cs="Times New Roman"/>
          <w:i/>
          <w:iCs/>
        </w:rPr>
        <w:t>Multicultural Perspectives</w:t>
      </w:r>
      <w:r w:rsidR="001B2E68" w:rsidRPr="001B2E68">
        <w:rPr>
          <w:rFonts w:ascii="Calibri" w:eastAsia="Calibri" w:hAnsi="Calibri" w:cs="Times New Roman"/>
        </w:rPr>
        <w:t xml:space="preserve"> 10, no. 2 (2008): 65–72.</w:t>
      </w:r>
    </w:p>
  </w:endnote>
  <w:endnote w:id="6">
    <w:p w14:paraId="6AFD8267" w14:textId="0779D66F" w:rsidR="004D2518" w:rsidRDefault="004D2518" w:rsidP="00D41B5C">
      <w:pPr>
        <w:pStyle w:val="EndnoteText"/>
        <w:ind w:left="450" w:hanging="450"/>
      </w:pPr>
      <w:r>
        <w:rPr>
          <w:rStyle w:val="EndnoteReference"/>
        </w:rPr>
        <w:endnoteRef/>
      </w:r>
      <w:r>
        <w:t xml:space="preserve"> </w:t>
      </w:r>
      <w:r w:rsidR="001B2E68" w:rsidRPr="001B2E68">
        <w:t xml:space="preserve">Worokya Duncan, “The Effects of Afrocentric United States History Curriculum on Black Student Achievement,” </w:t>
      </w:r>
      <w:r w:rsidR="001B2E68" w:rsidRPr="00640F35">
        <w:rPr>
          <w:i/>
          <w:iCs/>
        </w:rPr>
        <w:t>Contemporary Issues in Education Research</w:t>
      </w:r>
      <w:r w:rsidR="001B2E68" w:rsidRPr="001B2E68">
        <w:t xml:space="preserve"> 5, no. 2 (2012): 91–96.</w:t>
      </w:r>
      <w:r w:rsidRPr="005158EA">
        <w:rPr>
          <w:rFonts w:ascii="Calibri" w:eastAsia="Calibri" w:hAnsi="Calibri" w:cs="Times New Roman"/>
        </w:rPr>
        <w:t xml:space="preserve"> </w:t>
      </w:r>
    </w:p>
  </w:endnote>
  <w:endnote w:id="7">
    <w:p w14:paraId="59F2D8A1" w14:textId="5274692A" w:rsidR="004D2518" w:rsidRDefault="004D2518" w:rsidP="00D41B5C">
      <w:pPr>
        <w:pStyle w:val="EndnoteText"/>
        <w:ind w:left="450" w:hanging="450"/>
      </w:pPr>
      <w:r>
        <w:rPr>
          <w:rStyle w:val="EndnoteReference"/>
        </w:rPr>
        <w:endnoteRef/>
      </w:r>
      <w:r>
        <w:t xml:space="preserve"> </w:t>
      </w:r>
      <w:r w:rsidR="001B2E68" w:rsidRPr="001B2E68">
        <w:t xml:space="preserve">Thomas S. Dee and Emily K. Penner, “The Causal Effects of Cultural Relevance: Evidence from an Ethnic Studies Curriculum,” </w:t>
      </w:r>
      <w:r w:rsidR="001B2E68" w:rsidRPr="00640F35">
        <w:rPr>
          <w:i/>
          <w:iCs/>
        </w:rPr>
        <w:t>American Educational Research Journal</w:t>
      </w:r>
      <w:r w:rsidR="001B2E68" w:rsidRPr="001B2E68">
        <w:t xml:space="preserve"> 54, no. 1 (2017): 127–6</w:t>
      </w:r>
      <w:r w:rsidR="001B2E68">
        <w:t>6.</w:t>
      </w:r>
    </w:p>
  </w:endnote>
  <w:endnote w:id="8">
    <w:p w14:paraId="31C35EE9" w14:textId="34E4560B" w:rsidR="004D2518" w:rsidRPr="004D2518" w:rsidRDefault="004D2518" w:rsidP="00D41B5C">
      <w:pPr>
        <w:pStyle w:val="EndnoteText"/>
        <w:ind w:left="450" w:hanging="450"/>
        <w:rPr>
          <w:rFonts w:ascii="Calibri" w:hAnsi="Calibri" w:cs="Calibri"/>
          <w:color w:val="000000"/>
          <w:sz w:val="22"/>
        </w:rPr>
      </w:pPr>
      <w:r>
        <w:rPr>
          <w:rStyle w:val="EndnoteReference"/>
        </w:rPr>
        <w:endnoteRef/>
      </w:r>
      <w:r>
        <w:t xml:space="preserve"> </w:t>
      </w:r>
      <w:r w:rsidR="001B2E68" w:rsidRPr="001B2E68">
        <w:t xml:space="preserve">Geneva Gay, </w:t>
      </w:r>
      <w:r w:rsidR="001B2E68" w:rsidRPr="00640F35">
        <w:rPr>
          <w:i/>
          <w:iCs/>
        </w:rPr>
        <w:t>Culturally Responsive Teaching: Theory, Research, and Practice</w:t>
      </w:r>
      <w:r w:rsidR="001B2E68" w:rsidRPr="001B2E68">
        <w:t>, 3rd ed. (New York: Teachers College Press, 2018).</w:t>
      </w:r>
    </w:p>
  </w:endnote>
  <w:endnote w:id="9">
    <w:p w14:paraId="6F5347D2" w14:textId="51547D78" w:rsidR="004D2518" w:rsidRDefault="004D2518" w:rsidP="00D41B5C">
      <w:pPr>
        <w:pStyle w:val="EndnoteText"/>
        <w:ind w:left="450" w:hanging="450"/>
      </w:pPr>
      <w:r>
        <w:rPr>
          <w:rStyle w:val="EndnoteReference"/>
        </w:rPr>
        <w:endnoteRef/>
      </w:r>
      <w:r>
        <w:t xml:space="preserve"> </w:t>
      </w:r>
      <w:r w:rsidR="001B2E68" w:rsidRPr="001B2E68">
        <w:t xml:space="preserve">Django Paris, “Culturally Sustaining Pedagogy: A Needed Change in Stance, Terminology, and Practice,” </w:t>
      </w:r>
      <w:r w:rsidR="001B2E68" w:rsidRPr="00640F35">
        <w:rPr>
          <w:i/>
          <w:iCs/>
        </w:rPr>
        <w:t>Educational Researcher</w:t>
      </w:r>
      <w:r w:rsidR="001B2E68" w:rsidRPr="001B2E68">
        <w:t xml:space="preserve"> 41, no. 3 (April 2012): 93–97</w:t>
      </w:r>
      <w:r w:rsidR="001B2E68">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Perpetua">
    <w:panose1 w:val="02020502060401020303"/>
    <w:charset w:val="00"/>
    <w:family w:val="roman"/>
    <w:pitch w:val="variable"/>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60574" w14:textId="77777777" w:rsidR="00534F81" w:rsidRPr="00207EF6" w:rsidRDefault="00534F81" w:rsidP="00674456">
    <w:pPr>
      <w:pStyle w:val="Footer"/>
      <w:tabs>
        <w:tab w:val="clear" w:pos="9360"/>
        <w:tab w:val="right" w:pos="10080"/>
      </w:tabs>
      <w:spacing w:after="0" w:line="240" w:lineRule="auto"/>
    </w:pPr>
    <w:r>
      <w:tab/>
      <w:t>June 2017</w:t>
    </w:r>
    <w:r>
      <w:rPr>
        <w:rFonts w:cstheme="minorHAnsi"/>
      </w:rPr>
      <w:tab/>
    </w:r>
    <w:r>
      <w:t xml:space="preserve"> </w:t>
    </w:r>
    <w:sdt>
      <w:sdtPr>
        <w:id w:val="139115384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039EE">
          <w:rPr>
            <w:noProof/>
          </w:rPr>
          <w:t>4</w:t>
        </w:r>
        <w:r>
          <w:rPr>
            <w:noProof/>
          </w:rPr>
          <w:fldChar w:fldCharType="end"/>
        </w:r>
      </w:sdtContent>
    </w:sdt>
  </w:p>
  <w:p w14:paraId="43FC050A" w14:textId="77777777" w:rsidR="00534F81" w:rsidRPr="00674456" w:rsidRDefault="00534F81" w:rsidP="006744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46B91" w14:textId="5BDFD2FB" w:rsidR="009615C4" w:rsidRPr="00207EF6" w:rsidRDefault="0014658B" w:rsidP="009615C4">
    <w:pPr>
      <w:pStyle w:val="Footer"/>
      <w:tabs>
        <w:tab w:val="clear" w:pos="9360"/>
        <w:tab w:val="right" w:pos="10080"/>
      </w:tabs>
      <w:spacing w:after="0" w:line="240" w:lineRule="auto"/>
      <w:jc w:val="center"/>
    </w:pPr>
    <w:r w:rsidRPr="00D55D73">
      <w:rPr>
        <w:noProof/>
      </w:rPr>
      <w:drawing>
        <wp:anchor distT="0" distB="0" distL="114300" distR="114300" simplePos="0" relativeHeight="251675648" behindDoc="0" locked="0" layoutInCell="1" allowOverlap="1" wp14:anchorId="3CAFF9EB" wp14:editId="763AB006">
          <wp:simplePos x="0" y="0"/>
          <wp:positionH relativeFrom="margin">
            <wp:align>right</wp:align>
          </wp:positionH>
          <wp:positionV relativeFrom="paragraph">
            <wp:posOffset>-245110</wp:posOffset>
          </wp:positionV>
          <wp:extent cx="1133475" cy="545465"/>
          <wp:effectExtent l="0" t="0" r="9525" b="0"/>
          <wp:wrapThrough wrapText="bothSides">
            <wp:wrapPolygon edited="0">
              <wp:start x="363" y="4526"/>
              <wp:lineTo x="0" y="8298"/>
              <wp:lineTo x="0" y="12824"/>
              <wp:lineTo x="363" y="15842"/>
              <wp:lineTo x="3630" y="15842"/>
              <wp:lineTo x="21418" y="14333"/>
              <wp:lineTo x="21418" y="4526"/>
              <wp:lineTo x="363" y="4526"/>
            </wp:wrapPolygon>
          </wp:wrapThrough>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harepoint.doemass.org/ese/Shared%20Documents/Logos/Curriculum-Visual-Tag_695x338_color.png"/>
                  <pic:cNvPicPr>
                    <a:picLocks noChangeAspect="1" noChangeArrowheads="1"/>
                  </pic:cNvPicPr>
                </pic:nvPicPr>
                <pic:blipFill>
                  <a:blip r:embed="rId1"/>
                  <a:srcRect/>
                  <a:stretch>
                    <a:fillRect/>
                  </a:stretch>
                </pic:blipFill>
                <pic:spPr bwMode="auto">
                  <a:xfrm>
                    <a:off x="0" y="0"/>
                    <a:ext cx="1133475" cy="5454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417781">
      <w:rPr>
        <w:noProof/>
        <w:color w:val="E28521" w:themeColor="accent5"/>
      </w:rPr>
      <w:drawing>
        <wp:anchor distT="0" distB="0" distL="114300" distR="114300" simplePos="0" relativeHeight="251683840" behindDoc="0" locked="0" layoutInCell="1" allowOverlap="1" wp14:anchorId="1C0C005D" wp14:editId="0BCEB7DC">
          <wp:simplePos x="0" y="0"/>
          <wp:positionH relativeFrom="margin">
            <wp:align>left</wp:align>
          </wp:positionH>
          <wp:positionV relativeFrom="paragraph">
            <wp:posOffset>-245110</wp:posOffset>
          </wp:positionV>
          <wp:extent cx="1125855" cy="545465"/>
          <wp:effectExtent l="0" t="0" r="0" b="0"/>
          <wp:wrapThrough wrapText="bothSides">
            <wp:wrapPolygon edited="0">
              <wp:start x="1462" y="0"/>
              <wp:lineTo x="0" y="3772"/>
              <wp:lineTo x="0" y="7544"/>
              <wp:lineTo x="1096" y="19614"/>
              <wp:lineTo x="3655" y="19614"/>
              <wp:lineTo x="15716" y="18105"/>
              <wp:lineTo x="21198" y="16596"/>
              <wp:lineTo x="21198" y="6789"/>
              <wp:lineTo x="3289" y="0"/>
              <wp:lineTo x="1462" y="0"/>
            </wp:wrapPolygon>
          </wp:wrapThrough>
          <wp:docPr id="11"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harepoint.doemass.org/ese/Shared%20Documents/Logos/Master-Logo_695x338_color.png"/>
                  <pic:cNvPicPr>
                    <a:picLocks noChangeAspect="1" noChangeArrowheads="1"/>
                  </pic:cNvPicPr>
                </pic:nvPicPr>
                <pic:blipFill>
                  <a:blip r:embed="rId2"/>
                  <a:srcRect/>
                  <a:stretch>
                    <a:fillRect/>
                  </a:stretch>
                </pic:blipFill>
                <pic:spPr bwMode="auto">
                  <a:xfrm>
                    <a:off x="0" y="0"/>
                    <a:ext cx="1125855" cy="545465"/>
                  </a:xfrm>
                  <a:prstGeom prst="rect">
                    <a:avLst/>
                  </a:prstGeom>
                  <a:noFill/>
                  <a:ln w="9525">
                    <a:noFill/>
                    <a:miter lim="800000"/>
                    <a:headEnd/>
                    <a:tailEnd/>
                  </a:ln>
                </pic:spPr>
              </pic:pic>
            </a:graphicData>
          </a:graphic>
        </wp:anchor>
      </w:drawing>
    </w:r>
    <w:r w:rsidR="0099529B">
      <w:fldChar w:fldCharType="begin"/>
    </w:r>
    <w:r w:rsidR="0099529B">
      <w:instrText xml:space="preserve"> PAGE   \* MERGEFORMAT </w:instrText>
    </w:r>
    <w:r w:rsidR="0099529B">
      <w:fldChar w:fldCharType="separate"/>
    </w:r>
    <w:r w:rsidR="0099529B">
      <w:rPr>
        <w:noProof/>
      </w:rPr>
      <w:t>1</w:t>
    </w:r>
    <w:r w:rsidR="0099529B">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11939" w14:textId="7D6EDE8C" w:rsidR="00526BD6" w:rsidRPr="00526BD6" w:rsidRDefault="0099529B" w:rsidP="0099529B">
    <w:pPr>
      <w:pStyle w:val="Footer"/>
      <w:tabs>
        <w:tab w:val="left" w:pos="2259"/>
      </w:tabs>
      <w:jc w:val="center"/>
    </w:pPr>
    <w:r>
      <w:t>October 2020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09413" w14:textId="77777777" w:rsidR="0099529B" w:rsidRPr="00526BD6" w:rsidRDefault="0099529B" w:rsidP="00D55D73">
    <w:pPr>
      <w:pStyle w:val="Footer"/>
      <w:tabs>
        <w:tab w:val="left" w:pos="2259"/>
      </w:tabs>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E168AE" w14:textId="77777777" w:rsidR="00E808A1" w:rsidRDefault="00E808A1" w:rsidP="007C371D">
      <w:pPr>
        <w:spacing w:after="0" w:line="240" w:lineRule="auto"/>
      </w:pPr>
      <w:r>
        <w:separator/>
      </w:r>
    </w:p>
  </w:footnote>
  <w:footnote w:type="continuationSeparator" w:id="0">
    <w:p w14:paraId="55E4F647" w14:textId="77777777" w:rsidR="00E808A1" w:rsidRDefault="00E808A1" w:rsidP="007C37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C135C" w14:textId="32CB866F" w:rsidR="006770C2" w:rsidRPr="009138CB" w:rsidRDefault="006770C2" w:rsidP="009138CB">
    <w:pPr>
      <w:pStyle w:val="Heading1"/>
    </w:pPr>
    <w:r w:rsidRPr="009138CB">
      <w:rPr>
        <w:noProof/>
      </w:rPr>
      <w:drawing>
        <wp:anchor distT="0" distB="0" distL="114300" distR="114300" simplePos="0" relativeHeight="251680768" behindDoc="0" locked="0" layoutInCell="1" allowOverlap="1" wp14:anchorId="5F7AAAC3" wp14:editId="6F72D851">
          <wp:simplePos x="0" y="0"/>
          <wp:positionH relativeFrom="margin">
            <wp:align>right</wp:align>
          </wp:positionH>
          <wp:positionV relativeFrom="paragraph">
            <wp:posOffset>8890</wp:posOffset>
          </wp:positionV>
          <wp:extent cx="1133475" cy="545465"/>
          <wp:effectExtent l="0" t="0" r="9525"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harepoint.doemass.org/ese/Shared%20Documents/Logos/Curriculum-Visual-Tag_695x338_color.png"/>
                  <pic:cNvPicPr>
                    <a:picLocks noChangeAspect="1" noChangeArrowheads="1"/>
                  </pic:cNvPicPr>
                </pic:nvPicPr>
                <pic:blipFill>
                  <a:blip r:embed="rId1"/>
                  <a:srcRect/>
                  <a:stretch>
                    <a:fillRect/>
                  </a:stretch>
                </pic:blipFill>
                <pic:spPr bwMode="auto">
                  <a:xfrm>
                    <a:off x="0" y="0"/>
                    <a:ext cx="1133475" cy="545465"/>
                  </a:xfrm>
                  <a:prstGeom prst="rect">
                    <a:avLst/>
                  </a:prstGeom>
                  <a:noFill/>
                  <a:ln w="9525">
                    <a:noFill/>
                    <a:miter lim="800000"/>
                    <a:headEnd/>
                    <a:tailEnd/>
                  </a:ln>
                </pic:spPr>
              </pic:pic>
            </a:graphicData>
          </a:graphic>
        </wp:anchor>
      </w:drawing>
    </w:r>
    <w:r w:rsidR="00417781" w:rsidRPr="009138CB">
      <w:rPr>
        <w:noProof/>
      </w:rPr>
      <w:drawing>
        <wp:anchor distT="0" distB="0" distL="114300" distR="114300" simplePos="0" relativeHeight="251681792" behindDoc="0" locked="0" layoutInCell="1" allowOverlap="1" wp14:anchorId="7F9EA35D" wp14:editId="2D625919">
          <wp:simplePos x="0" y="0"/>
          <wp:positionH relativeFrom="margin">
            <wp:align>left</wp:align>
          </wp:positionH>
          <wp:positionV relativeFrom="paragraph">
            <wp:posOffset>-86360</wp:posOffset>
          </wp:positionV>
          <wp:extent cx="1125855" cy="545465"/>
          <wp:effectExtent l="0" t="0" r="0" b="0"/>
          <wp:wrapNone/>
          <wp:docPr id="13"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harepoint.doemass.org/ese/Shared%20Documents/Logos/Master-Logo_695x338_color.png"/>
                  <pic:cNvPicPr>
                    <a:picLocks noChangeAspect="1" noChangeArrowheads="1"/>
                  </pic:cNvPicPr>
                </pic:nvPicPr>
                <pic:blipFill>
                  <a:blip r:embed="rId2"/>
                  <a:srcRect/>
                  <a:stretch>
                    <a:fillRect/>
                  </a:stretch>
                </pic:blipFill>
                <pic:spPr bwMode="auto">
                  <a:xfrm>
                    <a:off x="0" y="0"/>
                    <a:ext cx="1125855" cy="545465"/>
                  </a:xfrm>
                  <a:prstGeom prst="rect">
                    <a:avLst/>
                  </a:prstGeom>
                  <a:noFill/>
                  <a:ln w="9525">
                    <a:noFill/>
                    <a:miter lim="800000"/>
                    <a:headEnd/>
                    <a:tailEnd/>
                  </a:ln>
                </pic:spPr>
              </pic:pic>
            </a:graphicData>
          </a:graphic>
        </wp:anchor>
      </w:drawing>
    </w:r>
    <w:r w:rsidR="00232F2C">
      <w:t xml:space="preserve">Guiding Principle 2 </w:t>
    </w:r>
    <w:r w:rsidR="009138CB" w:rsidRPr="009138CB">
      <w:t>Quick Reference Guide</w:t>
    </w:r>
    <w:r w:rsidR="002E33B4" w:rsidRPr="009138CB">
      <w:t>:</w:t>
    </w:r>
  </w:p>
  <w:p w14:paraId="04A6129F" w14:textId="77777777" w:rsidR="00232F2C" w:rsidRDefault="009138CB" w:rsidP="00232F2C">
    <w:pPr>
      <w:pStyle w:val="Heading1"/>
      <w:rPr>
        <w:b/>
        <w:bCs/>
      </w:rPr>
    </w:pPr>
    <w:r w:rsidRPr="009138CB">
      <w:rPr>
        <w:b/>
        <w:bCs/>
      </w:rPr>
      <w:t>Plan</w:t>
    </w:r>
    <w:r w:rsidR="00232F2C">
      <w:rPr>
        <w:b/>
        <w:bCs/>
      </w:rPr>
      <w:t xml:space="preserve">ning </w:t>
    </w:r>
    <w:r w:rsidRPr="009138CB">
      <w:rPr>
        <w:b/>
        <w:bCs/>
      </w:rPr>
      <w:t>Through an</w:t>
    </w:r>
    <w:r w:rsidR="002E33B4" w:rsidRPr="009138CB">
      <w:rPr>
        <w:b/>
        <w:bCs/>
      </w:rPr>
      <w:t xml:space="preserve"> </w:t>
    </w:r>
    <w:r w:rsidR="001B2E68" w:rsidRPr="009138CB">
      <w:rPr>
        <w:b/>
        <w:bCs/>
      </w:rPr>
      <w:t>Inclusive</w:t>
    </w:r>
    <w:r w:rsidR="002E33B4" w:rsidRPr="009138CB">
      <w:rPr>
        <w:b/>
        <w:bCs/>
      </w:rPr>
      <w:t>,</w:t>
    </w:r>
    <w:r w:rsidR="001B2E68" w:rsidRPr="009138CB">
      <w:rPr>
        <w:b/>
        <w:bCs/>
      </w:rPr>
      <w:t xml:space="preserve"> </w:t>
    </w:r>
  </w:p>
  <w:p w14:paraId="7A7E994A" w14:textId="596B4E42" w:rsidR="00D039EE" w:rsidRPr="009138CB" w:rsidRDefault="0050402C" w:rsidP="00232F2C">
    <w:pPr>
      <w:pStyle w:val="Heading1"/>
      <w:rPr>
        <w:b/>
        <w:bCs/>
      </w:rPr>
    </w:pPr>
    <w:r w:rsidRPr="009138CB">
      <w:rPr>
        <w:b/>
        <w:bCs/>
      </w:rPr>
      <w:t>Critical</w:t>
    </w:r>
    <w:r w:rsidR="001B2E68" w:rsidRPr="009138CB">
      <w:rPr>
        <w:b/>
        <w:bCs/>
      </w:rPr>
      <w:t xml:space="preserve">, and </w:t>
    </w:r>
    <w:r w:rsidRPr="009138CB">
      <w:rPr>
        <w:b/>
        <w:bCs/>
      </w:rPr>
      <w:t>Responsive</w:t>
    </w:r>
    <w:r w:rsidR="002E33B4" w:rsidRPr="009138CB">
      <w:rPr>
        <w:b/>
        <w:bCs/>
      </w:rPr>
      <w:t xml:space="preserve"> Lens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C6164" w14:textId="5E1C31D8" w:rsidR="0054727C" w:rsidRPr="009138CB" w:rsidRDefault="0054727C" w:rsidP="009138CB">
    <w:pPr>
      <w:pStyle w:val="Heading1"/>
    </w:pPr>
    <w:r w:rsidRPr="009138CB">
      <w:rPr>
        <w:noProof/>
      </w:rPr>
      <w:drawing>
        <wp:anchor distT="0" distB="0" distL="114300" distR="114300" simplePos="0" relativeHeight="251685888" behindDoc="0" locked="0" layoutInCell="1" allowOverlap="1" wp14:anchorId="02ACC862" wp14:editId="3990163E">
          <wp:simplePos x="0" y="0"/>
          <wp:positionH relativeFrom="margin">
            <wp:align>right</wp:align>
          </wp:positionH>
          <wp:positionV relativeFrom="paragraph">
            <wp:posOffset>8890</wp:posOffset>
          </wp:positionV>
          <wp:extent cx="1133475" cy="545465"/>
          <wp:effectExtent l="0" t="0" r="9525"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harepoint.doemass.org/ese/Shared%20Documents/Logos/Curriculum-Visual-Tag_695x338_color.png"/>
                  <pic:cNvPicPr>
                    <a:picLocks noChangeAspect="1" noChangeArrowheads="1"/>
                  </pic:cNvPicPr>
                </pic:nvPicPr>
                <pic:blipFill>
                  <a:blip r:embed="rId1"/>
                  <a:srcRect/>
                  <a:stretch>
                    <a:fillRect/>
                  </a:stretch>
                </pic:blipFill>
                <pic:spPr bwMode="auto">
                  <a:xfrm>
                    <a:off x="0" y="0"/>
                    <a:ext cx="1133475" cy="545465"/>
                  </a:xfrm>
                  <a:prstGeom prst="rect">
                    <a:avLst/>
                  </a:prstGeom>
                  <a:noFill/>
                  <a:ln w="9525">
                    <a:noFill/>
                    <a:miter lim="800000"/>
                    <a:headEnd/>
                    <a:tailEnd/>
                  </a:ln>
                </pic:spPr>
              </pic:pic>
            </a:graphicData>
          </a:graphic>
        </wp:anchor>
      </w:drawing>
    </w:r>
    <w:r w:rsidRPr="009138CB">
      <w:rPr>
        <w:noProof/>
      </w:rPr>
      <w:drawing>
        <wp:anchor distT="0" distB="0" distL="114300" distR="114300" simplePos="0" relativeHeight="251686912" behindDoc="0" locked="0" layoutInCell="1" allowOverlap="1" wp14:anchorId="67B21CAB" wp14:editId="3702BC4A">
          <wp:simplePos x="0" y="0"/>
          <wp:positionH relativeFrom="margin">
            <wp:align>left</wp:align>
          </wp:positionH>
          <wp:positionV relativeFrom="paragraph">
            <wp:posOffset>-86360</wp:posOffset>
          </wp:positionV>
          <wp:extent cx="1125855" cy="545465"/>
          <wp:effectExtent l="0" t="0" r="0" b="0"/>
          <wp:wrapNone/>
          <wp:docPr id="15"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harepoint.doemass.org/ese/Shared%20Documents/Logos/Master-Logo_695x338_color.png"/>
                  <pic:cNvPicPr>
                    <a:picLocks noChangeAspect="1" noChangeArrowheads="1"/>
                  </pic:cNvPicPr>
                </pic:nvPicPr>
                <pic:blipFill>
                  <a:blip r:embed="rId2"/>
                  <a:srcRect/>
                  <a:stretch>
                    <a:fillRect/>
                  </a:stretch>
                </pic:blipFill>
                <pic:spPr bwMode="auto">
                  <a:xfrm>
                    <a:off x="0" y="0"/>
                    <a:ext cx="1125855" cy="545465"/>
                  </a:xfrm>
                  <a:prstGeom prst="rect">
                    <a:avLst/>
                  </a:prstGeom>
                  <a:noFill/>
                  <a:ln w="9525">
                    <a:noFill/>
                    <a:miter lim="800000"/>
                    <a:headEnd/>
                    <a:tailEnd/>
                  </a:ln>
                </pic:spPr>
              </pic:pic>
            </a:graphicData>
          </a:graphic>
        </wp:anchor>
      </w:drawing>
    </w:r>
    <w:r>
      <w:t>Guiding Principle 2 Planning Questions</w:t>
    </w:r>
    <w:r w:rsidR="005B4AAB">
      <w:t>:</w:t>
    </w:r>
  </w:p>
  <w:p w14:paraId="51610860" w14:textId="77777777" w:rsidR="0054727C" w:rsidRDefault="0054727C" w:rsidP="00232F2C">
    <w:pPr>
      <w:pStyle w:val="Heading1"/>
      <w:rPr>
        <w:b/>
        <w:bCs/>
      </w:rPr>
    </w:pPr>
    <w:r w:rsidRPr="009138CB">
      <w:rPr>
        <w:b/>
        <w:bCs/>
      </w:rPr>
      <w:t>Plan</w:t>
    </w:r>
    <w:r>
      <w:rPr>
        <w:b/>
        <w:bCs/>
      </w:rPr>
      <w:t xml:space="preserve">ning </w:t>
    </w:r>
    <w:r w:rsidRPr="009138CB">
      <w:rPr>
        <w:b/>
        <w:bCs/>
      </w:rPr>
      <w:t xml:space="preserve">Through an Inclusive, </w:t>
    </w:r>
  </w:p>
  <w:p w14:paraId="128B3CEB" w14:textId="77777777" w:rsidR="0054727C" w:rsidRPr="009138CB" w:rsidRDefault="0054727C" w:rsidP="00232F2C">
    <w:pPr>
      <w:pStyle w:val="Heading1"/>
      <w:rPr>
        <w:b/>
        <w:bCs/>
      </w:rPr>
    </w:pPr>
    <w:r w:rsidRPr="009138CB">
      <w:rPr>
        <w:b/>
        <w:bCs/>
      </w:rPr>
      <w:t>Critical, and Responsive Lens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36344"/>
    <w:multiLevelType w:val="hybridMultilevel"/>
    <w:tmpl w:val="CB4CB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C53ED3"/>
    <w:multiLevelType w:val="hybridMultilevel"/>
    <w:tmpl w:val="FA9E4BC0"/>
    <w:lvl w:ilvl="0" w:tplc="0830974E">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9B1D89"/>
    <w:multiLevelType w:val="hybridMultilevel"/>
    <w:tmpl w:val="218E945E"/>
    <w:lvl w:ilvl="0" w:tplc="BE94D4E6">
      <w:numFmt w:val="bullet"/>
      <w:lvlText w:val=""/>
      <w:lvlJc w:val="left"/>
      <w:pPr>
        <w:ind w:left="720" w:hanging="360"/>
      </w:pPr>
      <w:rPr>
        <w:rFonts w:ascii="Symbol" w:eastAsia="Times New Roman" w:hAnsi="Symbol"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DF4B73"/>
    <w:multiLevelType w:val="hybridMultilevel"/>
    <w:tmpl w:val="66125DDE"/>
    <w:lvl w:ilvl="0" w:tplc="F580F4D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531C03"/>
    <w:multiLevelType w:val="hybridMultilevel"/>
    <w:tmpl w:val="FDE4C8EE"/>
    <w:lvl w:ilvl="0" w:tplc="5568DC1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091BE5"/>
    <w:multiLevelType w:val="hybridMultilevel"/>
    <w:tmpl w:val="1A4054C6"/>
    <w:lvl w:ilvl="0" w:tplc="AF9EAE6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0F0A9C"/>
    <w:multiLevelType w:val="hybridMultilevel"/>
    <w:tmpl w:val="1C461AF4"/>
    <w:lvl w:ilvl="0" w:tplc="7D3C086E">
      <w:start w:val="1"/>
      <w:numFmt w:val="decimal"/>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F92D1A"/>
    <w:multiLevelType w:val="hybridMultilevel"/>
    <w:tmpl w:val="FDD8E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702C8C"/>
    <w:multiLevelType w:val="hybridMultilevel"/>
    <w:tmpl w:val="7DB63328"/>
    <w:lvl w:ilvl="0" w:tplc="CF520D0A">
      <w:numFmt w:val="bullet"/>
      <w:lvlText w:val="-"/>
      <w:lvlJc w:val="left"/>
      <w:pPr>
        <w:ind w:left="360" w:hanging="360"/>
      </w:pPr>
      <w:rPr>
        <w:rFonts w:ascii="Calibri" w:eastAsia="Times New Roman" w:hAnsi="Calibri" w:cs="Calibri" w:hint="default"/>
        <w:b/>
        <w: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62B10B0"/>
    <w:multiLevelType w:val="hybridMultilevel"/>
    <w:tmpl w:val="E3107FC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10" w15:restartNumberingAfterBreak="0">
    <w:nsid w:val="47345790"/>
    <w:multiLevelType w:val="hybridMultilevel"/>
    <w:tmpl w:val="85AA2C3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3D12DB"/>
    <w:multiLevelType w:val="multilevel"/>
    <w:tmpl w:val="2A740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8C406F"/>
    <w:multiLevelType w:val="hybridMultilevel"/>
    <w:tmpl w:val="4D04F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1E5CB7"/>
    <w:multiLevelType w:val="hybridMultilevel"/>
    <w:tmpl w:val="6930E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B70483"/>
    <w:multiLevelType w:val="multilevel"/>
    <w:tmpl w:val="706E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4D43EA"/>
    <w:multiLevelType w:val="hybridMultilevel"/>
    <w:tmpl w:val="757462C8"/>
    <w:lvl w:ilvl="0" w:tplc="04090001">
      <w:start w:val="1"/>
      <w:numFmt w:val="bullet"/>
      <w:lvlText w:val=""/>
      <w:lvlJc w:val="left"/>
      <w:pPr>
        <w:ind w:left="720" w:hanging="360"/>
      </w:pPr>
      <w:rPr>
        <w:rFonts w:ascii="Symbol" w:hAnsi="Symbo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7343C4"/>
    <w:multiLevelType w:val="hybridMultilevel"/>
    <w:tmpl w:val="21D2F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0B3190"/>
    <w:multiLevelType w:val="hybridMultilevel"/>
    <w:tmpl w:val="8F90FE96"/>
    <w:lvl w:ilvl="0" w:tplc="588ECE62">
      <w:start w:val="1"/>
      <w:numFmt w:val="decimal"/>
      <w:lvlText w:val="%1."/>
      <w:lvlJc w:val="left"/>
      <w:pPr>
        <w:ind w:left="360" w:hanging="360"/>
      </w:pPr>
      <w:rPr>
        <w:rFonts w:hint="default"/>
        <w:b/>
        <w:color w:val="39A448" w:themeColor="text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1F9297E"/>
    <w:multiLevelType w:val="hybridMultilevel"/>
    <w:tmpl w:val="E84C3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4"/>
  </w:num>
  <w:num w:numId="4">
    <w:abstractNumId w:val="5"/>
  </w:num>
  <w:num w:numId="5">
    <w:abstractNumId w:val="7"/>
  </w:num>
  <w:num w:numId="6">
    <w:abstractNumId w:val="17"/>
  </w:num>
  <w:num w:numId="7">
    <w:abstractNumId w:val="18"/>
  </w:num>
  <w:num w:numId="8">
    <w:abstractNumId w:val="0"/>
  </w:num>
  <w:num w:numId="9">
    <w:abstractNumId w:val="13"/>
  </w:num>
  <w:num w:numId="10">
    <w:abstractNumId w:val="16"/>
  </w:num>
  <w:num w:numId="11">
    <w:abstractNumId w:val="11"/>
  </w:num>
  <w:num w:numId="12">
    <w:abstractNumId w:val="6"/>
  </w:num>
  <w:num w:numId="13">
    <w:abstractNumId w:val="15"/>
  </w:num>
  <w:num w:numId="14">
    <w:abstractNumId w:val="9"/>
  </w:num>
  <w:num w:numId="15">
    <w:abstractNumId w:val="14"/>
  </w:num>
  <w:num w:numId="16">
    <w:abstractNumId w:val="8"/>
  </w:num>
  <w:num w:numId="17">
    <w:abstractNumId w:val="2"/>
  </w:num>
  <w:num w:numId="18">
    <w:abstractNumId w:val="1"/>
  </w:num>
  <w:num w:numId="19">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A49"/>
    <w:rsid w:val="00000357"/>
    <w:rsid w:val="00000D08"/>
    <w:rsid w:val="00003A9F"/>
    <w:rsid w:val="00003B48"/>
    <w:rsid w:val="00004CB6"/>
    <w:rsid w:val="00006B7B"/>
    <w:rsid w:val="00011DB4"/>
    <w:rsid w:val="00012204"/>
    <w:rsid w:val="000128DA"/>
    <w:rsid w:val="000131B8"/>
    <w:rsid w:val="00013281"/>
    <w:rsid w:val="00016AD9"/>
    <w:rsid w:val="00020B37"/>
    <w:rsid w:val="000238A5"/>
    <w:rsid w:val="00026E79"/>
    <w:rsid w:val="00030CAE"/>
    <w:rsid w:val="00031FE9"/>
    <w:rsid w:val="000329EB"/>
    <w:rsid w:val="00032C58"/>
    <w:rsid w:val="00032FF3"/>
    <w:rsid w:val="00035146"/>
    <w:rsid w:val="00035B2D"/>
    <w:rsid w:val="00035BA3"/>
    <w:rsid w:val="00035CB8"/>
    <w:rsid w:val="000409B4"/>
    <w:rsid w:val="00043D42"/>
    <w:rsid w:val="000453C3"/>
    <w:rsid w:val="0004785E"/>
    <w:rsid w:val="00052477"/>
    <w:rsid w:val="00052DC7"/>
    <w:rsid w:val="00055AF3"/>
    <w:rsid w:val="00056770"/>
    <w:rsid w:val="000602EC"/>
    <w:rsid w:val="000609AE"/>
    <w:rsid w:val="000624C8"/>
    <w:rsid w:val="00063823"/>
    <w:rsid w:val="00065144"/>
    <w:rsid w:val="00067A0C"/>
    <w:rsid w:val="000700F1"/>
    <w:rsid w:val="00072093"/>
    <w:rsid w:val="00072F82"/>
    <w:rsid w:val="00074392"/>
    <w:rsid w:val="00074635"/>
    <w:rsid w:val="00075005"/>
    <w:rsid w:val="00075CC9"/>
    <w:rsid w:val="00077910"/>
    <w:rsid w:val="00081014"/>
    <w:rsid w:val="000827D5"/>
    <w:rsid w:val="000831DA"/>
    <w:rsid w:val="00084CF2"/>
    <w:rsid w:val="000878CF"/>
    <w:rsid w:val="000945AA"/>
    <w:rsid w:val="00096A79"/>
    <w:rsid w:val="000A6898"/>
    <w:rsid w:val="000A68BA"/>
    <w:rsid w:val="000A7DAA"/>
    <w:rsid w:val="000B232F"/>
    <w:rsid w:val="000B5BCE"/>
    <w:rsid w:val="000B62AF"/>
    <w:rsid w:val="000C0002"/>
    <w:rsid w:val="000C1498"/>
    <w:rsid w:val="000C1643"/>
    <w:rsid w:val="000C288B"/>
    <w:rsid w:val="000C3150"/>
    <w:rsid w:val="000C50E7"/>
    <w:rsid w:val="000C5E1C"/>
    <w:rsid w:val="000C64ED"/>
    <w:rsid w:val="000D2F00"/>
    <w:rsid w:val="000D5D4C"/>
    <w:rsid w:val="000D6DAF"/>
    <w:rsid w:val="000D7AEF"/>
    <w:rsid w:val="000E00C7"/>
    <w:rsid w:val="000E3EFE"/>
    <w:rsid w:val="000E3F1E"/>
    <w:rsid w:val="000E4161"/>
    <w:rsid w:val="000E4B18"/>
    <w:rsid w:val="000F0740"/>
    <w:rsid w:val="000F09A7"/>
    <w:rsid w:val="000F17A5"/>
    <w:rsid w:val="000F1CF2"/>
    <w:rsid w:val="00100744"/>
    <w:rsid w:val="0010075F"/>
    <w:rsid w:val="00102C2A"/>
    <w:rsid w:val="00103477"/>
    <w:rsid w:val="001035EB"/>
    <w:rsid w:val="00103C3B"/>
    <w:rsid w:val="00104006"/>
    <w:rsid w:val="001041AF"/>
    <w:rsid w:val="001067DB"/>
    <w:rsid w:val="0010745B"/>
    <w:rsid w:val="00111615"/>
    <w:rsid w:val="001129C0"/>
    <w:rsid w:val="00113B9F"/>
    <w:rsid w:val="00122E2D"/>
    <w:rsid w:val="00123217"/>
    <w:rsid w:val="0012323A"/>
    <w:rsid w:val="00123CA1"/>
    <w:rsid w:val="00125F79"/>
    <w:rsid w:val="00126C61"/>
    <w:rsid w:val="00127F09"/>
    <w:rsid w:val="00130809"/>
    <w:rsid w:val="0013106E"/>
    <w:rsid w:val="00135BE2"/>
    <w:rsid w:val="00135CA1"/>
    <w:rsid w:val="00141A1B"/>
    <w:rsid w:val="00145979"/>
    <w:rsid w:val="00145E72"/>
    <w:rsid w:val="0014658B"/>
    <w:rsid w:val="001540B1"/>
    <w:rsid w:val="00155BFB"/>
    <w:rsid w:val="001562D0"/>
    <w:rsid w:val="00156BF8"/>
    <w:rsid w:val="00157F1B"/>
    <w:rsid w:val="0016210C"/>
    <w:rsid w:val="00163A65"/>
    <w:rsid w:val="00164507"/>
    <w:rsid w:val="001646B9"/>
    <w:rsid w:val="00171C53"/>
    <w:rsid w:val="0017529D"/>
    <w:rsid w:val="001804D9"/>
    <w:rsid w:val="00180CF5"/>
    <w:rsid w:val="00182183"/>
    <w:rsid w:val="001846D7"/>
    <w:rsid w:val="001868BC"/>
    <w:rsid w:val="0018740A"/>
    <w:rsid w:val="00192F68"/>
    <w:rsid w:val="00196043"/>
    <w:rsid w:val="001960AB"/>
    <w:rsid w:val="001A499F"/>
    <w:rsid w:val="001A5CC1"/>
    <w:rsid w:val="001A7ADE"/>
    <w:rsid w:val="001B2E68"/>
    <w:rsid w:val="001B5010"/>
    <w:rsid w:val="001B776E"/>
    <w:rsid w:val="001B7BE6"/>
    <w:rsid w:val="001C0092"/>
    <w:rsid w:val="001C0899"/>
    <w:rsid w:val="001C13B2"/>
    <w:rsid w:val="001C563F"/>
    <w:rsid w:val="001C6B59"/>
    <w:rsid w:val="001D0385"/>
    <w:rsid w:val="001D12AC"/>
    <w:rsid w:val="001D2D3E"/>
    <w:rsid w:val="001D3680"/>
    <w:rsid w:val="001D6AAF"/>
    <w:rsid w:val="001E0EA3"/>
    <w:rsid w:val="001E23CE"/>
    <w:rsid w:val="001E30AA"/>
    <w:rsid w:val="001E39EF"/>
    <w:rsid w:val="001E3A83"/>
    <w:rsid w:val="001F1D98"/>
    <w:rsid w:val="001F27DC"/>
    <w:rsid w:val="001F38A7"/>
    <w:rsid w:val="001F6CCE"/>
    <w:rsid w:val="002015B5"/>
    <w:rsid w:val="00203666"/>
    <w:rsid w:val="0020437D"/>
    <w:rsid w:val="00204723"/>
    <w:rsid w:val="0020492A"/>
    <w:rsid w:val="0020736E"/>
    <w:rsid w:val="002101CC"/>
    <w:rsid w:val="002128D6"/>
    <w:rsid w:val="002131B3"/>
    <w:rsid w:val="00213C42"/>
    <w:rsid w:val="00215D50"/>
    <w:rsid w:val="00215EB2"/>
    <w:rsid w:val="00216548"/>
    <w:rsid w:val="00217854"/>
    <w:rsid w:val="00217C9B"/>
    <w:rsid w:val="00222432"/>
    <w:rsid w:val="00223103"/>
    <w:rsid w:val="00225A10"/>
    <w:rsid w:val="00226A91"/>
    <w:rsid w:val="00230042"/>
    <w:rsid w:val="00232F2C"/>
    <w:rsid w:val="00235C52"/>
    <w:rsid w:val="00237BF1"/>
    <w:rsid w:val="0024050F"/>
    <w:rsid w:val="00240B0D"/>
    <w:rsid w:val="002439FA"/>
    <w:rsid w:val="002447FA"/>
    <w:rsid w:val="00244B48"/>
    <w:rsid w:val="00246BF0"/>
    <w:rsid w:val="00246F1D"/>
    <w:rsid w:val="002477ED"/>
    <w:rsid w:val="002502EC"/>
    <w:rsid w:val="00250442"/>
    <w:rsid w:val="00250C2A"/>
    <w:rsid w:val="00252FA8"/>
    <w:rsid w:val="00253B66"/>
    <w:rsid w:val="002579D7"/>
    <w:rsid w:val="0026023F"/>
    <w:rsid w:val="0026029F"/>
    <w:rsid w:val="00260BFC"/>
    <w:rsid w:val="00260F95"/>
    <w:rsid w:val="00262A17"/>
    <w:rsid w:val="00263931"/>
    <w:rsid w:val="0026466D"/>
    <w:rsid w:val="00266A0C"/>
    <w:rsid w:val="0027066C"/>
    <w:rsid w:val="00270792"/>
    <w:rsid w:val="00270FCC"/>
    <w:rsid w:val="0027400A"/>
    <w:rsid w:val="00274CE2"/>
    <w:rsid w:val="002801BD"/>
    <w:rsid w:val="00280565"/>
    <w:rsid w:val="00280976"/>
    <w:rsid w:val="00284986"/>
    <w:rsid w:val="00286F8E"/>
    <w:rsid w:val="00290108"/>
    <w:rsid w:val="002903A7"/>
    <w:rsid w:val="002906CB"/>
    <w:rsid w:val="002920BE"/>
    <w:rsid w:val="0029321D"/>
    <w:rsid w:val="0029350B"/>
    <w:rsid w:val="00296F8A"/>
    <w:rsid w:val="00297547"/>
    <w:rsid w:val="002A07DD"/>
    <w:rsid w:val="002A0CB1"/>
    <w:rsid w:val="002A4534"/>
    <w:rsid w:val="002A7828"/>
    <w:rsid w:val="002B0A52"/>
    <w:rsid w:val="002B115A"/>
    <w:rsid w:val="002B1788"/>
    <w:rsid w:val="002B1DD3"/>
    <w:rsid w:val="002B2008"/>
    <w:rsid w:val="002B563E"/>
    <w:rsid w:val="002B5722"/>
    <w:rsid w:val="002C55FC"/>
    <w:rsid w:val="002D01D5"/>
    <w:rsid w:val="002D03C4"/>
    <w:rsid w:val="002D04A8"/>
    <w:rsid w:val="002D0A10"/>
    <w:rsid w:val="002D6C7C"/>
    <w:rsid w:val="002D7571"/>
    <w:rsid w:val="002E1FE2"/>
    <w:rsid w:val="002E2BCF"/>
    <w:rsid w:val="002E33B4"/>
    <w:rsid w:val="002E4042"/>
    <w:rsid w:val="002E5EBF"/>
    <w:rsid w:val="002E6D4B"/>
    <w:rsid w:val="002F176E"/>
    <w:rsid w:val="002F1FED"/>
    <w:rsid w:val="002F29AD"/>
    <w:rsid w:val="002F3509"/>
    <w:rsid w:val="002F589E"/>
    <w:rsid w:val="002F7016"/>
    <w:rsid w:val="003028E9"/>
    <w:rsid w:val="00304CD8"/>
    <w:rsid w:val="00305C2B"/>
    <w:rsid w:val="003060D6"/>
    <w:rsid w:val="003108B1"/>
    <w:rsid w:val="00312A31"/>
    <w:rsid w:val="00313DF3"/>
    <w:rsid w:val="00316A49"/>
    <w:rsid w:val="00316FE1"/>
    <w:rsid w:val="00317226"/>
    <w:rsid w:val="00322C2C"/>
    <w:rsid w:val="00325018"/>
    <w:rsid w:val="00327081"/>
    <w:rsid w:val="0033052D"/>
    <w:rsid w:val="00331588"/>
    <w:rsid w:val="0033173B"/>
    <w:rsid w:val="0033178C"/>
    <w:rsid w:val="003326B4"/>
    <w:rsid w:val="003339C0"/>
    <w:rsid w:val="00337904"/>
    <w:rsid w:val="00340C5F"/>
    <w:rsid w:val="00343934"/>
    <w:rsid w:val="003447C0"/>
    <w:rsid w:val="00345265"/>
    <w:rsid w:val="00345727"/>
    <w:rsid w:val="00350E1A"/>
    <w:rsid w:val="0035713C"/>
    <w:rsid w:val="003619CB"/>
    <w:rsid w:val="00362305"/>
    <w:rsid w:val="003635A3"/>
    <w:rsid w:val="00365404"/>
    <w:rsid w:val="00366165"/>
    <w:rsid w:val="003720E9"/>
    <w:rsid w:val="00372419"/>
    <w:rsid w:val="003728B4"/>
    <w:rsid w:val="00372B67"/>
    <w:rsid w:val="003732BC"/>
    <w:rsid w:val="003760EF"/>
    <w:rsid w:val="00376183"/>
    <w:rsid w:val="00376407"/>
    <w:rsid w:val="0037786D"/>
    <w:rsid w:val="00381A95"/>
    <w:rsid w:val="00381F88"/>
    <w:rsid w:val="0038445E"/>
    <w:rsid w:val="00386240"/>
    <w:rsid w:val="00387806"/>
    <w:rsid w:val="00387E2A"/>
    <w:rsid w:val="003911DF"/>
    <w:rsid w:val="0039127A"/>
    <w:rsid w:val="0039191D"/>
    <w:rsid w:val="00391B72"/>
    <w:rsid w:val="00391F05"/>
    <w:rsid w:val="003938F0"/>
    <w:rsid w:val="00394052"/>
    <w:rsid w:val="0039413B"/>
    <w:rsid w:val="003A0434"/>
    <w:rsid w:val="003A147B"/>
    <w:rsid w:val="003A3E5B"/>
    <w:rsid w:val="003B15DB"/>
    <w:rsid w:val="003B3482"/>
    <w:rsid w:val="003B38EE"/>
    <w:rsid w:val="003B600B"/>
    <w:rsid w:val="003B6AB3"/>
    <w:rsid w:val="003C008D"/>
    <w:rsid w:val="003C016E"/>
    <w:rsid w:val="003C0206"/>
    <w:rsid w:val="003C105A"/>
    <w:rsid w:val="003C1BF4"/>
    <w:rsid w:val="003C225F"/>
    <w:rsid w:val="003C39A9"/>
    <w:rsid w:val="003C4DB8"/>
    <w:rsid w:val="003C5139"/>
    <w:rsid w:val="003C5DC6"/>
    <w:rsid w:val="003D147D"/>
    <w:rsid w:val="003D1BED"/>
    <w:rsid w:val="003D2F85"/>
    <w:rsid w:val="003D3DC5"/>
    <w:rsid w:val="003D7436"/>
    <w:rsid w:val="003E1853"/>
    <w:rsid w:val="003E2041"/>
    <w:rsid w:val="003E6132"/>
    <w:rsid w:val="003E6209"/>
    <w:rsid w:val="003E69DC"/>
    <w:rsid w:val="003F059C"/>
    <w:rsid w:val="003F1552"/>
    <w:rsid w:val="003F1AA3"/>
    <w:rsid w:val="003F2106"/>
    <w:rsid w:val="003F24FB"/>
    <w:rsid w:val="003F2844"/>
    <w:rsid w:val="003F3A12"/>
    <w:rsid w:val="003F67A3"/>
    <w:rsid w:val="003F7DE7"/>
    <w:rsid w:val="0040037D"/>
    <w:rsid w:val="0040076F"/>
    <w:rsid w:val="00401ECC"/>
    <w:rsid w:val="004021B1"/>
    <w:rsid w:val="004073B0"/>
    <w:rsid w:val="00407B08"/>
    <w:rsid w:val="004100C1"/>
    <w:rsid w:val="00410E8C"/>
    <w:rsid w:val="00412079"/>
    <w:rsid w:val="00415788"/>
    <w:rsid w:val="00416BB3"/>
    <w:rsid w:val="00417781"/>
    <w:rsid w:val="0042140F"/>
    <w:rsid w:val="00433646"/>
    <w:rsid w:val="0043695E"/>
    <w:rsid w:val="00437D3F"/>
    <w:rsid w:val="00437D93"/>
    <w:rsid w:val="00444314"/>
    <w:rsid w:val="00445BFE"/>
    <w:rsid w:val="00447852"/>
    <w:rsid w:val="00450F66"/>
    <w:rsid w:val="00453DF1"/>
    <w:rsid w:val="004540C9"/>
    <w:rsid w:val="00456D10"/>
    <w:rsid w:val="004570E0"/>
    <w:rsid w:val="00462312"/>
    <w:rsid w:val="004627A9"/>
    <w:rsid w:val="00462A82"/>
    <w:rsid w:val="00465DE1"/>
    <w:rsid w:val="0046784B"/>
    <w:rsid w:val="00467E03"/>
    <w:rsid w:val="004700F7"/>
    <w:rsid w:val="00470857"/>
    <w:rsid w:val="00472692"/>
    <w:rsid w:val="004748DB"/>
    <w:rsid w:val="00475C92"/>
    <w:rsid w:val="004808C2"/>
    <w:rsid w:val="00484A55"/>
    <w:rsid w:val="00485E13"/>
    <w:rsid w:val="00486155"/>
    <w:rsid w:val="00486F7A"/>
    <w:rsid w:val="00492578"/>
    <w:rsid w:val="004925A3"/>
    <w:rsid w:val="004940DF"/>
    <w:rsid w:val="00494159"/>
    <w:rsid w:val="00495BEA"/>
    <w:rsid w:val="004968E1"/>
    <w:rsid w:val="00496FD1"/>
    <w:rsid w:val="004A2E23"/>
    <w:rsid w:val="004A3F73"/>
    <w:rsid w:val="004A55D1"/>
    <w:rsid w:val="004A6D07"/>
    <w:rsid w:val="004B28DD"/>
    <w:rsid w:val="004B76F1"/>
    <w:rsid w:val="004B79BC"/>
    <w:rsid w:val="004C23F4"/>
    <w:rsid w:val="004C3983"/>
    <w:rsid w:val="004C3B39"/>
    <w:rsid w:val="004C3DF7"/>
    <w:rsid w:val="004C5346"/>
    <w:rsid w:val="004C69E9"/>
    <w:rsid w:val="004D0EB8"/>
    <w:rsid w:val="004D2373"/>
    <w:rsid w:val="004D2518"/>
    <w:rsid w:val="004D33F6"/>
    <w:rsid w:val="004D412B"/>
    <w:rsid w:val="004D4A66"/>
    <w:rsid w:val="004D4DB0"/>
    <w:rsid w:val="004D5E44"/>
    <w:rsid w:val="004E008B"/>
    <w:rsid w:val="004E3D1F"/>
    <w:rsid w:val="004E7B01"/>
    <w:rsid w:val="004F26E6"/>
    <w:rsid w:val="004F3187"/>
    <w:rsid w:val="004F5976"/>
    <w:rsid w:val="004F6CA2"/>
    <w:rsid w:val="005001FE"/>
    <w:rsid w:val="00500561"/>
    <w:rsid w:val="00500781"/>
    <w:rsid w:val="0050265B"/>
    <w:rsid w:val="0050402C"/>
    <w:rsid w:val="005109F9"/>
    <w:rsid w:val="0051203F"/>
    <w:rsid w:val="00514AC4"/>
    <w:rsid w:val="005158EA"/>
    <w:rsid w:val="00516A78"/>
    <w:rsid w:val="00520639"/>
    <w:rsid w:val="00521E47"/>
    <w:rsid w:val="00523AA1"/>
    <w:rsid w:val="00524369"/>
    <w:rsid w:val="0052677D"/>
    <w:rsid w:val="00526BD6"/>
    <w:rsid w:val="005310E6"/>
    <w:rsid w:val="00534F81"/>
    <w:rsid w:val="00537B4A"/>
    <w:rsid w:val="005420C9"/>
    <w:rsid w:val="00543969"/>
    <w:rsid w:val="00544101"/>
    <w:rsid w:val="005455E1"/>
    <w:rsid w:val="0054665F"/>
    <w:rsid w:val="0054727C"/>
    <w:rsid w:val="00551A2A"/>
    <w:rsid w:val="00553E31"/>
    <w:rsid w:val="00555B98"/>
    <w:rsid w:val="005620DC"/>
    <w:rsid w:val="005634A5"/>
    <w:rsid w:val="005634F9"/>
    <w:rsid w:val="00564E28"/>
    <w:rsid w:val="0056620F"/>
    <w:rsid w:val="00566ADF"/>
    <w:rsid w:val="00567641"/>
    <w:rsid w:val="00570086"/>
    <w:rsid w:val="00570975"/>
    <w:rsid w:val="0057099F"/>
    <w:rsid w:val="00571CAB"/>
    <w:rsid w:val="00573F37"/>
    <w:rsid w:val="00573FDE"/>
    <w:rsid w:val="00575FFB"/>
    <w:rsid w:val="005801A0"/>
    <w:rsid w:val="0058064B"/>
    <w:rsid w:val="005808B5"/>
    <w:rsid w:val="00586BC3"/>
    <w:rsid w:val="00592C4F"/>
    <w:rsid w:val="0059412B"/>
    <w:rsid w:val="00595425"/>
    <w:rsid w:val="00596119"/>
    <w:rsid w:val="00596E78"/>
    <w:rsid w:val="005A24C4"/>
    <w:rsid w:val="005A2665"/>
    <w:rsid w:val="005A678D"/>
    <w:rsid w:val="005A7B7E"/>
    <w:rsid w:val="005B037C"/>
    <w:rsid w:val="005B2196"/>
    <w:rsid w:val="005B281D"/>
    <w:rsid w:val="005B44EB"/>
    <w:rsid w:val="005B4AAB"/>
    <w:rsid w:val="005B63D1"/>
    <w:rsid w:val="005B6C5C"/>
    <w:rsid w:val="005C14D5"/>
    <w:rsid w:val="005C4DCE"/>
    <w:rsid w:val="005C5A6F"/>
    <w:rsid w:val="005C756E"/>
    <w:rsid w:val="005C75BA"/>
    <w:rsid w:val="005C7A11"/>
    <w:rsid w:val="005D2D4D"/>
    <w:rsid w:val="005D7B8C"/>
    <w:rsid w:val="005E0896"/>
    <w:rsid w:val="005E1BF3"/>
    <w:rsid w:val="005E36A7"/>
    <w:rsid w:val="005E7434"/>
    <w:rsid w:val="005F19A5"/>
    <w:rsid w:val="005F48B1"/>
    <w:rsid w:val="00600408"/>
    <w:rsid w:val="0060315C"/>
    <w:rsid w:val="00603F09"/>
    <w:rsid w:val="006043FB"/>
    <w:rsid w:val="00604F35"/>
    <w:rsid w:val="00606B2F"/>
    <w:rsid w:val="00610C1C"/>
    <w:rsid w:val="006131BA"/>
    <w:rsid w:val="00615074"/>
    <w:rsid w:val="0061560A"/>
    <w:rsid w:val="006203DA"/>
    <w:rsid w:val="006215C3"/>
    <w:rsid w:val="00621D7A"/>
    <w:rsid w:val="00624204"/>
    <w:rsid w:val="00625411"/>
    <w:rsid w:val="00633BEB"/>
    <w:rsid w:val="00640E86"/>
    <w:rsid w:val="00640F35"/>
    <w:rsid w:val="00642545"/>
    <w:rsid w:val="006437A9"/>
    <w:rsid w:val="006438C5"/>
    <w:rsid w:val="0065063C"/>
    <w:rsid w:val="00650A75"/>
    <w:rsid w:val="006522AE"/>
    <w:rsid w:val="006528AA"/>
    <w:rsid w:val="00652934"/>
    <w:rsid w:val="00653C67"/>
    <w:rsid w:val="00655352"/>
    <w:rsid w:val="00655D49"/>
    <w:rsid w:val="006560EA"/>
    <w:rsid w:val="00656B16"/>
    <w:rsid w:val="00661F4C"/>
    <w:rsid w:val="0066239C"/>
    <w:rsid w:val="006642EC"/>
    <w:rsid w:val="0066592D"/>
    <w:rsid w:val="006666AE"/>
    <w:rsid w:val="006705DD"/>
    <w:rsid w:val="00670EF8"/>
    <w:rsid w:val="006741DB"/>
    <w:rsid w:val="00674456"/>
    <w:rsid w:val="00676EEF"/>
    <w:rsid w:val="00676F44"/>
    <w:rsid w:val="006770C2"/>
    <w:rsid w:val="00684D4F"/>
    <w:rsid w:val="006850AC"/>
    <w:rsid w:val="006852C4"/>
    <w:rsid w:val="00687A94"/>
    <w:rsid w:val="00687E69"/>
    <w:rsid w:val="006910B8"/>
    <w:rsid w:val="00691A4A"/>
    <w:rsid w:val="00695BD2"/>
    <w:rsid w:val="00696267"/>
    <w:rsid w:val="006A01A8"/>
    <w:rsid w:val="006A2ED0"/>
    <w:rsid w:val="006A53AB"/>
    <w:rsid w:val="006A56D1"/>
    <w:rsid w:val="006A5EC2"/>
    <w:rsid w:val="006A63F9"/>
    <w:rsid w:val="006A64C8"/>
    <w:rsid w:val="006A6FA8"/>
    <w:rsid w:val="006B1B0D"/>
    <w:rsid w:val="006B24C4"/>
    <w:rsid w:val="006B5872"/>
    <w:rsid w:val="006B719F"/>
    <w:rsid w:val="006B74C9"/>
    <w:rsid w:val="006B7968"/>
    <w:rsid w:val="006C55B3"/>
    <w:rsid w:val="006C5B7D"/>
    <w:rsid w:val="006C6965"/>
    <w:rsid w:val="006C7B80"/>
    <w:rsid w:val="006D0ABD"/>
    <w:rsid w:val="006D297E"/>
    <w:rsid w:val="006D4374"/>
    <w:rsid w:val="006D4A29"/>
    <w:rsid w:val="006D6090"/>
    <w:rsid w:val="006E36E7"/>
    <w:rsid w:val="006E56F5"/>
    <w:rsid w:val="006E69B3"/>
    <w:rsid w:val="006F0FEA"/>
    <w:rsid w:val="006F36CE"/>
    <w:rsid w:val="006F5055"/>
    <w:rsid w:val="006F5F30"/>
    <w:rsid w:val="006F7503"/>
    <w:rsid w:val="00702085"/>
    <w:rsid w:val="007037E2"/>
    <w:rsid w:val="007043E2"/>
    <w:rsid w:val="007124BF"/>
    <w:rsid w:val="007130B0"/>
    <w:rsid w:val="007136DB"/>
    <w:rsid w:val="00714B9D"/>
    <w:rsid w:val="007162C2"/>
    <w:rsid w:val="00716D8F"/>
    <w:rsid w:val="00717875"/>
    <w:rsid w:val="00722530"/>
    <w:rsid w:val="0072361D"/>
    <w:rsid w:val="00724905"/>
    <w:rsid w:val="00725E7C"/>
    <w:rsid w:val="00727243"/>
    <w:rsid w:val="00730733"/>
    <w:rsid w:val="00732F17"/>
    <w:rsid w:val="00733CDF"/>
    <w:rsid w:val="0073514D"/>
    <w:rsid w:val="00735C46"/>
    <w:rsid w:val="00735D5C"/>
    <w:rsid w:val="0074020A"/>
    <w:rsid w:val="00740D33"/>
    <w:rsid w:val="00744794"/>
    <w:rsid w:val="00744800"/>
    <w:rsid w:val="00744C3B"/>
    <w:rsid w:val="00750B1B"/>
    <w:rsid w:val="00754619"/>
    <w:rsid w:val="00756AC1"/>
    <w:rsid w:val="00756D80"/>
    <w:rsid w:val="00757390"/>
    <w:rsid w:val="007612AF"/>
    <w:rsid w:val="0076163E"/>
    <w:rsid w:val="00764323"/>
    <w:rsid w:val="00765BB2"/>
    <w:rsid w:val="0076655C"/>
    <w:rsid w:val="007704F3"/>
    <w:rsid w:val="0077092C"/>
    <w:rsid w:val="00770C50"/>
    <w:rsid w:val="00771352"/>
    <w:rsid w:val="007721AF"/>
    <w:rsid w:val="007727F4"/>
    <w:rsid w:val="00772F23"/>
    <w:rsid w:val="007735E0"/>
    <w:rsid w:val="0077452B"/>
    <w:rsid w:val="00774BDD"/>
    <w:rsid w:val="007756C0"/>
    <w:rsid w:val="007756D5"/>
    <w:rsid w:val="007769A8"/>
    <w:rsid w:val="007776F5"/>
    <w:rsid w:val="00777F4A"/>
    <w:rsid w:val="0078209E"/>
    <w:rsid w:val="00784160"/>
    <w:rsid w:val="0078557A"/>
    <w:rsid w:val="007914E6"/>
    <w:rsid w:val="00791A1B"/>
    <w:rsid w:val="00793112"/>
    <w:rsid w:val="00796757"/>
    <w:rsid w:val="007A021D"/>
    <w:rsid w:val="007A3D3B"/>
    <w:rsid w:val="007A5BCC"/>
    <w:rsid w:val="007A63C4"/>
    <w:rsid w:val="007B0DF1"/>
    <w:rsid w:val="007B294B"/>
    <w:rsid w:val="007B32F3"/>
    <w:rsid w:val="007B41DB"/>
    <w:rsid w:val="007B724C"/>
    <w:rsid w:val="007B76C1"/>
    <w:rsid w:val="007C3145"/>
    <w:rsid w:val="007C371D"/>
    <w:rsid w:val="007C4171"/>
    <w:rsid w:val="007C59B4"/>
    <w:rsid w:val="007D330D"/>
    <w:rsid w:val="007D39B8"/>
    <w:rsid w:val="007D3DE8"/>
    <w:rsid w:val="007D6772"/>
    <w:rsid w:val="007E1424"/>
    <w:rsid w:val="007E227E"/>
    <w:rsid w:val="007E2379"/>
    <w:rsid w:val="007E30C9"/>
    <w:rsid w:val="007E3D59"/>
    <w:rsid w:val="007E52B8"/>
    <w:rsid w:val="007E6B98"/>
    <w:rsid w:val="007E6D82"/>
    <w:rsid w:val="007F0BB8"/>
    <w:rsid w:val="007F20DA"/>
    <w:rsid w:val="007F3514"/>
    <w:rsid w:val="00801C56"/>
    <w:rsid w:val="00803F97"/>
    <w:rsid w:val="0080407B"/>
    <w:rsid w:val="008059E9"/>
    <w:rsid w:val="00807596"/>
    <w:rsid w:val="00811237"/>
    <w:rsid w:val="008136C0"/>
    <w:rsid w:val="00814A32"/>
    <w:rsid w:val="008157A9"/>
    <w:rsid w:val="00816D15"/>
    <w:rsid w:val="00817791"/>
    <w:rsid w:val="00821DCD"/>
    <w:rsid w:val="00822779"/>
    <w:rsid w:val="00832F4A"/>
    <w:rsid w:val="0083407B"/>
    <w:rsid w:val="00834D6B"/>
    <w:rsid w:val="008353F0"/>
    <w:rsid w:val="00835494"/>
    <w:rsid w:val="00835510"/>
    <w:rsid w:val="00835D3B"/>
    <w:rsid w:val="0083641B"/>
    <w:rsid w:val="00836874"/>
    <w:rsid w:val="008373EC"/>
    <w:rsid w:val="00840D8F"/>
    <w:rsid w:val="00842A38"/>
    <w:rsid w:val="00843401"/>
    <w:rsid w:val="00843B80"/>
    <w:rsid w:val="00844293"/>
    <w:rsid w:val="008508A4"/>
    <w:rsid w:val="008536F0"/>
    <w:rsid w:val="008549B8"/>
    <w:rsid w:val="00857449"/>
    <w:rsid w:val="0086019E"/>
    <w:rsid w:val="0086157F"/>
    <w:rsid w:val="0086375F"/>
    <w:rsid w:val="00863C1A"/>
    <w:rsid w:val="0086442D"/>
    <w:rsid w:val="00864BBD"/>
    <w:rsid w:val="00866132"/>
    <w:rsid w:val="00866DDB"/>
    <w:rsid w:val="00872771"/>
    <w:rsid w:val="00872AE2"/>
    <w:rsid w:val="00875F49"/>
    <w:rsid w:val="00876F6E"/>
    <w:rsid w:val="0087778A"/>
    <w:rsid w:val="00877E8E"/>
    <w:rsid w:val="00883B48"/>
    <w:rsid w:val="00885BCF"/>
    <w:rsid w:val="00885EAE"/>
    <w:rsid w:val="00886DAF"/>
    <w:rsid w:val="00887CF5"/>
    <w:rsid w:val="00887D37"/>
    <w:rsid w:val="008915E6"/>
    <w:rsid w:val="00891811"/>
    <w:rsid w:val="00892E09"/>
    <w:rsid w:val="008935DB"/>
    <w:rsid w:val="00893E2A"/>
    <w:rsid w:val="00894478"/>
    <w:rsid w:val="008959F4"/>
    <w:rsid w:val="00895F52"/>
    <w:rsid w:val="008A0E06"/>
    <w:rsid w:val="008A2578"/>
    <w:rsid w:val="008A31AD"/>
    <w:rsid w:val="008A348D"/>
    <w:rsid w:val="008A5E81"/>
    <w:rsid w:val="008B10F8"/>
    <w:rsid w:val="008B2067"/>
    <w:rsid w:val="008B39DD"/>
    <w:rsid w:val="008B431C"/>
    <w:rsid w:val="008B4419"/>
    <w:rsid w:val="008B547F"/>
    <w:rsid w:val="008B62C0"/>
    <w:rsid w:val="008B6FA6"/>
    <w:rsid w:val="008C1B6F"/>
    <w:rsid w:val="008C1B7E"/>
    <w:rsid w:val="008C2F9C"/>
    <w:rsid w:val="008C3E13"/>
    <w:rsid w:val="008C43DC"/>
    <w:rsid w:val="008C57D2"/>
    <w:rsid w:val="008C62EC"/>
    <w:rsid w:val="008C6D44"/>
    <w:rsid w:val="008C757C"/>
    <w:rsid w:val="008D00E6"/>
    <w:rsid w:val="008D2280"/>
    <w:rsid w:val="008D3178"/>
    <w:rsid w:val="008D3DCF"/>
    <w:rsid w:val="008D6AF6"/>
    <w:rsid w:val="008E03E4"/>
    <w:rsid w:val="008E1D9C"/>
    <w:rsid w:val="008E37BC"/>
    <w:rsid w:val="008E399C"/>
    <w:rsid w:val="008E3E92"/>
    <w:rsid w:val="008E3FCA"/>
    <w:rsid w:val="008E567C"/>
    <w:rsid w:val="008E5CEF"/>
    <w:rsid w:val="008E7405"/>
    <w:rsid w:val="008F09D5"/>
    <w:rsid w:val="008F0AE5"/>
    <w:rsid w:val="008F192A"/>
    <w:rsid w:val="008F1BCC"/>
    <w:rsid w:val="008F1DBA"/>
    <w:rsid w:val="008F20C8"/>
    <w:rsid w:val="008F27A9"/>
    <w:rsid w:val="008F4782"/>
    <w:rsid w:val="008F4ECC"/>
    <w:rsid w:val="008F695F"/>
    <w:rsid w:val="008F7DE1"/>
    <w:rsid w:val="0090109B"/>
    <w:rsid w:val="00901314"/>
    <w:rsid w:val="00902A6A"/>
    <w:rsid w:val="00904544"/>
    <w:rsid w:val="009055C0"/>
    <w:rsid w:val="009060AC"/>
    <w:rsid w:val="009074B4"/>
    <w:rsid w:val="00907B1C"/>
    <w:rsid w:val="00913046"/>
    <w:rsid w:val="009138CB"/>
    <w:rsid w:val="0092001F"/>
    <w:rsid w:val="00927342"/>
    <w:rsid w:val="0093404C"/>
    <w:rsid w:val="00935706"/>
    <w:rsid w:val="009363A3"/>
    <w:rsid w:val="00936437"/>
    <w:rsid w:val="009404F6"/>
    <w:rsid w:val="00940ECB"/>
    <w:rsid w:val="009430C5"/>
    <w:rsid w:val="00944948"/>
    <w:rsid w:val="00950221"/>
    <w:rsid w:val="00950E68"/>
    <w:rsid w:val="00951206"/>
    <w:rsid w:val="009534D5"/>
    <w:rsid w:val="00961020"/>
    <w:rsid w:val="009615C4"/>
    <w:rsid w:val="00963F81"/>
    <w:rsid w:val="009655DE"/>
    <w:rsid w:val="0097163C"/>
    <w:rsid w:val="00972F7A"/>
    <w:rsid w:val="00975448"/>
    <w:rsid w:val="009765A1"/>
    <w:rsid w:val="00980261"/>
    <w:rsid w:val="009802EF"/>
    <w:rsid w:val="0098213B"/>
    <w:rsid w:val="00990172"/>
    <w:rsid w:val="00990EA6"/>
    <w:rsid w:val="009918F4"/>
    <w:rsid w:val="00993C09"/>
    <w:rsid w:val="00993E3F"/>
    <w:rsid w:val="00994D37"/>
    <w:rsid w:val="00994FC8"/>
    <w:rsid w:val="0099529B"/>
    <w:rsid w:val="00996131"/>
    <w:rsid w:val="00996975"/>
    <w:rsid w:val="009976B6"/>
    <w:rsid w:val="00997DAC"/>
    <w:rsid w:val="009A0D50"/>
    <w:rsid w:val="009A5B0E"/>
    <w:rsid w:val="009A6A13"/>
    <w:rsid w:val="009A74C2"/>
    <w:rsid w:val="009B0D39"/>
    <w:rsid w:val="009B13AB"/>
    <w:rsid w:val="009B13E9"/>
    <w:rsid w:val="009B205A"/>
    <w:rsid w:val="009B3CFA"/>
    <w:rsid w:val="009B42B2"/>
    <w:rsid w:val="009B58E2"/>
    <w:rsid w:val="009B74D0"/>
    <w:rsid w:val="009B7517"/>
    <w:rsid w:val="009C02B3"/>
    <w:rsid w:val="009C07D8"/>
    <w:rsid w:val="009C15A7"/>
    <w:rsid w:val="009C1E4F"/>
    <w:rsid w:val="009C2334"/>
    <w:rsid w:val="009C23D4"/>
    <w:rsid w:val="009C2DD2"/>
    <w:rsid w:val="009C4332"/>
    <w:rsid w:val="009C6284"/>
    <w:rsid w:val="009C6884"/>
    <w:rsid w:val="009C7ECA"/>
    <w:rsid w:val="009D1C1F"/>
    <w:rsid w:val="009D2406"/>
    <w:rsid w:val="009D4C02"/>
    <w:rsid w:val="009D59C1"/>
    <w:rsid w:val="009E2C2F"/>
    <w:rsid w:val="009E3503"/>
    <w:rsid w:val="009E5B85"/>
    <w:rsid w:val="009E5BCA"/>
    <w:rsid w:val="009E652C"/>
    <w:rsid w:val="009F2203"/>
    <w:rsid w:val="009F3A5F"/>
    <w:rsid w:val="009F4A4C"/>
    <w:rsid w:val="009F7CAD"/>
    <w:rsid w:val="00A01102"/>
    <w:rsid w:val="00A163EA"/>
    <w:rsid w:val="00A2144D"/>
    <w:rsid w:val="00A22F28"/>
    <w:rsid w:val="00A25D41"/>
    <w:rsid w:val="00A260BB"/>
    <w:rsid w:val="00A27328"/>
    <w:rsid w:val="00A2748D"/>
    <w:rsid w:val="00A27519"/>
    <w:rsid w:val="00A27B3E"/>
    <w:rsid w:val="00A3007A"/>
    <w:rsid w:val="00A31142"/>
    <w:rsid w:val="00A3182C"/>
    <w:rsid w:val="00A32F16"/>
    <w:rsid w:val="00A41C18"/>
    <w:rsid w:val="00A467FE"/>
    <w:rsid w:val="00A50A3D"/>
    <w:rsid w:val="00A50E2D"/>
    <w:rsid w:val="00A51360"/>
    <w:rsid w:val="00A515B5"/>
    <w:rsid w:val="00A51C7F"/>
    <w:rsid w:val="00A60CE1"/>
    <w:rsid w:val="00A65110"/>
    <w:rsid w:val="00A66E34"/>
    <w:rsid w:val="00A759FA"/>
    <w:rsid w:val="00A75BA6"/>
    <w:rsid w:val="00A81036"/>
    <w:rsid w:val="00A810A3"/>
    <w:rsid w:val="00A8397C"/>
    <w:rsid w:val="00A8531D"/>
    <w:rsid w:val="00A85882"/>
    <w:rsid w:val="00A9131A"/>
    <w:rsid w:val="00A914C4"/>
    <w:rsid w:val="00A92AFE"/>
    <w:rsid w:val="00A95B78"/>
    <w:rsid w:val="00A97104"/>
    <w:rsid w:val="00AA0459"/>
    <w:rsid w:val="00AA14A4"/>
    <w:rsid w:val="00AA2810"/>
    <w:rsid w:val="00AA2A1F"/>
    <w:rsid w:val="00AA2FB2"/>
    <w:rsid w:val="00AA59CC"/>
    <w:rsid w:val="00AA69F4"/>
    <w:rsid w:val="00AB0B2E"/>
    <w:rsid w:val="00AB71E3"/>
    <w:rsid w:val="00AB746D"/>
    <w:rsid w:val="00AC63A0"/>
    <w:rsid w:val="00AC74C0"/>
    <w:rsid w:val="00AC7A0F"/>
    <w:rsid w:val="00AD65A7"/>
    <w:rsid w:val="00AE4587"/>
    <w:rsid w:val="00AE53DF"/>
    <w:rsid w:val="00AF0F6A"/>
    <w:rsid w:val="00AF1303"/>
    <w:rsid w:val="00AF1C5D"/>
    <w:rsid w:val="00AF3DE6"/>
    <w:rsid w:val="00AF474A"/>
    <w:rsid w:val="00AF4C91"/>
    <w:rsid w:val="00AF609F"/>
    <w:rsid w:val="00B01A12"/>
    <w:rsid w:val="00B022D8"/>
    <w:rsid w:val="00B03B52"/>
    <w:rsid w:val="00B06672"/>
    <w:rsid w:val="00B10DE3"/>
    <w:rsid w:val="00B11216"/>
    <w:rsid w:val="00B1237E"/>
    <w:rsid w:val="00B13277"/>
    <w:rsid w:val="00B14D05"/>
    <w:rsid w:val="00B15C76"/>
    <w:rsid w:val="00B21AA5"/>
    <w:rsid w:val="00B22258"/>
    <w:rsid w:val="00B22809"/>
    <w:rsid w:val="00B23C35"/>
    <w:rsid w:val="00B2735A"/>
    <w:rsid w:val="00B308A1"/>
    <w:rsid w:val="00B35138"/>
    <w:rsid w:val="00B35A13"/>
    <w:rsid w:val="00B371E6"/>
    <w:rsid w:val="00B3790E"/>
    <w:rsid w:val="00B403E4"/>
    <w:rsid w:val="00B40C3B"/>
    <w:rsid w:val="00B40CE8"/>
    <w:rsid w:val="00B43E26"/>
    <w:rsid w:val="00B46B00"/>
    <w:rsid w:val="00B56E52"/>
    <w:rsid w:val="00B630CB"/>
    <w:rsid w:val="00B632AB"/>
    <w:rsid w:val="00B65BD4"/>
    <w:rsid w:val="00B71502"/>
    <w:rsid w:val="00B7302B"/>
    <w:rsid w:val="00B7496F"/>
    <w:rsid w:val="00B774B0"/>
    <w:rsid w:val="00B806ED"/>
    <w:rsid w:val="00B81A56"/>
    <w:rsid w:val="00B82033"/>
    <w:rsid w:val="00B828D6"/>
    <w:rsid w:val="00B83425"/>
    <w:rsid w:val="00B84553"/>
    <w:rsid w:val="00B848E7"/>
    <w:rsid w:val="00B857BB"/>
    <w:rsid w:val="00B90423"/>
    <w:rsid w:val="00B913BE"/>
    <w:rsid w:val="00B913FA"/>
    <w:rsid w:val="00B92F28"/>
    <w:rsid w:val="00B937B7"/>
    <w:rsid w:val="00B94274"/>
    <w:rsid w:val="00B96A26"/>
    <w:rsid w:val="00B96C02"/>
    <w:rsid w:val="00B96EF0"/>
    <w:rsid w:val="00B97032"/>
    <w:rsid w:val="00B97A35"/>
    <w:rsid w:val="00BA091F"/>
    <w:rsid w:val="00BA3ACE"/>
    <w:rsid w:val="00BA5789"/>
    <w:rsid w:val="00BA5AD5"/>
    <w:rsid w:val="00BA6036"/>
    <w:rsid w:val="00BA72E9"/>
    <w:rsid w:val="00BB32A1"/>
    <w:rsid w:val="00BB349C"/>
    <w:rsid w:val="00BB3B01"/>
    <w:rsid w:val="00BB43B9"/>
    <w:rsid w:val="00BB57A5"/>
    <w:rsid w:val="00BB6979"/>
    <w:rsid w:val="00BB78B8"/>
    <w:rsid w:val="00BC1F54"/>
    <w:rsid w:val="00BC3300"/>
    <w:rsid w:val="00BC374A"/>
    <w:rsid w:val="00BC4C25"/>
    <w:rsid w:val="00BC56B8"/>
    <w:rsid w:val="00BC5F11"/>
    <w:rsid w:val="00BC660C"/>
    <w:rsid w:val="00BC661E"/>
    <w:rsid w:val="00BC73A9"/>
    <w:rsid w:val="00BD0346"/>
    <w:rsid w:val="00BD2BFF"/>
    <w:rsid w:val="00BD3353"/>
    <w:rsid w:val="00BD3BB8"/>
    <w:rsid w:val="00BD4071"/>
    <w:rsid w:val="00BD4814"/>
    <w:rsid w:val="00BD6EC5"/>
    <w:rsid w:val="00BE13E6"/>
    <w:rsid w:val="00BE1E64"/>
    <w:rsid w:val="00BE28D6"/>
    <w:rsid w:val="00BE2953"/>
    <w:rsid w:val="00BE401E"/>
    <w:rsid w:val="00BE4873"/>
    <w:rsid w:val="00BE4A84"/>
    <w:rsid w:val="00BF491F"/>
    <w:rsid w:val="00BF5107"/>
    <w:rsid w:val="00BF5656"/>
    <w:rsid w:val="00BF609A"/>
    <w:rsid w:val="00BF75E2"/>
    <w:rsid w:val="00BF7D7E"/>
    <w:rsid w:val="00BF7DDB"/>
    <w:rsid w:val="00C00C56"/>
    <w:rsid w:val="00C02026"/>
    <w:rsid w:val="00C02D3F"/>
    <w:rsid w:val="00C068A4"/>
    <w:rsid w:val="00C0713D"/>
    <w:rsid w:val="00C14D03"/>
    <w:rsid w:val="00C1609F"/>
    <w:rsid w:val="00C16DD6"/>
    <w:rsid w:val="00C20C81"/>
    <w:rsid w:val="00C20F1B"/>
    <w:rsid w:val="00C2592E"/>
    <w:rsid w:val="00C26016"/>
    <w:rsid w:val="00C269FA"/>
    <w:rsid w:val="00C27736"/>
    <w:rsid w:val="00C3010E"/>
    <w:rsid w:val="00C30E28"/>
    <w:rsid w:val="00C30F18"/>
    <w:rsid w:val="00C35077"/>
    <w:rsid w:val="00C367EE"/>
    <w:rsid w:val="00C36D61"/>
    <w:rsid w:val="00C37A3F"/>
    <w:rsid w:val="00C44571"/>
    <w:rsid w:val="00C46EB4"/>
    <w:rsid w:val="00C47629"/>
    <w:rsid w:val="00C5183D"/>
    <w:rsid w:val="00C5187F"/>
    <w:rsid w:val="00C57BFE"/>
    <w:rsid w:val="00C62ADF"/>
    <w:rsid w:val="00C63883"/>
    <w:rsid w:val="00C64BCD"/>
    <w:rsid w:val="00C70A15"/>
    <w:rsid w:val="00C73FDC"/>
    <w:rsid w:val="00C74ECA"/>
    <w:rsid w:val="00C77699"/>
    <w:rsid w:val="00C803EC"/>
    <w:rsid w:val="00C82C9B"/>
    <w:rsid w:val="00C83736"/>
    <w:rsid w:val="00C85EAD"/>
    <w:rsid w:val="00C86CDC"/>
    <w:rsid w:val="00C92B5E"/>
    <w:rsid w:val="00C95444"/>
    <w:rsid w:val="00C954C0"/>
    <w:rsid w:val="00C974F3"/>
    <w:rsid w:val="00CA08B4"/>
    <w:rsid w:val="00CA1B96"/>
    <w:rsid w:val="00CA3705"/>
    <w:rsid w:val="00CA674E"/>
    <w:rsid w:val="00CA70D2"/>
    <w:rsid w:val="00CB2522"/>
    <w:rsid w:val="00CB319B"/>
    <w:rsid w:val="00CB46AF"/>
    <w:rsid w:val="00CB4D45"/>
    <w:rsid w:val="00CB6C02"/>
    <w:rsid w:val="00CB7D7F"/>
    <w:rsid w:val="00CB7DDB"/>
    <w:rsid w:val="00CC36C2"/>
    <w:rsid w:val="00CC36C7"/>
    <w:rsid w:val="00CC3B2B"/>
    <w:rsid w:val="00CC581B"/>
    <w:rsid w:val="00CE4CA7"/>
    <w:rsid w:val="00CE5746"/>
    <w:rsid w:val="00CE68C5"/>
    <w:rsid w:val="00CE75A1"/>
    <w:rsid w:val="00CF159C"/>
    <w:rsid w:val="00CF459A"/>
    <w:rsid w:val="00CF7F9A"/>
    <w:rsid w:val="00D0013E"/>
    <w:rsid w:val="00D00F54"/>
    <w:rsid w:val="00D01A49"/>
    <w:rsid w:val="00D01D48"/>
    <w:rsid w:val="00D033FB"/>
    <w:rsid w:val="00D039EE"/>
    <w:rsid w:val="00D06D08"/>
    <w:rsid w:val="00D10DBF"/>
    <w:rsid w:val="00D11808"/>
    <w:rsid w:val="00D13F3E"/>
    <w:rsid w:val="00D17454"/>
    <w:rsid w:val="00D20763"/>
    <w:rsid w:val="00D21A4F"/>
    <w:rsid w:val="00D21D36"/>
    <w:rsid w:val="00D23136"/>
    <w:rsid w:val="00D25589"/>
    <w:rsid w:val="00D27773"/>
    <w:rsid w:val="00D345C9"/>
    <w:rsid w:val="00D3460B"/>
    <w:rsid w:val="00D346CC"/>
    <w:rsid w:val="00D3764B"/>
    <w:rsid w:val="00D41B5C"/>
    <w:rsid w:val="00D4406E"/>
    <w:rsid w:val="00D478CB"/>
    <w:rsid w:val="00D50A85"/>
    <w:rsid w:val="00D514BB"/>
    <w:rsid w:val="00D539D4"/>
    <w:rsid w:val="00D5504B"/>
    <w:rsid w:val="00D55D73"/>
    <w:rsid w:val="00D569CC"/>
    <w:rsid w:val="00D56C6A"/>
    <w:rsid w:val="00D5719F"/>
    <w:rsid w:val="00D57401"/>
    <w:rsid w:val="00D602CE"/>
    <w:rsid w:val="00D61419"/>
    <w:rsid w:val="00D61626"/>
    <w:rsid w:val="00D638CA"/>
    <w:rsid w:val="00D64F49"/>
    <w:rsid w:val="00D66DA9"/>
    <w:rsid w:val="00D7149F"/>
    <w:rsid w:val="00D72360"/>
    <w:rsid w:val="00D73155"/>
    <w:rsid w:val="00D81341"/>
    <w:rsid w:val="00D836CC"/>
    <w:rsid w:val="00D851E3"/>
    <w:rsid w:val="00D85E99"/>
    <w:rsid w:val="00D85F05"/>
    <w:rsid w:val="00D8645C"/>
    <w:rsid w:val="00D86746"/>
    <w:rsid w:val="00D86BFC"/>
    <w:rsid w:val="00D87D83"/>
    <w:rsid w:val="00D87EC3"/>
    <w:rsid w:val="00D87EFD"/>
    <w:rsid w:val="00D90006"/>
    <w:rsid w:val="00D91222"/>
    <w:rsid w:val="00D95699"/>
    <w:rsid w:val="00D96ABA"/>
    <w:rsid w:val="00D96CAD"/>
    <w:rsid w:val="00D974C8"/>
    <w:rsid w:val="00DA3FE1"/>
    <w:rsid w:val="00DA4C30"/>
    <w:rsid w:val="00DB315F"/>
    <w:rsid w:val="00DB474D"/>
    <w:rsid w:val="00DB5C4F"/>
    <w:rsid w:val="00DC1868"/>
    <w:rsid w:val="00DC1FB7"/>
    <w:rsid w:val="00DC3450"/>
    <w:rsid w:val="00DC3A8C"/>
    <w:rsid w:val="00DC4879"/>
    <w:rsid w:val="00DC6317"/>
    <w:rsid w:val="00DC6B56"/>
    <w:rsid w:val="00DD2EE7"/>
    <w:rsid w:val="00DD393A"/>
    <w:rsid w:val="00DD5AE9"/>
    <w:rsid w:val="00DD6F57"/>
    <w:rsid w:val="00DE0C72"/>
    <w:rsid w:val="00DE1B10"/>
    <w:rsid w:val="00DE202E"/>
    <w:rsid w:val="00DE21DB"/>
    <w:rsid w:val="00DE3903"/>
    <w:rsid w:val="00DE4FB4"/>
    <w:rsid w:val="00DE66AC"/>
    <w:rsid w:val="00DE6AEF"/>
    <w:rsid w:val="00DF0C9B"/>
    <w:rsid w:val="00DF1226"/>
    <w:rsid w:val="00DF54D2"/>
    <w:rsid w:val="00DF5FEC"/>
    <w:rsid w:val="00E00710"/>
    <w:rsid w:val="00E03998"/>
    <w:rsid w:val="00E04CCB"/>
    <w:rsid w:val="00E06A30"/>
    <w:rsid w:val="00E1082C"/>
    <w:rsid w:val="00E11CA8"/>
    <w:rsid w:val="00E123DC"/>
    <w:rsid w:val="00E1364A"/>
    <w:rsid w:val="00E1487B"/>
    <w:rsid w:val="00E17F2E"/>
    <w:rsid w:val="00E20BC5"/>
    <w:rsid w:val="00E2430D"/>
    <w:rsid w:val="00E24B9D"/>
    <w:rsid w:val="00E318E2"/>
    <w:rsid w:val="00E34A1E"/>
    <w:rsid w:val="00E42AB2"/>
    <w:rsid w:val="00E45B16"/>
    <w:rsid w:val="00E460C4"/>
    <w:rsid w:val="00E47C56"/>
    <w:rsid w:val="00E51A30"/>
    <w:rsid w:val="00E541AB"/>
    <w:rsid w:val="00E55F69"/>
    <w:rsid w:val="00E56DC0"/>
    <w:rsid w:val="00E57933"/>
    <w:rsid w:val="00E60E72"/>
    <w:rsid w:val="00E61657"/>
    <w:rsid w:val="00E61A9A"/>
    <w:rsid w:val="00E61DF6"/>
    <w:rsid w:val="00E63C2D"/>
    <w:rsid w:val="00E64C98"/>
    <w:rsid w:val="00E64F5A"/>
    <w:rsid w:val="00E6563D"/>
    <w:rsid w:val="00E65BA1"/>
    <w:rsid w:val="00E73B24"/>
    <w:rsid w:val="00E770D3"/>
    <w:rsid w:val="00E80840"/>
    <w:rsid w:val="00E808A1"/>
    <w:rsid w:val="00E84226"/>
    <w:rsid w:val="00E848A5"/>
    <w:rsid w:val="00E85A73"/>
    <w:rsid w:val="00E86AC6"/>
    <w:rsid w:val="00E908A5"/>
    <w:rsid w:val="00E91050"/>
    <w:rsid w:val="00E92FCC"/>
    <w:rsid w:val="00E93084"/>
    <w:rsid w:val="00EA1C55"/>
    <w:rsid w:val="00EA1CA0"/>
    <w:rsid w:val="00EA24DF"/>
    <w:rsid w:val="00EA6A6A"/>
    <w:rsid w:val="00EA77A8"/>
    <w:rsid w:val="00EB200A"/>
    <w:rsid w:val="00EB4DE0"/>
    <w:rsid w:val="00EB4F5C"/>
    <w:rsid w:val="00EB5B17"/>
    <w:rsid w:val="00EC261F"/>
    <w:rsid w:val="00EC3B5A"/>
    <w:rsid w:val="00EC5A1F"/>
    <w:rsid w:val="00ED36F6"/>
    <w:rsid w:val="00ED397F"/>
    <w:rsid w:val="00ED450D"/>
    <w:rsid w:val="00ED4F31"/>
    <w:rsid w:val="00EE0A16"/>
    <w:rsid w:val="00EE6244"/>
    <w:rsid w:val="00EE733E"/>
    <w:rsid w:val="00EE7F3C"/>
    <w:rsid w:val="00EF0B85"/>
    <w:rsid w:val="00EF0F35"/>
    <w:rsid w:val="00EF130B"/>
    <w:rsid w:val="00EF1ED4"/>
    <w:rsid w:val="00EF2292"/>
    <w:rsid w:val="00EF22BD"/>
    <w:rsid w:val="00EF2322"/>
    <w:rsid w:val="00EF4EFF"/>
    <w:rsid w:val="00F000C0"/>
    <w:rsid w:val="00F01BDE"/>
    <w:rsid w:val="00F02510"/>
    <w:rsid w:val="00F04FDC"/>
    <w:rsid w:val="00F066F0"/>
    <w:rsid w:val="00F06E2E"/>
    <w:rsid w:val="00F131D9"/>
    <w:rsid w:val="00F13F8F"/>
    <w:rsid w:val="00F16DD8"/>
    <w:rsid w:val="00F17401"/>
    <w:rsid w:val="00F241AD"/>
    <w:rsid w:val="00F24322"/>
    <w:rsid w:val="00F243B1"/>
    <w:rsid w:val="00F269C0"/>
    <w:rsid w:val="00F31760"/>
    <w:rsid w:val="00F32600"/>
    <w:rsid w:val="00F33398"/>
    <w:rsid w:val="00F4038F"/>
    <w:rsid w:val="00F40985"/>
    <w:rsid w:val="00F41F6D"/>
    <w:rsid w:val="00F42A13"/>
    <w:rsid w:val="00F477A8"/>
    <w:rsid w:val="00F512E5"/>
    <w:rsid w:val="00F5481C"/>
    <w:rsid w:val="00F56BE8"/>
    <w:rsid w:val="00F61D17"/>
    <w:rsid w:val="00F63C0B"/>
    <w:rsid w:val="00F64288"/>
    <w:rsid w:val="00F671D2"/>
    <w:rsid w:val="00F717F0"/>
    <w:rsid w:val="00F71949"/>
    <w:rsid w:val="00F719F4"/>
    <w:rsid w:val="00F762B1"/>
    <w:rsid w:val="00F762F7"/>
    <w:rsid w:val="00F806FC"/>
    <w:rsid w:val="00F80B75"/>
    <w:rsid w:val="00F81FC6"/>
    <w:rsid w:val="00F858DC"/>
    <w:rsid w:val="00F948AB"/>
    <w:rsid w:val="00F97044"/>
    <w:rsid w:val="00FA1923"/>
    <w:rsid w:val="00FA1E4C"/>
    <w:rsid w:val="00FA7E22"/>
    <w:rsid w:val="00FB2B17"/>
    <w:rsid w:val="00FB410C"/>
    <w:rsid w:val="00FB6827"/>
    <w:rsid w:val="00FC0807"/>
    <w:rsid w:val="00FC6B88"/>
    <w:rsid w:val="00FC6F6F"/>
    <w:rsid w:val="00FD0067"/>
    <w:rsid w:val="00FD06D0"/>
    <w:rsid w:val="00FD0B95"/>
    <w:rsid w:val="00FD27F5"/>
    <w:rsid w:val="00FD3231"/>
    <w:rsid w:val="00FD349B"/>
    <w:rsid w:val="00FD3B70"/>
    <w:rsid w:val="00FD466A"/>
    <w:rsid w:val="00FD4E14"/>
    <w:rsid w:val="00FD568F"/>
    <w:rsid w:val="00FE399C"/>
    <w:rsid w:val="00FE3BB6"/>
    <w:rsid w:val="00FE5A32"/>
    <w:rsid w:val="00FE6C05"/>
    <w:rsid w:val="00FE6CF0"/>
    <w:rsid w:val="00FE76B7"/>
    <w:rsid w:val="00FF08B8"/>
    <w:rsid w:val="00FF0C97"/>
    <w:rsid w:val="00FF3C47"/>
    <w:rsid w:val="00FF77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334336"/>
  <w15:docId w15:val="{85751EE8-AC35-4625-9541-0325728B0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4BF"/>
    <w:pPr>
      <w:spacing w:after="180" w:line="274" w:lineRule="auto"/>
    </w:pPr>
  </w:style>
  <w:style w:type="paragraph" w:styleId="Heading1">
    <w:name w:val="heading 1"/>
    <w:basedOn w:val="Normal"/>
    <w:next w:val="Normal"/>
    <w:link w:val="Heading1Char"/>
    <w:autoRedefine/>
    <w:uiPriority w:val="9"/>
    <w:qFormat/>
    <w:rsid w:val="009138CB"/>
    <w:pPr>
      <w:keepNext/>
      <w:keepLines/>
      <w:spacing w:after="0" w:line="240" w:lineRule="auto"/>
      <w:jc w:val="center"/>
      <w:outlineLvl w:val="0"/>
    </w:pPr>
    <w:rPr>
      <w:rFonts w:asciiTheme="majorHAnsi" w:eastAsiaTheme="majorEastAsia" w:hAnsiTheme="majorHAnsi" w:cstheme="majorBidi"/>
      <w:color w:val="E28521" w:themeColor="accent5"/>
      <w:sz w:val="28"/>
      <w:szCs w:val="28"/>
    </w:rPr>
  </w:style>
  <w:style w:type="paragraph" w:styleId="Heading2">
    <w:name w:val="heading 2"/>
    <w:basedOn w:val="Normal"/>
    <w:next w:val="Normal"/>
    <w:link w:val="Heading2Char"/>
    <w:uiPriority w:val="9"/>
    <w:unhideWhenUsed/>
    <w:qFormat/>
    <w:rsid w:val="00C47629"/>
    <w:pPr>
      <w:keepNext/>
      <w:keepLines/>
      <w:spacing w:before="240" w:after="120" w:line="240" w:lineRule="auto"/>
      <w:outlineLvl w:val="1"/>
    </w:pPr>
    <w:rPr>
      <w:rFonts w:asciiTheme="majorHAnsi" w:eastAsiaTheme="majorEastAsia" w:hAnsiTheme="majorHAnsi" w:cstheme="majorBidi"/>
      <w:b/>
      <w:bCs/>
      <w:color w:val="004386" w:themeColor="accent1"/>
      <w:sz w:val="32"/>
      <w:szCs w:val="26"/>
    </w:rPr>
  </w:style>
  <w:style w:type="paragraph" w:styleId="Heading3">
    <w:name w:val="heading 3"/>
    <w:basedOn w:val="TOCHeading"/>
    <w:next w:val="Normal"/>
    <w:link w:val="Heading3Char"/>
    <w:uiPriority w:val="9"/>
    <w:unhideWhenUsed/>
    <w:qFormat/>
    <w:rsid w:val="006E56F5"/>
    <w:pPr>
      <w:outlineLvl w:val="2"/>
    </w:pPr>
  </w:style>
  <w:style w:type="paragraph" w:styleId="Heading4">
    <w:name w:val="heading 4"/>
    <w:basedOn w:val="Normal"/>
    <w:next w:val="Normal"/>
    <w:link w:val="Heading4Char"/>
    <w:uiPriority w:val="9"/>
    <w:unhideWhenUsed/>
    <w:qFormat/>
    <w:rsid w:val="00624204"/>
    <w:pPr>
      <w:keepNext/>
      <w:keepLines/>
      <w:spacing w:before="200" w:after="0" w:line="240" w:lineRule="auto"/>
      <w:outlineLvl w:val="3"/>
    </w:pPr>
    <w:rPr>
      <w:rFonts w:asciiTheme="majorHAnsi" w:eastAsiaTheme="majorEastAsia" w:hAnsiTheme="majorHAnsi" w:cstheme="majorBidi"/>
      <w:b/>
      <w:bCs/>
      <w:iCs/>
      <w:color w:val="39A448" w:themeColor="text2"/>
      <w:sz w:val="28"/>
    </w:rPr>
  </w:style>
  <w:style w:type="paragraph" w:styleId="Heading5">
    <w:name w:val="heading 5"/>
    <w:basedOn w:val="Normal"/>
    <w:next w:val="Normal"/>
    <w:link w:val="Heading5Char"/>
    <w:uiPriority w:val="9"/>
    <w:unhideWhenUsed/>
    <w:qFormat/>
    <w:rsid w:val="002D01D5"/>
    <w:pPr>
      <w:keepNext/>
      <w:keepLines/>
      <w:spacing w:before="200" w:after="0"/>
      <w:outlineLvl w:val="4"/>
    </w:pPr>
    <w:rPr>
      <w:rFonts w:asciiTheme="majorHAnsi" w:eastAsiaTheme="majorEastAsia" w:hAnsiTheme="majorHAnsi" w:cstheme="majorBidi"/>
      <w:b/>
      <w:color w:val="004386" w:themeColor="accent1"/>
      <w:sz w:val="24"/>
    </w:rPr>
  </w:style>
  <w:style w:type="paragraph" w:styleId="Heading6">
    <w:name w:val="heading 6"/>
    <w:basedOn w:val="Normal"/>
    <w:next w:val="Normal"/>
    <w:link w:val="Heading6Char"/>
    <w:uiPriority w:val="9"/>
    <w:unhideWhenUsed/>
    <w:qFormat/>
    <w:rsid w:val="00222432"/>
    <w:pPr>
      <w:keepNext/>
      <w:keepLines/>
      <w:spacing w:before="200" w:after="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unhideWhenUsed/>
    <w:qFormat/>
    <w:rsid w:val="00E47C56"/>
    <w:pPr>
      <w:keepNext/>
      <w:keepLines/>
      <w:spacing w:before="200" w:after="0"/>
      <w:outlineLvl w:val="6"/>
    </w:pPr>
    <w:rPr>
      <w:rFonts w:asciiTheme="majorHAnsi" w:eastAsiaTheme="majorEastAsia" w:hAnsiTheme="majorHAnsi" w:cstheme="majorBidi"/>
      <w:iCs/>
      <w:color w:val="39A448" w:themeColor="text2"/>
      <w:u w:val="single"/>
    </w:rPr>
  </w:style>
  <w:style w:type="paragraph" w:styleId="Heading8">
    <w:name w:val="heading 8"/>
    <w:basedOn w:val="Normal"/>
    <w:next w:val="Normal"/>
    <w:link w:val="Heading8Char"/>
    <w:uiPriority w:val="9"/>
    <w:unhideWhenUsed/>
    <w:qFormat/>
    <w:rsid w:val="00222432"/>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222432"/>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8CB"/>
    <w:rPr>
      <w:rFonts w:asciiTheme="majorHAnsi" w:eastAsiaTheme="majorEastAsia" w:hAnsiTheme="majorHAnsi" w:cstheme="majorBidi"/>
      <w:color w:val="E28521" w:themeColor="accent5"/>
      <w:sz w:val="28"/>
      <w:szCs w:val="28"/>
    </w:rPr>
  </w:style>
  <w:style w:type="character" w:customStyle="1" w:styleId="Heading2Char">
    <w:name w:val="Heading 2 Char"/>
    <w:basedOn w:val="DefaultParagraphFont"/>
    <w:link w:val="Heading2"/>
    <w:uiPriority w:val="9"/>
    <w:rsid w:val="00C47629"/>
    <w:rPr>
      <w:rFonts w:asciiTheme="majorHAnsi" w:eastAsiaTheme="majorEastAsia" w:hAnsiTheme="majorHAnsi" w:cstheme="majorBidi"/>
      <w:b/>
      <w:bCs/>
      <w:color w:val="004386" w:themeColor="accent1"/>
      <w:sz w:val="32"/>
      <w:szCs w:val="26"/>
    </w:rPr>
  </w:style>
  <w:style w:type="paragraph" w:styleId="TOCHeading">
    <w:name w:val="TOC Heading"/>
    <w:basedOn w:val="Heading1"/>
    <w:next w:val="Normal"/>
    <w:uiPriority w:val="39"/>
    <w:unhideWhenUsed/>
    <w:qFormat/>
    <w:rsid w:val="00222432"/>
    <w:pPr>
      <w:spacing w:line="264" w:lineRule="auto"/>
      <w:outlineLvl w:val="9"/>
    </w:pPr>
    <w:rPr>
      <w:b/>
    </w:rPr>
  </w:style>
  <w:style w:type="character" w:customStyle="1" w:styleId="Heading3Char">
    <w:name w:val="Heading 3 Char"/>
    <w:basedOn w:val="DefaultParagraphFont"/>
    <w:link w:val="Heading3"/>
    <w:uiPriority w:val="9"/>
    <w:rsid w:val="006E56F5"/>
    <w:rPr>
      <w:rFonts w:asciiTheme="majorHAnsi" w:eastAsiaTheme="majorEastAsia" w:hAnsiTheme="majorHAnsi" w:cstheme="majorBidi"/>
      <w:bCs/>
      <w:color w:val="39A448"/>
      <w:sz w:val="36"/>
      <w:szCs w:val="28"/>
    </w:rPr>
  </w:style>
  <w:style w:type="character" w:customStyle="1" w:styleId="Heading4Char">
    <w:name w:val="Heading 4 Char"/>
    <w:basedOn w:val="DefaultParagraphFont"/>
    <w:link w:val="Heading4"/>
    <w:uiPriority w:val="9"/>
    <w:rsid w:val="00624204"/>
    <w:rPr>
      <w:rFonts w:asciiTheme="majorHAnsi" w:eastAsiaTheme="majorEastAsia" w:hAnsiTheme="majorHAnsi" w:cstheme="majorBidi"/>
      <w:b/>
      <w:bCs/>
      <w:iCs/>
      <w:color w:val="39A448" w:themeColor="text2"/>
      <w:sz w:val="28"/>
    </w:rPr>
  </w:style>
  <w:style w:type="character" w:customStyle="1" w:styleId="Heading5Char">
    <w:name w:val="Heading 5 Char"/>
    <w:basedOn w:val="DefaultParagraphFont"/>
    <w:link w:val="Heading5"/>
    <w:uiPriority w:val="9"/>
    <w:rsid w:val="002D01D5"/>
    <w:rPr>
      <w:rFonts w:asciiTheme="majorHAnsi" w:eastAsiaTheme="majorEastAsia" w:hAnsiTheme="majorHAnsi" w:cstheme="majorBidi"/>
      <w:b/>
      <w:color w:val="004386" w:themeColor="accent1"/>
      <w:sz w:val="24"/>
    </w:rPr>
  </w:style>
  <w:style w:type="character" w:customStyle="1" w:styleId="Heading6Char">
    <w:name w:val="Heading 6 Char"/>
    <w:basedOn w:val="DefaultParagraphFont"/>
    <w:link w:val="Heading6"/>
    <w:uiPriority w:val="9"/>
    <w:rsid w:val="00222432"/>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rsid w:val="00E47C56"/>
    <w:rPr>
      <w:rFonts w:asciiTheme="majorHAnsi" w:eastAsiaTheme="majorEastAsia" w:hAnsiTheme="majorHAnsi" w:cstheme="majorBidi"/>
      <w:iCs/>
      <w:color w:val="39A448" w:themeColor="text2"/>
      <w:u w:val="single"/>
    </w:rPr>
  </w:style>
  <w:style w:type="character" w:customStyle="1" w:styleId="Heading8Char">
    <w:name w:val="Heading 8 Char"/>
    <w:basedOn w:val="DefaultParagraphFont"/>
    <w:link w:val="Heading8"/>
    <w:uiPriority w:val="9"/>
    <w:rsid w:val="00222432"/>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222432"/>
    <w:rPr>
      <w:rFonts w:asciiTheme="majorHAnsi" w:eastAsiaTheme="majorEastAsia" w:hAnsiTheme="majorHAnsi" w:cstheme="majorBidi"/>
      <w:i/>
      <w:iCs/>
      <w:color w:val="000000"/>
      <w:sz w:val="20"/>
      <w:szCs w:val="20"/>
    </w:rPr>
  </w:style>
  <w:style w:type="paragraph" w:customStyle="1" w:styleId="01-footer">
    <w:name w:val="01-footer"/>
    <w:qFormat/>
    <w:rsid w:val="007E30C9"/>
    <w:pPr>
      <w:pBdr>
        <w:top w:val="single" w:sz="4" w:space="3" w:color="808080"/>
      </w:pBdr>
      <w:tabs>
        <w:tab w:val="left" w:pos="13770"/>
      </w:tabs>
    </w:pPr>
    <w:rPr>
      <w:rFonts w:ascii="Franklin Gothic Book" w:hAnsi="Franklin Gothic Book"/>
      <w:sz w:val="18"/>
      <w:szCs w:val="18"/>
      <w:lang w:bidi="en-US"/>
    </w:rPr>
  </w:style>
  <w:style w:type="paragraph" w:customStyle="1" w:styleId="01-LevelA">
    <w:name w:val="01-Level A"/>
    <w:basedOn w:val="Normal"/>
    <w:rsid w:val="007E30C9"/>
    <w:pPr>
      <w:widowControl w:val="0"/>
      <w:autoSpaceDE w:val="0"/>
      <w:autoSpaceDN w:val="0"/>
      <w:adjustRightInd w:val="0"/>
      <w:jc w:val="center"/>
    </w:pPr>
    <w:rPr>
      <w:rFonts w:ascii="Franklin Gothic Book" w:eastAsia="Times New Roman" w:hAnsi="Franklin Gothic Book" w:cs="Cambria"/>
      <w:color w:val="007AB2"/>
      <w:sz w:val="28"/>
    </w:rPr>
  </w:style>
  <w:style w:type="paragraph" w:customStyle="1" w:styleId="LightGrid-Accent31">
    <w:name w:val="Light Grid - Accent 31"/>
    <w:basedOn w:val="Normal"/>
    <w:rsid w:val="007E30C9"/>
    <w:pPr>
      <w:ind w:left="720"/>
      <w:contextualSpacing/>
    </w:pPr>
    <w:rPr>
      <w:rFonts w:ascii="Cambria" w:eastAsia="Times New Roman" w:hAnsi="Cambria"/>
    </w:rPr>
  </w:style>
  <w:style w:type="paragraph" w:customStyle="1" w:styleId="01-basictext">
    <w:name w:val="01-basic text"/>
    <w:basedOn w:val="Normal"/>
    <w:rsid w:val="007E30C9"/>
    <w:rPr>
      <w:rFonts w:ascii="Perpetua" w:eastAsia="Times New Roman" w:hAnsi="Perpetua"/>
      <w:szCs w:val="18"/>
    </w:rPr>
  </w:style>
  <w:style w:type="paragraph" w:customStyle="1" w:styleId="ColorfulList-Accent11">
    <w:name w:val="Colorful List - Accent 11"/>
    <w:basedOn w:val="Normal"/>
    <w:uiPriority w:val="34"/>
    <w:rsid w:val="007E30C9"/>
    <w:pPr>
      <w:ind w:left="720"/>
      <w:contextualSpacing/>
    </w:pPr>
    <w:rPr>
      <w:rFonts w:ascii="Cambria" w:eastAsia="Times New Roman" w:hAnsi="Cambria"/>
    </w:rPr>
  </w:style>
  <w:style w:type="paragraph" w:customStyle="1" w:styleId="01-bluecover">
    <w:name w:val="01-blue cover"/>
    <w:basedOn w:val="Normal"/>
    <w:rsid w:val="007E30C9"/>
    <w:pPr>
      <w:spacing w:before="120"/>
      <w:ind w:left="1440" w:right="2880"/>
    </w:pPr>
    <w:rPr>
      <w:rFonts w:ascii="Franklin Gothic Book" w:eastAsia="Times New Roman" w:hAnsi="Franklin Gothic Book"/>
      <w:b/>
      <w:noProof/>
      <w:color w:val="007AB2"/>
      <w:sz w:val="56"/>
    </w:rPr>
  </w:style>
  <w:style w:type="paragraph" w:customStyle="1" w:styleId="01-standardsintrohead">
    <w:name w:val="01-standards intro head"/>
    <w:basedOn w:val="01-LevelA"/>
    <w:rsid w:val="007E30C9"/>
    <w:pPr>
      <w:spacing w:after="120"/>
      <w:jc w:val="left"/>
    </w:pPr>
  </w:style>
  <w:style w:type="paragraph" w:customStyle="1" w:styleId="01-tabletheme">
    <w:name w:val="01-table theme"/>
    <w:basedOn w:val="Normal"/>
    <w:rsid w:val="007E30C9"/>
    <w:pPr>
      <w:tabs>
        <w:tab w:val="left" w:pos="7920"/>
      </w:tabs>
      <w:spacing w:line="280" w:lineRule="exact"/>
      <w:ind w:left="2790" w:right="1339" w:hanging="360"/>
      <w:jc w:val="center"/>
    </w:pPr>
    <w:rPr>
      <w:rFonts w:ascii="Franklin Gothic Book" w:eastAsia="Times New Roman" w:hAnsi="Franklin Gothic Book"/>
      <w:b/>
      <w:i/>
    </w:rPr>
  </w:style>
  <w:style w:type="paragraph" w:customStyle="1" w:styleId="01-areastable">
    <w:name w:val="01-areas table"/>
    <w:basedOn w:val="Normal"/>
    <w:qFormat/>
    <w:rsid w:val="007E30C9"/>
    <w:pPr>
      <w:spacing w:before="80"/>
      <w:ind w:left="-90"/>
    </w:pPr>
    <w:rPr>
      <w:rFonts w:ascii="Perpetua" w:eastAsia="Times New Roman" w:hAnsi="Perpetua"/>
      <w:b/>
      <w:sz w:val="19"/>
    </w:rPr>
  </w:style>
  <w:style w:type="paragraph" w:customStyle="1" w:styleId="01-gradeheads">
    <w:name w:val="01-grade heads"/>
    <w:basedOn w:val="Normal"/>
    <w:rsid w:val="007E30C9"/>
    <w:pPr>
      <w:spacing w:before="40" w:after="40"/>
      <w:jc w:val="center"/>
    </w:pPr>
    <w:rPr>
      <w:rFonts w:ascii="Perpetua" w:eastAsia="Times New Roman" w:hAnsi="Perpetua"/>
      <w:b/>
    </w:rPr>
  </w:style>
  <w:style w:type="paragraph" w:customStyle="1" w:styleId="MediumGrid1-Accent21">
    <w:name w:val="Medium Grid 1 - Accent 21"/>
    <w:basedOn w:val="Normal"/>
    <w:rsid w:val="007E30C9"/>
    <w:pPr>
      <w:ind w:left="720"/>
    </w:pPr>
    <w:rPr>
      <w:rFonts w:ascii="Courier" w:eastAsia="Times New Roman" w:hAnsi="Courier"/>
    </w:rPr>
  </w:style>
  <w:style w:type="paragraph" w:customStyle="1" w:styleId="01-OliveHead">
    <w:name w:val="01-Olive Head"/>
    <w:basedOn w:val="Normal"/>
    <w:rsid w:val="007E30C9"/>
    <w:pPr>
      <w:shd w:val="clear" w:color="auto" w:fill="D9D9D9"/>
      <w:tabs>
        <w:tab w:val="left" w:pos="14400"/>
      </w:tabs>
      <w:spacing w:before="240" w:after="120" w:line="280" w:lineRule="exact"/>
      <w:ind w:left="720" w:right="5040"/>
    </w:pPr>
    <w:rPr>
      <w:rFonts w:ascii="Franklin Gothic Book" w:eastAsia="Times New Roman" w:hAnsi="Franklin Gothic Book"/>
      <w:i/>
      <w:sz w:val="19"/>
    </w:rPr>
  </w:style>
  <w:style w:type="paragraph" w:customStyle="1" w:styleId="01-OliveHead-Table">
    <w:name w:val="01-Olive Head - Table"/>
    <w:basedOn w:val="01-OliveHead"/>
    <w:rsid w:val="007E30C9"/>
    <w:pPr>
      <w:shd w:val="clear" w:color="auto" w:fill="auto"/>
      <w:spacing w:before="0" w:after="0"/>
      <w:ind w:left="0"/>
    </w:pPr>
  </w:style>
  <w:style w:type="paragraph" w:customStyle="1" w:styleId="01-CCRtext">
    <w:name w:val="01-CCR text"/>
    <w:basedOn w:val="01-basictext"/>
    <w:rsid w:val="007E30C9"/>
    <w:pPr>
      <w:ind w:left="1440" w:right="2880"/>
    </w:pPr>
  </w:style>
  <w:style w:type="paragraph" w:customStyle="1" w:styleId="01-CCRnumbering">
    <w:name w:val="01-CCR numbering"/>
    <w:basedOn w:val="Normal"/>
    <w:rsid w:val="007E30C9"/>
    <w:pPr>
      <w:spacing w:after="120"/>
      <w:ind w:left="1980" w:right="2880" w:hanging="360"/>
    </w:pPr>
    <w:rPr>
      <w:rFonts w:ascii="Perpetua" w:eastAsia="Times New Roman" w:hAnsi="Perpetua"/>
    </w:rPr>
  </w:style>
  <w:style w:type="paragraph" w:customStyle="1" w:styleId="01-notes">
    <w:name w:val="01-notes"/>
    <w:basedOn w:val="01-basictext"/>
    <w:rsid w:val="007E30C9"/>
    <w:pPr>
      <w:spacing w:before="60"/>
    </w:pPr>
    <w:rPr>
      <w:sz w:val="20"/>
    </w:rPr>
  </w:style>
  <w:style w:type="paragraph" w:customStyle="1" w:styleId="01-numberingCCR">
    <w:name w:val="01-numbering CCR"/>
    <w:basedOn w:val="Normal"/>
    <w:rsid w:val="007E30C9"/>
    <w:pPr>
      <w:spacing w:after="120"/>
      <w:ind w:left="1980" w:right="2880" w:hanging="360"/>
    </w:pPr>
    <w:rPr>
      <w:rFonts w:ascii="Perpetua" w:eastAsia="Times New Roman" w:hAnsi="Perpetua"/>
    </w:rPr>
  </w:style>
  <w:style w:type="paragraph" w:customStyle="1" w:styleId="01-sidebarhead">
    <w:name w:val="01-sidebar head"/>
    <w:basedOn w:val="Normal"/>
    <w:link w:val="01-sidebarheadChar"/>
    <w:rsid w:val="007E30C9"/>
    <w:pPr>
      <w:spacing w:after="120" w:line="300" w:lineRule="exact"/>
    </w:pPr>
    <w:rPr>
      <w:rFonts w:ascii="Franklin Gothic Book" w:eastAsia="Times New Roman" w:hAnsi="Franklin Gothic Book" w:cs="Calibri"/>
      <w:b/>
      <w:color w:val="007AB2"/>
      <w:szCs w:val="30"/>
    </w:rPr>
  </w:style>
  <w:style w:type="character" w:customStyle="1" w:styleId="01-sidebarheadChar">
    <w:name w:val="01-sidebar head Char"/>
    <w:link w:val="01-sidebarhead"/>
    <w:locked/>
    <w:rsid w:val="007E30C9"/>
    <w:rPr>
      <w:rFonts w:ascii="Franklin Gothic Book" w:eastAsia="Times New Roman" w:hAnsi="Franklin Gothic Book" w:cs="Calibri"/>
      <w:b/>
      <w:color w:val="007AB2"/>
      <w:szCs w:val="30"/>
    </w:rPr>
  </w:style>
  <w:style w:type="paragraph" w:customStyle="1" w:styleId="01-sidebartext">
    <w:name w:val="01-sidebar text"/>
    <w:basedOn w:val="Normal"/>
    <w:link w:val="01-sidebartextChar"/>
    <w:qFormat/>
    <w:rsid w:val="007E30C9"/>
    <w:pPr>
      <w:spacing w:line="360" w:lineRule="auto"/>
    </w:pPr>
    <w:rPr>
      <w:rFonts w:ascii="Franklin Gothic Book" w:eastAsia="Times New Roman" w:hAnsi="Franklin Gothic Book" w:cs="Calibri"/>
      <w:i/>
      <w:color w:val="007AB2"/>
      <w:sz w:val="18"/>
      <w:szCs w:val="30"/>
    </w:rPr>
  </w:style>
  <w:style w:type="character" w:customStyle="1" w:styleId="01-sidebartextChar">
    <w:name w:val="01-sidebar text Char"/>
    <w:link w:val="01-sidebartext"/>
    <w:locked/>
    <w:rsid w:val="007E30C9"/>
    <w:rPr>
      <w:rFonts w:ascii="Franklin Gothic Book" w:eastAsia="Times New Roman" w:hAnsi="Franklin Gothic Book" w:cs="Calibri"/>
      <w:i/>
      <w:color w:val="007AB2"/>
      <w:sz w:val="18"/>
      <w:szCs w:val="30"/>
    </w:rPr>
  </w:style>
  <w:style w:type="paragraph" w:customStyle="1" w:styleId="LightGrid-Accent32">
    <w:name w:val="Light Grid - Accent 32"/>
    <w:basedOn w:val="Normal"/>
    <w:rsid w:val="007E30C9"/>
    <w:pPr>
      <w:ind w:left="720"/>
      <w:contextualSpacing/>
    </w:pPr>
    <w:rPr>
      <w:rFonts w:ascii="Perpetua" w:hAnsi="Perpetua"/>
    </w:rPr>
  </w:style>
  <w:style w:type="paragraph" w:customStyle="1" w:styleId="01-CCRbasictext">
    <w:name w:val="01-CCR basic text"/>
    <w:basedOn w:val="01-basictext"/>
    <w:rsid w:val="007E30C9"/>
    <w:pPr>
      <w:ind w:left="1440" w:right="2880"/>
    </w:pPr>
    <w:rPr>
      <w:rFonts w:eastAsia="Cambria"/>
      <w:lang w:bidi="en-US"/>
    </w:rPr>
  </w:style>
  <w:style w:type="paragraph" w:customStyle="1" w:styleId="01-chartintrotext">
    <w:name w:val="01-chart intro text"/>
    <w:basedOn w:val="01-basictext"/>
    <w:rsid w:val="007E30C9"/>
    <w:pPr>
      <w:spacing w:after="120"/>
      <w:jc w:val="center"/>
    </w:pPr>
    <w:rPr>
      <w:rFonts w:eastAsia="Cambria"/>
      <w:lang w:bidi="en-US"/>
    </w:rPr>
  </w:style>
  <w:style w:type="paragraph" w:customStyle="1" w:styleId="ColorfulList-Accent12">
    <w:name w:val="Colorful List - Accent 12"/>
    <w:basedOn w:val="Normal"/>
    <w:rsid w:val="007E30C9"/>
    <w:pPr>
      <w:ind w:left="720"/>
      <w:contextualSpacing/>
    </w:pPr>
  </w:style>
  <w:style w:type="paragraph" w:customStyle="1" w:styleId="01-themes">
    <w:name w:val="01-themes"/>
    <w:basedOn w:val="Normal"/>
    <w:rsid w:val="007E30C9"/>
    <w:pPr>
      <w:tabs>
        <w:tab w:val="left" w:pos="7920"/>
      </w:tabs>
      <w:spacing w:before="120" w:line="280" w:lineRule="exact"/>
      <w:ind w:left="2790" w:right="1339" w:hanging="360"/>
    </w:pPr>
    <w:rPr>
      <w:rFonts w:ascii="Franklin Gothic Book" w:eastAsia="Times New Roman" w:hAnsi="Franklin Gothic Book"/>
      <w:b/>
      <w:i/>
    </w:rPr>
  </w:style>
  <w:style w:type="paragraph" w:customStyle="1" w:styleId="OliveHead">
    <w:name w:val="Olive Head"/>
    <w:basedOn w:val="Normal"/>
    <w:rsid w:val="007E30C9"/>
    <w:pPr>
      <w:tabs>
        <w:tab w:val="left" w:pos="7920"/>
      </w:tabs>
      <w:spacing w:line="280" w:lineRule="exact"/>
      <w:ind w:left="2790" w:right="1339" w:hanging="360"/>
      <w:jc w:val="center"/>
    </w:pPr>
    <w:rPr>
      <w:rFonts w:ascii="Franklin Gothic Book" w:eastAsia="Times New Roman" w:hAnsi="Franklin Gothic Book"/>
      <w:b/>
      <w:i/>
      <w:color w:val="4F6228"/>
    </w:rPr>
  </w:style>
  <w:style w:type="paragraph" w:customStyle="1" w:styleId="01-coverhead">
    <w:name w:val="01-cover head"/>
    <w:basedOn w:val="01-LevelA"/>
    <w:rsid w:val="007E30C9"/>
    <w:pPr>
      <w:pBdr>
        <w:bottom w:val="single" w:sz="6" w:space="3" w:color="A6A6A6"/>
      </w:pBdr>
      <w:spacing w:after="120"/>
      <w:jc w:val="left"/>
    </w:pPr>
    <w:rPr>
      <w:rFonts w:eastAsia="Cambria"/>
      <w:b/>
      <w:noProof/>
      <w:color w:val="000000"/>
      <w:sz w:val="48"/>
    </w:rPr>
  </w:style>
  <w:style w:type="paragraph" w:customStyle="1" w:styleId="01-cover2">
    <w:name w:val="01-cover 2"/>
    <w:basedOn w:val="01-LevelA"/>
    <w:rsid w:val="007E30C9"/>
    <w:pPr>
      <w:spacing w:after="240"/>
      <w:jc w:val="left"/>
    </w:pPr>
    <w:rPr>
      <w:rFonts w:eastAsia="Cambria"/>
      <w:b/>
      <w:noProof/>
      <w:color w:val="000000"/>
      <w:sz w:val="48"/>
    </w:rPr>
  </w:style>
  <w:style w:type="paragraph" w:customStyle="1" w:styleId="01-tablehead">
    <w:name w:val="01-table head"/>
    <w:basedOn w:val="Normal"/>
    <w:link w:val="01-tableheadChar"/>
    <w:rsid w:val="007E30C9"/>
    <w:pPr>
      <w:autoSpaceDE w:val="0"/>
      <w:autoSpaceDN w:val="0"/>
      <w:adjustRightInd w:val="0"/>
      <w:spacing w:after="120"/>
      <w:jc w:val="center"/>
    </w:pPr>
    <w:rPr>
      <w:rFonts w:ascii="Perpetua" w:eastAsia="Times New Roman" w:hAnsi="Perpetua"/>
      <w:b/>
      <w:color w:val="000000"/>
      <w:sz w:val="24"/>
    </w:rPr>
  </w:style>
  <w:style w:type="character" w:customStyle="1" w:styleId="01-tableheadChar">
    <w:name w:val="01-table head Char"/>
    <w:link w:val="01-tablehead"/>
    <w:rsid w:val="007E30C9"/>
    <w:rPr>
      <w:rFonts w:ascii="Perpetua" w:eastAsia="Times New Roman" w:hAnsi="Perpetua"/>
      <w:b/>
      <w:color w:val="000000"/>
      <w:sz w:val="24"/>
      <w:szCs w:val="24"/>
    </w:rPr>
  </w:style>
  <w:style w:type="paragraph" w:customStyle="1" w:styleId="01-levelbhead">
    <w:name w:val="01-level b head"/>
    <w:basedOn w:val="Normal"/>
    <w:link w:val="01-levelbheadChar"/>
    <w:rsid w:val="007E30C9"/>
    <w:pPr>
      <w:autoSpaceDE w:val="0"/>
      <w:autoSpaceDN w:val="0"/>
      <w:adjustRightInd w:val="0"/>
    </w:pPr>
    <w:rPr>
      <w:rFonts w:ascii="Perpetua" w:eastAsia="Times New Roman" w:hAnsi="Perpetua"/>
      <w:noProof/>
      <w:color w:val="000000"/>
      <w:sz w:val="30"/>
      <w:szCs w:val="30"/>
    </w:rPr>
  </w:style>
  <w:style w:type="character" w:customStyle="1" w:styleId="01-levelbheadChar">
    <w:name w:val="01-level b head Char"/>
    <w:link w:val="01-levelbhead"/>
    <w:rsid w:val="007E30C9"/>
    <w:rPr>
      <w:rFonts w:ascii="Perpetua" w:eastAsia="Times New Roman" w:hAnsi="Perpetua"/>
      <w:noProof/>
      <w:color w:val="000000"/>
      <w:sz w:val="30"/>
      <w:szCs w:val="30"/>
    </w:rPr>
  </w:style>
  <w:style w:type="paragraph" w:customStyle="1" w:styleId="01-levelc">
    <w:name w:val="01-level c"/>
    <w:basedOn w:val="Normal"/>
    <w:link w:val="01-levelcChar"/>
    <w:rsid w:val="007E30C9"/>
    <w:pPr>
      <w:autoSpaceDE w:val="0"/>
      <w:autoSpaceDN w:val="0"/>
      <w:adjustRightInd w:val="0"/>
      <w:spacing w:after="80"/>
    </w:pPr>
    <w:rPr>
      <w:rFonts w:ascii="Perpetua" w:eastAsia="Times New Roman" w:hAnsi="Perpetua"/>
      <w:b/>
      <w:color w:val="000000"/>
      <w:sz w:val="24"/>
    </w:rPr>
  </w:style>
  <w:style w:type="character" w:customStyle="1" w:styleId="01-levelcChar">
    <w:name w:val="01-level c Char"/>
    <w:link w:val="01-levelc"/>
    <w:rsid w:val="007E30C9"/>
    <w:rPr>
      <w:rFonts w:ascii="Perpetua" w:eastAsia="Times New Roman" w:hAnsi="Perpetua"/>
      <w:b/>
      <w:color w:val="000000"/>
      <w:sz w:val="24"/>
      <w:szCs w:val="24"/>
    </w:rPr>
  </w:style>
  <w:style w:type="paragraph" w:customStyle="1" w:styleId="NoSpacing1">
    <w:name w:val="No Spacing1"/>
    <w:uiPriority w:val="1"/>
    <w:rsid w:val="007E30C9"/>
    <w:rPr>
      <w:rFonts w:ascii="Times New Roman" w:eastAsia="Times New Roman" w:hAnsi="Times New Roman"/>
      <w:sz w:val="24"/>
      <w:szCs w:val="24"/>
    </w:rPr>
  </w:style>
  <w:style w:type="paragraph" w:customStyle="1" w:styleId="01-levelD">
    <w:name w:val="01-level D"/>
    <w:basedOn w:val="Normal"/>
    <w:link w:val="01-levelDChar"/>
    <w:rsid w:val="007E30C9"/>
    <w:rPr>
      <w:rFonts w:ascii="Perpetua" w:eastAsia="MS Mincho" w:hAnsi="Perpetua"/>
      <w:lang w:eastAsia="ja-JP"/>
    </w:rPr>
  </w:style>
  <w:style w:type="character" w:customStyle="1" w:styleId="01-levelDChar">
    <w:name w:val="01-level D Char"/>
    <w:link w:val="01-levelD"/>
    <w:rsid w:val="007E30C9"/>
    <w:rPr>
      <w:rFonts w:ascii="Perpetua" w:eastAsia="MS Mincho" w:hAnsi="Perpetua"/>
      <w:sz w:val="22"/>
      <w:szCs w:val="22"/>
      <w:lang w:eastAsia="ja-JP"/>
    </w:rPr>
  </w:style>
  <w:style w:type="paragraph" w:customStyle="1" w:styleId="01-excerpttext">
    <w:name w:val="01-excerpt text"/>
    <w:basedOn w:val="Normal"/>
    <w:rsid w:val="007E30C9"/>
    <w:rPr>
      <w:rFonts w:ascii="Franklin Gothic Book" w:eastAsia="Calibri" w:hAnsi="Franklin Gothic Book"/>
    </w:rPr>
  </w:style>
  <w:style w:type="paragraph" w:customStyle="1" w:styleId="01-example">
    <w:name w:val="01-example"/>
    <w:basedOn w:val="Normal"/>
    <w:rsid w:val="007E30C9"/>
    <w:rPr>
      <w:rFonts w:ascii="Franklin Gothic Book" w:eastAsia="Times New Roman" w:hAnsi="Franklin Gothic Book"/>
    </w:rPr>
  </w:style>
  <w:style w:type="paragraph" w:customStyle="1" w:styleId="NoteLevel21">
    <w:name w:val="Note Level 21"/>
    <w:uiPriority w:val="1"/>
    <w:rsid w:val="007E30C9"/>
    <w:rPr>
      <w:rFonts w:ascii="Times New Roman" w:eastAsia="Times New Roman" w:hAnsi="Times New Roman"/>
      <w:sz w:val="24"/>
      <w:szCs w:val="24"/>
    </w:rPr>
  </w:style>
  <w:style w:type="paragraph" w:customStyle="1" w:styleId="MAstandard">
    <w:name w:val="MA standard"/>
    <w:basedOn w:val="Normal"/>
    <w:rsid w:val="007E30C9"/>
    <w:pPr>
      <w:tabs>
        <w:tab w:val="left" w:pos="360"/>
      </w:tabs>
      <w:ind w:left="720" w:hanging="720"/>
    </w:pPr>
    <w:rPr>
      <w:sz w:val="18"/>
    </w:rPr>
  </w:style>
  <w:style w:type="paragraph" w:customStyle="1" w:styleId="MAstandard-parts">
    <w:name w:val="MA standard-parts"/>
    <w:basedOn w:val="MAstandard"/>
    <w:rsid w:val="007E30C9"/>
    <w:pPr>
      <w:tabs>
        <w:tab w:val="left" w:pos="720"/>
      </w:tabs>
      <w:ind w:left="1080"/>
    </w:pPr>
  </w:style>
  <w:style w:type="paragraph" w:customStyle="1" w:styleId="MAstandard-partspreK">
    <w:name w:val="MA standard-parts preK"/>
    <w:basedOn w:val="MAstandard-parts"/>
    <w:rsid w:val="007E30C9"/>
    <w:pPr>
      <w:ind w:left="1440" w:hanging="1080"/>
    </w:pPr>
  </w:style>
  <w:style w:type="character" w:styleId="Strong">
    <w:name w:val="Strong"/>
    <w:basedOn w:val="DefaultParagraphFont"/>
    <w:uiPriority w:val="22"/>
    <w:qFormat/>
    <w:rsid w:val="00222432"/>
    <w:rPr>
      <w:b/>
      <w:bCs/>
      <w:color w:val="40B851" w:themeColor="text2" w:themeTint="E6"/>
    </w:rPr>
  </w:style>
  <w:style w:type="character" w:styleId="Emphasis">
    <w:name w:val="Emphasis"/>
    <w:basedOn w:val="DefaultParagraphFont"/>
    <w:uiPriority w:val="20"/>
    <w:qFormat/>
    <w:rsid w:val="00222432"/>
    <w:rPr>
      <w:b w:val="0"/>
      <w:i/>
      <w:iCs/>
      <w:color w:val="39A448" w:themeColor="text2"/>
    </w:rPr>
  </w:style>
  <w:style w:type="paragraph" w:styleId="NoSpacing">
    <w:name w:val="No Spacing"/>
    <w:link w:val="NoSpacingChar"/>
    <w:qFormat/>
    <w:rsid w:val="00222432"/>
    <w:pPr>
      <w:spacing w:after="0" w:line="240" w:lineRule="auto"/>
    </w:pPr>
  </w:style>
  <w:style w:type="character" w:customStyle="1" w:styleId="NoSpacingChar">
    <w:name w:val="No Spacing Char"/>
    <w:basedOn w:val="DefaultParagraphFont"/>
    <w:link w:val="NoSpacing"/>
    <w:uiPriority w:val="1"/>
    <w:rsid w:val="00222432"/>
  </w:style>
  <w:style w:type="paragraph" w:styleId="ListParagraph">
    <w:name w:val="List Paragraph"/>
    <w:basedOn w:val="Normal"/>
    <w:link w:val="ListParagraphChar"/>
    <w:uiPriority w:val="34"/>
    <w:qFormat/>
    <w:rsid w:val="0033173B"/>
    <w:pPr>
      <w:spacing w:line="240" w:lineRule="auto"/>
      <w:ind w:left="720" w:hanging="288"/>
      <w:contextualSpacing/>
    </w:pPr>
  </w:style>
  <w:style w:type="character" w:customStyle="1" w:styleId="ListParagraphChar">
    <w:name w:val="List Paragraph Char"/>
    <w:basedOn w:val="DefaultParagraphFont"/>
    <w:link w:val="ListParagraph"/>
    <w:uiPriority w:val="34"/>
    <w:rsid w:val="009A6A13"/>
  </w:style>
  <w:style w:type="paragraph" w:styleId="TOC1">
    <w:name w:val="toc 1"/>
    <w:basedOn w:val="Normal"/>
    <w:next w:val="Normal"/>
    <w:autoRedefine/>
    <w:uiPriority w:val="39"/>
    <w:unhideWhenUsed/>
    <w:rsid w:val="007C371D"/>
    <w:pPr>
      <w:spacing w:after="100"/>
    </w:pPr>
  </w:style>
  <w:style w:type="paragraph" w:styleId="TOC2">
    <w:name w:val="toc 2"/>
    <w:basedOn w:val="Normal"/>
    <w:next w:val="Normal"/>
    <w:autoRedefine/>
    <w:uiPriority w:val="39"/>
    <w:unhideWhenUsed/>
    <w:rsid w:val="007C371D"/>
    <w:pPr>
      <w:spacing w:after="100"/>
      <w:ind w:left="200"/>
    </w:pPr>
  </w:style>
  <w:style w:type="character" w:styleId="Hyperlink">
    <w:name w:val="Hyperlink"/>
    <w:basedOn w:val="DefaultParagraphFont"/>
    <w:uiPriority w:val="99"/>
    <w:unhideWhenUsed/>
    <w:rsid w:val="007C371D"/>
    <w:rPr>
      <w:color w:val="0000FF" w:themeColor="hyperlink"/>
      <w:u w:val="single"/>
    </w:rPr>
  </w:style>
  <w:style w:type="paragraph" w:styleId="BalloonText">
    <w:name w:val="Balloon Text"/>
    <w:basedOn w:val="Normal"/>
    <w:link w:val="BalloonTextChar"/>
    <w:uiPriority w:val="99"/>
    <w:semiHidden/>
    <w:unhideWhenUsed/>
    <w:rsid w:val="007C371D"/>
    <w:rPr>
      <w:rFonts w:ascii="Tahoma" w:hAnsi="Tahoma" w:cs="Tahoma"/>
      <w:sz w:val="16"/>
      <w:szCs w:val="16"/>
    </w:rPr>
  </w:style>
  <w:style w:type="character" w:customStyle="1" w:styleId="BalloonTextChar">
    <w:name w:val="Balloon Text Char"/>
    <w:basedOn w:val="DefaultParagraphFont"/>
    <w:link w:val="BalloonText"/>
    <w:uiPriority w:val="99"/>
    <w:semiHidden/>
    <w:rsid w:val="007C371D"/>
    <w:rPr>
      <w:rFonts w:ascii="Tahoma" w:hAnsi="Tahoma" w:cs="Tahoma"/>
      <w:sz w:val="16"/>
      <w:szCs w:val="16"/>
    </w:rPr>
  </w:style>
  <w:style w:type="paragraph" w:styleId="FootnoteText">
    <w:name w:val="footnote text"/>
    <w:basedOn w:val="Normal"/>
    <w:link w:val="FootnoteTextChar"/>
    <w:uiPriority w:val="99"/>
    <w:unhideWhenUsed/>
    <w:rsid w:val="007C371D"/>
    <w:rPr>
      <w:rFonts w:ascii="Garamond" w:hAnsi="Garamond"/>
    </w:rPr>
  </w:style>
  <w:style w:type="character" w:customStyle="1" w:styleId="FootnoteTextChar">
    <w:name w:val="Footnote Text Char"/>
    <w:basedOn w:val="DefaultParagraphFont"/>
    <w:link w:val="FootnoteText"/>
    <w:uiPriority w:val="99"/>
    <w:rsid w:val="007C371D"/>
    <w:rPr>
      <w:rFonts w:ascii="Garamond" w:hAnsi="Garamond"/>
    </w:rPr>
  </w:style>
  <w:style w:type="character" w:styleId="FootnoteReference">
    <w:name w:val="footnote reference"/>
    <w:rsid w:val="007C371D"/>
    <w:rPr>
      <w:rFonts w:cs="Times New Roman"/>
      <w:vertAlign w:val="superscript"/>
    </w:rPr>
  </w:style>
  <w:style w:type="character" w:styleId="PageNumber">
    <w:name w:val="page number"/>
    <w:rsid w:val="007C371D"/>
    <w:rPr>
      <w:rFonts w:cs="Times New Roman"/>
    </w:rPr>
  </w:style>
  <w:style w:type="character" w:customStyle="1" w:styleId="sup">
    <w:name w:val="sup"/>
    <w:basedOn w:val="DefaultParagraphFont"/>
    <w:rsid w:val="007C371D"/>
  </w:style>
  <w:style w:type="paragraph" w:styleId="Header">
    <w:name w:val="header"/>
    <w:basedOn w:val="Normal"/>
    <w:link w:val="HeaderChar"/>
    <w:uiPriority w:val="99"/>
    <w:rsid w:val="007C371D"/>
    <w:pPr>
      <w:tabs>
        <w:tab w:val="center" w:pos="4680"/>
        <w:tab w:val="right" w:pos="9360"/>
      </w:tabs>
    </w:pPr>
    <w:rPr>
      <w:b/>
      <w:smallCaps/>
      <w:sz w:val="36"/>
    </w:rPr>
  </w:style>
  <w:style w:type="character" w:customStyle="1" w:styleId="HeaderChar">
    <w:name w:val="Header Char"/>
    <w:basedOn w:val="DefaultParagraphFont"/>
    <w:link w:val="Header"/>
    <w:uiPriority w:val="99"/>
    <w:rsid w:val="007C371D"/>
    <w:rPr>
      <w:rFonts w:ascii="Arial" w:hAnsi="Arial"/>
      <w:b/>
      <w:smallCaps/>
      <w:sz w:val="36"/>
      <w:szCs w:val="24"/>
    </w:rPr>
  </w:style>
  <w:style w:type="paragraph" w:styleId="HTMLAddress">
    <w:name w:val="HTML Address"/>
    <w:link w:val="HTMLAddressChar"/>
    <w:rsid w:val="007C371D"/>
    <w:pPr>
      <w:spacing w:before="65" w:after="130" w:line="260" w:lineRule="exact"/>
    </w:pPr>
    <w:rPr>
      <w:rFonts w:ascii="Times New Roman" w:eastAsia="Times New Roman" w:hAnsi="Times New Roman"/>
      <w:b/>
      <w:noProof/>
    </w:rPr>
  </w:style>
  <w:style w:type="character" w:customStyle="1" w:styleId="HTMLAddressChar">
    <w:name w:val="HTML Address Char"/>
    <w:basedOn w:val="DefaultParagraphFont"/>
    <w:link w:val="HTMLAddress"/>
    <w:rsid w:val="007C371D"/>
    <w:rPr>
      <w:rFonts w:ascii="Times New Roman" w:eastAsia="Times New Roman" w:hAnsi="Times New Roman"/>
      <w:b/>
      <w:noProof/>
    </w:rPr>
  </w:style>
  <w:style w:type="paragraph" w:customStyle="1" w:styleId="xmsolistparagraph">
    <w:name w:val="x_msolistparagraph"/>
    <w:basedOn w:val="Normal"/>
    <w:rsid w:val="007C371D"/>
    <w:pPr>
      <w:spacing w:before="100" w:beforeAutospacing="1" w:after="100" w:afterAutospacing="1"/>
    </w:pPr>
    <w:rPr>
      <w:rFonts w:ascii="Times New Roman" w:eastAsia="Times New Roman" w:hAnsi="Times New Roman"/>
      <w:sz w:val="24"/>
    </w:rPr>
  </w:style>
  <w:style w:type="paragraph" w:styleId="NormalWeb">
    <w:name w:val="Normal (Web)"/>
    <w:basedOn w:val="Normal"/>
    <w:uiPriority w:val="99"/>
    <w:unhideWhenUsed/>
    <w:rsid w:val="007C371D"/>
    <w:pPr>
      <w:spacing w:before="100" w:beforeAutospacing="1" w:after="100" w:afterAutospacing="1"/>
    </w:pPr>
    <w:rPr>
      <w:rFonts w:ascii="Times New Roman" w:hAnsi="Times New Roman"/>
      <w:sz w:val="24"/>
    </w:rPr>
  </w:style>
  <w:style w:type="paragraph" w:styleId="Footer">
    <w:name w:val="footer"/>
    <w:basedOn w:val="Normal"/>
    <w:link w:val="FooterChar"/>
    <w:uiPriority w:val="99"/>
    <w:unhideWhenUsed/>
    <w:rsid w:val="00D72360"/>
    <w:pPr>
      <w:tabs>
        <w:tab w:val="center" w:pos="4680"/>
        <w:tab w:val="right" w:pos="9360"/>
      </w:tabs>
    </w:pPr>
  </w:style>
  <w:style w:type="character" w:customStyle="1" w:styleId="FooterChar">
    <w:name w:val="Footer Char"/>
    <w:basedOn w:val="DefaultParagraphFont"/>
    <w:link w:val="Footer"/>
    <w:uiPriority w:val="99"/>
    <w:rsid w:val="00D72360"/>
    <w:rPr>
      <w:rFonts w:ascii="Arial" w:hAnsi="Arial"/>
      <w:szCs w:val="24"/>
    </w:rPr>
  </w:style>
  <w:style w:type="paragraph" w:styleId="Caption">
    <w:name w:val="caption"/>
    <w:basedOn w:val="Normal"/>
    <w:next w:val="Normal"/>
    <w:uiPriority w:val="35"/>
    <w:semiHidden/>
    <w:unhideWhenUsed/>
    <w:qFormat/>
    <w:rsid w:val="00222432"/>
    <w:pPr>
      <w:spacing w:line="240" w:lineRule="auto"/>
    </w:pPr>
    <w:rPr>
      <w:rFonts w:eastAsiaTheme="minorEastAsia"/>
      <w:b/>
      <w:bCs/>
      <w:smallCaps/>
      <w:color w:val="39A448" w:themeColor="text2"/>
      <w:spacing w:val="6"/>
      <w:szCs w:val="18"/>
      <w:lang w:bidi="hi-IN"/>
    </w:rPr>
  </w:style>
  <w:style w:type="paragraph" w:styleId="Title">
    <w:name w:val="Title"/>
    <w:basedOn w:val="Normal"/>
    <w:next w:val="Normal"/>
    <w:link w:val="TitleChar"/>
    <w:uiPriority w:val="10"/>
    <w:qFormat/>
    <w:rsid w:val="00222432"/>
    <w:pPr>
      <w:spacing w:after="120" w:line="240" w:lineRule="auto"/>
      <w:contextualSpacing/>
    </w:pPr>
    <w:rPr>
      <w:rFonts w:asciiTheme="majorHAnsi" w:eastAsiaTheme="majorEastAsia" w:hAnsiTheme="majorHAnsi" w:cstheme="majorBidi"/>
      <w:color w:val="39A448" w:themeColor="text2"/>
      <w:spacing w:val="30"/>
      <w:kern w:val="28"/>
      <w:sz w:val="72"/>
      <w:szCs w:val="52"/>
    </w:rPr>
  </w:style>
  <w:style w:type="character" w:customStyle="1" w:styleId="TitleChar">
    <w:name w:val="Title Char"/>
    <w:basedOn w:val="DefaultParagraphFont"/>
    <w:link w:val="Title"/>
    <w:uiPriority w:val="10"/>
    <w:rsid w:val="00222432"/>
    <w:rPr>
      <w:rFonts w:asciiTheme="majorHAnsi" w:eastAsiaTheme="majorEastAsia" w:hAnsiTheme="majorHAnsi" w:cstheme="majorBidi"/>
      <w:color w:val="39A448" w:themeColor="text2"/>
      <w:spacing w:val="30"/>
      <w:kern w:val="28"/>
      <w:sz w:val="72"/>
      <w:szCs w:val="52"/>
    </w:rPr>
  </w:style>
  <w:style w:type="paragraph" w:styleId="Subtitle">
    <w:name w:val="Subtitle"/>
    <w:basedOn w:val="Normal"/>
    <w:next w:val="Normal"/>
    <w:link w:val="SubtitleChar"/>
    <w:uiPriority w:val="11"/>
    <w:qFormat/>
    <w:rsid w:val="00222432"/>
    <w:pPr>
      <w:numPr>
        <w:ilvl w:val="1"/>
      </w:numPr>
    </w:pPr>
    <w:rPr>
      <w:rFonts w:eastAsiaTheme="majorEastAsia" w:cstheme="majorBidi"/>
      <w:iCs/>
      <w:color w:val="40B851" w:themeColor="text2" w:themeTint="E6"/>
      <w:sz w:val="32"/>
      <w:szCs w:val="24"/>
      <w:lang w:bidi="hi-IN"/>
    </w:rPr>
  </w:style>
  <w:style w:type="character" w:customStyle="1" w:styleId="SubtitleChar">
    <w:name w:val="Subtitle Char"/>
    <w:basedOn w:val="DefaultParagraphFont"/>
    <w:link w:val="Subtitle"/>
    <w:uiPriority w:val="11"/>
    <w:rsid w:val="00222432"/>
    <w:rPr>
      <w:rFonts w:eastAsiaTheme="majorEastAsia" w:cstheme="majorBidi"/>
      <w:iCs/>
      <w:color w:val="40B851" w:themeColor="text2" w:themeTint="E6"/>
      <w:sz w:val="32"/>
      <w:szCs w:val="24"/>
      <w:lang w:bidi="hi-IN"/>
    </w:rPr>
  </w:style>
  <w:style w:type="paragraph" w:styleId="Quote">
    <w:name w:val="Quote"/>
    <w:basedOn w:val="Normal"/>
    <w:next w:val="Normal"/>
    <w:link w:val="QuoteChar"/>
    <w:uiPriority w:val="29"/>
    <w:qFormat/>
    <w:rsid w:val="00E47C56"/>
    <w:pPr>
      <w:pBdr>
        <w:left w:val="single" w:sz="48" w:space="13" w:color="004386" w:themeColor="accent1"/>
      </w:pBdr>
      <w:spacing w:after="0" w:line="360" w:lineRule="auto"/>
    </w:pPr>
    <w:rPr>
      <w:rFonts w:asciiTheme="majorHAnsi" w:eastAsiaTheme="minorEastAsia" w:hAnsiTheme="majorHAnsi"/>
      <w:b/>
      <w:i/>
      <w:iCs/>
      <w:color w:val="39A448"/>
      <w:sz w:val="24"/>
      <w:lang w:bidi="hi-IN"/>
    </w:rPr>
  </w:style>
  <w:style w:type="character" w:customStyle="1" w:styleId="QuoteChar">
    <w:name w:val="Quote Char"/>
    <w:basedOn w:val="DefaultParagraphFont"/>
    <w:link w:val="Quote"/>
    <w:uiPriority w:val="29"/>
    <w:rsid w:val="00E47C56"/>
    <w:rPr>
      <w:rFonts w:asciiTheme="majorHAnsi" w:eastAsiaTheme="minorEastAsia" w:hAnsiTheme="majorHAnsi"/>
      <w:b/>
      <w:i/>
      <w:iCs/>
      <w:color w:val="39A448"/>
      <w:sz w:val="24"/>
      <w:lang w:bidi="hi-IN"/>
    </w:rPr>
  </w:style>
  <w:style w:type="paragraph" w:styleId="IntenseQuote">
    <w:name w:val="Intense Quote"/>
    <w:basedOn w:val="Normal"/>
    <w:next w:val="Normal"/>
    <w:link w:val="IntenseQuoteChar"/>
    <w:uiPriority w:val="30"/>
    <w:qFormat/>
    <w:rsid w:val="0027066C"/>
    <w:pPr>
      <w:pBdr>
        <w:left w:val="single" w:sz="48" w:space="13" w:color="91A8CE" w:themeColor="accent2"/>
      </w:pBdr>
      <w:spacing w:before="240" w:after="120" w:line="300" w:lineRule="auto"/>
    </w:pPr>
    <w:rPr>
      <w:rFonts w:eastAsiaTheme="minorEastAsia"/>
      <w:b/>
      <w:bCs/>
      <w:i/>
      <w:iCs/>
      <w:color w:val="39A448" w:themeColor="text2"/>
      <w:sz w:val="26"/>
      <w:lang w:bidi="hi-IN"/>
    </w:rPr>
  </w:style>
  <w:style w:type="character" w:customStyle="1" w:styleId="IntenseQuoteChar">
    <w:name w:val="Intense Quote Char"/>
    <w:basedOn w:val="DefaultParagraphFont"/>
    <w:link w:val="IntenseQuote"/>
    <w:uiPriority w:val="30"/>
    <w:rsid w:val="0027066C"/>
    <w:rPr>
      <w:rFonts w:eastAsiaTheme="minorEastAsia"/>
      <w:b/>
      <w:bCs/>
      <w:i/>
      <w:iCs/>
      <w:color w:val="39A448" w:themeColor="text2"/>
      <w:sz w:val="26"/>
      <w:lang w:bidi="hi-IN"/>
    </w:rPr>
  </w:style>
  <w:style w:type="character" w:styleId="SubtleEmphasis">
    <w:name w:val="Subtle Emphasis"/>
    <w:basedOn w:val="DefaultParagraphFont"/>
    <w:uiPriority w:val="19"/>
    <w:qFormat/>
    <w:rsid w:val="00FE399C"/>
    <w:rPr>
      <w:rFonts w:asciiTheme="majorHAnsi" w:hAnsiTheme="majorHAnsi"/>
      <w:b/>
      <w:i/>
      <w:iCs/>
      <w:color w:val="000000"/>
      <w:sz w:val="24"/>
    </w:rPr>
  </w:style>
  <w:style w:type="character" w:styleId="IntenseEmphasis">
    <w:name w:val="Intense Emphasis"/>
    <w:basedOn w:val="DefaultParagraphFont"/>
    <w:uiPriority w:val="21"/>
    <w:qFormat/>
    <w:rsid w:val="00222432"/>
    <w:rPr>
      <w:b/>
      <w:bCs/>
      <w:i/>
      <w:iCs/>
      <w:color w:val="39A448" w:themeColor="text2"/>
    </w:rPr>
  </w:style>
  <w:style w:type="character" w:styleId="SubtleReference">
    <w:name w:val="Subtle Reference"/>
    <w:basedOn w:val="DefaultParagraphFont"/>
    <w:uiPriority w:val="31"/>
    <w:qFormat/>
    <w:rsid w:val="00222432"/>
    <w:rPr>
      <w:smallCaps/>
      <w:color w:val="000000"/>
      <w:u w:val="single"/>
    </w:rPr>
  </w:style>
  <w:style w:type="character" w:styleId="IntenseReference">
    <w:name w:val="Intense Reference"/>
    <w:basedOn w:val="DefaultParagraphFont"/>
    <w:uiPriority w:val="32"/>
    <w:qFormat/>
    <w:rsid w:val="00222432"/>
    <w:rPr>
      <w:rFonts w:asciiTheme="minorHAnsi" w:hAnsiTheme="minorHAnsi"/>
      <w:b/>
      <w:bCs/>
      <w:smallCaps/>
      <w:color w:val="39A448" w:themeColor="text2"/>
      <w:spacing w:val="5"/>
      <w:sz w:val="22"/>
      <w:u w:val="single"/>
    </w:rPr>
  </w:style>
  <w:style w:type="character" w:styleId="BookTitle">
    <w:name w:val="Book Title"/>
    <w:basedOn w:val="DefaultParagraphFont"/>
    <w:uiPriority w:val="33"/>
    <w:qFormat/>
    <w:rsid w:val="00222432"/>
    <w:rPr>
      <w:rFonts w:asciiTheme="majorHAnsi" w:hAnsiTheme="majorHAnsi"/>
      <w:b/>
      <w:bCs/>
      <w:caps w:val="0"/>
      <w:smallCaps/>
      <w:color w:val="39A448" w:themeColor="text2"/>
      <w:spacing w:val="10"/>
      <w:sz w:val="22"/>
    </w:rPr>
  </w:style>
  <w:style w:type="table" w:styleId="TableGrid">
    <w:name w:val="Table Grid"/>
    <w:basedOn w:val="TableNormal"/>
    <w:rsid w:val="000878CF"/>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6E56F5"/>
    <w:pPr>
      <w:spacing w:after="100"/>
      <w:ind w:left="440"/>
    </w:pPr>
  </w:style>
  <w:style w:type="paragraph" w:customStyle="1" w:styleId="BoardMembers">
    <w:name w:val="BoardMembers"/>
    <w:basedOn w:val="Normal"/>
    <w:semiHidden/>
    <w:rsid w:val="0027066C"/>
    <w:pPr>
      <w:spacing w:after="0" w:line="240" w:lineRule="auto"/>
      <w:jc w:val="center"/>
    </w:pPr>
    <w:rPr>
      <w:rFonts w:ascii="Arial" w:eastAsia="Times New Roman" w:hAnsi="Arial" w:cs="Times New Roman"/>
      <w:sz w:val="18"/>
      <w:szCs w:val="20"/>
    </w:rPr>
  </w:style>
  <w:style w:type="character" w:customStyle="1" w:styleId="apple-style-span">
    <w:name w:val="apple-style-span"/>
    <w:rsid w:val="004F26E6"/>
    <w:rPr>
      <w:rFonts w:cs="Times New Roman"/>
    </w:rPr>
  </w:style>
  <w:style w:type="character" w:customStyle="1" w:styleId="apple-converted-space">
    <w:name w:val="apple-converted-space"/>
    <w:rsid w:val="004F26E6"/>
    <w:rPr>
      <w:rFonts w:cs="Times New Roman"/>
    </w:rPr>
  </w:style>
  <w:style w:type="paragraph" w:styleId="CommentText">
    <w:name w:val="annotation text"/>
    <w:basedOn w:val="Normal"/>
    <w:link w:val="CommentTextChar"/>
    <w:uiPriority w:val="99"/>
    <w:unhideWhenUsed/>
    <w:rsid w:val="00B56E52"/>
    <w:pPr>
      <w:spacing w:after="0" w:line="240" w:lineRule="auto"/>
    </w:pPr>
    <w:rPr>
      <w:rFonts w:ascii="Garamond" w:eastAsia="Cambria" w:hAnsi="Garamond" w:cs="Times New Roman"/>
      <w:sz w:val="20"/>
      <w:szCs w:val="20"/>
    </w:rPr>
  </w:style>
  <w:style w:type="character" w:customStyle="1" w:styleId="CommentTextChar">
    <w:name w:val="Comment Text Char"/>
    <w:basedOn w:val="DefaultParagraphFont"/>
    <w:link w:val="CommentText"/>
    <w:uiPriority w:val="99"/>
    <w:rsid w:val="00B56E52"/>
    <w:rPr>
      <w:rFonts w:ascii="Garamond" w:eastAsia="Cambria" w:hAnsi="Garamond" w:cs="Times New Roman"/>
      <w:sz w:val="20"/>
      <w:szCs w:val="20"/>
    </w:rPr>
  </w:style>
  <w:style w:type="character" w:styleId="CommentReference">
    <w:name w:val="annotation reference"/>
    <w:uiPriority w:val="99"/>
    <w:rsid w:val="00B56E52"/>
    <w:rPr>
      <w:rFonts w:cs="Times New Roman"/>
      <w:sz w:val="18"/>
      <w:szCs w:val="18"/>
    </w:rPr>
  </w:style>
  <w:style w:type="paragraph" w:customStyle="1" w:styleId="01-yellowcoverhead">
    <w:name w:val="01-yellow cover head"/>
    <w:basedOn w:val="Normal"/>
    <w:rsid w:val="00D345C9"/>
    <w:pPr>
      <w:widowControl w:val="0"/>
      <w:pBdr>
        <w:top w:val="single" w:sz="18" w:space="4" w:color="F6CD12"/>
        <w:left w:val="single" w:sz="18" w:space="4" w:color="F6CD12"/>
        <w:bottom w:val="single" w:sz="18" w:space="4" w:color="F6CD12"/>
        <w:right w:val="single" w:sz="18" w:space="4" w:color="F6CD12"/>
      </w:pBdr>
      <w:shd w:val="clear" w:color="auto" w:fill="F6CD12"/>
      <w:autoSpaceDE w:val="0"/>
      <w:autoSpaceDN w:val="0"/>
      <w:adjustRightInd w:val="0"/>
      <w:spacing w:after="240" w:line="240" w:lineRule="auto"/>
      <w:jc w:val="right"/>
    </w:pPr>
    <w:rPr>
      <w:rFonts w:ascii="Franklin Gothic Book" w:eastAsia="Times New Roman" w:hAnsi="Franklin Gothic Book" w:cs="Cambria"/>
      <w:b/>
      <w:noProof/>
      <w:color w:val="FFFFFF"/>
      <w:sz w:val="48"/>
      <w:szCs w:val="24"/>
    </w:rPr>
  </w:style>
  <w:style w:type="paragraph" w:styleId="ListBullet">
    <w:name w:val="List Bullet"/>
    <w:basedOn w:val="Normal"/>
    <w:autoRedefine/>
    <w:rsid w:val="00444314"/>
    <w:pPr>
      <w:framePr w:hSpace="180" w:wrap="around" w:vAnchor="page" w:hAnchor="margin" w:y="905"/>
      <w:spacing w:after="0" w:line="240" w:lineRule="auto"/>
    </w:pPr>
    <w:rPr>
      <w:rFonts w:ascii="Perpetua" w:eastAsia="Times New Roman" w:hAnsi="Perpetua" w:cs="Times New Roman"/>
      <w:sz w:val="18"/>
      <w:szCs w:val="24"/>
    </w:rPr>
  </w:style>
  <w:style w:type="paragraph" w:customStyle="1" w:styleId="ExampleBox">
    <w:name w:val="Example Box"/>
    <w:basedOn w:val="ListParagraph"/>
    <w:link w:val="ExampleBoxChar"/>
    <w:autoRedefine/>
    <w:qFormat/>
    <w:rsid w:val="00834D6B"/>
    <w:pPr>
      <w:shd w:val="clear" w:color="auto" w:fill="E2EAF6" w:themeFill="accent3"/>
      <w:spacing w:after="0"/>
      <w:ind w:firstLine="0"/>
      <w:contextualSpacing w:val="0"/>
    </w:pPr>
    <w:rPr>
      <w:b/>
      <w:i/>
    </w:rPr>
  </w:style>
  <w:style w:type="character" w:customStyle="1" w:styleId="ExampleBoxChar">
    <w:name w:val="Example Box Char"/>
    <w:basedOn w:val="ListParagraphChar"/>
    <w:link w:val="ExampleBox"/>
    <w:rsid w:val="00834D6B"/>
    <w:rPr>
      <w:b/>
      <w:i/>
      <w:shd w:val="clear" w:color="auto" w:fill="E2EAF6" w:themeFill="accent3"/>
    </w:rPr>
  </w:style>
  <w:style w:type="table" w:styleId="LightList-Accent2">
    <w:name w:val="Light List Accent 2"/>
    <w:basedOn w:val="TableNormal"/>
    <w:uiPriority w:val="61"/>
    <w:rsid w:val="003720E9"/>
    <w:pPr>
      <w:spacing w:after="0" w:line="240" w:lineRule="auto"/>
    </w:pPr>
    <w:tblPr>
      <w:tblStyleRowBandSize w:val="1"/>
      <w:tblStyleColBandSize w:val="1"/>
      <w:tblBorders>
        <w:top w:val="single" w:sz="8" w:space="0" w:color="91A8CE" w:themeColor="accent2"/>
        <w:left w:val="single" w:sz="8" w:space="0" w:color="91A8CE" w:themeColor="accent2"/>
        <w:bottom w:val="single" w:sz="8" w:space="0" w:color="91A8CE" w:themeColor="accent2"/>
        <w:right w:val="single" w:sz="8" w:space="0" w:color="91A8CE" w:themeColor="accent2"/>
      </w:tblBorders>
    </w:tblPr>
    <w:tblStylePr w:type="firstRow">
      <w:pPr>
        <w:spacing w:before="0" w:after="0" w:line="240" w:lineRule="auto"/>
      </w:pPr>
      <w:rPr>
        <w:b/>
        <w:bCs/>
        <w:color w:val="FFFFFF" w:themeColor="background1"/>
      </w:rPr>
      <w:tblPr/>
      <w:tcPr>
        <w:shd w:val="clear" w:color="auto" w:fill="91A8CE" w:themeFill="accent2"/>
      </w:tcPr>
    </w:tblStylePr>
    <w:tblStylePr w:type="lastRow">
      <w:pPr>
        <w:spacing w:before="0" w:after="0" w:line="240" w:lineRule="auto"/>
      </w:pPr>
      <w:rPr>
        <w:b/>
        <w:bCs/>
      </w:rPr>
      <w:tblPr/>
      <w:tcPr>
        <w:tcBorders>
          <w:top w:val="double" w:sz="6" w:space="0" w:color="91A8CE" w:themeColor="accent2"/>
          <w:left w:val="single" w:sz="8" w:space="0" w:color="91A8CE" w:themeColor="accent2"/>
          <w:bottom w:val="single" w:sz="8" w:space="0" w:color="91A8CE" w:themeColor="accent2"/>
          <w:right w:val="single" w:sz="8" w:space="0" w:color="91A8CE" w:themeColor="accent2"/>
        </w:tcBorders>
      </w:tcPr>
    </w:tblStylePr>
    <w:tblStylePr w:type="firstCol">
      <w:rPr>
        <w:b/>
        <w:bCs/>
      </w:rPr>
    </w:tblStylePr>
    <w:tblStylePr w:type="lastCol">
      <w:rPr>
        <w:b/>
        <w:bCs/>
      </w:rPr>
    </w:tblStylePr>
    <w:tblStylePr w:type="band1Vert">
      <w:tblPr/>
      <w:tcPr>
        <w:tcBorders>
          <w:top w:val="single" w:sz="8" w:space="0" w:color="91A8CE" w:themeColor="accent2"/>
          <w:left w:val="single" w:sz="8" w:space="0" w:color="91A8CE" w:themeColor="accent2"/>
          <w:bottom w:val="single" w:sz="8" w:space="0" w:color="91A8CE" w:themeColor="accent2"/>
          <w:right w:val="single" w:sz="8" w:space="0" w:color="91A8CE" w:themeColor="accent2"/>
        </w:tcBorders>
      </w:tcPr>
    </w:tblStylePr>
    <w:tblStylePr w:type="band1Horz">
      <w:tblPr/>
      <w:tcPr>
        <w:tcBorders>
          <w:top w:val="single" w:sz="8" w:space="0" w:color="91A8CE" w:themeColor="accent2"/>
          <w:left w:val="single" w:sz="8" w:space="0" w:color="91A8CE" w:themeColor="accent2"/>
          <w:bottom w:val="single" w:sz="8" w:space="0" w:color="91A8CE" w:themeColor="accent2"/>
          <w:right w:val="single" w:sz="8" w:space="0" w:color="91A8CE" w:themeColor="accent2"/>
        </w:tcBorders>
      </w:tcPr>
    </w:tblStylePr>
  </w:style>
  <w:style w:type="paragraph" w:styleId="TOC4">
    <w:name w:val="toc 4"/>
    <w:basedOn w:val="Normal"/>
    <w:next w:val="Normal"/>
    <w:autoRedefine/>
    <w:uiPriority w:val="39"/>
    <w:unhideWhenUsed/>
    <w:rsid w:val="009B74D0"/>
    <w:pPr>
      <w:spacing w:after="100" w:line="276" w:lineRule="auto"/>
      <w:ind w:left="660"/>
    </w:pPr>
    <w:rPr>
      <w:rFonts w:eastAsiaTheme="minorEastAsia"/>
    </w:rPr>
  </w:style>
  <w:style w:type="paragraph" w:styleId="TOC5">
    <w:name w:val="toc 5"/>
    <w:basedOn w:val="Normal"/>
    <w:next w:val="Normal"/>
    <w:autoRedefine/>
    <w:uiPriority w:val="39"/>
    <w:unhideWhenUsed/>
    <w:rsid w:val="009B74D0"/>
    <w:pPr>
      <w:spacing w:after="100" w:line="276" w:lineRule="auto"/>
      <w:ind w:left="880"/>
    </w:pPr>
    <w:rPr>
      <w:rFonts w:eastAsiaTheme="minorEastAsia"/>
    </w:rPr>
  </w:style>
  <w:style w:type="paragraph" w:styleId="TOC6">
    <w:name w:val="toc 6"/>
    <w:basedOn w:val="Normal"/>
    <w:next w:val="Normal"/>
    <w:autoRedefine/>
    <w:uiPriority w:val="39"/>
    <w:unhideWhenUsed/>
    <w:rsid w:val="009B74D0"/>
    <w:pPr>
      <w:spacing w:after="100" w:line="276" w:lineRule="auto"/>
      <w:ind w:left="1100"/>
    </w:pPr>
    <w:rPr>
      <w:rFonts w:eastAsiaTheme="minorEastAsia"/>
    </w:rPr>
  </w:style>
  <w:style w:type="paragraph" w:styleId="TOC7">
    <w:name w:val="toc 7"/>
    <w:basedOn w:val="Normal"/>
    <w:next w:val="Normal"/>
    <w:autoRedefine/>
    <w:uiPriority w:val="39"/>
    <w:unhideWhenUsed/>
    <w:rsid w:val="009B74D0"/>
    <w:pPr>
      <w:spacing w:after="100" w:line="276" w:lineRule="auto"/>
      <w:ind w:left="1320"/>
    </w:pPr>
    <w:rPr>
      <w:rFonts w:eastAsiaTheme="minorEastAsia"/>
    </w:rPr>
  </w:style>
  <w:style w:type="paragraph" w:styleId="TOC8">
    <w:name w:val="toc 8"/>
    <w:basedOn w:val="Normal"/>
    <w:next w:val="Normal"/>
    <w:autoRedefine/>
    <w:uiPriority w:val="39"/>
    <w:unhideWhenUsed/>
    <w:rsid w:val="009B74D0"/>
    <w:pPr>
      <w:spacing w:after="100" w:line="276" w:lineRule="auto"/>
      <w:ind w:left="1540"/>
    </w:pPr>
    <w:rPr>
      <w:rFonts w:eastAsiaTheme="minorEastAsia"/>
    </w:rPr>
  </w:style>
  <w:style w:type="paragraph" w:styleId="TOC9">
    <w:name w:val="toc 9"/>
    <w:basedOn w:val="Normal"/>
    <w:next w:val="Normal"/>
    <w:autoRedefine/>
    <w:uiPriority w:val="39"/>
    <w:unhideWhenUsed/>
    <w:rsid w:val="009B74D0"/>
    <w:pPr>
      <w:spacing w:after="100" w:line="276" w:lineRule="auto"/>
      <w:ind w:left="1760"/>
    </w:pPr>
    <w:rPr>
      <w:rFonts w:eastAsiaTheme="minorEastAsia"/>
    </w:rPr>
  </w:style>
  <w:style w:type="character" w:styleId="FollowedHyperlink">
    <w:name w:val="FollowedHyperlink"/>
    <w:basedOn w:val="DefaultParagraphFont"/>
    <w:uiPriority w:val="99"/>
    <w:semiHidden/>
    <w:unhideWhenUsed/>
    <w:rsid w:val="00290108"/>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BE4A84"/>
    <w:pPr>
      <w:spacing w:after="18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E4A84"/>
    <w:rPr>
      <w:rFonts w:ascii="Garamond" w:eastAsia="Cambria" w:hAnsi="Garamond" w:cs="Times New Roman"/>
      <w:b/>
      <w:bCs/>
      <w:sz w:val="20"/>
      <w:szCs w:val="20"/>
    </w:rPr>
  </w:style>
  <w:style w:type="paragraph" w:styleId="Revision">
    <w:name w:val="Revision"/>
    <w:hidden/>
    <w:uiPriority w:val="99"/>
    <w:semiHidden/>
    <w:rsid w:val="003F7DE7"/>
    <w:pPr>
      <w:spacing w:after="0" w:line="240" w:lineRule="auto"/>
    </w:pPr>
  </w:style>
  <w:style w:type="character" w:styleId="HTMLCite">
    <w:name w:val="HTML Cite"/>
    <w:basedOn w:val="DefaultParagraphFont"/>
    <w:uiPriority w:val="99"/>
    <w:semiHidden/>
    <w:unhideWhenUsed/>
    <w:rsid w:val="00E61A9A"/>
    <w:rPr>
      <w:i/>
      <w:iCs/>
    </w:rPr>
  </w:style>
  <w:style w:type="character" w:customStyle="1" w:styleId="UnresolvedMention1">
    <w:name w:val="Unresolved Mention1"/>
    <w:basedOn w:val="DefaultParagraphFont"/>
    <w:uiPriority w:val="99"/>
    <w:semiHidden/>
    <w:unhideWhenUsed/>
    <w:rsid w:val="00A51C7F"/>
    <w:rPr>
      <w:color w:val="605E5C"/>
      <w:shd w:val="clear" w:color="auto" w:fill="E1DFDD"/>
    </w:rPr>
  </w:style>
  <w:style w:type="character" w:styleId="UnresolvedMention">
    <w:name w:val="Unresolved Mention"/>
    <w:basedOn w:val="DefaultParagraphFont"/>
    <w:uiPriority w:val="99"/>
    <w:semiHidden/>
    <w:unhideWhenUsed/>
    <w:rsid w:val="000C64ED"/>
    <w:rPr>
      <w:color w:val="605E5C"/>
      <w:shd w:val="clear" w:color="auto" w:fill="E1DFDD"/>
    </w:rPr>
  </w:style>
  <w:style w:type="paragraph" w:styleId="EndnoteText">
    <w:name w:val="endnote text"/>
    <w:basedOn w:val="Normal"/>
    <w:link w:val="EndnoteTextChar"/>
    <w:uiPriority w:val="99"/>
    <w:semiHidden/>
    <w:unhideWhenUsed/>
    <w:rsid w:val="004D251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D2518"/>
    <w:rPr>
      <w:sz w:val="20"/>
      <w:szCs w:val="20"/>
    </w:rPr>
  </w:style>
  <w:style w:type="character" w:styleId="EndnoteReference">
    <w:name w:val="endnote reference"/>
    <w:basedOn w:val="DefaultParagraphFont"/>
    <w:uiPriority w:val="99"/>
    <w:semiHidden/>
    <w:unhideWhenUsed/>
    <w:rsid w:val="004D2518"/>
    <w:rPr>
      <w:vertAlign w:val="superscript"/>
    </w:rPr>
  </w:style>
  <w:style w:type="table" w:customStyle="1" w:styleId="TableGrid1">
    <w:name w:val="Table Grid1"/>
    <w:basedOn w:val="TableNormal"/>
    <w:next w:val="TableGrid"/>
    <w:uiPriority w:val="39"/>
    <w:rsid w:val="005472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46662">
      <w:bodyDiv w:val="1"/>
      <w:marLeft w:val="0"/>
      <w:marRight w:val="0"/>
      <w:marTop w:val="0"/>
      <w:marBottom w:val="0"/>
      <w:divBdr>
        <w:top w:val="none" w:sz="0" w:space="0" w:color="auto"/>
        <w:left w:val="none" w:sz="0" w:space="0" w:color="auto"/>
        <w:bottom w:val="none" w:sz="0" w:space="0" w:color="auto"/>
        <w:right w:val="none" w:sz="0" w:space="0" w:color="auto"/>
      </w:divBdr>
    </w:div>
    <w:div w:id="18631077">
      <w:bodyDiv w:val="1"/>
      <w:marLeft w:val="0"/>
      <w:marRight w:val="0"/>
      <w:marTop w:val="0"/>
      <w:marBottom w:val="0"/>
      <w:divBdr>
        <w:top w:val="none" w:sz="0" w:space="0" w:color="auto"/>
        <w:left w:val="none" w:sz="0" w:space="0" w:color="auto"/>
        <w:bottom w:val="none" w:sz="0" w:space="0" w:color="auto"/>
        <w:right w:val="none" w:sz="0" w:space="0" w:color="auto"/>
      </w:divBdr>
    </w:div>
    <w:div w:id="150564540">
      <w:bodyDiv w:val="1"/>
      <w:marLeft w:val="0"/>
      <w:marRight w:val="0"/>
      <w:marTop w:val="0"/>
      <w:marBottom w:val="0"/>
      <w:divBdr>
        <w:top w:val="none" w:sz="0" w:space="0" w:color="auto"/>
        <w:left w:val="none" w:sz="0" w:space="0" w:color="auto"/>
        <w:bottom w:val="none" w:sz="0" w:space="0" w:color="auto"/>
        <w:right w:val="none" w:sz="0" w:space="0" w:color="auto"/>
      </w:divBdr>
    </w:div>
    <w:div w:id="178589802">
      <w:bodyDiv w:val="1"/>
      <w:marLeft w:val="0"/>
      <w:marRight w:val="0"/>
      <w:marTop w:val="0"/>
      <w:marBottom w:val="0"/>
      <w:divBdr>
        <w:top w:val="none" w:sz="0" w:space="0" w:color="auto"/>
        <w:left w:val="none" w:sz="0" w:space="0" w:color="auto"/>
        <w:bottom w:val="none" w:sz="0" w:space="0" w:color="auto"/>
        <w:right w:val="none" w:sz="0" w:space="0" w:color="auto"/>
      </w:divBdr>
    </w:div>
    <w:div w:id="224803062">
      <w:bodyDiv w:val="1"/>
      <w:marLeft w:val="0"/>
      <w:marRight w:val="0"/>
      <w:marTop w:val="0"/>
      <w:marBottom w:val="0"/>
      <w:divBdr>
        <w:top w:val="none" w:sz="0" w:space="0" w:color="auto"/>
        <w:left w:val="none" w:sz="0" w:space="0" w:color="auto"/>
        <w:bottom w:val="none" w:sz="0" w:space="0" w:color="auto"/>
        <w:right w:val="none" w:sz="0" w:space="0" w:color="auto"/>
      </w:divBdr>
    </w:div>
    <w:div w:id="263153300">
      <w:bodyDiv w:val="1"/>
      <w:marLeft w:val="0"/>
      <w:marRight w:val="0"/>
      <w:marTop w:val="0"/>
      <w:marBottom w:val="0"/>
      <w:divBdr>
        <w:top w:val="none" w:sz="0" w:space="0" w:color="auto"/>
        <w:left w:val="none" w:sz="0" w:space="0" w:color="auto"/>
        <w:bottom w:val="none" w:sz="0" w:space="0" w:color="auto"/>
        <w:right w:val="none" w:sz="0" w:space="0" w:color="auto"/>
      </w:divBdr>
    </w:div>
    <w:div w:id="442387780">
      <w:bodyDiv w:val="1"/>
      <w:marLeft w:val="0"/>
      <w:marRight w:val="0"/>
      <w:marTop w:val="0"/>
      <w:marBottom w:val="0"/>
      <w:divBdr>
        <w:top w:val="none" w:sz="0" w:space="0" w:color="auto"/>
        <w:left w:val="none" w:sz="0" w:space="0" w:color="auto"/>
        <w:bottom w:val="none" w:sz="0" w:space="0" w:color="auto"/>
        <w:right w:val="none" w:sz="0" w:space="0" w:color="auto"/>
      </w:divBdr>
    </w:div>
    <w:div w:id="606621415">
      <w:bodyDiv w:val="1"/>
      <w:marLeft w:val="0"/>
      <w:marRight w:val="0"/>
      <w:marTop w:val="0"/>
      <w:marBottom w:val="0"/>
      <w:divBdr>
        <w:top w:val="none" w:sz="0" w:space="0" w:color="auto"/>
        <w:left w:val="none" w:sz="0" w:space="0" w:color="auto"/>
        <w:bottom w:val="none" w:sz="0" w:space="0" w:color="auto"/>
        <w:right w:val="none" w:sz="0" w:space="0" w:color="auto"/>
      </w:divBdr>
    </w:div>
    <w:div w:id="737361858">
      <w:bodyDiv w:val="1"/>
      <w:marLeft w:val="0"/>
      <w:marRight w:val="0"/>
      <w:marTop w:val="0"/>
      <w:marBottom w:val="0"/>
      <w:divBdr>
        <w:top w:val="none" w:sz="0" w:space="0" w:color="auto"/>
        <w:left w:val="none" w:sz="0" w:space="0" w:color="auto"/>
        <w:bottom w:val="none" w:sz="0" w:space="0" w:color="auto"/>
        <w:right w:val="none" w:sz="0" w:space="0" w:color="auto"/>
      </w:divBdr>
    </w:div>
    <w:div w:id="783614231">
      <w:bodyDiv w:val="1"/>
      <w:marLeft w:val="0"/>
      <w:marRight w:val="0"/>
      <w:marTop w:val="0"/>
      <w:marBottom w:val="0"/>
      <w:divBdr>
        <w:top w:val="none" w:sz="0" w:space="0" w:color="auto"/>
        <w:left w:val="none" w:sz="0" w:space="0" w:color="auto"/>
        <w:bottom w:val="none" w:sz="0" w:space="0" w:color="auto"/>
        <w:right w:val="none" w:sz="0" w:space="0" w:color="auto"/>
      </w:divBdr>
      <w:divsChild>
        <w:div w:id="1447964438">
          <w:marLeft w:val="547"/>
          <w:marRight w:val="0"/>
          <w:marTop w:val="0"/>
          <w:marBottom w:val="0"/>
          <w:divBdr>
            <w:top w:val="none" w:sz="0" w:space="0" w:color="auto"/>
            <w:left w:val="none" w:sz="0" w:space="0" w:color="auto"/>
            <w:bottom w:val="none" w:sz="0" w:space="0" w:color="auto"/>
            <w:right w:val="none" w:sz="0" w:space="0" w:color="auto"/>
          </w:divBdr>
        </w:div>
        <w:div w:id="461195680">
          <w:marLeft w:val="1166"/>
          <w:marRight w:val="0"/>
          <w:marTop w:val="0"/>
          <w:marBottom w:val="0"/>
          <w:divBdr>
            <w:top w:val="none" w:sz="0" w:space="0" w:color="auto"/>
            <w:left w:val="none" w:sz="0" w:space="0" w:color="auto"/>
            <w:bottom w:val="none" w:sz="0" w:space="0" w:color="auto"/>
            <w:right w:val="none" w:sz="0" w:space="0" w:color="auto"/>
          </w:divBdr>
        </w:div>
      </w:divsChild>
    </w:div>
    <w:div w:id="802773904">
      <w:bodyDiv w:val="1"/>
      <w:marLeft w:val="0"/>
      <w:marRight w:val="0"/>
      <w:marTop w:val="0"/>
      <w:marBottom w:val="0"/>
      <w:divBdr>
        <w:top w:val="none" w:sz="0" w:space="0" w:color="auto"/>
        <w:left w:val="none" w:sz="0" w:space="0" w:color="auto"/>
        <w:bottom w:val="none" w:sz="0" w:space="0" w:color="auto"/>
        <w:right w:val="none" w:sz="0" w:space="0" w:color="auto"/>
      </w:divBdr>
    </w:div>
    <w:div w:id="811364157">
      <w:bodyDiv w:val="1"/>
      <w:marLeft w:val="0"/>
      <w:marRight w:val="0"/>
      <w:marTop w:val="0"/>
      <w:marBottom w:val="0"/>
      <w:divBdr>
        <w:top w:val="none" w:sz="0" w:space="0" w:color="auto"/>
        <w:left w:val="none" w:sz="0" w:space="0" w:color="auto"/>
        <w:bottom w:val="none" w:sz="0" w:space="0" w:color="auto"/>
        <w:right w:val="none" w:sz="0" w:space="0" w:color="auto"/>
      </w:divBdr>
    </w:div>
    <w:div w:id="837571830">
      <w:bodyDiv w:val="1"/>
      <w:marLeft w:val="0"/>
      <w:marRight w:val="0"/>
      <w:marTop w:val="0"/>
      <w:marBottom w:val="0"/>
      <w:divBdr>
        <w:top w:val="none" w:sz="0" w:space="0" w:color="auto"/>
        <w:left w:val="none" w:sz="0" w:space="0" w:color="auto"/>
        <w:bottom w:val="none" w:sz="0" w:space="0" w:color="auto"/>
        <w:right w:val="none" w:sz="0" w:space="0" w:color="auto"/>
      </w:divBdr>
      <w:divsChild>
        <w:div w:id="69038420">
          <w:marLeft w:val="547"/>
          <w:marRight w:val="0"/>
          <w:marTop w:val="0"/>
          <w:marBottom w:val="0"/>
          <w:divBdr>
            <w:top w:val="none" w:sz="0" w:space="0" w:color="auto"/>
            <w:left w:val="none" w:sz="0" w:space="0" w:color="auto"/>
            <w:bottom w:val="none" w:sz="0" w:space="0" w:color="auto"/>
            <w:right w:val="none" w:sz="0" w:space="0" w:color="auto"/>
          </w:divBdr>
        </w:div>
        <w:div w:id="2056193206">
          <w:marLeft w:val="1166"/>
          <w:marRight w:val="0"/>
          <w:marTop w:val="0"/>
          <w:marBottom w:val="0"/>
          <w:divBdr>
            <w:top w:val="none" w:sz="0" w:space="0" w:color="auto"/>
            <w:left w:val="none" w:sz="0" w:space="0" w:color="auto"/>
            <w:bottom w:val="none" w:sz="0" w:space="0" w:color="auto"/>
            <w:right w:val="none" w:sz="0" w:space="0" w:color="auto"/>
          </w:divBdr>
        </w:div>
      </w:divsChild>
    </w:div>
    <w:div w:id="860514152">
      <w:bodyDiv w:val="1"/>
      <w:marLeft w:val="0"/>
      <w:marRight w:val="0"/>
      <w:marTop w:val="0"/>
      <w:marBottom w:val="0"/>
      <w:divBdr>
        <w:top w:val="none" w:sz="0" w:space="0" w:color="auto"/>
        <w:left w:val="none" w:sz="0" w:space="0" w:color="auto"/>
        <w:bottom w:val="none" w:sz="0" w:space="0" w:color="auto"/>
        <w:right w:val="none" w:sz="0" w:space="0" w:color="auto"/>
      </w:divBdr>
    </w:div>
    <w:div w:id="983775886">
      <w:bodyDiv w:val="1"/>
      <w:marLeft w:val="0"/>
      <w:marRight w:val="0"/>
      <w:marTop w:val="0"/>
      <w:marBottom w:val="0"/>
      <w:divBdr>
        <w:top w:val="none" w:sz="0" w:space="0" w:color="auto"/>
        <w:left w:val="none" w:sz="0" w:space="0" w:color="auto"/>
        <w:bottom w:val="none" w:sz="0" w:space="0" w:color="auto"/>
        <w:right w:val="none" w:sz="0" w:space="0" w:color="auto"/>
      </w:divBdr>
    </w:div>
    <w:div w:id="1012609497">
      <w:bodyDiv w:val="1"/>
      <w:marLeft w:val="0"/>
      <w:marRight w:val="0"/>
      <w:marTop w:val="0"/>
      <w:marBottom w:val="0"/>
      <w:divBdr>
        <w:top w:val="none" w:sz="0" w:space="0" w:color="auto"/>
        <w:left w:val="none" w:sz="0" w:space="0" w:color="auto"/>
        <w:bottom w:val="none" w:sz="0" w:space="0" w:color="auto"/>
        <w:right w:val="none" w:sz="0" w:space="0" w:color="auto"/>
      </w:divBdr>
    </w:div>
    <w:div w:id="1166625210">
      <w:bodyDiv w:val="1"/>
      <w:marLeft w:val="0"/>
      <w:marRight w:val="0"/>
      <w:marTop w:val="0"/>
      <w:marBottom w:val="0"/>
      <w:divBdr>
        <w:top w:val="none" w:sz="0" w:space="0" w:color="auto"/>
        <w:left w:val="none" w:sz="0" w:space="0" w:color="auto"/>
        <w:bottom w:val="none" w:sz="0" w:space="0" w:color="auto"/>
        <w:right w:val="none" w:sz="0" w:space="0" w:color="auto"/>
      </w:divBdr>
    </w:div>
    <w:div w:id="1210722806">
      <w:bodyDiv w:val="1"/>
      <w:marLeft w:val="0"/>
      <w:marRight w:val="0"/>
      <w:marTop w:val="0"/>
      <w:marBottom w:val="0"/>
      <w:divBdr>
        <w:top w:val="none" w:sz="0" w:space="0" w:color="auto"/>
        <w:left w:val="none" w:sz="0" w:space="0" w:color="auto"/>
        <w:bottom w:val="none" w:sz="0" w:space="0" w:color="auto"/>
        <w:right w:val="none" w:sz="0" w:space="0" w:color="auto"/>
      </w:divBdr>
    </w:div>
    <w:div w:id="1305894055">
      <w:bodyDiv w:val="1"/>
      <w:marLeft w:val="0"/>
      <w:marRight w:val="0"/>
      <w:marTop w:val="0"/>
      <w:marBottom w:val="0"/>
      <w:divBdr>
        <w:top w:val="none" w:sz="0" w:space="0" w:color="auto"/>
        <w:left w:val="none" w:sz="0" w:space="0" w:color="auto"/>
        <w:bottom w:val="none" w:sz="0" w:space="0" w:color="auto"/>
        <w:right w:val="none" w:sz="0" w:space="0" w:color="auto"/>
      </w:divBdr>
    </w:div>
    <w:div w:id="1422409628">
      <w:bodyDiv w:val="1"/>
      <w:marLeft w:val="0"/>
      <w:marRight w:val="0"/>
      <w:marTop w:val="0"/>
      <w:marBottom w:val="0"/>
      <w:divBdr>
        <w:top w:val="none" w:sz="0" w:space="0" w:color="auto"/>
        <w:left w:val="none" w:sz="0" w:space="0" w:color="auto"/>
        <w:bottom w:val="none" w:sz="0" w:space="0" w:color="auto"/>
        <w:right w:val="none" w:sz="0" w:space="0" w:color="auto"/>
      </w:divBdr>
    </w:div>
    <w:div w:id="1554538680">
      <w:bodyDiv w:val="1"/>
      <w:marLeft w:val="0"/>
      <w:marRight w:val="0"/>
      <w:marTop w:val="0"/>
      <w:marBottom w:val="0"/>
      <w:divBdr>
        <w:top w:val="none" w:sz="0" w:space="0" w:color="auto"/>
        <w:left w:val="none" w:sz="0" w:space="0" w:color="auto"/>
        <w:bottom w:val="none" w:sz="0" w:space="0" w:color="auto"/>
        <w:right w:val="none" w:sz="0" w:space="0" w:color="auto"/>
      </w:divBdr>
    </w:div>
    <w:div w:id="1712264369">
      <w:bodyDiv w:val="1"/>
      <w:marLeft w:val="0"/>
      <w:marRight w:val="0"/>
      <w:marTop w:val="0"/>
      <w:marBottom w:val="0"/>
      <w:divBdr>
        <w:top w:val="none" w:sz="0" w:space="0" w:color="auto"/>
        <w:left w:val="none" w:sz="0" w:space="0" w:color="auto"/>
        <w:bottom w:val="none" w:sz="0" w:space="0" w:color="auto"/>
        <w:right w:val="none" w:sz="0" w:space="0" w:color="auto"/>
      </w:divBdr>
    </w:div>
    <w:div w:id="1769736851">
      <w:bodyDiv w:val="1"/>
      <w:marLeft w:val="0"/>
      <w:marRight w:val="0"/>
      <w:marTop w:val="0"/>
      <w:marBottom w:val="0"/>
      <w:divBdr>
        <w:top w:val="none" w:sz="0" w:space="0" w:color="auto"/>
        <w:left w:val="none" w:sz="0" w:space="0" w:color="auto"/>
        <w:bottom w:val="none" w:sz="0" w:space="0" w:color="auto"/>
        <w:right w:val="none" w:sz="0" w:space="0" w:color="auto"/>
      </w:divBdr>
      <w:divsChild>
        <w:div w:id="1491287204">
          <w:marLeft w:val="547"/>
          <w:marRight w:val="0"/>
          <w:marTop w:val="0"/>
          <w:marBottom w:val="0"/>
          <w:divBdr>
            <w:top w:val="none" w:sz="0" w:space="0" w:color="auto"/>
            <w:left w:val="none" w:sz="0" w:space="0" w:color="auto"/>
            <w:bottom w:val="none" w:sz="0" w:space="0" w:color="auto"/>
            <w:right w:val="none" w:sz="0" w:space="0" w:color="auto"/>
          </w:divBdr>
        </w:div>
        <w:div w:id="1575627532">
          <w:marLeft w:val="1166"/>
          <w:marRight w:val="0"/>
          <w:marTop w:val="0"/>
          <w:marBottom w:val="0"/>
          <w:divBdr>
            <w:top w:val="none" w:sz="0" w:space="0" w:color="auto"/>
            <w:left w:val="none" w:sz="0" w:space="0" w:color="auto"/>
            <w:bottom w:val="none" w:sz="0" w:space="0" w:color="auto"/>
            <w:right w:val="none" w:sz="0" w:space="0" w:color="auto"/>
          </w:divBdr>
        </w:div>
        <w:div w:id="758597009">
          <w:marLeft w:val="547"/>
          <w:marRight w:val="0"/>
          <w:marTop w:val="0"/>
          <w:marBottom w:val="0"/>
          <w:divBdr>
            <w:top w:val="none" w:sz="0" w:space="0" w:color="auto"/>
            <w:left w:val="none" w:sz="0" w:space="0" w:color="auto"/>
            <w:bottom w:val="none" w:sz="0" w:space="0" w:color="auto"/>
            <w:right w:val="none" w:sz="0" w:space="0" w:color="auto"/>
          </w:divBdr>
        </w:div>
        <w:div w:id="1367674622">
          <w:marLeft w:val="1166"/>
          <w:marRight w:val="0"/>
          <w:marTop w:val="0"/>
          <w:marBottom w:val="0"/>
          <w:divBdr>
            <w:top w:val="none" w:sz="0" w:space="0" w:color="auto"/>
            <w:left w:val="none" w:sz="0" w:space="0" w:color="auto"/>
            <w:bottom w:val="none" w:sz="0" w:space="0" w:color="auto"/>
            <w:right w:val="none" w:sz="0" w:space="0" w:color="auto"/>
          </w:divBdr>
        </w:div>
        <w:div w:id="509837250">
          <w:marLeft w:val="547"/>
          <w:marRight w:val="0"/>
          <w:marTop w:val="0"/>
          <w:marBottom w:val="0"/>
          <w:divBdr>
            <w:top w:val="none" w:sz="0" w:space="0" w:color="auto"/>
            <w:left w:val="none" w:sz="0" w:space="0" w:color="auto"/>
            <w:bottom w:val="none" w:sz="0" w:space="0" w:color="auto"/>
            <w:right w:val="none" w:sz="0" w:space="0" w:color="auto"/>
          </w:divBdr>
        </w:div>
        <w:div w:id="903638534">
          <w:marLeft w:val="1166"/>
          <w:marRight w:val="0"/>
          <w:marTop w:val="0"/>
          <w:marBottom w:val="0"/>
          <w:divBdr>
            <w:top w:val="none" w:sz="0" w:space="0" w:color="auto"/>
            <w:left w:val="none" w:sz="0" w:space="0" w:color="auto"/>
            <w:bottom w:val="none" w:sz="0" w:space="0" w:color="auto"/>
            <w:right w:val="none" w:sz="0" w:space="0" w:color="auto"/>
          </w:divBdr>
        </w:div>
        <w:div w:id="582225602">
          <w:marLeft w:val="547"/>
          <w:marRight w:val="0"/>
          <w:marTop w:val="0"/>
          <w:marBottom w:val="0"/>
          <w:divBdr>
            <w:top w:val="none" w:sz="0" w:space="0" w:color="auto"/>
            <w:left w:val="none" w:sz="0" w:space="0" w:color="auto"/>
            <w:bottom w:val="none" w:sz="0" w:space="0" w:color="auto"/>
            <w:right w:val="none" w:sz="0" w:space="0" w:color="auto"/>
          </w:divBdr>
        </w:div>
        <w:div w:id="1476950322">
          <w:marLeft w:val="1166"/>
          <w:marRight w:val="0"/>
          <w:marTop w:val="0"/>
          <w:marBottom w:val="0"/>
          <w:divBdr>
            <w:top w:val="none" w:sz="0" w:space="0" w:color="auto"/>
            <w:left w:val="none" w:sz="0" w:space="0" w:color="auto"/>
            <w:bottom w:val="none" w:sz="0" w:space="0" w:color="auto"/>
            <w:right w:val="none" w:sz="0" w:space="0" w:color="auto"/>
          </w:divBdr>
        </w:div>
        <w:div w:id="409695199">
          <w:marLeft w:val="547"/>
          <w:marRight w:val="0"/>
          <w:marTop w:val="0"/>
          <w:marBottom w:val="0"/>
          <w:divBdr>
            <w:top w:val="none" w:sz="0" w:space="0" w:color="auto"/>
            <w:left w:val="none" w:sz="0" w:space="0" w:color="auto"/>
            <w:bottom w:val="none" w:sz="0" w:space="0" w:color="auto"/>
            <w:right w:val="none" w:sz="0" w:space="0" w:color="auto"/>
          </w:divBdr>
        </w:div>
        <w:div w:id="55247308">
          <w:marLeft w:val="1166"/>
          <w:marRight w:val="0"/>
          <w:marTop w:val="0"/>
          <w:marBottom w:val="0"/>
          <w:divBdr>
            <w:top w:val="none" w:sz="0" w:space="0" w:color="auto"/>
            <w:left w:val="none" w:sz="0" w:space="0" w:color="auto"/>
            <w:bottom w:val="none" w:sz="0" w:space="0" w:color="auto"/>
            <w:right w:val="none" w:sz="0" w:space="0" w:color="auto"/>
          </w:divBdr>
        </w:div>
      </w:divsChild>
    </w:div>
    <w:div w:id="1926841124">
      <w:bodyDiv w:val="1"/>
      <w:marLeft w:val="0"/>
      <w:marRight w:val="0"/>
      <w:marTop w:val="0"/>
      <w:marBottom w:val="0"/>
      <w:divBdr>
        <w:top w:val="none" w:sz="0" w:space="0" w:color="auto"/>
        <w:left w:val="none" w:sz="0" w:space="0" w:color="auto"/>
        <w:bottom w:val="none" w:sz="0" w:space="0" w:color="auto"/>
        <w:right w:val="none" w:sz="0" w:space="0" w:color="auto"/>
      </w:divBdr>
    </w:div>
    <w:div w:id="1953825233">
      <w:bodyDiv w:val="1"/>
      <w:marLeft w:val="0"/>
      <w:marRight w:val="0"/>
      <w:marTop w:val="0"/>
      <w:marBottom w:val="0"/>
      <w:divBdr>
        <w:top w:val="none" w:sz="0" w:space="0" w:color="auto"/>
        <w:left w:val="none" w:sz="0" w:space="0" w:color="auto"/>
        <w:bottom w:val="none" w:sz="0" w:space="0" w:color="auto"/>
        <w:right w:val="none" w:sz="0" w:space="0" w:color="auto"/>
      </w:divBdr>
    </w:div>
    <w:div w:id="1965578384">
      <w:bodyDiv w:val="1"/>
      <w:marLeft w:val="0"/>
      <w:marRight w:val="0"/>
      <w:marTop w:val="0"/>
      <w:marBottom w:val="0"/>
      <w:divBdr>
        <w:top w:val="none" w:sz="0" w:space="0" w:color="auto"/>
        <w:left w:val="none" w:sz="0" w:space="0" w:color="auto"/>
        <w:bottom w:val="none" w:sz="0" w:space="0" w:color="auto"/>
        <w:right w:val="none" w:sz="0" w:space="0" w:color="auto"/>
      </w:divBdr>
    </w:div>
    <w:div w:id="211964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doe.mass.edu/frameworks/hss/2018-12.pdf" TargetMode="External"/><Relationship Id="rId18" Type="http://schemas.openxmlformats.org/officeDocument/2006/relationships/hyperlink" Target="http://www.doe.mass.edu/frameworks/hss/2018-12sup.docx" TargetMode="External"/><Relationship Id="rId26" Type="http://schemas.openxmlformats.org/officeDocument/2006/relationships/hyperlink" Target="https://www.tolerance.org/magazine/spring-2020/ending-curriculum-violence" TargetMode="External"/><Relationship Id="rId3" Type="http://schemas.openxmlformats.org/officeDocument/2006/relationships/customXml" Target="../customXml/item3.xml"/><Relationship Id="rId21" Type="http://schemas.openxmlformats.org/officeDocument/2006/relationships/hyperlink" Target="https://www.facinghistory.org/books-borrowing/fostering-civil-discourse-how-do-we-talk-about-issues-matter"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doe.mass.edu/frameworks/hss/2018-12sup.docx"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doe.mass.edu/frameworks/hss/2018-12.pdf" TargetMode="External"/><Relationship Id="rId20" Type="http://schemas.openxmlformats.org/officeDocument/2006/relationships/hyperlink" Target="https://www.tolerance.org/magazine/publications/lets-talk"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doe.mass.edu/frameworks/hss/2018-12.pdf" TargetMode="External"/><Relationship Id="rId23" Type="http://schemas.openxmlformats.org/officeDocument/2006/relationships/footer" Target="footer2.xml"/><Relationship Id="rId28"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http://www.doe.mass.edu/odl/e-learning/culturally-resp-sust/content/index.htm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doe.mass.edu/frameworks/hss/2018-12.pdf" TargetMode="External"/><Relationship Id="rId22" Type="http://schemas.openxmlformats.org/officeDocument/2006/relationships/footer" Target="footer1.xml"/><Relationship Id="rId27" Type="http://schemas.openxmlformats.org/officeDocument/2006/relationships/hyperlink" Target="https://www.facinghistory.org/resource-library/back-school-2020-building-community-connection-and-learning/activities-remote-hybrid-start/brave-spaces" TargetMode="External"/><Relationship Id="rId30"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www.tolerance.org/magazine/spring-2020/how-culturally-responsive-lessons-teach-critical-thinking" TargetMode="External"/><Relationship Id="rId1" Type="http://schemas.openxmlformats.org/officeDocument/2006/relationships/hyperlink" Target="https://www.ted.com/talks/chimamanda_ngozi_adichie_the_danger_of_a_single_story"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LA">
      <a:dk1>
        <a:sysClr val="windowText" lastClr="000000"/>
      </a:dk1>
      <a:lt1>
        <a:sysClr val="window" lastClr="FFFFFF"/>
      </a:lt1>
      <a:dk2>
        <a:srgbClr val="39A448"/>
      </a:dk2>
      <a:lt2>
        <a:srgbClr val="BEE8C4"/>
      </a:lt2>
      <a:accent1>
        <a:srgbClr val="004386"/>
      </a:accent1>
      <a:accent2>
        <a:srgbClr val="91A8CE"/>
      </a:accent2>
      <a:accent3>
        <a:srgbClr val="E2EAF6"/>
      </a:accent3>
      <a:accent4>
        <a:srgbClr val="A9A9A9"/>
      </a:accent4>
      <a:accent5>
        <a:srgbClr val="E28521"/>
      </a:accent5>
      <a:accent6>
        <a:srgbClr val="E9BB80"/>
      </a:accent6>
      <a:hlink>
        <a:srgbClr val="0000FF"/>
      </a:hlink>
      <a:folHlink>
        <a:srgbClr val="800080"/>
      </a:folHlink>
    </a:clrScheme>
    <a:fontScheme name="Custom 1">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Grades Pre-Kindergarten to 12</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DESE-231-65320</_dlc_DocId>
    <_dlc_DocIdUrl xmlns="733efe1c-5bbe-4968-87dc-d400e65c879f">
      <Url>https://sharepoint.doemass.org/ese/webteam/cps/_layouts/DocIdRedir.aspx?ID=DESE-231-65320</Url>
      <Description>DESE-231-65320</Description>
    </_dlc_DocIdUrl>
  </documentManagement>
</p:properties>
</file>

<file path=customXml/item5.xml><?xml version="1.0" encoding="utf-8"?>
<?mso-contentType ?>
<FormTemplates xmlns="http://schemas.microsoft.com/sharepoint/v3/contenttype/forms">
  <Display>DocumentLibraryForm</Display>
  <Edit>DropOffZoneRoutingForm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409A27A-A4EA-43E4-9284-5735CC3B9A9E}">
  <ds:schemaRefs>
    <ds:schemaRef ds:uri="http://schemas.microsoft.com/sharepoint/events"/>
  </ds:schemaRefs>
</ds:datastoreItem>
</file>

<file path=customXml/itemProps3.xml><?xml version="1.0" encoding="utf-8"?>
<ds:datastoreItem xmlns:ds="http://schemas.openxmlformats.org/officeDocument/2006/customXml" ds:itemID="{FC7AD831-25C8-4CEE-981D-8F7CFE3B1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DA7CFC-5609-4624-AFA9-BEE1F44B9F9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395BB672-AD41-416D-988A-B922719FA5E9}">
  <ds:schemaRefs>
    <ds:schemaRef ds:uri="http://schemas.microsoft.com/sharepoint/v3/contenttype/forms"/>
  </ds:schemaRefs>
</ds:datastoreItem>
</file>

<file path=customXml/itemProps6.xml><?xml version="1.0" encoding="utf-8"?>
<ds:datastoreItem xmlns:ds="http://schemas.openxmlformats.org/officeDocument/2006/customXml" ds:itemID="{188EFF22-F824-419F-A30D-4D17924CE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1477</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Student Led Civics QRG_GP2 Questions</vt:lpstr>
    </vt:vector>
  </TitlesOfParts>
  <Company/>
  <LinksUpToDate>false</LinksUpToDate>
  <CharactersWithSpaces>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Led Civics QRG GP2 Questions</dc:title>
  <dc:subject>Massachusetts Curriculum Framework – Approved March 2017</dc:subject>
  <dc:creator>DESE</dc:creator>
  <cp:lastModifiedBy>Zou, Dong (EOE)</cp:lastModifiedBy>
  <cp:revision>4</cp:revision>
  <cp:lastPrinted>2020-09-16T18:40:00Z</cp:lastPrinted>
  <dcterms:created xsi:type="dcterms:W3CDTF">2020-10-15T20:46:00Z</dcterms:created>
  <dcterms:modified xsi:type="dcterms:W3CDTF">2020-10-16T15:44:00Z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16 2020</vt:lpwstr>
  </property>
</Properties>
</file>