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94E9D" w14:textId="77777777" w:rsidR="00CE17C6" w:rsidRPr="00742782" w:rsidRDefault="001860AB">
      <w:pPr>
        <w:pStyle w:val="Heading1"/>
        <w:rPr>
          <w:rFonts w:asciiTheme="majorHAnsi" w:hAnsiTheme="majorHAnsi" w:cstheme="majorHAnsi"/>
        </w:rPr>
      </w:pPr>
      <w:r w:rsidRPr="00742782">
        <w:rPr>
          <w:rFonts w:asciiTheme="majorHAnsi" w:hAnsiTheme="majorHAnsi" w:cstheme="majorHAnsi"/>
        </w:rPr>
        <w:t>Curriculum Literacy</w:t>
      </w:r>
    </w:p>
    <w:p w14:paraId="57C9C183" w14:textId="77777777" w:rsidR="00CE17C6" w:rsidRPr="00781A2B" w:rsidRDefault="001860AB" w:rsidP="00781A2B">
      <w:pPr>
        <w:rPr>
          <w:rFonts w:asciiTheme="majorHAnsi" w:eastAsia="Calibri" w:hAnsiTheme="majorHAnsi" w:cstheme="majorHAnsi"/>
        </w:rPr>
      </w:pPr>
      <w:r w:rsidRPr="00781A2B">
        <w:rPr>
          <w:rFonts w:asciiTheme="majorHAnsi" w:eastAsia="Calibri" w:hAnsiTheme="majorHAnsi" w:cstheme="majorHAnsi"/>
        </w:rPr>
        <w:t xml:space="preserve">A growing body of research indicates that </w:t>
      </w:r>
      <w:hyperlink r:id="rId11">
        <w:r w:rsidRPr="00781A2B">
          <w:rPr>
            <w:rFonts w:asciiTheme="majorHAnsi" w:eastAsia="Calibri" w:hAnsiTheme="majorHAnsi" w:cstheme="majorHAnsi"/>
            <w:color w:val="1155CC"/>
            <w:u w:val="single"/>
          </w:rPr>
          <w:t>curricular materials</w:t>
        </w:r>
      </w:hyperlink>
      <w:r w:rsidRPr="00781A2B">
        <w:rPr>
          <w:rFonts w:asciiTheme="majorHAnsi" w:eastAsia="Calibri" w:hAnsiTheme="majorHAnsi" w:cstheme="majorHAnsi"/>
        </w:rPr>
        <w:t xml:space="preserve"> make a difference in student outcomes and can have a significant impact on ensuring educational equity. High-quality, better-aligned curriculum can prompt improvement in student outcomes that are:</w:t>
      </w:r>
    </w:p>
    <w:p w14:paraId="7211AEAE" w14:textId="77777777" w:rsidR="00CE17C6" w:rsidRPr="00781A2B" w:rsidRDefault="001860AB" w:rsidP="00781A2B">
      <w:pPr>
        <w:numPr>
          <w:ilvl w:val="0"/>
          <w:numId w:val="11"/>
        </w:numPr>
        <w:rPr>
          <w:rFonts w:asciiTheme="majorHAnsi" w:eastAsia="Calibri" w:hAnsiTheme="majorHAnsi" w:cstheme="majorHAnsi"/>
        </w:rPr>
      </w:pPr>
      <w:r w:rsidRPr="00781A2B">
        <w:rPr>
          <w:rFonts w:asciiTheme="majorHAnsi" w:eastAsia="Calibri" w:hAnsiTheme="majorHAnsi" w:cstheme="majorHAnsi"/>
        </w:rPr>
        <w:t>Comparable t</w:t>
      </w:r>
      <w:r w:rsidRPr="00781A2B">
        <w:rPr>
          <w:rFonts w:asciiTheme="majorHAnsi" w:eastAsia="Calibri" w:hAnsiTheme="majorHAnsi" w:cstheme="majorHAnsi"/>
          <w:color w:val="333333"/>
        </w:rPr>
        <w:t xml:space="preserve">o </w:t>
      </w:r>
      <w:r w:rsidRPr="00781A2B">
        <w:rPr>
          <w:rFonts w:asciiTheme="majorHAnsi" w:eastAsia="Calibri" w:hAnsiTheme="majorHAnsi" w:cstheme="majorHAnsi"/>
        </w:rPr>
        <w:t xml:space="preserve">over half a year of additional learning (see </w:t>
      </w:r>
      <w:hyperlink r:id="rId12">
        <w:r w:rsidRPr="00781A2B">
          <w:rPr>
            <w:rFonts w:asciiTheme="majorHAnsi" w:eastAsia="Calibri" w:hAnsiTheme="majorHAnsi" w:cstheme="majorHAnsi"/>
            <w:color w:val="1155CC"/>
            <w:u w:val="single"/>
          </w:rPr>
          <w:t>Teaching Higher</w:t>
        </w:r>
      </w:hyperlink>
      <w:r w:rsidRPr="00781A2B">
        <w:rPr>
          <w:rFonts w:asciiTheme="majorHAnsi" w:eastAsia="Calibri" w:hAnsiTheme="majorHAnsi" w:cstheme="majorHAnsi"/>
        </w:rPr>
        <w:t>)</w:t>
      </w:r>
    </w:p>
    <w:p w14:paraId="2B673F39" w14:textId="77777777" w:rsidR="00CE17C6" w:rsidRPr="00781A2B" w:rsidRDefault="001860AB" w:rsidP="00781A2B">
      <w:pPr>
        <w:numPr>
          <w:ilvl w:val="0"/>
          <w:numId w:val="11"/>
        </w:numPr>
        <w:shd w:val="clear" w:color="auto" w:fill="FFFFFF"/>
        <w:rPr>
          <w:rFonts w:asciiTheme="majorHAnsi" w:eastAsia="Calibri" w:hAnsiTheme="majorHAnsi" w:cstheme="majorHAnsi"/>
        </w:rPr>
      </w:pPr>
      <w:r w:rsidRPr="00781A2B">
        <w:rPr>
          <w:rFonts w:asciiTheme="majorHAnsi" w:eastAsia="Calibri" w:hAnsiTheme="majorHAnsi" w:cstheme="majorHAnsi"/>
        </w:rPr>
        <w:t>About</w:t>
      </w:r>
      <w:r w:rsidRPr="00781A2B">
        <w:rPr>
          <w:rFonts w:asciiTheme="majorHAnsi" w:eastAsia="Calibri" w:hAnsiTheme="majorHAnsi" w:cstheme="majorHAnsi"/>
          <w:color w:val="333333"/>
        </w:rPr>
        <w:t xml:space="preserve"> </w:t>
      </w:r>
      <w:r w:rsidRPr="00781A2B">
        <w:rPr>
          <w:rFonts w:asciiTheme="majorHAnsi" w:eastAsia="Calibri" w:hAnsiTheme="majorHAnsi" w:cstheme="majorHAnsi"/>
        </w:rPr>
        <w:t>1.5 times the difference</w:t>
      </w:r>
      <w:r w:rsidRPr="00781A2B">
        <w:rPr>
          <w:rFonts w:asciiTheme="majorHAnsi" w:eastAsia="Calibri" w:hAnsiTheme="majorHAnsi" w:cstheme="majorHAnsi"/>
          <w:color w:val="333333"/>
        </w:rPr>
        <w:t xml:space="preserve"> </w:t>
      </w:r>
      <w:r w:rsidRPr="00781A2B">
        <w:rPr>
          <w:rFonts w:asciiTheme="majorHAnsi" w:eastAsia="Calibri" w:hAnsiTheme="majorHAnsi" w:cstheme="majorHAnsi"/>
        </w:rPr>
        <w:t xml:space="preserve">between an average teacher and one at the 75th percentile (see </w:t>
      </w:r>
      <w:hyperlink r:id="rId13">
        <w:r w:rsidRPr="00781A2B">
          <w:rPr>
            <w:rFonts w:asciiTheme="majorHAnsi" w:eastAsia="Calibri" w:hAnsiTheme="majorHAnsi" w:cstheme="majorHAnsi"/>
            <w:color w:val="1155CC"/>
            <w:u w:val="single"/>
          </w:rPr>
          <w:t>Choosing Blindly</w:t>
        </w:r>
      </w:hyperlink>
      <w:r w:rsidRPr="00781A2B">
        <w:rPr>
          <w:rFonts w:asciiTheme="majorHAnsi" w:eastAsia="Calibri" w:hAnsiTheme="majorHAnsi" w:cstheme="majorHAnsi"/>
        </w:rPr>
        <w:t>)</w:t>
      </w:r>
    </w:p>
    <w:p w14:paraId="32F14AD8" w14:textId="77777777" w:rsidR="00CE17C6" w:rsidRPr="00781A2B" w:rsidRDefault="001860AB" w:rsidP="00781A2B">
      <w:pPr>
        <w:numPr>
          <w:ilvl w:val="0"/>
          <w:numId w:val="11"/>
        </w:numPr>
        <w:shd w:val="clear" w:color="auto" w:fill="FFFFFF"/>
        <w:spacing w:after="20"/>
        <w:rPr>
          <w:rFonts w:asciiTheme="majorHAnsi" w:eastAsia="Calibri" w:hAnsiTheme="majorHAnsi" w:cstheme="majorHAnsi"/>
        </w:rPr>
      </w:pPr>
      <w:r w:rsidRPr="00781A2B">
        <w:rPr>
          <w:rFonts w:asciiTheme="majorHAnsi" w:eastAsia="Calibri" w:hAnsiTheme="majorHAnsi" w:cstheme="majorHAnsi"/>
        </w:rPr>
        <w:t xml:space="preserve">Greater than the difference between a new teacher and one with three years of experience (see </w:t>
      </w:r>
      <w:hyperlink r:id="rId14">
        <w:r w:rsidRPr="00781A2B">
          <w:rPr>
            <w:rFonts w:asciiTheme="majorHAnsi" w:eastAsia="Calibri" w:hAnsiTheme="majorHAnsi" w:cstheme="majorHAnsi"/>
            <w:color w:val="1155CC"/>
            <w:u w:val="single"/>
          </w:rPr>
          <w:t>Never Judge a Book by Its Cover</w:t>
        </w:r>
      </w:hyperlink>
      <w:r w:rsidRPr="00781A2B">
        <w:rPr>
          <w:rFonts w:asciiTheme="majorHAnsi" w:eastAsia="Calibri" w:hAnsiTheme="majorHAnsi" w:cstheme="majorHAnsi"/>
        </w:rPr>
        <w:t>)</w:t>
      </w:r>
    </w:p>
    <w:p w14:paraId="6DD111D7" w14:textId="77777777" w:rsidR="00CE17C6" w:rsidRPr="00781A2B" w:rsidRDefault="001860AB" w:rsidP="00781A2B">
      <w:pPr>
        <w:numPr>
          <w:ilvl w:val="0"/>
          <w:numId w:val="11"/>
        </w:numPr>
        <w:shd w:val="clear" w:color="auto" w:fill="FFFFFF"/>
        <w:spacing w:after="20"/>
        <w:rPr>
          <w:rFonts w:asciiTheme="majorHAnsi" w:eastAsia="Calibri" w:hAnsiTheme="majorHAnsi" w:cstheme="majorHAnsi"/>
        </w:rPr>
      </w:pPr>
      <w:r w:rsidRPr="00781A2B">
        <w:rPr>
          <w:rFonts w:asciiTheme="majorHAnsi" w:eastAsia="Calibri" w:hAnsiTheme="majorHAnsi" w:cstheme="majorHAnsi"/>
        </w:rPr>
        <w:t xml:space="preserve">Reflective of more equitable access to rigorous schoolwork, high expectations, and effective instruction (See </w:t>
      </w:r>
      <w:hyperlink r:id="rId15">
        <w:r w:rsidRPr="00781A2B">
          <w:rPr>
            <w:rFonts w:asciiTheme="majorHAnsi" w:eastAsia="Calibri" w:hAnsiTheme="majorHAnsi" w:cstheme="majorHAnsi"/>
            <w:color w:val="1155CC"/>
            <w:u w:val="single"/>
          </w:rPr>
          <w:t>The Opportunity Myth</w:t>
        </w:r>
      </w:hyperlink>
      <w:r w:rsidRPr="00781A2B">
        <w:rPr>
          <w:rFonts w:asciiTheme="majorHAnsi" w:eastAsia="Calibri" w:hAnsiTheme="majorHAnsi" w:cstheme="majorHAnsi"/>
        </w:rPr>
        <w:t>)</w:t>
      </w:r>
    </w:p>
    <w:p w14:paraId="08A648FD" w14:textId="77777777" w:rsidR="00CE17C6" w:rsidRPr="00781A2B" w:rsidRDefault="00CE17C6" w:rsidP="00781A2B">
      <w:pPr>
        <w:rPr>
          <w:rFonts w:asciiTheme="majorHAnsi" w:eastAsia="Calibri" w:hAnsiTheme="majorHAnsi" w:cstheme="majorHAnsi"/>
          <w:b/>
        </w:rPr>
      </w:pPr>
    </w:p>
    <w:p w14:paraId="6E4ACA54" w14:textId="77777777" w:rsidR="00CE17C6" w:rsidRPr="00781A2B" w:rsidRDefault="001860AB" w:rsidP="00781A2B">
      <w:pPr>
        <w:rPr>
          <w:rFonts w:asciiTheme="majorHAnsi" w:eastAsia="Calibri" w:hAnsiTheme="majorHAnsi" w:cstheme="majorHAnsi"/>
        </w:rPr>
      </w:pPr>
      <w:r w:rsidRPr="00781A2B">
        <w:rPr>
          <w:rFonts w:asciiTheme="majorHAnsi" w:eastAsia="Calibri" w:hAnsiTheme="majorHAnsi" w:cstheme="majorHAnsi"/>
          <w:b/>
        </w:rPr>
        <w:t>Curriculum literacy</w:t>
      </w:r>
      <w:r w:rsidRPr="00781A2B">
        <w:rPr>
          <w:rFonts w:asciiTheme="majorHAnsi" w:eastAsia="Calibri" w:hAnsiTheme="majorHAnsi" w:cstheme="majorHAnsi"/>
        </w:rPr>
        <w:t xml:space="preserve"> is the ability to: </w:t>
      </w:r>
    </w:p>
    <w:p w14:paraId="4640F01A" w14:textId="5808BED7" w:rsidR="00CE17C6" w:rsidRPr="00781A2B" w:rsidRDefault="001860AB" w:rsidP="00781A2B">
      <w:pPr>
        <w:numPr>
          <w:ilvl w:val="0"/>
          <w:numId w:val="12"/>
        </w:numPr>
        <w:rPr>
          <w:rFonts w:asciiTheme="majorHAnsi" w:eastAsia="Calibri" w:hAnsiTheme="majorHAnsi" w:cstheme="majorHAnsi"/>
        </w:rPr>
      </w:pPr>
      <w:r w:rsidRPr="00781A2B">
        <w:rPr>
          <w:rFonts w:asciiTheme="majorHAnsi" w:eastAsia="Calibri" w:hAnsiTheme="majorHAnsi" w:cstheme="majorHAnsi"/>
        </w:rPr>
        <w:t>Understand that the integration and connections among content expectations, aligned curricular materials, and student engagement are at the core of high-quality</w:t>
      </w:r>
      <w:r w:rsidR="009F0117" w:rsidRPr="00781A2B">
        <w:rPr>
          <w:rFonts w:asciiTheme="majorHAnsi" w:eastAsia="Calibri" w:hAnsiTheme="majorHAnsi" w:cstheme="majorHAnsi"/>
        </w:rPr>
        <w:t>,</w:t>
      </w:r>
      <w:r w:rsidRPr="00781A2B">
        <w:rPr>
          <w:rFonts w:asciiTheme="majorHAnsi" w:eastAsia="Calibri" w:hAnsiTheme="majorHAnsi" w:cstheme="majorHAnsi"/>
        </w:rPr>
        <w:t xml:space="preserve"> equitable </w:t>
      </w:r>
      <w:proofErr w:type="gramStart"/>
      <w:r w:rsidRPr="00781A2B">
        <w:rPr>
          <w:rFonts w:asciiTheme="majorHAnsi" w:eastAsia="Calibri" w:hAnsiTheme="majorHAnsi" w:cstheme="majorHAnsi"/>
        </w:rPr>
        <w:t>instruction;</w:t>
      </w:r>
      <w:proofErr w:type="gramEnd"/>
    </w:p>
    <w:p w14:paraId="4447EB63" w14:textId="1780F41D" w:rsidR="00CE17C6" w:rsidRPr="00781A2B" w:rsidRDefault="001860AB" w:rsidP="00781A2B">
      <w:pPr>
        <w:numPr>
          <w:ilvl w:val="0"/>
          <w:numId w:val="12"/>
        </w:numPr>
        <w:rPr>
          <w:rFonts w:asciiTheme="majorHAnsi" w:eastAsia="Calibri" w:hAnsiTheme="majorHAnsi" w:cstheme="majorHAnsi"/>
        </w:rPr>
      </w:pPr>
      <w:r w:rsidRPr="00781A2B">
        <w:rPr>
          <w:rFonts w:asciiTheme="majorHAnsi" w:eastAsia="Calibri" w:hAnsiTheme="majorHAnsi" w:cstheme="majorHAnsi"/>
        </w:rPr>
        <w:t>Discern high-quality curricular materials from low-quality curricular materials</w:t>
      </w:r>
      <w:r w:rsidR="001C4714" w:rsidRPr="00781A2B">
        <w:rPr>
          <w:rFonts w:asciiTheme="majorHAnsi" w:eastAsia="Calibri" w:hAnsiTheme="majorHAnsi" w:cstheme="majorHAnsi"/>
        </w:rPr>
        <w:t xml:space="preserve">; </w:t>
      </w:r>
      <w:r w:rsidRPr="00781A2B">
        <w:rPr>
          <w:rFonts w:asciiTheme="majorHAnsi" w:eastAsia="Calibri" w:hAnsiTheme="majorHAnsi" w:cstheme="majorHAnsi"/>
        </w:rPr>
        <w:t xml:space="preserve">and </w:t>
      </w:r>
    </w:p>
    <w:p w14:paraId="161E1BEB" w14:textId="08CCF63C" w:rsidR="00CE17C6" w:rsidRPr="00781A2B" w:rsidRDefault="001860AB" w:rsidP="00781A2B">
      <w:pPr>
        <w:numPr>
          <w:ilvl w:val="0"/>
          <w:numId w:val="12"/>
        </w:numPr>
        <w:rPr>
          <w:rFonts w:asciiTheme="majorHAnsi" w:eastAsia="Calibri" w:hAnsiTheme="majorHAnsi" w:cstheme="majorHAnsi"/>
        </w:rPr>
      </w:pPr>
      <w:r w:rsidRPr="00781A2B">
        <w:rPr>
          <w:rFonts w:asciiTheme="majorHAnsi" w:eastAsia="Calibri" w:hAnsiTheme="majorHAnsi" w:cstheme="majorHAnsi"/>
        </w:rPr>
        <w:t>Skillfully use materials through evidence-based practices that are inclusive and</w:t>
      </w:r>
      <w:hyperlink r:id="rId16">
        <w:r w:rsidRPr="00781A2B">
          <w:rPr>
            <w:rFonts w:asciiTheme="majorHAnsi" w:eastAsia="Calibri" w:hAnsiTheme="majorHAnsi" w:cstheme="majorHAnsi"/>
            <w:color w:val="1155CC"/>
            <w:u w:val="single"/>
          </w:rPr>
          <w:t xml:space="preserve"> culturally and linguistically sustaining</w:t>
        </w:r>
      </w:hyperlink>
      <w:r w:rsidRPr="00781A2B">
        <w:rPr>
          <w:rFonts w:asciiTheme="majorHAnsi" w:eastAsia="Calibri" w:hAnsiTheme="majorHAnsi" w:cstheme="majorHAnsi"/>
        </w:rPr>
        <w:t xml:space="preserve"> to ensure the enacted curriculum supports and engages all students to reach their full potential. </w:t>
      </w:r>
    </w:p>
    <w:p w14:paraId="1C21CFE1" w14:textId="77777777" w:rsidR="00CE17C6" w:rsidRPr="00781A2B" w:rsidRDefault="00CE17C6" w:rsidP="00781A2B">
      <w:pPr>
        <w:rPr>
          <w:rFonts w:asciiTheme="majorHAnsi" w:eastAsia="Calibri" w:hAnsiTheme="majorHAnsi" w:cstheme="majorHAnsi"/>
          <w:i/>
        </w:rPr>
      </w:pPr>
    </w:p>
    <w:p w14:paraId="5830A57B" w14:textId="3AA1195F" w:rsidR="00CE17C6" w:rsidRPr="00781A2B" w:rsidRDefault="001860AB" w:rsidP="00781A2B">
      <w:pPr>
        <w:rPr>
          <w:rFonts w:asciiTheme="majorHAnsi" w:eastAsia="Calibri" w:hAnsiTheme="majorHAnsi" w:cstheme="majorHAnsi"/>
        </w:rPr>
      </w:pPr>
      <w:r w:rsidRPr="00781A2B">
        <w:rPr>
          <w:rFonts w:asciiTheme="majorHAnsi" w:eastAsia="Calibri" w:hAnsiTheme="majorHAnsi" w:cstheme="majorHAnsi"/>
          <w:b/>
        </w:rPr>
        <w:t>Curriculum literacy</w:t>
      </w:r>
      <w:r w:rsidRPr="00781A2B">
        <w:rPr>
          <w:rFonts w:asciiTheme="majorHAnsi" w:eastAsia="Calibri" w:hAnsiTheme="majorHAnsi" w:cstheme="majorHAnsi"/>
        </w:rPr>
        <w:t xml:space="preserve"> requires educators and educator preparation programs to shift their thinking from </w:t>
      </w:r>
      <w:r w:rsidR="00B85E0D" w:rsidRPr="00781A2B">
        <w:rPr>
          <w:rFonts w:asciiTheme="majorHAnsi" w:eastAsia="Calibri" w:hAnsiTheme="majorHAnsi" w:cstheme="majorHAnsi"/>
        </w:rPr>
        <w:t xml:space="preserve">exclusively </w:t>
      </w:r>
      <w:r w:rsidRPr="00781A2B">
        <w:rPr>
          <w:rFonts w:asciiTheme="majorHAnsi" w:eastAsia="Calibri" w:hAnsiTheme="majorHAnsi" w:cstheme="majorHAnsi"/>
          <w:b/>
        </w:rPr>
        <w:t>creating</w:t>
      </w:r>
      <w:r w:rsidRPr="00781A2B">
        <w:rPr>
          <w:rFonts w:asciiTheme="majorHAnsi" w:eastAsia="Calibri" w:hAnsiTheme="majorHAnsi" w:cstheme="majorHAnsi"/>
        </w:rPr>
        <w:t xml:space="preserve"> </w:t>
      </w:r>
      <w:r w:rsidRPr="00781A2B">
        <w:rPr>
          <w:rFonts w:asciiTheme="majorHAnsi" w:eastAsia="Calibri" w:hAnsiTheme="majorHAnsi" w:cstheme="majorHAnsi"/>
          <w:b/>
        </w:rPr>
        <w:t xml:space="preserve">curriculum </w:t>
      </w:r>
      <w:r w:rsidR="00292D80" w:rsidRPr="00781A2B">
        <w:rPr>
          <w:rFonts w:asciiTheme="majorHAnsi" w:eastAsia="Calibri" w:hAnsiTheme="majorHAnsi" w:cstheme="majorHAnsi"/>
          <w:bCs/>
        </w:rPr>
        <w:t>from scratch</w:t>
      </w:r>
      <w:r w:rsidR="00292D80" w:rsidRPr="00781A2B">
        <w:rPr>
          <w:rFonts w:asciiTheme="majorHAnsi" w:eastAsia="Calibri" w:hAnsiTheme="majorHAnsi" w:cstheme="majorHAnsi"/>
          <w:b/>
        </w:rPr>
        <w:t xml:space="preserve"> </w:t>
      </w:r>
      <w:r w:rsidRPr="00781A2B">
        <w:rPr>
          <w:rFonts w:asciiTheme="majorHAnsi" w:eastAsia="Calibri" w:hAnsiTheme="majorHAnsi" w:cstheme="majorHAnsi"/>
        </w:rPr>
        <w:t xml:space="preserve">to </w:t>
      </w:r>
      <w:r w:rsidR="001033EE" w:rsidRPr="00781A2B">
        <w:rPr>
          <w:rFonts w:asciiTheme="majorHAnsi" w:hAnsiTheme="majorHAnsi" w:cstheme="majorHAnsi"/>
          <w:b/>
          <w:bCs/>
          <w:color w:val="000000"/>
        </w:rPr>
        <w:t>effectively evaluating curriculum and strategies for skillfully implementing curriculum</w:t>
      </w:r>
      <w:r w:rsidRPr="00781A2B">
        <w:rPr>
          <w:rFonts w:asciiTheme="majorHAnsi" w:eastAsia="Calibri" w:hAnsiTheme="majorHAnsi" w:cstheme="majorHAnsi"/>
        </w:rPr>
        <w:t xml:space="preserve">. The following definitions will help anchor our understanding of </w:t>
      </w:r>
      <w:r w:rsidRPr="00781A2B">
        <w:rPr>
          <w:rFonts w:asciiTheme="majorHAnsi" w:eastAsia="Calibri" w:hAnsiTheme="majorHAnsi" w:cstheme="majorHAnsi"/>
          <w:b/>
        </w:rPr>
        <w:t>curriculum literacy</w:t>
      </w:r>
      <w:r w:rsidRPr="00781A2B">
        <w:rPr>
          <w:rFonts w:asciiTheme="majorHAnsi" w:eastAsia="Calibri" w:hAnsiTheme="majorHAnsi" w:cstheme="majorHAnsi"/>
        </w:rPr>
        <w:t>:</w:t>
      </w:r>
    </w:p>
    <w:p w14:paraId="5D49491B" w14:textId="77777777" w:rsidR="00CE17C6" w:rsidRPr="00781A2B" w:rsidRDefault="001860AB" w:rsidP="00781A2B">
      <w:pPr>
        <w:numPr>
          <w:ilvl w:val="0"/>
          <w:numId w:val="13"/>
        </w:numPr>
        <w:shd w:val="clear" w:color="auto" w:fill="FFFFFF"/>
        <w:rPr>
          <w:rFonts w:asciiTheme="majorHAnsi" w:hAnsiTheme="majorHAnsi" w:cstheme="majorHAnsi"/>
          <w:color w:val="000000"/>
        </w:rPr>
      </w:pPr>
      <w:r w:rsidRPr="00781A2B">
        <w:rPr>
          <w:rFonts w:asciiTheme="majorHAnsi" w:eastAsia="Calibri" w:hAnsiTheme="majorHAnsi" w:cstheme="majorHAnsi"/>
          <w:b/>
        </w:rPr>
        <w:t>Curricular materials</w:t>
      </w:r>
      <w:r w:rsidRPr="00781A2B">
        <w:rPr>
          <w:rFonts w:asciiTheme="majorHAnsi" w:eastAsia="Calibri" w:hAnsiTheme="majorHAnsi" w:cstheme="majorHAnsi"/>
        </w:rPr>
        <w:t xml:space="preserve"> are resources teachers use to facilitate sequences of learning experiences (e.g., lesson and unit plans, texts); also referred to as adopted curriculum or written curriculum.</w:t>
      </w:r>
    </w:p>
    <w:p w14:paraId="5F868073" w14:textId="77777777" w:rsidR="00CE17C6" w:rsidRPr="00781A2B" w:rsidRDefault="001860AB" w:rsidP="00781A2B">
      <w:pPr>
        <w:numPr>
          <w:ilvl w:val="0"/>
          <w:numId w:val="13"/>
        </w:numPr>
        <w:shd w:val="clear" w:color="auto" w:fill="FFFFFF"/>
        <w:rPr>
          <w:rFonts w:asciiTheme="majorHAnsi" w:hAnsiTheme="majorHAnsi" w:cstheme="majorHAnsi"/>
          <w:color w:val="000000"/>
        </w:rPr>
      </w:pPr>
      <w:r w:rsidRPr="00781A2B">
        <w:rPr>
          <w:rFonts w:asciiTheme="majorHAnsi" w:eastAsia="Calibri" w:hAnsiTheme="majorHAnsi" w:cstheme="majorHAnsi"/>
        </w:rPr>
        <w:t xml:space="preserve">A </w:t>
      </w:r>
      <w:r w:rsidRPr="00781A2B">
        <w:rPr>
          <w:rFonts w:asciiTheme="majorHAnsi" w:eastAsia="Calibri" w:hAnsiTheme="majorHAnsi" w:cstheme="majorHAnsi"/>
          <w:b/>
        </w:rPr>
        <w:t>curriculum</w:t>
      </w:r>
      <w:r w:rsidRPr="00781A2B">
        <w:rPr>
          <w:rFonts w:asciiTheme="majorHAnsi" w:eastAsia="Calibri" w:hAnsiTheme="majorHAnsi" w:cstheme="majorHAnsi"/>
        </w:rPr>
        <w:t xml:space="preserve"> is a sequence of student learning experiences that teachers facilitate using curricular materials as a foundation (not a script!); also referred to as enacted curriculum or taught curriculum.</w:t>
      </w:r>
    </w:p>
    <w:p w14:paraId="45FAAE58" w14:textId="77777777" w:rsidR="00CE17C6" w:rsidRPr="00781A2B" w:rsidRDefault="00CE17C6" w:rsidP="00781A2B">
      <w:pPr>
        <w:rPr>
          <w:rFonts w:asciiTheme="majorHAnsi" w:eastAsia="Calibri" w:hAnsiTheme="majorHAnsi" w:cstheme="majorHAnsi"/>
        </w:rPr>
      </w:pPr>
    </w:p>
    <w:p w14:paraId="3CFF3565" w14:textId="77777777" w:rsidR="00CE17C6" w:rsidRPr="00781A2B" w:rsidRDefault="001860AB" w:rsidP="00781A2B">
      <w:pPr>
        <w:rPr>
          <w:rFonts w:asciiTheme="majorHAnsi" w:eastAsia="Calibri" w:hAnsiTheme="majorHAnsi" w:cstheme="majorHAnsi"/>
        </w:rPr>
      </w:pPr>
      <w:r w:rsidRPr="00781A2B">
        <w:rPr>
          <w:rFonts w:asciiTheme="majorHAnsi" w:eastAsia="Calibri" w:hAnsiTheme="majorHAnsi" w:cstheme="majorHAnsi"/>
        </w:rPr>
        <w:t xml:space="preserve">All educators, including administrators, coaches, educator candidates, novice educators, and veteran teachers should understand the following competencies </w:t>
      </w:r>
      <w:proofErr w:type="gramStart"/>
      <w:r w:rsidRPr="00781A2B">
        <w:rPr>
          <w:rFonts w:asciiTheme="majorHAnsi" w:eastAsia="Calibri" w:hAnsiTheme="majorHAnsi" w:cstheme="majorHAnsi"/>
        </w:rPr>
        <w:t>as a means to</w:t>
      </w:r>
      <w:proofErr w:type="gramEnd"/>
      <w:r w:rsidRPr="00781A2B">
        <w:rPr>
          <w:rFonts w:asciiTheme="majorHAnsi" w:eastAsia="Calibri" w:hAnsiTheme="majorHAnsi" w:cstheme="majorHAnsi"/>
        </w:rPr>
        <w:t xml:space="preserve"> be curriculum literate: </w:t>
      </w:r>
    </w:p>
    <w:p w14:paraId="25B02BD9" w14:textId="77777777" w:rsidR="00CE17C6" w:rsidRPr="00781A2B" w:rsidRDefault="001860AB" w:rsidP="00781A2B">
      <w:pPr>
        <w:numPr>
          <w:ilvl w:val="0"/>
          <w:numId w:val="3"/>
        </w:numPr>
        <w:rPr>
          <w:rFonts w:asciiTheme="majorHAnsi" w:eastAsia="Calibri" w:hAnsiTheme="majorHAnsi" w:cstheme="majorHAnsi"/>
          <w:b/>
        </w:rPr>
      </w:pPr>
      <w:r w:rsidRPr="00781A2B">
        <w:rPr>
          <w:rFonts w:asciiTheme="majorHAnsi" w:eastAsia="Calibri" w:hAnsiTheme="majorHAnsi" w:cstheme="majorHAnsi"/>
          <w:b/>
        </w:rPr>
        <w:t xml:space="preserve">Understand that the integration and connections </w:t>
      </w:r>
      <w:r w:rsidRPr="00781A2B">
        <w:rPr>
          <w:rFonts w:asciiTheme="majorHAnsi" w:eastAsia="Calibri" w:hAnsiTheme="majorHAnsi" w:cstheme="majorHAnsi"/>
        </w:rPr>
        <w:t>among content expectations, aligned curricular materials, and student engagement are at the core of high-quality equitable instruction.</w:t>
      </w:r>
    </w:p>
    <w:p w14:paraId="728EFA99" w14:textId="77777777" w:rsidR="00CE17C6" w:rsidRPr="00781A2B" w:rsidRDefault="001860AB" w:rsidP="00781A2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781A2B">
        <w:rPr>
          <w:rFonts w:asciiTheme="majorHAnsi" w:eastAsia="Calibri" w:hAnsiTheme="majorHAnsi" w:cstheme="majorHAnsi"/>
          <w:color w:val="000000"/>
        </w:rPr>
        <w:t xml:space="preserve">Be fluent with the </w:t>
      </w:r>
      <w:hyperlink r:id="rId17">
        <w:r w:rsidRPr="00781A2B">
          <w:rPr>
            <w:rFonts w:asciiTheme="majorHAnsi" w:eastAsia="Calibri" w:hAnsiTheme="majorHAnsi" w:cstheme="majorHAnsi"/>
            <w:color w:val="1155CC"/>
            <w:u w:val="single"/>
          </w:rPr>
          <w:t>state standards</w:t>
        </w:r>
      </w:hyperlink>
      <w:r w:rsidRPr="00781A2B">
        <w:rPr>
          <w:rFonts w:asciiTheme="majorHAnsi" w:eastAsia="Calibri" w:hAnsiTheme="majorHAnsi" w:cstheme="majorHAnsi"/>
          <w:color w:val="000000"/>
        </w:rPr>
        <w:t xml:space="preserve"> and </w:t>
      </w:r>
      <w:hyperlink r:id="rId18">
        <w:r w:rsidRPr="00781A2B">
          <w:rPr>
            <w:rFonts w:asciiTheme="majorHAnsi" w:eastAsia="Calibri" w:hAnsiTheme="majorHAnsi" w:cstheme="majorHAnsi"/>
            <w:color w:val="1155CC"/>
            <w:u w:val="single"/>
          </w:rPr>
          <w:t>learning progressions</w:t>
        </w:r>
      </w:hyperlink>
      <w:r w:rsidRPr="00781A2B">
        <w:rPr>
          <w:rFonts w:asciiTheme="majorHAnsi" w:eastAsia="Calibri" w:hAnsiTheme="majorHAnsi" w:cstheme="majorHAnsi"/>
          <w:color w:val="000000"/>
        </w:rPr>
        <w:t xml:space="preserve"> within their content area</w:t>
      </w:r>
    </w:p>
    <w:p w14:paraId="7230A675" w14:textId="77777777" w:rsidR="00CE17C6" w:rsidRPr="00781A2B" w:rsidRDefault="001860AB" w:rsidP="00781A2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781A2B">
        <w:rPr>
          <w:rFonts w:asciiTheme="majorHAnsi" w:eastAsia="Calibri" w:hAnsiTheme="majorHAnsi" w:cstheme="majorHAnsi"/>
          <w:color w:val="000000"/>
        </w:rPr>
        <w:t xml:space="preserve">Be fluent with </w:t>
      </w:r>
      <w:r w:rsidRPr="00781A2B">
        <w:rPr>
          <w:rFonts w:asciiTheme="majorHAnsi" w:eastAsia="Calibri" w:hAnsiTheme="majorHAnsi" w:cstheme="majorHAnsi"/>
          <w:color w:val="000000"/>
          <w:highlight w:val="white"/>
        </w:rPr>
        <w:t>evidence-based approaches to teaching the content (pedagogical content knowledge) </w:t>
      </w:r>
    </w:p>
    <w:p w14:paraId="4F6EBF7A" w14:textId="77777777" w:rsidR="00CE17C6" w:rsidRPr="00781A2B" w:rsidRDefault="001860AB" w:rsidP="00781A2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781A2B">
        <w:rPr>
          <w:rFonts w:asciiTheme="majorHAnsi" w:eastAsia="Calibri" w:hAnsiTheme="majorHAnsi" w:cstheme="majorHAnsi"/>
          <w:color w:val="000000"/>
        </w:rPr>
        <w:lastRenderedPageBreak/>
        <w:t>Understand the relationship between equity and challenging tasks outlined in reports such as </w:t>
      </w:r>
      <w:hyperlink r:id="rId19">
        <w:r w:rsidRPr="00781A2B">
          <w:rPr>
            <w:rFonts w:asciiTheme="majorHAnsi" w:eastAsia="Calibri" w:hAnsiTheme="majorHAnsi" w:cstheme="majorHAnsi"/>
            <w:i/>
            <w:color w:val="1155CC"/>
            <w:u w:val="single"/>
          </w:rPr>
          <w:t>The Opportunity Myth</w:t>
        </w:r>
      </w:hyperlink>
      <w:r w:rsidRPr="00781A2B">
        <w:rPr>
          <w:rFonts w:asciiTheme="majorHAnsi" w:eastAsia="MS Mincho" w:hAnsiTheme="majorHAnsi" w:cstheme="majorHAnsi"/>
          <w:i/>
          <w:color w:val="1155CC"/>
        </w:rPr>
        <w:t> </w:t>
      </w:r>
    </w:p>
    <w:p w14:paraId="66B49797" w14:textId="77777777" w:rsidR="00CE17C6" w:rsidRPr="00781A2B" w:rsidRDefault="001860AB" w:rsidP="00781A2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781A2B">
        <w:rPr>
          <w:rFonts w:asciiTheme="majorHAnsi" w:eastAsia="Calibri" w:hAnsiTheme="majorHAnsi" w:cstheme="majorHAnsi"/>
          <w:color w:val="000000"/>
        </w:rPr>
        <w:t>Understand how materials support knowledge</w:t>
      </w:r>
      <w:r w:rsidRPr="00781A2B">
        <w:rPr>
          <w:rFonts w:asciiTheme="majorHAnsi" w:eastAsia="Calibri" w:hAnsiTheme="majorHAnsi" w:cstheme="majorHAnsi"/>
        </w:rPr>
        <w:t xml:space="preserve">-building and </w:t>
      </w:r>
      <w:r w:rsidRPr="00781A2B">
        <w:rPr>
          <w:rFonts w:asciiTheme="majorHAnsi" w:eastAsia="Calibri" w:hAnsiTheme="majorHAnsi" w:cstheme="majorHAnsi"/>
          <w:color w:val="000000"/>
        </w:rPr>
        <w:t>important content-specific instructional practices (such as explicit teaching of phonemic awareness in early literacy)</w:t>
      </w:r>
    </w:p>
    <w:p w14:paraId="392867C1" w14:textId="77777777" w:rsidR="00CE17C6" w:rsidRPr="00781A2B" w:rsidRDefault="001860AB" w:rsidP="00781A2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781A2B">
        <w:rPr>
          <w:rFonts w:asciiTheme="majorHAnsi" w:eastAsia="Calibri" w:hAnsiTheme="majorHAnsi" w:cstheme="majorHAnsi"/>
          <w:color w:val="000000"/>
        </w:rPr>
        <w:t>Understand the consequences of the lack of high-quality materials, such as low-quality tasks and low expectations for students </w:t>
      </w:r>
    </w:p>
    <w:p w14:paraId="5E21202B" w14:textId="77777777" w:rsidR="00CE17C6" w:rsidRPr="00781A2B" w:rsidRDefault="001860AB" w:rsidP="00781A2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781A2B">
        <w:rPr>
          <w:rFonts w:asciiTheme="majorHAnsi" w:eastAsia="Calibri" w:hAnsiTheme="majorHAnsi" w:cstheme="majorHAnsi"/>
          <w:color w:val="000000"/>
        </w:rPr>
        <w:t>Be fluent in the features of high-quality materials, such as</w:t>
      </w:r>
      <w:r w:rsidRPr="00781A2B">
        <w:rPr>
          <w:rFonts w:asciiTheme="majorHAnsi" w:eastAsia="Calibri" w:hAnsiTheme="majorHAnsi" w:cstheme="majorHAnsi"/>
        </w:rPr>
        <w:t>:</w:t>
      </w:r>
    </w:p>
    <w:p w14:paraId="37DBEF48" w14:textId="57998848" w:rsidR="00CE17C6" w:rsidRPr="00781A2B" w:rsidRDefault="001860AB" w:rsidP="00781A2B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781A2B">
        <w:rPr>
          <w:rFonts w:asciiTheme="majorHAnsi" w:eastAsia="Calibri" w:hAnsiTheme="majorHAnsi" w:cstheme="majorHAnsi"/>
        </w:rPr>
        <w:t>H</w:t>
      </w:r>
      <w:r w:rsidRPr="00781A2B">
        <w:rPr>
          <w:rFonts w:asciiTheme="majorHAnsi" w:eastAsia="Calibri" w:hAnsiTheme="majorHAnsi" w:cstheme="majorHAnsi"/>
          <w:color w:val="000000"/>
        </w:rPr>
        <w:t>igh-quality lessons that support culturally</w:t>
      </w:r>
      <w:r w:rsidRPr="00781A2B">
        <w:rPr>
          <w:rFonts w:asciiTheme="majorHAnsi" w:eastAsia="Calibri" w:hAnsiTheme="majorHAnsi" w:cstheme="majorHAnsi"/>
        </w:rPr>
        <w:t xml:space="preserve"> sustaining practices </w:t>
      </w:r>
      <w:r w:rsidR="00B55220" w:rsidRPr="00781A2B">
        <w:rPr>
          <w:rFonts w:asciiTheme="majorHAnsi" w:eastAsia="Calibri" w:hAnsiTheme="majorHAnsi" w:cstheme="majorHAnsi"/>
        </w:rPr>
        <w:t>and</w:t>
      </w:r>
      <w:r w:rsidRPr="00781A2B">
        <w:rPr>
          <w:rFonts w:asciiTheme="majorHAnsi" w:eastAsia="Calibri" w:hAnsiTheme="majorHAnsi" w:cstheme="majorHAnsi"/>
        </w:rPr>
        <w:t xml:space="preserve"> include rich texts and diverse perspectives and stories, and</w:t>
      </w:r>
    </w:p>
    <w:p w14:paraId="0B7778F2" w14:textId="03D9ACB7" w:rsidR="00CE17C6" w:rsidRPr="00781A2B" w:rsidRDefault="001860AB" w:rsidP="00781A2B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781A2B">
        <w:rPr>
          <w:rFonts w:asciiTheme="majorHAnsi" w:eastAsia="Calibri" w:hAnsiTheme="majorHAnsi" w:cstheme="majorHAnsi"/>
        </w:rPr>
        <w:t xml:space="preserve">Providing guidance for supporting multilingual learners, students with disabilities, </w:t>
      </w:r>
      <w:r w:rsidRPr="00781A2B">
        <w:rPr>
          <w:rFonts w:asciiTheme="majorHAnsi" w:eastAsia="Calibri" w:hAnsiTheme="majorHAnsi" w:cstheme="majorHAnsi"/>
          <w:color w:val="000000"/>
        </w:rPr>
        <w:t>students working above grade level, and students not yet meeting learning targets</w:t>
      </w:r>
    </w:p>
    <w:p w14:paraId="50C39403" w14:textId="77777777" w:rsidR="008F4C23" w:rsidRPr="00781A2B" w:rsidRDefault="008F4C23" w:rsidP="00781A2B">
      <w:pPr>
        <w:pBdr>
          <w:top w:val="nil"/>
          <w:left w:val="nil"/>
          <w:bottom w:val="nil"/>
          <w:right w:val="nil"/>
          <w:between w:val="nil"/>
        </w:pBdr>
        <w:ind w:left="2160"/>
        <w:rPr>
          <w:rFonts w:asciiTheme="majorHAnsi" w:eastAsia="Calibri" w:hAnsiTheme="majorHAnsi" w:cstheme="majorHAnsi"/>
          <w:color w:val="000000"/>
        </w:rPr>
      </w:pPr>
    </w:p>
    <w:p w14:paraId="0167A2F3" w14:textId="60101B6D" w:rsidR="00CE17C6" w:rsidRPr="00781A2B" w:rsidRDefault="001860AB" w:rsidP="00781A2B">
      <w:pPr>
        <w:numPr>
          <w:ilvl w:val="0"/>
          <w:numId w:val="3"/>
        </w:numPr>
        <w:rPr>
          <w:rFonts w:asciiTheme="majorHAnsi" w:eastAsia="Calibri" w:hAnsiTheme="majorHAnsi" w:cstheme="majorHAnsi"/>
          <w:b/>
        </w:rPr>
      </w:pPr>
      <w:r w:rsidRPr="00781A2B">
        <w:rPr>
          <w:rFonts w:asciiTheme="majorHAnsi" w:eastAsia="Calibri" w:hAnsiTheme="majorHAnsi" w:cstheme="majorHAnsi"/>
          <w:b/>
        </w:rPr>
        <w:t>Discern high</w:t>
      </w:r>
      <w:r w:rsidR="00AE66E8" w:rsidRPr="00781A2B">
        <w:rPr>
          <w:rFonts w:asciiTheme="majorHAnsi" w:eastAsia="Calibri" w:hAnsiTheme="majorHAnsi" w:cstheme="majorHAnsi"/>
          <w:b/>
        </w:rPr>
        <w:t>-</w:t>
      </w:r>
      <w:r w:rsidRPr="00781A2B">
        <w:rPr>
          <w:rFonts w:asciiTheme="majorHAnsi" w:eastAsia="Calibri" w:hAnsiTheme="majorHAnsi" w:cstheme="majorHAnsi"/>
          <w:b/>
        </w:rPr>
        <w:t xml:space="preserve">quality curricular materials </w:t>
      </w:r>
      <w:r w:rsidRPr="00781A2B">
        <w:rPr>
          <w:rFonts w:asciiTheme="majorHAnsi" w:eastAsia="Calibri" w:hAnsiTheme="majorHAnsi" w:cstheme="majorHAnsi"/>
        </w:rPr>
        <w:t>from low</w:t>
      </w:r>
      <w:r w:rsidR="00AE66E8" w:rsidRPr="00781A2B">
        <w:rPr>
          <w:rFonts w:asciiTheme="majorHAnsi" w:eastAsia="Calibri" w:hAnsiTheme="majorHAnsi" w:cstheme="majorHAnsi"/>
        </w:rPr>
        <w:t>-</w:t>
      </w:r>
      <w:r w:rsidRPr="00781A2B">
        <w:rPr>
          <w:rFonts w:asciiTheme="majorHAnsi" w:eastAsia="Calibri" w:hAnsiTheme="majorHAnsi" w:cstheme="majorHAnsi"/>
        </w:rPr>
        <w:t xml:space="preserve">quality curricular materials </w:t>
      </w:r>
      <w:proofErr w:type="gramStart"/>
      <w:r w:rsidRPr="00781A2B">
        <w:rPr>
          <w:rFonts w:asciiTheme="majorHAnsi" w:eastAsia="Calibri" w:hAnsiTheme="majorHAnsi" w:cstheme="majorHAnsi"/>
        </w:rPr>
        <w:t>in order to</w:t>
      </w:r>
      <w:proofErr w:type="gramEnd"/>
      <w:r w:rsidRPr="00781A2B">
        <w:rPr>
          <w:rFonts w:asciiTheme="majorHAnsi" w:eastAsia="Calibri" w:hAnsiTheme="majorHAnsi" w:cstheme="majorHAnsi"/>
        </w:rPr>
        <w:t xml:space="preserve"> advocate for high-quality curricular materials.</w:t>
      </w:r>
    </w:p>
    <w:p w14:paraId="7FE2FF3E" w14:textId="23E30B24" w:rsidR="00CE17C6" w:rsidRPr="00781A2B" w:rsidRDefault="001860AB" w:rsidP="00781A2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781A2B">
        <w:rPr>
          <w:rFonts w:asciiTheme="majorHAnsi" w:eastAsia="Calibri" w:hAnsiTheme="majorHAnsi" w:cstheme="majorHAnsi"/>
          <w:color w:val="000000"/>
        </w:rPr>
        <w:t xml:space="preserve">Understand how to use credible curricular reviews, where available, including those from </w:t>
      </w:r>
      <w:hyperlink r:id="rId20">
        <w:proofErr w:type="spellStart"/>
        <w:r w:rsidRPr="00781A2B">
          <w:rPr>
            <w:rFonts w:asciiTheme="majorHAnsi" w:eastAsia="Calibri" w:hAnsiTheme="majorHAnsi" w:cstheme="majorHAnsi"/>
            <w:color w:val="1155CC"/>
            <w:u w:val="single"/>
          </w:rPr>
          <w:t>CUrriculum</w:t>
        </w:r>
        <w:proofErr w:type="spellEnd"/>
        <w:r w:rsidRPr="00781A2B">
          <w:rPr>
            <w:rFonts w:asciiTheme="majorHAnsi" w:eastAsia="Calibri" w:hAnsiTheme="majorHAnsi" w:cstheme="majorHAnsi"/>
            <w:color w:val="1155CC"/>
            <w:u w:val="single"/>
          </w:rPr>
          <w:t xml:space="preserve"> </w:t>
        </w:r>
        <w:proofErr w:type="spellStart"/>
        <w:r w:rsidRPr="00781A2B">
          <w:rPr>
            <w:rFonts w:asciiTheme="majorHAnsi" w:eastAsia="Calibri" w:hAnsiTheme="majorHAnsi" w:cstheme="majorHAnsi"/>
            <w:color w:val="1155CC"/>
            <w:u w:val="single"/>
          </w:rPr>
          <w:t>RAtings</w:t>
        </w:r>
        <w:proofErr w:type="spellEnd"/>
        <w:r w:rsidRPr="00781A2B">
          <w:rPr>
            <w:rFonts w:asciiTheme="majorHAnsi" w:eastAsia="Calibri" w:hAnsiTheme="majorHAnsi" w:cstheme="majorHAnsi"/>
            <w:color w:val="1155CC"/>
            <w:u w:val="single"/>
          </w:rPr>
          <w:t xml:space="preserve"> by </w:t>
        </w:r>
        <w:proofErr w:type="spellStart"/>
        <w:r w:rsidRPr="00781A2B">
          <w:rPr>
            <w:rFonts w:asciiTheme="majorHAnsi" w:eastAsia="Calibri" w:hAnsiTheme="majorHAnsi" w:cstheme="majorHAnsi"/>
            <w:color w:val="1155CC"/>
            <w:u w:val="single"/>
          </w:rPr>
          <w:t>TEachers</w:t>
        </w:r>
        <w:proofErr w:type="spellEnd"/>
        <w:r w:rsidRPr="00781A2B">
          <w:rPr>
            <w:rFonts w:asciiTheme="majorHAnsi" w:eastAsia="Calibri" w:hAnsiTheme="majorHAnsi" w:cstheme="majorHAnsi"/>
            <w:color w:val="1155CC"/>
            <w:u w:val="single"/>
          </w:rPr>
          <w:t xml:space="preserve"> (CURATE)</w:t>
        </w:r>
      </w:hyperlink>
      <w:hyperlink r:id="rId21">
        <w:r w:rsidRPr="00781A2B">
          <w:rPr>
            <w:rFonts w:asciiTheme="majorHAnsi" w:eastAsia="Calibri" w:hAnsiTheme="majorHAnsi" w:cstheme="majorHAnsi"/>
            <w:color w:val="000000"/>
          </w:rPr>
          <w:t>,</w:t>
        </w:r>
      </w:hyperlink>
      <w:r w:rsidRPr="00781A2B">
        <w:rPr>
          <w:rFonts w:asciiTheme="majorHAnsi" w:eastAsia="Calibri" w:hAnsiTheme="majorHAnsi" w:cstheme="majorHAnsi"/>
          <w:color w:val="000000"/>
        </w:rPr>
        <w:t xml:space="preserve"> </w:t>
      </w:r>
      <w:hyperlink r:id="rId22">
        <w:r w:rsidRPr="00781A2B">
          <w:rPr>
            <w:rFonts w:asciiTheme="majorHAnsi" w:eastAsia="Calibri" w:hAnsiTheme="majorHAnsi" w:cstheme="majorHAnsi"/>
            <w:color w:val="1155CC"/>
            <w:u w:val="single"/>
          </w:rPr>
          <w:t>EdReports</w:t>
        </w:r>
      </w:hyperlink>
      <w:r w:rsidRPr="00781A2B">
        <w:rPr>
          <w:rFonts w:asciiTheme="majorHAnsi" w:eastAsia="Calibri" w:hAnsiTheme="majorHAnsi" w:cstheme="majorHAnsi"/>
          <w:color w:val="000000"/>
        </w:rPr>
        <w:t xml:space="preserve">, </w:t>
      </w:r>
      <w:r w:rsidR="000E32CD" w:rsidRPr="00781A2B">
        <w:rPr>
          <w:rFonts w:asciiTheme="majorHAnsi" w:eastAsia="Calibri" w:hAnsiTheme="majorHAnsi" w:cstheme="majorHAnsi"/>
          <w:color w:val="000000"/>
        </w:rPr>
        <w:t xml:space="preserve">and </w:t>
      </w:r>
      <w:hyperlink r:id="rId23">
        <w:r w:rsidRPr="00781A2B">
          <w:rPr>
            <w:rFonts w:asciiTheme="majorHAnsi" w:eastAsia="Calibri" w:hAnsiTheme="majorHAnsi" w:cstheme="majorHAnsi"/>
            <w:color w:val="1155CC"/>
            <w:u w:val="single"/>
          </w:rPr>
          <w:t>STEM Learning Design</w:t>
        </w:r>
      </w:hyperlink>
      <w:r w:rsidRPr="00781A2B">
        <w:rPr>
          <w:rFonts w:asciiTheme="majorHAnsi" w:eastAsia="Calibri" w:hAnsiTheme="majorHAnsi" w:cstheme="majorHAnsi"/>
          <w:color w:val="000000"/>
        </w:rPr>
        <w:t xml:space="preserve"> as resources for identifying high-quality curricular materials </w:t>
      </w:r>
    </w:p>
    <w:p w14:paraId="4266EBDB" w14:textId="15A0D029" w:rsidR="00CE17C6" w:rsidRPr="00781A2B" w:rsidRDefault="001860AB" w:rsidP="00781A2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781A2B">
        <w:rPr>
          <w:rFonts w:asciiTheme="majorHAnsi" w:eastAsia="Calibri" w:hAnsiTheme="majorHAnsi" w:cstheme="majorHAnsi"/>
          <w:color w:val="000000"/>
        </w:rPr>
        <w:t xml:space="preserve">Understand how to use tools such as the </w:t>
      </w:r>
      <w:hyperlink r:id="rId24">
        <w:r w:rsidRPr="00781A2B">
          <w:rPr>
            <w:rFonts w:asciiTheme="majorHAnsi" w:eastAsia="Calibri" w:hAnsiTheme="majorHAnsi" w:cstheme="majorHAnsi"/>
            <w:color w:val="1155CC"/>
            <w:u w:val="single"/>
          </w:rPr>
          <w:t>CURATE rubrics</w:t>
        </w:r>
      </w:hyperlink>
      <w:r w:rsidRPr="00781A2B">
        <w:rPr>
          <w:rFonts w:asciiTheme="majorHAnsi" w:eastAsia="Calibri" w:hAnsiTheme="majorHAnsi" w:cstheme="majorHAnsi"/>
          <w:color w:val="000000"/>
        </w:rPr>
        <w:t xml:space="preserve"> for content areas where there are comprehensive </w:t>
      </w:r>
      <w:r w:rsidR="00DA1D44" w:rsidRPr="00781A2B">
        <w:rPr>
          <w:rFonts w:asciiTheme="majorHAnsi" w:eastAsia="Calibri" w:hAnsiTheme="majorHAnsi" w:cstheme="majorHAnsi"/>
        </w:rPr>
        <w:t>curriculum</w:t>
      </w:r>
      <w:r w:rsidRPr="00781A2B">
        <w:rPr>
          <w:rFonts w:asciiTheme="majorHAnsi" w:eastAsia="Calibri" w:hAnsiTheme="majorHAnsi" w:cstheme="majorHAnsi"/>
        </w:rPr>
        <w:t xml:space="preserve"> </w:t>
      </w:r>
      <w:r w:rsidRPr="00781A2B">
        <w:rPr>
          <w:rFonts w:asciiTheme="majorHAnsi" w:eastAsia="Calibri" w:hAnsiTheme="majorHAnsi" w:cstheme="majorHAnsi"/>
          <w:color w:val="000000"/>
        </w:rPr>
        <w:t xml:space="preserve">or the </w:t>
      </w:r>
      <w:hyperlink r:id="rId25">
        <w:r w:rsidRPr="00781A2B">
          <w:rPr>
            <w:rFonts w:asciiTheme="majorHAnsi" w:eastAsia="Calibri" w:hAnsiTheme="majorHAnsi" w:cstheme="majorHAnsi"/>
            <w:color w:val="1155CC"/>
            <w:u w:val="single"/>
          </w:rPr>
          <w:t>IMET (Instructional Materials Evaluation Tool)</w:t>
        </w:r>
      </w:hyperlink>
      <w:r w:rsidRPr="00781A2B">
        <w:rPr>
          <w:rFonts w:asciiTheme="majorHAnsi" w:eastAsia="Calibri" w:hAnsiTheme="majorHAnsi" w:cstheme="majorHAnsi"/>
          <w:color w:val="000000"/>
        </w:rPr>
        <w:t xml:space="preserve"> and </w:t>
      </w:r>
      <w:hyperlink r:id="rId26">
        <w:proofErr w:type="spellStart"/>
        <w:r w:rsidRPr="00781A2B">
          <w:rPr>
            <w:rFonts w:asciiTheme="majorHAnsi" w:eastAsia="Calibri" w:hAnsiTheme="majorHAnsi" w:cstheme="majorHAnsi"/>
            <w:color w:val="1155CC"/>
            <w:u w:val="single"/>
          </w:rPr>
          <w:t>EQuIP</w:t>
        </w:r>
        <w:proofErr w:type="spellEnd"/>
      </w:hyperlink>
      <w:r w:rsidRPr="00781A2B">
        <w:rPr>
          <w:rFonts w:asciiTheme="majorHAnsi" w:eastAsia="Calibri" w:hAnsiTheme="majorHAnsi" w:cstheme="majorHAnsi"/>
          <w:color w:val="000000"/>
        </w:rPr>
        <w:t xml:space="preserve"> tool in content areas that are not being rated by curricular reviews</w:t>
      </w:r>
    </w:p>
    <w:p w14:paraId="0172F905" w14:textId="77777777" w:rsidR="00CE17C6" w:rsidRPr="00781A2B" w:rsidRDefault="001860AB" w:rsidP="00781A2B">
      <w:pPr>
        <w:widowControl w:val="0"/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781A2B">
        <w:rPr>
          <w:rFonts w:asciiTheme="majorHAnsi" w:eastAsia="Calibri" w:hAnsiTheme="majorHAnsi" w:cstheme="majorHAnsi"/>
          <w:color w:val="000000"/>
        </w:rPr>
        <w:t xml:space="preserve">Understand how to use tools such as the </w:t>
      </w:r>
      <w:hyperlink r:id="rId27">
        <w:r w:rsidRPr="00781A2B">
          <w:rPr>
            <w:rFonts w:asciiTheme="majorHAnsi" w:eastAsia="Calibri" w:hAnsiTheme="majorHAnsi" w:cstheme="majorHAnsi"/>
            <w:color w:val="1155CC"/>
            <w:u w:val="single"/>
          </w:rPr>
          <w:t>Culturally Responsive Curriculum Scorecard</w:t>
        </w:r>
      </w:hyperlink>
      <w:r w:rsidRPr="00781A2B">
        <w:rPr>
          <w:rFonts w:asciiTheme="majorHAnsi" w:eastAsia="Calibri" w:hAnsiTheme="majorHAnsi" w:cstheme="majorHAnsi"/>
          <w:color w:val="000000"/>
        </w:rPr>
        <w:t xml:space="preserve"> to evaluate the extent to which the curricular materials are culturally responsive and relevant</w:t>
      </w:r>
    </w:p>
    <w:p w14:paraId="32C7DABB" w14:textId="77777777" w:rsidR="00CE17C6" w:rsidRPr="00781A2B" w:rsidRDefault="001860AB" w:rsidP="00781A2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781A2B">
        <w:rPr>
          <w:rFonts w:asciiTheme="majorHAnsi" w:eastAsia="Calibri" w:hAnsiTheme="majorHAnsi" w:cstheme="majorHAnsi"/>
          <w:color w:val="000000"/>
        </w:rPr>
        <w:t>Understand how a curriculum builds student understanding of the content over time by recognizing how lesson goals, scope, sequence, and tasks fit together to support that understanding</w:t>
      </w:r>
    </w:p>
    <w:p w14:paraId="381F0E54" w14:textId="7A122562" w:rsidR="00CE17C6" w:rsidRPr="00781A2B" w:rsidRDefault="001860AB" w:rsidP="00781A2B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781A2B">
        <w:rPr>
          <w:rFonts w:asciiTheme="majorHAnsi" w:eastAsia="Calibri" w:hAnsiTheme="majorHAnsi" w:cstheme="majorHAnsi"/>
          <w:color w:val="000000"/>
        </w:rPr>
        <w:t>Understand how curricular materials represent</w:t>
      </w:r>
      <w:r w:rsidRPr="00781A2B">
        <w:rPr>
          <w:rFonts w:asciiTheme="majorHAnsi" w:eastAsia="Calibri" w:hAnsiTheme="majorHAnsi" w:cstheme="majorHAnsi"/>
        </w:rPr>
        <w:t>, reflect, affirm, and support many student identities, such as, but not limited to</w:t>
      </w:r>
      <w:r w:rsidR="001904C0" w:rsidRPr="00781A2B">
        <w:rPr>
          <w:rFonts w:asciiTheme="majorHAnsi" w:eastAsia="Calibri" w:hAnsiTheme="majorHAnsi" w:cstheme="majorHAnsi"/>
        </w:rPr>
        <w:t>,</w:t>
      </w:r>
      <w:r w:rsidRPr="00781A2B">
        <w:rPr>
          <w:rFonts w:asciiTheme="majorHAnsi" w:eastAsia="Calibri" w:hAnsiTheme="majorHAnsi" w:cstheme="majorHAnsi"/>
        </w:rPr>
        <w:t xml:space="preserve"> </w:t>
      </w:r>
      <w:r w:rsidRPr="00781A2B">
        <w:rPr>
          <w:rFonts w:asciiTheme="majorHAnsi" w:eastAsia="Calibri" w:hAnsiTheme="majorHAnsi" w:cstheme="majorHAnsi"/>
          <w:color w:val="000000"/>
        </w:rPr>
        <w:t>race, ethnicity, language, religion, family structures, ability, gender, and sexual orientation</w:t>
      </w:r>
    </w:p>
    <w:p w14:paraId="253108D4" w14:textId="77777777" w:rsidR="008F4C23" w:rsidRPr="00781A2B" w:rsidRDefault="008F4C23" w:rsidP="00781A2B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Theme="majorHAnsi" w:eastAsia="Calibri" w:hAnsiTheme="majorHAnsi" w:cstheme="majorHAnsi"/>
          <w:color w:val="000000"/>
        </w:rPr>
      </w:pPr>
    </w:p>
    <w:p w14:paraId="1A757C0E" w14:textId="01E1ECC0" w:rsidR="00CE17C6" w:rsidRPr="00781A2B" w:rsidRDefault="001860AB" w:rsidP="00781A2B">
      <w:pPr>
        <w:numPr>
          <w:ilvl w:val="0"/>
          <w:numId w:val="3"/>
        </w:numPr>
        <w:rPr>
          <w:rFonts w:asciiTheme="majorHAnsi" w:eastAsia="Calibri" w:hAnsiTheme="majorHAnsi" w:cstheme="majorHAnsi"/>
          <w:b/>
        </w:rPr>
      </w:pPr>
      <w:r w:rsidRPr="00781A2B">
        <w:rPr>
          <w:rFonts w:asciiTheme="majorHAnsi" w:eastAsia="Calibri" w:hAnsiTheme="majorHAnsi" w:cstheme="majorHAnsi"/>
          <w:b/>
        </w:rPr>
        <w:t>Skillfully use materials</w:t>
      </w:r>
      <w:r w:rsidRPr="00781A2B">
        <w:rPr>
          <w:rFonts w:asciiTheme="majorHAnsi" w:eastAsia="Calibri" w:hAnsiTheme="majorHAnsi" w:cstheme="majorHAnsi"/>
        </w:rPr>
        <w:t xml:space="preserve"> through evidence-based practices that are inclusive and</w:t>
      </w:r>
      <w:r w:rsidRPr="00781A2B">
        <w:rPr>
          <w:rFonts w:asciiTheme="majorHAnsi" w:eastAsia="Calibri" w:hAnsiTheme="majorHAnsi" w:cstheme="majorHAnsi"/>
          <w:color w:val="1155CC"/>
          <w:u w:val="single"/>
        </w:rPr>
        <w:t xml:space="preserve"> </w:t>
      </w:r>
      <w:r w:rsidRPr="00781A2B">
        <w:rPr>
          <w:rFonts w:asciiTheme="majorHAnsi" w:eastAsia="Calibri" w:hAnsiTheme="majorHAnsi" w:cstheme="majorHAnsi"/>
        </w:rPr>
        <w:t xml:space="preserve">culturally and linguistically sustaining to ensure the enacted curriculum supports and engages all students to reach their full potential. </w:t>
      </w:r>
    </w:p>
    <w:p w14:paraId="2824E47A" w14:textId="77777777" w:rsidR="00CE17C6" w:rsidRPr="00781A2B" w:rsidRDefault="001860AB" w:rsidP="00781A2B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  <w:r w:rsidRPr="00781A2B">
        <w:rPr>
          <w:rFonts w:asciiTheme="majorHAnsi" w:eastAsia="Calibri" w:hAnsiTheme="majorHAnsi" w:cstheme="majorHAnsi"/>
          <w:color w:val="000000"/>
        </w:rPr>
        <w:t>Grounding in the materials’ instructional approach</w:t>
      </w:r>
    </w:p>
    <w:p w14:paraId="2A5DE96C" w14:textId="77777777" w:rsidR="00CE17C6" w:rsidRPr="00781A2B" w:rsidRDefault="001860AB" w:rsidP="00781A2B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MS Mincho" w:hAnsiTheme="majorHAnsi" w:cstheme="majorHAnsi"/>
          <w:color w:val="000000"/>
        </w:rPr>
      </w:pPr>
      <w:r w:rsidRPr="00781A2B">
        <w:rPr>
          <w:rFonts w:asciiTheme="majorHAnsi" w:eastAsia="Calibri" w:hAnsiTheme="majorHAnsi" w:cstheme="majorHAnsi"/>
          <w:color w:val="000000"/>
        </w:rPr>
        <w:t>Understand the instructional approach of the specific set of curricular materials </w:t>
      </w:r>
    </w:p>
    <w:p w14:paraId="6FD0AA8D" w14:textId="77777777" w:rsidR="00CE17C6" w:rsidRPr="00781A2B" w:rsidRDefault="001860AB" w:rsidP="00781A2B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781A2B">
        <w:rPr>
          <w:rFonts w:asciiTheme="majorHAnsi" w:eastAsia="Calibri" w:hAnsiTheme="majorHAnsi" w:cstheme="majorHAnsi"/>
          <w:color w:val="000000"/>
        </w:rPr>
        <w:t>Understand how the specific curricular materials build student understanding of the content over time through the lessons and units</w:t>
      </w:r>
      <w:r w:rsidRPr="00781A2B">
        <w:rPr>
          <w:rFonts w:asciiTheme="majorHAnsi" w:eastAsia="Times New Roman" w:hAnsiTheme="majorHAnsi" w:cstheme="majorHAnsi"/>
          <w:color w:val="000000"/>
          <w:sz w:val="24"/>
          <w:szCs w:val="24"/>
        </w:rPr>
        <w:t> </w:t>
      </w:r>
    </w:p>
    <w:p w14:paraId="332BC6A7" w14:textId="77777777" w:rsidR="00CE17C6" w:rsidRPr="00781A2B" w:rsidRDefault="001860AB" w:rsidP="00781A2B">
      <w:pPr>
        <w:numPr>
          <w:ilvl w:val="2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781A2B">
        <w:rPr>
          <w:rFonts w:asciiTheme="majorHAnsi" w:eastAsia="Calibri" w:hAnsiTheme="majorHAnsi" w:cstheme="majorHAnsi"/>
          <w:color w:val="000000"/>
        </w:rPr>
        <w:t>Understand the specific strengths and weaknesses of the materials, and ways that the materials should be supported to address any weaknesses</w:t>
      </w:r>
      <w:r w:rsidRPr="00781A2B">
        <w:rPr>
          <w:rFonts w:asciiTheme="majorHAnsi" w:eastAsia="Times New Roman" w:hAnsiTheme="majorHAnsi" w:cstheme="majorHAnsi"/>
          <w:color w:val="000000"/>
          <w:sz w:val="24"/>
          <w:szCs w:val="24"/>
        </w:rPr>
        <w:t> </w:t>
      </w:r>
    </w:p>
    <w:p w14:paraId="3170D002" w14:textId="77777777" w:rsidR="00CE17C6" w:rsidRPr="00781A2B" w:rsidRDefault="001860AB" w:rsidP="00781A2B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  <w:r w:rsidRPr="00781A2B">
        <w:rPr>
          <w:rFonts w:asciiTheme="majorHAnsi" w:eastAsia="Calibri" w:hAnsiTheme="majorHAnsi" w:cstheme="majorHAnsi"/>
          <w:color w:val="000000"/>
        </w:rPr>
        <w:t>Navigating the materials</w:t>
      </w:r>
    </w:p>
    <w:p w14:paraId="4FE8A050" w14:textId="77777777" w:rsidR="00CE17C6" w:rsidRPr="00781A2B" w:rsidRDefault="001860AB" w:rsidP="00781A2B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781A2B">
        <w:rPr>
          <w:rFonts w:asciiTheme="majorHAnsi" w:eastAsia="Calibri" w:hAnsiTheme="majorHAnsi" w:cstheme="majorHAnsi"/>
          <w:color w:val="000000"/>
        </w:rPr>
        <w:lastRenderedPageBreak/>
        <w:t>Understand how to navigate specific curricular materials and resources, including the teacher’s guide and high-quality resources outside of the curriculum, to plan for a lesson</w:t>
      </w:r>
    </w:p>
    <w:p w14:paraId="2A5AF0C2" w14:textId="1EB6346A" w:rsidR="00CE17C6" w:rsidRPr="00781A2B" w:rsidRDefault="001860AB" w:rsidP="00781A2B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781A2B">
        <w:rPr>
          <w:rFonts w:asciiTheme="majorHAnsi" w:eastAsia="Calibri" w:hAnsiTheme="majorHAnsi" w:cstheme="majorHAnsi"/>
          <w:color w:val="000000"/>
        </w:rPr>
        <w:t>Understand the features of each unit and/or lesson and how it fits with other aspects of the curriculum (e.g., lesson, section, unit)</w:t>
      </w:r>
    </w:p>
    <w:p w14:paraId="7DD31831" w14:textId="77777777" w:rsidR="00CE17C6" w:rsidRPr="00781A2B" w:rsidRDefault="001860AB" w:rsidP="00781A2B">
      <w:pPr>
        <w:numPr>
          <w:ilvl w:val="2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781A2B">
        <w:rPr>
          <w:rFonts w:asciiTheme="majorHAnsi" w:eastAsia="Calibri" w:hAnsiTheme="majorHAnsi" w:cstheme="majorHAnsi"/>
          <w:color w:val="000000"/>
        </w:rPr>
        <w:t>Be able to use the curricular materials effectively to plan a lesson by examining the lesson objectives, tasks, and expectations for student work and determine the preparation or learning teachers need to do to lead the lesson effectively</w:t>
      </w:r>
    </w:p>
    <w:p w14:paraId="26540836" w14:textId="77777777" w:rsidR="00CE17C6" w:rsidRPr="00781A2B" w:rsidRDefault="001860AB" w:rsidP="00781A2B">
      <w:pPr>
        <w:numPr>
          <w:ilvl w:val="1"/>
          <w:numId w:val="16"/>
        </w:numPr>
        <w:rPr>
          <w:rFonts w:asciiTheme="majorHAnsi" w:hAnsiTheme="majorHAnsi" w:cstheme="majorHAnsi"/>
        </w:rPr>
      </w:pPr>
      <w:r w:rsidRPr="00781A2B">
        <w:rPr>
          <w:rFonts w:asciiTheme="majorHAnsi" w:eastAsia="Calibri" w:hAnsiTheme="majorHAnsi" w:cstheme="majorHAnsi"/>
        </w:rPr>
        <w:t>Enacting curriculum</w:t>
      </w:r>
    </w:p>
    <w:p w14:paraId="00CBD590" w14:textId="3189F0EB" w:rsidR="00CE17C6" w:rsidRPr="00781A2B" w:rsidRDefault="001860AB" w:rsidP="00781A2B">
      <w:pPr>
        <w:widowControl w:val="0"/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781A2B">
        <w:rPr>
          <w:rFonts w:asciiTheme="majorHAnsi" w:eastAsia="Calibri" w:hAnsiTheme="majorHAnsi" w:cstheme="majorHAnsi"/>
          <w:color w:val="000000"/>
        </w:rPr>
        <w:t xml:space="preserve">Be able to implement materials effectively and skillfully (what to keep, what to emphasize, what to add, </w:t>
      </w:r>
      <w:r w:rsidR="00E374CC" w:rsidRPr="00781A2B">
        <w:rPr>
          <w:rFonts w:asciiTheme="majorHAnsi" w:eastAsia="Calibri" w:hAnsiTheme="majorHAnsi" w:cstheme="majorHAnsi"/>
          <w:color w:val="000000"/>
        </w:rPr>
        <w:t xml:space="preserve">what to adjust, </w:t>
      </w:r>
      <w:r w:rsidRPr="00781A2B">
        <w:rPr>
          <w:rFonts w:asciiTheme="majorHAnsi" w:eastAsia="Calibri" w:hAnsiTheme="majorHAnsi" w:cstheme="majorHAnsi"/>
          <w:color w:val="000000"/>
        </w:rPr>
        <w:t>etc.) without undermining the coherence or rigor of the materials and addressing time constraints, specific student learning needs, etc.</w:t>
      </w:r>
    </w:p>
    <w:p w14:paraId="26CCB5E7" w14:textId="77777777" w:rsidR="00CE17C6" w:rsidRPr="00781A2B" w:rsidRDefault="001860AB" w:rsidP="00781A2B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781A2B">
        <w:rPr>
          <w:rFonts w:asciiTheme="majorHAnsi" w:eastAsia="Calibri" w:hAnsiTheme="majorHAnsi" w:cstheme="majorHAnsi"/>
          <w:color w:val="000000"/>
        </w:rPr>
        <w:t>Understand how to identify supplemental resources and practices needed to address specific student needs </w:t>
      </w:r>
      <w:r w:rsidRPr="00781A2B">
        <w:rPr>
          <w:rFonts w:asciiTheme="majorHAnsi" w:eastAsia="Calibri" w:hAnsiTheme="majorHAnsi" w:cstheme="majorHAnsi"/>
          <w:color w:val="000000"/>
          <w:sz w:val="24"/>
          <w:szCs w:val="24"/>
        </w:rPr>
        <w:t> </w:t>
      </w:r>
    </w:p>
    <w:p w14:paraId="166B286D" w14:textId="77777777" w:rsidR="00CE17C6" w:rsidRPr="00781A2B" w:rsidRDefault="001860AB" w:rsidP="00781A2B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781A2B">
        <w:rPr>
          <w:rFonts w:asciiTheme="majorHAnsi" w:eastAsia="Calibri" w:hAnsiTheme="majorHAnsi" w:cstheme="majorHAnsi"/>
          <w:color w:val="000000"/>
        </w:rPr>
        <w:t>Be able to use Tier 2 and Tier 3 instruction to support students not yet reaching learning goals </w:t>
      </w:r>
    </w:p>
    <w:p w14:paraId="27FAA3D8" w14:textId="77777777" w:rsidR="00CE17C6" w:rsidRPr="00781A2B" w:rsidRDefault="001860AB" w:rsidP="00781A2B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781A2B">
        <w:rPr>
          <w:rFonts w:asciiTheme="majorHAnsi" w:eastAsia="Calibri" w:hAnsiTheme="majorHAnsi" w:cstheme="majorHAnsi"/>
          <w:color w:val="000000"/>
        </w:rPr>
        <w:t>Be able to use scaffolding to support students in accessing the curriculum – and removing scaffolds at the appropriate time  </w:t>
      </w:r>
    </w:p>
    <w:p w14:paraId="556C672D" w14:textId="77777777" w:rsidR="00CE17C6" w:rsidRPr="00781A2B" w:rsidRDefault="001860AB" w:rsidP="00781A2B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781A2B">
        <w:rPr>
          <w:rFonts w:asciiTheme="majorHAnsi" w:eastAsia="Calibri" w:hAnsiTheme="majorHAnsi" w:cstheme="majorHAnsi"/>
          <w:color w:val="000000"/>
        </w:rPr>
        <w:t xml:space="preserve">Be able to use the content and pedagogical knowledge necessary to make instructional decisions based on inclusive and culturally </w:t>
      </w:r>
      <w:r w:rsidRPr="00781A2B">
        <w:rPr>
          <w:rFonts w:asciiTheme="majorHAnsi" w:eastAsia="Calibri" w:hAnsiTheme="majorHAnsi" w:cstheme="majorHAnsi"/>
        </w:rPr>
        <w:t>sustaining</w:t>
      </w:r>
      <w:r w:rsidRPr="00781A2B">
        <w:rPr>
          <w:rFonts w:asciiTheme="majorHAnsi" w:eastAsia="Calibri" w:hAnsiTheme="majorHAnsi" w:cstheme="majorHAnsi"/>
          <w:color w:val="000000"/>
        </w:rPr>
        <w:t xml:space="preserve"> teaching practices</w:t>
      </w:r>
    </w:p>
    <w:p w14:paraId="3ABF1967" w14:textId="77777777" w:rsidR="00CE17C6" w:rsidRPr="00781A2B" w:rsidRDefault="001860AB" w:rsidP="00781A2B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781A2B">
        <w:rPr>
          <w:rFonts w:asciiTheme="majorHAnsi" w:eastAsia="Calibri" w:hAnsiTheme="majorHAnsi" w:cstheme="majorHAnsi"/>
        </w:rPr>
        <w:t>Be able to draw upon students’ cultural and linguistic backgrounds to enhance curricular materials and inform instructional</w:t>
      </w:r>
      <w:r w:rsidRPr="00781A2B">
        <w:rPr>
          <w:rFonts w:asciiTheme="majorHAnsi" w:eastAsia="Calibri" w:hAnsiTheme="majorHAnsi" w:cstheme="majorHAnsi"/>
          <w:color w:val="000000"/>
        </w:rPr>
        <w:t xml:space="preserve"> decision making</w:t>
      </w:r>
    </w:p>
    <w:p w14:paraId="503E63BA" w14:textId="77777777" w:rsidR="00CE17C6" w:rsidRPr="00781A2B" w:rsidRDefault="001860AB" w:rsidP="00781A2B">
      <w:pPr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  <w:r w:rsidRPr="00781A2B">
        <w:rPr>
          <w:rFonts w:asciiTheme="majorHAnsi" w:eastAsia="Calibri" w:hAnsiTheme="majorHAnsi" w:cstheme="majorHAnsi"/>
          <w:color w:val="000000"/>
        </w:rPr>
        <w:t>Adjusting practice</w:t>
      </w:r>
    </w:p>
    <w:p w14:paraId="0484B236" w14:textId="77777777" w:rsidR="00CE17C6" w:rsidRPr="00781A2B" w:rsidRDefault="001860AB" w:rsidP="00781A2B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781A2B">
        <w:rPr>
          <w:rFonts w:asciiTheme="majorHAnsi" w:eastAsia="Calibri" w:hAnsiTheme="majorHAnsi" w:cstheme="majorHAnsi"/>
          <w:color w:val="000000"/>
        </w:rPr>
        <w:t>Be able to analyze data from a wide range of sources, including formal and informal assessments and feedback from colleagues, students, and families</w:t>
      </w:r>
    </w:p>
    <w:p w14:paraId="71B57AB6" w14:textId="77777777" w:rsidR="00CE17C6" w:rsidRPr="00781A2B" w:rsidRDefault="001860AB" w:rsidP="00781A2B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781A2B">
        <w:rPr>
          <w:rFonts w:asciiTheme="majorHAnsi" w:eastAsia="Calibri" w:hAnsiTheme="majorHAnsi" w:cstheme="majorHAnsi"/>
          <w:color w:val="000000"/>
        </w:rPr>
        <w:t>Be able to use data to adjust practice and implement differentiated supports</w:t>
      </w:r>
    </w:p>
    <w:p w14:paraId="5A3181B1" w14:textId="77777777" w:rsidR="00CE17C6" w:rsidRPr="00781A2B" w:rsidRDefault="001860AB" w:rsidP="00781A2B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781A2B">
        <w:rPr>
          <w:rFonts w:asciiTheme="majorHAnsi" w:eastAsia="Calibri" w:hAnsiTheme="majorHAnsi" w:cstheme="majorHAnsi"/>
          <w:color w:val="000000"/>
        </w:rPr>
        <w:t>Be able to engage with families in constructive, asset-based conversations around students’ learning and progress and partner with them to understand, monitor, and improve student learning</w:t>
      </w:r>
    </w:p>
    <w:p w14:paraId="45FB11DB" w14:textId="1D4C304D" w:rsidR="00CE17C6" w:rsidRPr="00781A2B" w:rsidRDefault="001860AB" w:rsidP="00781A2B">
      <w:pPr>
        <w:numPr>
          <w:ilvl w:val="2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color w:val="000000"/>
        </w:rPr>
      </w:pPr>
      <w:r w:rsidRPr="00781A2B">
        <w:rPr>
          <w:rFonts w:asciiTheme="majorHAnsi" w:eastAsia="Calibri" w:hAnsiTheme="majorHAnsi" w:cstheme="majorHAnsi"/>
          <w:color w:val="000000"/>
        </w:rPr>
        <w:t xml:space="preserve">Be able to identify areas where an educator would benefit from additional professional development or coaching to more effectively use curricular </w:t>
      </w:r>
      <w:proofErr w:type="gramStart"/>
      <w:r w:rsidRPr="00781A2B">
        <w:rPr>
          <w:rFonts w:asciiTheme="majorHAnsi" w:eastAsia="Calibri" w:hAnsiTheme="majorHAnsi" w:cstheme="majorHAnsi"/>
          <w:color w:val="000000"/>
        </w:rPr>
        <w:t>materials</w:t>
      </w:r>
      <w:proofErr w:type="gramEnd"/>
    </w:p>
    <w:sectPr w:rsidR="00CE17C6" w:rsidRPr="00781A2B">
      <w:headerReference w:type="default" r:id="rId28"/>
      <w:footerReference w:type="default" r:id="rId2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500B6" w14:textId="77777777" w:rsidR="002142E8" w:rsidRDefault="002142E8">
      <w:pPr>
        <w:spacing w:line="240" w:lineRule="auto"/>
      </w:pPr>
      <w:r>
        <w:separator/>
      </w:r>
    </w:p>
  </w:endnote>
  <w:endnote w:type="continuationSeparator" w:id="0">
    <w:p w14:paraId="5F741C9B" w14:textId="77777777" w:rsidR="002142E8" w:rsidRDefault="002142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3593998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4AC11AB4" w14:textId="3A295EB1" w:rsidR="003B18A6" w:rsidRPr="003B18A6" w:rsidRDefault="00D00987" w:rsidP="00D00987">
        <w:pPr>
          <w:pStyle w:val="Footer"/>
          <w:rPr>
            <w:rFonts w:asciiTheme="majorHAnsi" w:hAnsiTheme="majorHAnsi" w:cstheme="majorHAnsi"/>
          </w:rPr>
        </w:pPr>
        <w:r w:rsidRPr="00D00987">
          <w:rPr>
            <w:rFonts w:asciiTheme="majorHAnsi" w:hAnsiTheme="majorHAnsi" w:cstheme="majorHAnsi"/>
          </w:rPr>
          <w:t>September 2023</w:t>
        </w:r>
        <w:r>
          <w:t xml:space="preserve"> </w:t>
        </w:r>
        <w:r>
          <w:rPr>
            <w:rFonts w:asciiTheme="majorHAnsi" w:hAnsiTheme="majorHAnsi" w:cstheme="majorHAnsi"/>
          </w:rPr>
          <w:tab/>
        </w:r>
        <w:r>
          <w:rPr>
            <w:rFonts w:asciiTheme="majorHAnsi" w:hAnsiTheme="majorHAnsi" w:cstheme="majorHAnsi"/>
          </w:rPr>
          <w:tab/>
        </w:r>
        <w:r w:rsidR="003B18A6" w:rsidRPr="003B18A6">
          <w:rPr>
            <w:rFonts w:asciiTheme="majorHAnsi" w:hAnsiTheme="majorHAnsi" w:cstheme="majorHAnsi"/>
          </w:rPr>
          <w:fldChar w:fldCharType="begin"/>
        </w:r>
        <w:r w:rsidR="003B18A6" w:rsidRPr="003B18A6">
          <w:rPr>
            <w:rFonts w:asciiTheme="majorHAnsi" w:hAnsiTheme="majorHAnsi" w:cstheme="majorHAnsi"/>
          </w:rPr>
          <w:instrText xml:space="preserve"> PAGE   \* MERGEFORMAT </w:instrText>
        </w:r>
        <w:r w:rsidR="003B18A6" w:rsidRPr="003B18A6">
          <w:rPr>
            <w:rFonts w:asciiTheme="majorHAnsi" w:hAnsiTheme="majorHAnsi" w:cstheme="majorHAnsi"/>
          </w:rPr>
          <w:fldChar w:fldCharType="separate"/>
        </w:r>
        <w:r w:rsidR="003B18A6" w:rsidRPr="003B18A6">
          <w:rPr>
            <w:rFonts w:asciiTheme="majorHAnsi" w:hAnsiTheme="majorHAnsi" w:cstheme="majorHAnsi"/>
            <w:noProof/>
          </w:rPr>
          <w:t>2</w:t>
        </w:r>
        <w:r w:rsidR="003B18A6" w:rsidRPr="003B18A6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35275FA2" w14:textId="294EAFF5" w:rsidR="00CE17C6" w:rsidRPr="007801FA" w:rsidRDefault="00CE17C6" w:rsidP="007801FA">
    <w:pPr>
      <w:tabs>
        <w:tab w:val="right" w:pos="9360"/>
      </w:tabs>
      <w:rPr>
        <w:rFonts w:asciiTheme="majorHAnsi" w:eastAsia="Century Gothic" w:hAnsiTheme="majorHAnsi" w:cstheme="maj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B52F8" w14:textId="77777777" w:rsidR="002142E8" w:rsidRDefault="002142E8">
      <w:pPr>
        <w:spacing w:line="240" w:lineRule="auto"/>
      </w:pPr>
      <w:r>
        <w:separator/>
      </w:r>
    </w:p>
  </w:footnote>
  <w:footnote w:type="continuationSeparator" w:id="0">
    <w:p w14:paraId="2AAB1FD3" w14:textId="77777777" w:rsidR="002142E8" w:rsidRDefault="002142E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4FB33" w14:textId="31710C44" w:rsidR="00CE17C6" w:rsidRDefault="00160A46">
    <w:pPr>
      <w:jc w:val="right"/>
    </w:pPr>
    <w:r>
      <w:rPr>
        <w:noProof/>
      </w:rPr>
      <w:drawing>
        <wp:inline distT="0" distB="0" distL="0" distR="0" wp14:anchorId="58F04DD1" wp14:editId="396FCA54">
          <wp:extent cx="907117" cy="541702"/>
          <wp:effectExtent l="0" t="0" r="7620" b="0"/>
          <wp:docPr id="1" name="Picture 1" descr="D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S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435" cy="551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7700A"/>
    <w:multiLevelType w:val="multilevel"/>
    <w:tmpl w:val="E51E32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6B44CF"/>
    <w:multiLevelType w:val="multilevel"/>
    <w:tmpl w:val="DC0C7C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Calibri" w:eastAsia="Calibri" w:hAnsi="Calibri" w:cs="Calibri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CC3952"/>
    <w:multiLevelType w:val="multilevel"/>
    <w:tmpl w:val="89C270F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DB2D68"/>
    <w:multiLevelType w:val="multilevel"/>
    <w:tmpl w:val="7A4E63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42950D0"/>
    <w:multiLevelType w:val="multilevel"/>
    <w:tmpl w:val="D7AC7A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Noto Sans Symbols" w:hAnsi="Arial" w:cs="Arial" w:hint="default"/>
        <w:sz w:val="21"/>
        <w:szCs w:val="21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90A69AC"/>
    <w:multiLevelType w:val="multilevel"/>
    <w:tmpl w:val="45C4BD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Noto Sans Symbols" w:hAnsi="Arial" w:cs="Arial" w:hint="default"/>
        <w:sz w:val="21"/>
        <w:szCs w:val="21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C427831"/>
    <w:multiLevelType w:val="multilevel"/>
    <w:tmpl w:val="D3C81A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Noto Sans Symbols" w:hAnsi="Arial" w:cs="Arial" w:hint="default"/>
        <w:sz w:val="21"/>
        <w:szCs w:val="21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97C4B34"/>
    <w:multiLevelType w:val="multilevel"/>
    <w:tmpl w:val="F37221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Arial" w:eastAsia="Noto Sans Symbols" w:hAnsi="Arial" w:cs="Arial" w:hint="default"/>
        <w:sz w:val="21"/>
        <w:szCs w:val="21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BA53F18"/>
    <w:multiLevelType w:val="multilevel"/>
    <w:tmpl w:val="6F1E41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07028C3"/>
    <w:multiLevelType w:val="multilevel"/>
    <w:tmpl w:val="D74E62D6"/>
    <w:lvl w:ilvl="0">
      <w:start w:val="1"/>
      <w:numFmt w:val="bullet"/>
      <w:pStyle w:val="Table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Noto Sans Symbols" w:hAnsi="Arial" w:cs="Arial" w:hint="default"/>
        <w:sz w:val="21"/>
        <w:szCs w:val="21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ED02CB5"/>
    <w:multiLevelType w:val="multilevel"/>
    <w:tmpl w:val="0EF4E4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Arial" w:eastAsia="Noto Sans Symbols" w:hAnsi="Arial" w:cs="Arial" w:hint="default"/>
        <w:sz w:val="21"/>
        <w:szCs w:val="21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43C0ED0"/>
    <w:multiLevelType w:val="multilevel"/>
    <w:tmpl w:val="E53264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bCs/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4A727FD"/>
    <w:multiLevelType w:val="multilevel"/>
    <w:tmpl w:val="844A94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77C1598"/>
    <w:multiLevelType w:val="multilevel"/>
    <w:tmpl w:val="4F3284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9370606"/>
    <w:multiLevelType w:val="multilevel"/>
    <w:tmpl w:val="AB488FE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33333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B402A61"/>
    <w:multiLevelType w:val="multilevel"/>
    <w:tmpl w:val="1ECCDBB6"/>
    <w:lvl w:ilvl="0">
      <w:start w:val="1"/>
      <w:numFmt w:val="bullet"/>
      <w:pStyle w:val="BulletOne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EB53E73"/>
    <w:multiLevelType w:val="multilevel"/>
    <w:tmpl w:val="F0E295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4870781">
    <w:abstractNumId w:val="13"/>
  </w:num>
  <w:num w:numId="2" w16cid:durableId="1856994720">
    <w:abstractNumId w:val="12"/>
  </w:num>
  <w:num w:numId="3" w16cid:durableId="2025668732">
    <w:abstractNumId w:val="1"/>
  </w:num>
  <w:num w:numId="4" w16cid:durableId="2099399294">
    <w:abstractNumId w:val="7"/>
  </w:num>
  <w:num w:numId="5" w16cid:durableId="1027217146">
    <w:abstractNumId w:val="8"/>
  </w:num>
  <w:num w:numId="6" w16cid:durableId="908225494">
    <w:abstractNumId w:val="0"/>
  </w:num>
  <w:num w:numId="7" w16cid:durableId="1668244338">
    <w:abstractNumId w:val="15"/>
  </w:num>
  <w:num w:numId="8" w16cid:durableId="1314486354">
    <w:abstractNumId w:val="3"/>
  </w:num>
  <w:num w:numId="9" w16cid:durableId="228883694">
    <w:abstractNumId w:val="9"/>
  </w:num>
  <w:num w:numId="10" w16cid:durableId="102500873">
    <w:abstractNumId w:val="4"/>
  </w:num>
  <w:num w:numId="11" w16cid:durableId="2087074213">
    <w:abstractNumId w:val="14"/>
  </w:num>
  <w:num w:numId="12" w16cid:durableId="1636258986">
    <w:abstractNumId w:val="16"/>
  </w:num>
  <w:num w:numId="13" w16cid:durableId="1993437549">
    <w:abstractNumId w:val="2"/>
  </w:num>
  <w:num w:numId="14" w16cid:durableId="331567989">
    <w:abstractNumId w:val="5"/>
  </w:num>
  <w:num w:numId="15" w16cid:durableId="793869236">
    <w:abstractNumId w:val="10"/>
  </w:num>
  <w:num w:numId="16" w16cid:durableId="20907968">
    <w:abstractNumId w:val="11"/>
  </w:num>
  <w:num w:numId="17" w16cid:durableId="19897466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7C6"/>
    <w:rsid w:val="000E32CD"/>
    <w:rsid w:val="001033EE"/>
    <w:rsid w:val="00160A46"/>
    <w:rsid w:val="001860AB"/>
    <w:rsid w:val="001904C0"/>
    <w:rsid w:val="001C4714"/>
    <w:rsid w:val="001D2885"/>
    <w:rsid w:val="002142E8"/>
    <w:rsid w:val="00292D80"/>
    <w:rsid w:val="003B18A6"/>
    <w:rsid w:val="004A41DB"/>
    <w:rsid w:val="0058234B"/>
    <w:rsid w:val="00705772"/>
    <w:rsid w:val="00742782"/>
    <w:rsid w:val="007801FA"/>
    <w:rsid w:val="00781A2B"/>
    <w:rsid w:val="007C7420"/>
    <w:rsid w:val="00880638"/>
    <w:rsid w:val="008F4C23"/>
    <w:rsid w:val="009120CD"/>
    <w:rsid w:val="009D29E7"/>
    <w:rsid w:val="009E3688"/>
    <w:rsid w:val="009F0117"/>
    <w:rsid w:val="009F77CF"/>
    <w:rsid w:val="00AE66E8"/>
    <w:rsid w:val="00B33AC9"/>
    <w:rsid w:val="00B55220"/>
    <w:rsid w:val="00B85E0D"/>
    <w:rsid w:val="00C92E76"/>
    <w:rsid w:val="00CA054E"/>
    <w:rsid w:val="00CE17C6"/>
    <w:rsid w:val="00D00987"/>
    <w:rsid w:val="00DA1D44"/>
    <w:rsid w:val="00E35EB8"/>
    <w:rsid w:val="00E374CC"/>
    <w:rsid w:val="00E75E8C"/>
    <w:rsid w:val="00F3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1512CD"/>
  <w15:docId w15:val="{39C72C38-34AC-43EA-B4B6-14A4582C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633"/>
  </w:style>
  <w:style w:type="paragraph" w:styleId="Heading1">
    <w:name w:val="heading 1"/>
    <w:basedOn w:val="Normal"/>
    <w:next w:val="Normal"/>
    <w:uiPriority w:val="9"/>
    <w:qFormat/>
    <w:rsid w:val="004F05B5"/>
    <w:pPr>
      <w:spacing w:after="200"/>
      <w:jc w:val="center"/>
      <w:outlineLvl w:val="0"/>
    </w:pPr>
    <w:rPr>
      <w:rFonts w:ascii="Century Gothic" w:eastAsia="Century Gothic" w:hAnsi="Century Gothic" w:cs="Century Gothic"/>
      <w:b/>
      <w:color w:val="014665"/>
      <w:sz w:val="28"/>
      <w:szCs w:val="28"/>
      <w:lang w:val="en-US"/>
    </w:rPr>
  </w:style>
  <w:style w:type="paragraph" w:styleId="Heading2">
    <w:name w:val="heading 2"/>
    <w:basedOn w:val="Normal"/>
    <w:next w:val="Normal"/>
    <w:uiPriority w:val="9"/>
    <w:unhideWhenUsed/>
    <w:qFormat/>
    <w:rsid w:val="00A3485C"/>
    <w:pPr>
      <w:spacing w:after="200"/>
      <w:outlineLvl w:val="1"/>
    </w:pPr>
    <w:rPr>
      <w:rFonts w:ascii="Century Gothic" w:eastAsia="Century Gothic" w:hAnsi="Century Gothic" w:cs="Century Gothic"/>
      <w:b/>
      <w:color w:val="014665"/>
      <w:sz w:val="26"/>
      <w:szCs w:val="26"/>
      <w:lang w:val="en-US"/>
    </w:rPr>
  </w:style>
  <w:style w:type="paragraph" w:styleId="Heading3">
    <w:name w:val="heading 3"/>
    <w:basedOn w:val="ListOne"/>
    <w:next w:val="Normal"/>
    <w:uiPriority w:val="9"/>
    <w:unhideWhenUsed/>
    <w:qFormat/>
    <w:rsid w:val="006A07E1"/>
    <w:pPr>
      <w:ind w:left="360"/>
      <w:outlineLvl w:val="2"/>
    </w:pPr>
    <w:rPr>
      <w:rFonts w:ascii="Century Gothic" w:hAnsi="Century Gothic"/>
      <w:color w:val="014665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348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B3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B37"/>
  </w:style>
  <w:style w:type="paragraph" w:styleId="Footer">
    <w:name w:val="footer"/>
    <w:basedOn w:val="Normal"/>
    <w:link w:val="FooterChar"/>
    <w:uiPriority w:val="99"/>
    <w:unhideWhenUsed/>
    <w:rsid w:val="00216B3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B37"/>
  </w:style>
  <w:style w:type="character" w:styleId="CommentReference">
    <w:name w:val="annotation reference"/>
    <w:basedOn w:val="DefaultParagraphFont"/>
    <w:uiPriority w:val="99"/>
    <w:semiHidden/>
    <w:unhideWhenUsed/>
    <w:rsid w:val="002522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2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2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2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2C0"/>
    <w:rPr>
      <w:b/>
      <w:bCs/>
      <w:sz w:val="20"/>
      <w:szCs w:val="20"/>
    </w:rPr>
  </w:style>
  <w:style w:type="paragraph" w:customStyle="1" w:styleId="ListOne">
    <w:name w:val="ListOne"/>
    <w:basedOn w:val="Normal"/>
    <w:qFormat/>
    <w:rsid w:val="00B74B0F"/>
    <w:pPr>
      <w:spacing w:after="160"/>
      <w:ind w:left="720" w:hanging="360"/>
    </w:pPr>
    <w:rPr>
      <w:rFonts w:ascii="Calibri" w:eastAsia="Calibri" w:hAnsi="Calibri" w:cs="Calibri"/>
      <w:b/>
    </w:rPr>
  </w:style>
  <w:style w:type="paragraph" w:customStyle="1" w:styleId="BulletOne">
    <w:name w:val="BulletOne"/>
    <w:basedOn w:val="Normal"/>
    <w:qFormat/>
    <w:rsid w:val="00A7051C"/>
    <w:pPr>
      <w:widowControl w:val="0"/>
      <w:numPr>
        <w:numId w:val="7"/>
      </w:numPr>
      <w:spacing w:after="200"/>
      <w:contextualSpacing/>
    </w:pPr>
    <w:rPr>
      <w:rFonts w:ascii="Calibri" w:eastAsia="Calibri" w:hAnsi="Calibri" w:cs="Calibri"/>
      <w:sz w:val="20"/>
      <w:szCs w:val="20"/>
    </w:rPr>
  </w:style>
  <w:style w:type="table" w:styleId="TableGrid">
    <w:name w:val="Table Grid"/>
    <w:basedOn w:val="TableNormal"/>
    <w:uiPriority w:val="39"/>
    <w:rsid w:val="006D4D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Head"/>
    <w:basedOn w:val="ListOne"/>
    <w:qFormat/>
    <w:rsid w:val="0052590F"/>
    <w:pPr>
      <w:spacing w:after="0" w:line="240" w:lineRule="auto"/>
      <w:ind w:left="0" w:firstLine="0"/>
    </w:pPr>
    <w:rPr>
      <w:color w:val="FFFFFF" w:themeColor="background1"/>
      <w:sz w:val="32"/>
      <w:szCs w:val="32"/>
    </w:rPr>
  </w:style>
  <w:style w:type="paragraph" w:customStyle="1" w:styleId="TableBullet">
    <w:name w:val="TableBullet"/>
    <w:basedOn w:val="Normal"/>
    <w:qFormat/>
    <w:rsid w:val="00DC4285"/>
    <w:pPr>
      <w:widowControl w:val="0"/>
      <w:numPr>
        <w:numId w:val="9"/>
      </w:numPr>
      <w:spacing w:after="60" w:line="240" w:lineRule="auto"/>
    </w:pPr>
  </w:style>
  <w:style w:type="character" w:styleId="Hyperlink">
    <w:name w:val="Hyperlink"/>
    <w:basedOn w:val="DefaultParagraphFont"/>
    <w:uiPriority w:val="99"/>
    <w:unhideWhenUsed/>
    <w:rsid w:val="007D3633"/>
    <w:rPr>
      <w:color w:val="1155CC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06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3D18"/>
    <w:rPr>
      <w:color w:val="1155CC"/>
      <w:u w:val="single"/>
    </w:rPr>
  </w:style>
  <w:style w:type="paragraph" w:styleId="Revision">
    <w:name w:val="Revision"/>
    <w:hidden/>
    <w:uiPriority w:val="99"/>
    <w:semiHidden/>
    <w:rsid w:val="00460F90"/>
    <w:pPr>
      <w:spacing w:line="240" w:lineRule="auto"/>
    </w:pPr>
  </w:style>
  <w:style w:type="character" w:customStyle="1" w:styleId="normaltextrun">
    <w:name w:val="normaltextrun"/>
    <w:basedOn w:val="DefaultParagraphFont"/>
    <w:rsid w:val="000C7153"/>
  </w:style>
  <w:style w:type="character" w:customStyle="1" w:styleId="eop">
    <w:name w:val="eop"/>
    <w:basedOn w:val="DefaultParagraphFont"/>
    <w:rsid w:val="000C7153"/>
  </w:style>
  <w:style w:type="paragraph" w:customStyle="1" w:styleId="paragraph">
    <w:name w:val="paragraph"/>
    <w:basedOn w:val="Normal"/>
    <w:rsid w:val="00922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ntextualspellingandgrammarerror">
    <w:name w:val="contextualspellingandgrammarerror"/>
    <w:basedOn w:val="DefaultParagraphFont"/>
    <w:rsid w:val="002A0B0F"/>
  </w:style>
  <w:style w:type="paragraph" w:styleId="BalloonText">
    <w:name w:val="Balloon Text"/>
    <w:basedOn w:val="Normal"/>
    <w:link w:val="BalloonTextChar"/>
    <w:uiPriority w:val="99"/>
    <w:semiHidden/>
    <w:unhideWhenUsed/>
    <w:rsid w:val="00B214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4CC"/>
    <w:rPr>
      <w:rFonts w:ascii="Segoe UI" w:hAnsi="Segoe UI" w:cs="Segoe UI"/>
      <w:sz w:val="18"/>
      <w:szCs w:val="18"/>
    </w:r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rookings.edu/wp-content/uploads/2016/06/0410_curriculum_chingos_whitehurst.pdf" TargetMode="External"/><Relationship Id="rId18" Type="http://schemas.openxmlformats.org/officeDocument/2006/relationships/hyperlink" Target="http://www.doe.mass.edu/frameworks/search/" TargetMode="External"/><Relationship Id="rId26" Type="http://schemas.openxmlformats.org/officeDocument/2006/relationships/hyperlink" Target="https://www.achieve.org/our-initiatives/equip/equ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doe.mass.edu/instruction/curate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cepr.harvard.edu/files/cepr/files/teaching-higher-report.pdf" TargetMode="External"/><Relationship Id="rId17" Type="http://schemas.openxmlformats.org/officeDocument/2006/relationships/hyperlink" Target="http://www.doe.mass.edu/frameworks/current.html" TargetMode="External"/><Relationship Id="rId25" Type="http://schemas.openxmlformats.org/officeDocument/2006/relationships/hyperlink" Target="https://achievethecore.org/page/1946/instructional-materials-evaluation-too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instruction/culturally-sustaining/default.html" TargetMode="External"/><Relationship Id="rId20" Type="http://schemas.openxmlformats.org/officeDocument/2006/relationships/hyperlink" Target="http://www.doe.mass.edu/instruction/curate/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oe.mass.edu/instruction/impd/default.html" TargetMode="External"/><Relationship Id="rId24" Type="http://schemas.openxmlformats.org/officeDocument/2006/relationships/hyperlink" Target="http://www.doe.mass.edu/instruction/curate/resources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opportunitymyth.tntp.org/" TargetMode="External"/><Relationship Id="rId23" Type="http://schemas.openxmlformats.org/officeDocument/2006/relationships/hyperlink" Target="https://www.doe.mass.edu/stem/dlcs/curriculum-guide.pdf" TargetMode="External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tntp.org/publications/view/the-opportunity-myth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rookings.edu/research/never-judge-a-book-by-its-cover-use-student-achievement-instead/" TargetMode="External"/><Relationship Id="rId22" Type="http://schemas.openxmlformats.org/officeDocument/2006/relationships/hyperlink" Target="https://www.edreports.org/" TargetMode="External"/><Relationship Id="rId27" Type="http://schemas.openxmlformats.org/officeDocument/2006/relationships/hyperlink" Target="https://research.steinhardt.nyu.edu/scmsAdmin/media/users/atn293/ejroc/CRE-Rubric-2018-190211.pdf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RWrVf27b8ciunKuobkfD5K7Jow==">CgMxLjAyCWlkLmdqZGd4czIOaC5mZW9oNDNjcW04azMyDmguNjkyNDkybHZ0Y2E5Mg5oLm1peW1nbHNwZWRncjgAciExT3doYWxZYlprZDRsNlhJMFlGYmpGLXdWWHR6QnJqUEY=</go:docsCustomData>
</go:gDocsCustomXmlDataStorage>
</file>

<file path=customXml/itemProps1.xml><?xml version="1.0" encoding="utf-8"?>
<ds:datastoreItem xmlns:ds="http://schemas.openxmlformats.org/officeDocument/2006/customXml" ds:itemID="{F8D1BF49-92F1-46E0-BC33-C29C36CD9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0A1620-4C4B-4E1E-BC2A-D27A187D6B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517108-3697-4621-8DF7-FD81C97E3A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Literacy 2023</vt:lpstr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Literacy 2023</dc:title>
  <dc:creator>DESE</dc:creator>
  <cp:lastModifiedBy>Zou, Dong (EOE)</cp:lastModifiedBy>
  <cp:revision>3</cp:revision>
  <dcterms:created xsi:type="dcterms:W3CDTF">2023-10-04T17:59:00Z</dcterms:created>
  <dcterms:modified xsi:type="dcterms:W3CDTF">2023-10-05T17:58:00Z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5 2023 12:00AM</vt:lpwstr>
  </property>
</Properties>
</file>