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4175" w14:textId="77777777" w:rsidR="007B354C" w:rsidRDefault="0068293E">
      <w:pPr>
        <w:pStyle w:val="BodyText"/>
        <w:ind w:left="325"/>
        <w:rPr>
          <w:rFonts w:ascii="Times New Roman"/>
          <w:sz w:val="20"/>
        </w:rPr>
      </w:pPr>
      <w:r>
        <w:rPr>
          <w:rFonts w:ascii="Times New Roman"/>
          <w:noProof/>
          <w:sz w:val="20"/>
        </w:rPr>
        <w:drawing>
          <wp:inline distT="0" distB="0" distL="0" distR="0" wp14:anchorId="4D3DCEF3" wp14:editId="12CA31B1">
            <wp:extent cx="6988162" cy="1131570"/>
            <wp:effectExtent l="0" t="0" r="0" b="0"/>
            <wp:docPr id="1" name="Image 1" descr="DESE logo and Massachusetts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E logo and Massachusetts State Seal"/>
                    <pic:cNvPicPr/>
                  </pic:nvPicPr>
                  <pic:blipFill>
                    <a:blip r:embed="rId7" cstate="print"/>
                    <a:stretch>
                      <a:fillRect/>
                    </a:stretch>
                  </pic:blipFill>
                  <pic:spPr>
                    <a:xfrm>
                      <a:off x="0" y="0"/>
                      <a:ext cx="6988162" cy="1131570"/>
                    </a:xfrm>
                    <a:prstGeom prst="rect">
                      <a:avLst/>
                    </a:prstGeom>
                  </pic:spPr>
                </pic:pic>
              </a:graphicData>
            </a:graphic>
          </wp:inline>
        </w:drawing>
      </w:r>
    </w:p>
    <w:p w14:paraId="5DD6EFFB" w14:textId="77777777" w:rsidR="007B354C" w:rsidRDefault="007B354C">
      <w:pPr>
        <w:pStyle w:val="BodyText"/>
        <w:rPr>
          <w:rFonts w:ascii="Times New Roman"/>
        </w:rPr>
      </w:pPr>
    </w:p>
    <w:p w14:paraId="19C15F28" w14:textId="77777777" w:rsidR="007B354C" w:rsidRDefault="007B354C">
      <w:pPr>
        <w:pStyle w:val="BodyText"/>
        <w:rPr>
          <w:rFonts w:ascii="Times New Roman"/>
        </w:rPr>
      </w:pPr>
    </w:p>
    <w:p w14:paraId="2A6C3562" w14:textId="77777777" w:rsidR="007B354C" w:rsidRDefault="007B354C">
      <w:pPr>
        <w:pStyle w:val="BodyText"/>
        <w:spacing w:before="159"/>
        <w:rPr>
          <w:rFonts w:ascii="Times New Roman"/>
        </w:rPr>
      </w:pPr>
    </w:p>
    <w:p w14:paraId="1448BEC1" w14:textId="77777777" w:rsidR="007B354C" w:rsidRDefault="0068293E">
      <w:pPr>
        <w:pStyle w:val="BodyText"/>
        <w:spacing w:before="1"/>
        <w:ind w:left="1080"/>
      </w:pPr>
      <w:r>
        <w:rPr>
          <w:w w:val="105"/>
        </w:rPr>
        <w:t>21</w:t>
      </w:r>
      <w:r>
        <w:rPr>
          <w:spacing w:val="-9"/>
          <w:w w:val="105"/>
        </w:rPr>
        <w:t xml:space="preserve"> </w:t>
      </w:r>
      <w:r>
        <w:rPr>
          <w:w w:val="105"/>
        </w:rPr>
        <w:t>de</w:t>
      </w:r>
      <w:r>
        <w:rPr>
          <w:spacing w:val="-11"/>
          <w:w w:val="105"/>
        </w:rPr>
        <w:t xml:space="preserve"> </w:t>
      </w:r>
      <w:r>
        <w:rPr>
          <w:w w:val="105"/>
        </w:rPr>
        <w:t>marzo</w:t>
      </w:r>
      <w:r>
        <w:rPr>
          <w:spacing w:val="-8"/>
          <w:w w:val="105"/>
        </w:rPr>
        <w:t xml:space="preserve"> </w:t>
      </w:r>
      <w:r>
        <w:rPr>
          <w:w w:val="105"/>
        </w:rPr>
        <w:t>de</w:t>
      </w:r>
      <w:r>
        <w:rPr>
          <w:spacing w:val="-11"/>
          <w:w w:val="105"/>
        </w:rPr>
        <w:t xml:space="preserve"> </w:t>
      </w:r>
      <w:r>
        <w:rPr>
          <w:spacing w:val="-4"/>
          <w:w w:val="105"/>
        </w:rPr>
        <w:t>2025</w:t>
      </w:r>
    </w:p>
    <w:p w14:paraId="45CAB6E6" w14:textId="77777777" w:rsidR="007B354C" w:rsidRDefault="0068293E">
      <w:pPr>
        <w:pStyle w:val="BodyText"/>
        <w:spacing w:before="292"/>
        <w:ind w:left="1080"/>
      </w:pPr>
      <w:r>
        <w:rPr>
          <w:spacing w:val="-2"/>
          <w:w w:val="110"/>
        </w:rPr>
        <w:t>Estimados</w:t>
      </w:r>
      <w:r>
        <w:rPr>
          <w:spacing w:val="-6"/>
          <w:w w:val="110"/>
        </w:rPr>
        <w:t xml:space="preserve"> </w:t>
      </w:r>
      <w:r>
        <w:rPr>
          <w:spacing w:val="-2"/>
          <w:w w:val="110"/>
        </w:rPr>
        <w:t>miembros</w:t>
      </w:r>
      <w:r>
        <w:rPr>
          <w:spacing w:val="-6"/>
          <w:w w:val="110"/>
        </w:rPr>
        <w:t xml:space="preserve"> </w:t>
      </w:r>
      <w:r>
        <w:rPr>
          <w:spacing w:val="-2"/>
          <w:w w:val="110"/>
        </w:rPr>
        <w:t>de</w:t>
      </w:r>
      <w:r>
        <w:rPr>
          <w:spacing w:val="-6"/>
          <w:w w:val="110"/>
        </w:rPr>
        <w:t xml:space="preserve"> </w:t>
      </w:r>
      <w:r>
        <w:rPr>
          <w:spacing w:val="-2"/>
          <w:w w:val="110"/>
        </w:rPr>
        <w:t>las</w:t>
      </w:r>
      <w:r>
        <w:rPr>
          <w:spacing w:val="-6"/>
          <w:w w:val="110"/>
        </w:rPr>
        <w:t xml:space="preserve"> </w:t>
      </w:r>
      <w:r>
        <w:rPr>
          <w:spacing w:val="-2"/>
          <w:w w:val="110"/>
        </w:rPr>
        <w:t>Escuelas</w:t>
      </w:r>
      <w:r>
        <w:rPr>
          <w:w w:val="110"/>
        </w:rPr>
        <w:t xml:space="preserve"> </w:t>
      </w:r>
      <w:r>
        <w:rPr>
          <w:spacing w:val="-2"/>
          <w:w w:val="110"/>
        </w:rPr>
        <w:t>Públicas</w:t>
      </w:r>
      <w:r>
        <w:rPr>
          <w:spacing w:val="-6"/>
          <w:w w:val="110"/>
        </w:rPr>
        <w:t xml:space="preserve"> </w:t>
      </w:r>
      <w:r>
        <w:rPr>
          <w:spacing w:val="-2"/>
          <w:w w:val="110"/>
        </w:rPr>
        <w:t>de</w:t>
      </w:r>
      <w:r>
        <w:rPr>
          <w:spacing w:val="-6"/>
          <w:w w:val="110"/>
        </w:rPr>
        <w:t xml:space="preserve"> </w:t>
      </w:r>
      <w:proofErr w:type="spellStart"/>
      <w:r>
        <w:rPr>
          <w:spacing w:val="-2"/>
          <w:w w:val="110"/>
        </w:rPr>
        <w:t>Southbridge</w:t>
      </w:r>
      <w:proofErr w:type="spellEnd"/>
      <w:r>
        <w:rPr>
          <w:spacing w:val="-2"/>
          <w:w w:val="110"/>
        </w:rPr>
        <w:t>,</w:t>
      </w:r>
    </w:p>
    <w:p w14:paraId="0CD765A8" w14:textId="77777777" w:rsidR="007B354C" w:rsidRDefault="007B354C">
      <w:pPr>
        <w:pStyle w:val="BodyText"/>
      </w:pPr>
    </w:p>
    <w:p w14:paraId="3E63982D" w14:textId="77777777" w:rsidR="007B354C" w:rsidRDefault="0068293E">
      <w:pPr>
        <w:pStyle w:val="BodyText"/>
        <w:ind w:left="1079" w:right="1115"/>
      </w:pPr>
      <w:r>
        <w:rPr>
          <w:w w:val="105"/>
        </w:rPr>
        <w:t>El Dr. Jeffrey Villar anunció en 21 de marzo que renunciará</w:t>
      </w:r>
      <w:r>
        <w:rPr>
          <w:spacing w:val="-1"/>
          <w:w w:val="105"/>
        </w:rPr>
        <w:t xml:space="preserve"> </w:t>
      </w:r>
      <w:r>
        <w:rPr>
          <w:w w:val="105"/>
        </w:rPr>
        <w:t xml:space="preserve">al cargo de receptor/ superintendente de las Escuelas Públicas de </w:t>
      </w:r>
      <w:proofErr w:type="spellStart"/>
      <w:r>
        <w:rPr>
          <w:w w:val="105"/>
        </w:rPr>
        <w:t>Southbridge</w:t>
      </w:r>
      <w:proofErr w:type="spellEnd"/>
      <w:r>
        <w:rPr>
          <w:w w:val="105"/>
        </w:rPr>
        <w:t xml:space="preserve"> (SPS, en inglés o el distrito) a </w:t>
      </w:r>
      <w:proofErr w:type="spellStart"/>
      <w:r>
        <w:rPr>
          <w:w w:val="105"/>
        </w:rPr>
        <w:t>ﬁnales</w:t>
      </w:r>
      <w:proofErr w:type="spellEnd"/>
      <w:r>
        <w:rPr>
          <w:w w:val="105"/>
        </w:rPr>
        <w:t xml:space="preserve"> de abril de 2025. Le agradezco los siete años de servido en </w:t>
      </w:r>
      <w:proofErr w:type="spellStart"/>
      <w:r>
        <w:rPr>
          <w:w w:val="105"/>
        </w:rPr>
        <w:t>Southbridge</w:t>
      </w:r>
      <w:proofErr w:type="spellEnd"/>
      <w:r>
        <w:rPr>
          <w:w w:val="105"/>
        </w:rPr>
        <w:t xml:space="preserve"> y las mejoras que ha impulsado en el distrito con la</w:t>
      </w:r>
      <w:r>
        <w:rPr>
          <w:spacing w:val="-1"/>
          <w:w w:val="105"/>
        </w:rPr>
        <w:t xml:space="preserve"> </w:t>
      </w:r>
      <w:r>
        <w:rPr>
          <w:w w:val="105"/>
        </w:rPr>
        <w:t>ayuda de educadores, familias y miembros de la comunidad.</w:t>
      </w:r>
    </w:p>
    <w:p w14:paraId="0DD1CE64" w14:textId="77777777" w:rsidR="007B354C" w:rsidRDefault="0068293E">
      <w:pPr>
        <w:pStyle w:val="BodyText"/>
        <w:spacing w:before="292"/>
        <w:ind w:left="1079" w:right="1115"/>
      </w:pPr>
      <w:r>
        <w:rPr>
          <w:w w:val="105"/>
        </w:rPr>
        <w:t>Desde 2018, el Dr. Villar ha sido un líder constante en las SPS, guiado por su clara visión de las prácticas de enseñanza basadas en la evidencia y su alto estándar de implementación. Durante su periodo en el cargo, el Dr. Villar realizó inversiones a largo plazo en los programas de instrucción y en las operaciones</w:t>
      </w:r>
      <w:r>
        <w:rPr>
          <w:spacing w:val="-2"/>
          <w:w w:val="105"/>
        </w:rPr>
        <w:t xml:space="preserve"> </w:t>
      </w:r>
      <w:r>
        <w:rPr>
          <w:w w:val="105"/>
        </w:rPr>
        <w:t xml:space="preserve">no académicas del distrito para abordar los problemas sistémicos </w:t>
      </w:r>
      <w:proofErr w:type="spellStart"/>
      <w:r>
        <w:rPr>
          <w:w w:val="105"/>
        </w:rPr>
        <w:t>identiﬁcados</w:t>
      </w:r>
      <w:proofErr w:type="spellEnd"/>
      <w:r>
        <w:rPr>
          <w:w w:val="105"/>
        </w:rPr>
        <w:t xml:space="preserve"> en el Plan de Reestructuración de las SPS. Estas inversiones incluyen materiales didácticos de alta calidad en todos los niveles educativos, capacitación en enseñanza temprana de lectoescritura basada en la evidencia, sistemas escalonados de apoyo al estudiante con un enfoque integral en su desarrollo y sistemas sólidos de datos para monitorear la mejora continua de los resultados académicos.</w:t>
      </w:r>
    </w:p>
    <w:p w14:paraId="44E79637" w14:textId="77777777" w:rsidR="007B354C" w:rsidRDefault="007B354C">
      <w:pPr>
        <w:pStyle w:val="BodyText"/>
        <w:spacing w:before="3"/>
      </w:pPr>
    </w:p>
    <w:p w14:paraId="037A8530" w14:textId="77777777" w:rsidR="007B354C" w:rsidRDefault="0068293E">
      <w:pPr>
        <w:pStyle w:val="BodyText"/>
        <w:ind w:left="1079" w:right="1223"/>
      </w:pPr>
      <w:r>
        <w:rPr>
          <w:w w:val="105"/>
        </w:rPr>
        <w:t xml:space="preserve">Bajo el liderazgo del Dr. Villar, los educadores y los centros de las SPS han sido reconocidos a nivel regional y nacional por sus prácticas efectivas y el crecimiento </w:t>
      </w:r>
      <w:proofErr w:type="spellStart"/>
      <w:r>
        <w:rPr>
          <w:w w:val="105"/>
        </w:rPr>
        <w:t>signiﬁcativo</w:t>
      </w:r>
      <w:proofErr w:type="spellEnd"/>
      <w:r>
        <w:rPr>
          <w:w w:val="105"/>
        </w:rPr>
        <w:t xml:space="preserve"> en los logros estudiantiles. En el último año, estos reconocimientos han </w:t>
      </w:r>
      <w:r>
        <w:rPr>
          <w:spacing w:val="-2"/>
          <w:w w:val="105"/>
        </w:rPr>
        <w:t>incluido:</w:t>
      </w:r>
    </w:p>
    <w:p w14:paraId="0E5447AD" w14:textId="77777777" w:rsidR="007B354C" w:rsidRDefault="0068293E">
      <w:pPr>
        <w:pStyle w:val="ListParagraph"/>
        <w:numPr>
          <w:ilvl w:val="0"/>
          <w:numId w:val="1"/>
        </w:numPr>
        <w:tabs>
          <w:tab w:val="left" w:pos="1799"/>
        </w:tabs>
        <w:spacing w:before="292"/>
        <w:ind w:left="1799"/>
        <w:rPr>
          <w:sz w:val="24"/>
        </w:rPr>
      </w:pPr>
      <w:r>
        <w:rPr>
          <w:w w:val="105"/>
          <w:sz w:val="24"/>
        </w:rPr>
        <w:t>Reconocimiento de las SPS como un distrito de nivel Oro por la Red Noreste de Intervención de</w:t>
      </w:r>
      <w:r>
        <w:rPr>
          <w:spacing w:val="-2"/>
          <w:w w:val="105"/>
          <w:sz w:val="24"/>
        </w:rPr>
        <w:t xml:space="preserve"> </w:t>
      </w:r>
      <w:r>
        <w:rPr>
          <w:w w:val="105"/>
          <w:sz w:val="24"/>
        </w:rPr>
        <w:t>Comportamiento Positivo y Apoyo (PBIS,</w:t>
      </w:r>
      <w:r>
        <w:rPr>
          <w:spacing w:val="-2"/>
          <w:w w:val="105"/>
          <w:sz w:val="24"/>
        </w:rPr>
        <w:t xml:space="preserve"> </w:t>
      </w:r>
      <w:r>
        <w:rPr>
          <w:w w:val="105"/>
          <w:sz w:val="24"/>
        </w:rPr>
        <w:t>por sus</w:t>
      </w:r>
      <w:r>
        <w:rPr>
          <w:spacing w:val="-2"/>
          <w:w w:val="105"/>
          <w:sz w:val="24"/>
        </w:rPr>
        <w:t xml:space="preserve"> </w:t>
      </w:r>
      <w:r>
        <w:rPr>
          <w:w w:val="105"/>
          <w:sz w:val="24"/>
        </w:rPr>
        <w:t>siglas</w:t>
      </w:r>
      <w:r>
        <w:rPr>
          <w:spacing w:val="-2"/>
          <w:w w:val="105"/>
          <w:sz w:val="24"/>
        </w:rPr>
        <w:t xml:space="preserve"> </w:t>
      </w:r>
      <w:r>
        <w:rPr>
          <w:w w:val="105"/>
          <w:sz w:val="24"/>
        </w:rPr>
        <w:t>en inglés),</w:t>
      </w:r>
      <w:r>
        <w:rPr>
          <w:spacing w:val="-2"/>
          <w:w w:val="105"/>
          <w:sz w:val="24"/>
        </w:rPr>
        <w:t xml:space="preserve"> </w:t>
      </w:r>
      <w:r>
        <w:rPr>
          <w:w w:val="105"/>
          <w:sz w:val="24"/>
        </w:rPr>
        <w:t xml:space="preserve">lo que indica el más alto nivel de </w:t>
      </w:r>
      <w:proofErr w:type="spellStart"/>
      <w:r>
        <w:rPr>
          <w:w w:val="105"/>
          <w:sz w:val="24"/>
        </w:rPr>
        <w:t>ﬁdelidad</w:t>
      </w:r>
      <w:proofErr w:type="spellEnd"/>
      <w:r>
        <w:rPr>
          <w:w w:val="105"/>
          <w:sz w:val="24"/>
        </w:rPr>
        <w:t xml:space="preserve"> al sistema PBIS de apoyo conductual para los</w:t>
      </w:r>
      <w:r>
        <w:rPr>
          <w:spacing w:val="-5"/>
          <w:w w:val="105"/>
          <w:sz w:val="24"/>
        </w:rPr>
        <w:t xml:space="preserve"> </w:t>
      </w:r>
      <w:r>
        <w:rPr>
          <w:w w:val="105"/>
          <w:sz w:val="24"/>
        </w:rPr>
        <w:t>estudiantes;</w:t>
      </w:r>
    </w:p>
    <w:p w14:paraId="524E6507" w14:textId="77777777" w:rsidR="007B354C" w:rsidRDefault="0068293E">
      <w:pPr>
        <w:pStyle w:val="ListParagraph"/>
        <w:numPr>
          <w:ilvl w:val="0"/>
          <w:numId w:val="1"/>
        </w:numPr>
        <w:tabs>
          <w:tab w:val="left" w:pos="1799"/>
        </w:tabs>
        <w:ind w:left="1799" w:right="1549"/>
        <w:rPr>
          <w:sz w:val="24"/>
        </w:rPr>
      </w:pPr>
      <w:r>
        <w:rPr>
          <w:w w:val="105"/>
          <w:sz w:val="24"/>
        </w:rPr>
        <w:t>Reconocimiento</w:t>
      </w:r>
      <w:r>
        <w:rPr>
          <w:spacing w:val="-4"/>
          <w:w w:val="105"/>
          <w:sz w:val="24"/>
        </w:rPr>
        <w:t xml:space="preserve"> </w:t>
      </w:r>
      <w:r>
        <w:rPr>
          <w:w w:val="105"/>
          <w:sz w:val="24"/>
        </w:rPr>
        <w:t xml:space="preserve">a la </w:t>
      </w:r>
      <w:proofErr w:type="spellStart"/>
      <w:r>
        <w:rPr>
          <w:w w:val="105"/>
          <w:sz w:val="24"/>
        </w:rPr>
        <w:t>Southbridge</w:t>
      </w:r>
      <w:proofErr w:type="spellEnd"/>
      <w:r>
        <w:rPr>
          <w:spacing w:val="-2"/>
          <w:w w:val="105"/>
          <w:sz w:val="24"/>
        </w:rPr>
        <w:t xml:space="preserve"> </w:t>
      </w:r>
      <w:proofErr w:type="spellStart"/>
      <w:r>
        <w:rPr>
          <w:w w:val="105"/>
          <w:sz w:val="24"/>
        </w:rPr>
        <w:t>Middle</w:t>
      </w:r>
      <w:proofErr w:type="spellEnd"/>
      <w:r>
        <w:rPr>
          <w:spacing w:val="-2"/>
          <w:w w:val="105"/>
          <w:sz w:val="24"/>
        </w:rPr>
        <w:t xml:space="preserve"> </w:t>
      </w:r>
      <w:proofErr w:type="spellStart"/>
      <w:r>
        <w:rPr>
          <w:w w:val="105"/>
          <w:sz w:val="24"/>
        </w:rPr>
        <w:t>School</w:t>
      </w:r>
      <w:proofErr w:type="spellEnd"/>
      <w:r>
        <w:rPr>
          <w:spacing w:val="-1"/>
          <w:w w:val="105"/>
          <w:sz w:val="24"/>
        </w:rPr>
        <w:t xml:space="preserve"> </w:t>
      </w:r>
      <w:r>
        <w:rPr>
          <w:w w:val="105"/>
          <w:sz w:val="24"/>
        </w:rPr>
        <w:t>por parte</w:t>
      </w:r>
      <w:r>
        <w:rPr>
          <w:spacing w:val="-2"/>
          <w:w w:val="105"/>
          <w:sz w:val="24"/>
        </w:rPr>
        <w:t xml:space="preserve"> </w:t>
      </w:r>
      <w:r>
        <w:rPr>
          <w:w w:val="105"/>
          <w:sz w:val="24"/>
        </w:rPr>
        <w:t>de</w:t>
      </w:r>
      <w:r>
        <w:rPr>
          <w:spacing w:val="-2"/>
          <w:w w:val="105"/>
          <w:sz w:val="24"/>
        </w:rPr>
        <w:t xml:space="preserve"> </w:t>
      </w:r>
      <w:r>
        <w:rPr>
          <w:w w:val="105"/>
          <w:sz w:val="24"/>
        </w:rPr>
        <w:t xml:space="preserve">Education </w:t>
      </w:r>
      <w:proofErr w:type="spellStart"/>
      <w:r>
        <w:rPr>
          <w:w w:val="105"/>
          <w:sz w:val="24"/>
        </w:rPr>
        <w:t>Reform</w:t>
      </w:r>
      <w:proofErr w:type="spellEnd"/>
      <w:r>
        <w:rPr>
          <w:w w:val="105"/>
          <w:sz w:val="24"/>
        </w:rPr>
        <w:t xml:space="preserve"> </w:t>
      </w:r>
      <w:proofErr w:type="spellStart"/>
      <w:r>
        <w:rPr>
          <w:w w:val="105"/>
          <w:sz w:val="24"/>
        </w:rPr>
        <w:t>Now</w:t>
      </w:r>
      <w:proofErr w:type="spellEnd"/>
      <w:r>
        <w:rPr>
          <w:w w:val="105"/>
          <w:sz w:val="24"/>
        </w:rPr>
        <w:t xml:space="preserve"> como una de las 25 "escuelas destacadas" de Massachusetts que han alcanzado un alto rendimiento académico mientras atienden a un porcentaje elevado de estudiantes de bajos ingresos; y</w:t>
      </w:r>
    </w:p>
    <w:p w14:paraId="2486ABB1" w14:textId="77777777" w:rsidR="007B354C" w:rsidRDefault="0068293E">
      <w:pPr>
        <w:pStyle w:val="ListParagraph"/>
        <w:numPr>
          <w:ilvl w:val="0"/>
          <w:numId w:val="1"/>
        </w:numPr>
        <w:tabs>
          <w:tab w:val="left" w:pos="1799"/>
        </w:tabs>
        <w:ind w:left="1799" w:right="1417"/>
        <w:rPr>
          <w:sz w:val="24"/>
        </w:rPr>
      </w:pPr>
      <w:r>
        <w:rPr>
          <w:w w:val="105"/>
          <w:sz w:val="24"/>
        </w:rPr>
        <w:t>Reconocimiento</w:t>
      </w:r>
      <w:r>
        <w:rPr>
          <w:spacing w:val="-4"/>
          <w:w w:val="105"/>
          <w:sz w:val="24"/>
        </w:rPr>
        <w:t xml:space="preserve"> </w:t>
      </w:r>
      <w:r>
        <w:rPr>
          <w:w w:val="105"/>
          <w:sz w:val="24"/>
        </w:rPr>
        <w:t>a Jillian</w:t>
      </w:r>
      <w:r>
        <w:rPr>
          <w:spacing w:val="-4"/>
          <w:w w:val="105"/>
          <w:sz w:val="24"/>
        </w:rPr>
        <w:t xml:space="preserve"> </w:t>
      </w:r>
      <w:r>
        <w:rPr>
          <w:w w:val="105"/>
          <w:sz w:val="24"/>
        </w:rPr>
        <w:t xml:space="preserve">(Lombardi) </w:t>
      </w:r>
      <w:proofErr w:type="spellStart"/>
      <w:r>
        <w:rPr>
          <w:w w:val="105"/>
          <w:sz w:val="24"/>
        </w:rPr>
        <w:t>Levreault</w:t>
      </w:r>
      <w:proofErr w:type="spellEnd"/>
      <w:r>
        <w:rPr>
          <w:w w:val="105"/>
          <w:sz w:val="24"/>
        </w:rPr>
        <w:t>,</w:t>
      </w:r>
      <w:r>
        <w:rPr>
          <w:spacing w:val="-2"/>
          <w:w w:val="105"/>
          <w:sz w:val="24"/>
        </w:rPr>
        <w:t xml:space="preserve"> </w:t>
      </w:r>
      <w:r>
        <w:rPr>
          <w:w w:val="105"/>
          <w:sz w:val="24"/>
        </w:rPr>
        <w:t>educadora de</w:t>
      </w:r>
      <w:r>
        <w:rPr>
          <w:spacing w:val="-2"/>
          <w:w w:val="105"/>
          <w:sz w:val="24"/>
        </w:rPr>
        <w:t xml:space="preserve"> </w:t>
      </w:r>
      <w:proofErr w:type="spellStart"/>
      <w:r>
        <w:rPr>
          <w:w w:val="105"/>
          <w:sz w:val="24"/>
        </w:rPr>
        <w:t>Southbridge</w:t>
      </w:r>
      <w:proofErr w:type="spellEnd"/>
      <w:r>
        <w:rPr>
          <w:spacing w:val="-2"/>
          <w:w w:val="105"/>
          <w:sz w:val="24"/>
        </w:rPr>
        <w:t xml:space="preserve"> </w:t>
      </w:r>
      <w:proofErr w:type="spellStart"/>
      <w:r>
        <w:rPr>
          <w:w w:val="105"/>
          <w:sz w:val="24"/>
        </w:rPr>
        <w:t>Middle</w:t>
      </w:r>
      <w:proofErr w:type="spellEnd"/>
      <w:r>
        <w:rPr>
          <w:w w:val="105"/>
          <w:sz w:val="24"/>
        </w:rPr>
        <w:t xml:space="preserve"> </w:t>
      </w:r>
      <w:proofErr w:type="spellStart"/>
      <w:r>
        <w:rPr>
          <w:w w:val="105"/>
          <w:sz w:val="24"/>
        </w:rPr>
        <w:t>School</w:t>
      </w:r>
      <w:proofErr w:type="spellEnd"/>
      <w:r>
        <w:rPr>
          <w:w w:val="105"/>
          <w:sz w:val="24"/>
        </w:rPr>
        <w:t xml:space="preserve">, como la única galardonada en Massachusetts con el prestigioso premio </w:t>
      </w:r>
      <w:proofErr w:type="spellStart"/>
      <w:r>
        <w:rPr>
          <w:w w:val="105"/>
          <w:sz w:val="24"/>
        </w:rPr>
        <w:t>Milken</w:t>
      </w:r>
      <w:proofErr w:type="spellEnd"/>
      <w:r>
        <w:rPr>
          <w:w w:val="105"/>
          <w:sz w:val="24"/>
        </w:rPr>
        <w:t xml:space="preserve"> Educator </w:t>
      </w:r>
      <w:proofErr w:type="spellStart"/>
      <w:r>
        <w:rPr>
          <w:w w:val="105"/>
          <w:sz w:val="24"/>
        </w:rPr>
        <w:t>Award</w:t>
      </w:r>
      <w:proofErr w:type="spellEnd"/>
      <w:r>
        <w:rPr>
          <w:w w:val="105"/>
          <w:sz w:val="24"/>
        </w:rPr>
        <w:t xml:space="preserve"> en 2025.</w:t>
      </w:r>
    </w:p>
    <w:p w14:paraId="5D75593A" w14:textId="77777777" w:rsidR="007B354C" w:rsidRDefault="007B354C">
      <w:pPr>
        <w:pStyle w:val="BodyText"/>
        <w:rPr>
          <w:sz w:val="20"/>
        </w:rPr>
      </w:pPr>
    </w:p>
    <w:p w14:paraId="79ECDB30" w14:textId="77777777" w:rsidR="007B354C" w:rsidRDefault="007B354C">
      <w:pPr>
        <w:pStyle w:val="BodyText"/>
        <w:rPr>
          <w:sz w:val="20"/>
        </w:rPr>
      </w:pPr>
    </w:p>
    <w:p w14:paraId="0EA1A778" w14:textId="77777777" w:rsidR="007B354C" w:rsidRDefault="007B354C">
      <w:pPr>
        <w:pStyle w:val="BodyText"/>
        <w:rPr>
          <w:sz w:val="20"/>
        </w:rPr>
      </w:pPr>
    </w:p>
    <w:p w14:paraId="6AA250C7" w14:textId="77777777" w:rsidR="007B354C" w:rsidRDefault="007B354C">
      <w:pPr>
        <w:pStyle w:val="BodyText"/>
        <w:rPr>
          <w:sz w:val="20"/>
        </w:rPr>
      </w:pPr>
    </w:p>
    <w:p w14:paraId="7001C63F" w14:textId="77777777" w:rsidR="007B354C" w:rsidRDefault="0068293E">
      <w:pPr>
        <w:pStyle w:val="BodyText"/>
        <w:spacing w:before="17"/>
        <w:rPr>
          <w:sz w:val="20"/>
        </w:rPr>
      </w:pPr>
      <w:r>
        <w:rPr>
          <w:noProof/>
          <w:sz w:val="20"/>
        </w:rPr>
        <w:drawing>
          <wp:anchor distT="0" distB="0" distL="0" distR="0" simplePos="0" relativeHeight="487587840" behindDoc="1" locked="0" layoutInCell="1" allowOverlap="1" wp14:anchorId="4649AFF3" wp14:editId="2FCB8B2E">
            <wp:simplePos x="0" y="0"/>
            <wp:positionH relativeFrom="page">
              <wp:posOffset>632673</wp:posOffset>
            </wp:positionH>
            <wp:positionV relativeFrom="paragraph">
              <wp:posOffset>181098</wp:posOffset>
            </wp:positionV>
            <wp:extent cx="6265415" cy="158496"/>
            <wp:effectExtent l="0" t="0" r="0" b="0"/>
            <wp:wrapTopAndBottom/>
            <wp:docPr id="2" name="Image 2" descr="Footer of cotact inf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Footer of cotact info"/>
                    <pic:cNvPicPr/>
                  </pic:nvPicPr>
                  <pic:blipFill>
                    <a:blip r:embed="rId8" cstate="print"/>
                    <a:stretch>
                      <a:fillRect/>
                    </a:stretch>
                  </pic:blipFill>
                  <pic:spPr>
                    <a:xfrm>
                      <a:off x="0" y="0"/>
                      <a:ext cx="6265415" cy="158496"/>
                    </a:xfrm>
                    <a:prstGeom prst="rect">
                      <a:avLst/>
                    </a:prstGeom>
                  </pic:spPr>
                </pic:pic>
              </a:graphicData>
            </a:graphic>
          </wp:anchor>
        </w:drawing>
      </w:r>
    </w:p>
    <w:p w14:paraId="0F1F4491" w14:textId="77777777" w:rsidR="007B354C" w:rsidRDefault="007B354C">
      <w:pPr>
        <w:pStyle w:val="BodyText"/>
        <w:rPr>
          <w:sz w:val="20"/>
        </w:rPr>
        <w:sectPr w:rsidR="007B354C">
          <w:type w:val="continuous"/>
          <w:pgSz w:w="12240" w:h="15840"/>
          <w:pgMar w:top="400" w:right="360" w:bottom="280" w:left="360" w:header="720" w:footer="720" w:gutter="0"/>
          <w:cols w:space="720"/>
        </w:sectPr>
      </w:pPr>
    </w:p>
    <w:p w14:paraId="3D9634E2" w14:textId="77777777" w:rsidR="007B354C" w:rsidRDefault="0068293E">
      <w:pPr>
        <w:pStyle w:val="BodyText"/>
        <w:spacing w:before="77"/>
        <w:ind w:left="1080" w:right="1223"/>
      </w:pPr>
      <w:r>
        <w:rPr>
          <w:w w:val="105"/>
        </w:rPr>
        <w:lastRenderedPageBreak/>
        <w:t>El</w:t>
      </w:r>
      <w:r>
        <w:rPr>
          <w:spacing w:val="-5"/>
          <w:w w:val="105"/>
        </w:rPr>
        <w:t xml:space="preserve"> </w:t>
      </w:r>
      <w:r>
        <w:rPr>
          <w:w w:val="105"/>
        </w:rPr>
        <w:t>Sr.</w:t>
      </w:r>
      <w:r>
        <w:rPr>
          <w:spacing w:val="-6"/>
          <w:w w:val="105"/>
        </w:rPr>
        <w:t xml:space="preserve"> </w:t>
      </w:r>
      <w:r>
        <w:rPr>
          <w:w w:val="105"/>
        </w:rPr>
        <w:t>William</w:t>
      </w:r>
      <w:r>
        <w:rPr>
          <w:spacing w:val="-8"/>
          <w:w w:val="105"/>
        </w:rPr>
        <w:t xml:space="preserve"> </w:t>
      </w:r>
      <w:proofErr w:type="spellStart"/>
      <w:r>
        <w:rPr>
          <w:w w:val="105"/>
        </w:rPr>
        <w:t>Metzger</w:t>
      </w:r>
      <w:proofErr w:type="spellEnd"/>
      <w:r>
        <w:rPr>
          <w:w w:val="105"/>
        </w:rPr>
        <w:t>,</w:t>
      </w:r>
      <w:r>
        <w:rPr>
          <w:spacing w:val="-6"/>
          <w:w w:val="105"/>
        </w:rPr>
        <w:t xml:space="preserve"> </w:t>
      </w:r>
      <w:r>
        <w:rPr>
          <w:w w:val="105"/>
        </w:rPr>
        <w:t>quien</w:t>
      </w:r>
      <w:r>
        <w:rPr>
          <w:spacing w:val="-3"/>
          <w:w w:val="105"/>
        </w:rPr>
        <w:t xml:space="preserve"> </w:t>
      </w:r>
      <w:r>
        <w:rPr>
          <w:w w:val="105"/>
        </w:rPr>
        <w:t>se</w:t>
      </w:r>
      <w:r>
        <w:rPr>
          <w:spacing w:val="-6"/>
          <w:w w:val="105"/>
        </w:rPr>
        <w:t xml:space="preserve"> </w:t>
      </w:r>
      <w:r>
        <w:rPr>
          <w:w w:val="105"/>
        </w:rPr>
        <w:t>ha</w:t>
      </w:r>
      <w:r>
        <w:rPr>
          <w:spacing w:val="-3"/>
          <w:w w:val="105"/>
        </w:rPr>
        <w:t xml:space="preserve"> </w:t>
      </w:r>
      <w:r>
        <w:rPr>
          <w:w w:val="105"/>
        </w:rPr>
        <w:t>desempeñado</w:t>
      </w:r>
      <w:r>
        <w:rPr>
          <w:spacing w:val="-3"/>
          <w:w w:val="105"/>
        </w:rPr>
        <w:t xml:space="preserve"> </w:t>
      </w:r>
      <w:r>
        <w:rPr>
          <w:w w:val="105"/>
        </w:rPr>
        <w:t>como</w:t>
      </w:r>
      <w:r>
        <w:rPr>
          <w:spacing w:val="-3"/>
          <w:w w:val="105"/>
        </w:rPr>
        <w:t xml:space="preserve"> </w:t>
      </w:r>
      <w:r>
        <w:rPr>
          <w:w w:val="105"/>
        </w:rPr>
        <w:t>director</w:t>
      </w:r>
      <w:r>
        <w:rPr>
          <w:spacing w:val="-3"/>
          <w:w w:val="105"/>
        </w:rPr>
        <w:t xml:space="preserve"> </w:t>
      </w:r>
      <w:r>
        <w:rPr>
          <w:w w:val="105"/>
        </w:rPr>
        <w:t>ejecutivo</w:t>
      </w:r>
      <w:r>
        <w:rPr>
          <w:spacing w:val="-3"/>
          <w:w w:val="105"/>
        </w:rPr>
        <w:t xml:space="preserve"> </w:t>
      </w:r>
      <w:r>
        <w:rPr>
          <w:w w:val="105"/>
        </w:rPr>
        <w:t>de</w:t>
      </w:r>
      <w:r>
        <w:rPr>
          <w:spacing w:val="-6"/>
          <w:w w:val="105"/>
        </w:rPr>
        <w:t xml:space="preserve"> </w:t>
      </w:r>
      <w:r>
        <w:rPr>
          <w:w w:val="105"/>
        </w:rPr>
        <w:t>recursos humanos y encargado de registros del distrito/administración empresarial de las SPS desde 2022, asumirá el cargo de receptor interino a partir del 1 de mayo de 2025.</w:t>
      </w:r>
    </w:p>
    <w:p w14:paraId="4677A382" w14:textId="77777777" w:rsidR="007B354C" w:rsidRDefault="0068293E">
      <w:pPr>
        <w:pStyle w:val="BodyText"/>
        <w:spacing w:before="292"/>
        <w:ind w:left="1079" w:right="1115"/>
      </w:pPr>
      <w:r>
        <w:rPr>
          <w:w w:val="105"/>
        </w:rPr>
        <w:t xml:space="preserve">A lo largo de esta transición, el departamento sigue comprometido a trabajar con la directiva de </w:t>
      </w:r>
      <w:proofErr w:type="spellStart"/>
      <w:r>
        <w:rPr>
          <w:w w:val="105"/>
        </w:rPr>
        <w:t>Southbridge</w:t>
      </w:r>
      <w:proofErr w:type="spellEnd"/>
      <w:r>
        <w:rPr>
          <w:w w:val="105"/>
        </w:rPr>
        <w:t xml:space="preserve"> para desarrollar un camino claro que permita a las SPS salir de la administración judicial. El Sr. </w:t>
      </w:r>
      <w:proofErr w:type="spellStart"/>
      <w:r>
        <w:rPr>
          <w:w w:val="105"/>
        </w:rPr>
        <w:t>Metzger</w:t>
      </w:r>
      <w:proofErr w:type="spellEnd"/>
      <w:r>
        <w:rPr>
          <w:w w:val="105"/>
        </w:rPr>
        <w:t xml:space="preserve"> será una pieza clave en este proceso debido a su amplia trayectoria en la directiva del distrito y a las relaciones de </w:t>
      </w:r>
      <w:proofErr w:type="spellStart"/>
      <w:r>
        <w:rPr>
          <w:w w:val="105"/>
        </w:rPr>
        <w:t>conﬁanza</w:t>
      </w:r>
      <w:proofErr w:type="spellEnd"/>
      <w:r>
        <w:rPr>
          <w:w w:val="105"/>
        </w:rPr>
        <w:t xml:space="preserve"> que ha establecido con los principales grupos interesados, como la Asociación Educativa de </w:t>
      </w:r>
      <w:proofErr w:type="spellStart"/>
      <w:r>
        <w:rPr>
          <w:w w:val="105"/>
        </w:rPr>
        <w:t>Southbridge</w:t>
      </w:r>
      <w:proofErr w:type="spellEnd"/>
      <w:r>
        <w:rPr>
          <w:spacing w:val="-2"/>
          <w:w w:val="105"/>
        </w:rPr>
        <w:t xml:space="preserve"> </w:t>
      </w:r>
      <w:r>
        <w:rPr>
          <w:w w:val="105"/>
        </w:rPr>
        <w:t>(SEA,</w:t>
      </w:r>
      <w:r>
        <w:rPr>
          <w:spacing w:val="-2"/>
          <w:w w:val="105"/>
        </w:rPr>
        <w:t xml:space="preserve"> </w:t>
      </w:r>
      <w:r>
        <w:rPr>
          <w:w w:val="105"/>
        </w:rPr>
        <w:t>en inglés) y el</w:t>
      </w:r>
      <w:r>
        <w:rPr>
          <w:spacing w:val="-1"/>
          <w:w w:val="105"/>
        </w:rPr>
        <w:t xml:space="preserve"> </w:t>
      </w:r>
      <w:r>
        <w:rPr>
          <w:w w:val="105"/>
        </w:rPr>
        <w:t>Comité</w:t>
      </w:r>
      <w:r>
        <w:rPr>
          <w:spacing w:val="-2"/>
          <w:w w:val="105"/>
        </w:rPr>
        <w:t xml:space="preserve"> </w:t>
      </w:r>
      <w:r>
        <w:rPr>
          <w:w w:val="105"/>
        </w:rPr>
        <w:t>Escolar de</w:t>
      </w:r>
      <w:r>
        <w:rPr>
          <w:spacing w:val="-2"/>
          <w:w w:val="105"/>
        </w:rPr>
        <w:t xml:space="preserve"> </w:t>
      </w:r>
      <w:proofErr w:type="spellStart"/>
      <w:r>
        <w:rPr>
          <w:w w:val="105"/>
        </w:rPr>
        <w:t>Southbridge</w:t>
      </w:r>
      <w:proofErr w:type="spellEnd"/>
      <w:r>
        <w:rPr>
          <w:w w:val="105"/>
        </w:rPr>
        <w:t>.</w:t>
      </w:r>
      <w:r>
        <w:rPr>
          <w:spacing w:val="-2"/>
          <w:w w:val="105"/>
        </w:rPr>
        <w:t xml:space="preserve"> </w:t>
      </w:r>
      <w:r>
        <w:rPr>
          <w:w w:val="105"/>
        </w:rPr>
        <w:t>Estoy seguro de</w:t>
      </w:r>
      <w:r>
        <w:rPr>
          <w:spacing w:val="-2"/>
          <w:w w:val="105"/>
        </w:rPr>
        <w:t xml:space="preserve"> </w:t>
      </w:r>
      <w:r>
        <w:rPr>
          <w:w w:val="105"/>
        </w:rPr>
        <w:t>que</w:t>
      </w:r>
      <w:r>
        <w:rPr>
          <w:spacing w:val="-2"/>
          <w:w w:val="105"/>
        </w:rPr>
        <w:t xml:space="preserve"> </w:t>
      </w:r>
      <w:r>
        <w:rPr>
          <w:w w:val="105"/>
        </w:rPr>
        <w:t xml:space="preserve">el Sr. </w:t>
      </w:r>
      <w:proofErr w:type="spellStart"/>
      <w:r>
        <w:rPr>
          <w:w w:val="105"/>
        </w:rPr>
        <w:t>Metzger</w:t>
      </w:r>
      <w:proofErr w:type="spellEnd"/>
      <w:r>
        <w:rPr>
          <w:w w:val="105"/>
        </w:rPr>
        <w:t xml:space="preserve"> continuará el compromiso de ofrecer una educación de alto nivel a todos los estudiantes de las SPS y apoyará el proceso de salida de la administración judicial.</w:t>
      </w:r>
    </w:p>
    <w:p w14:paraId="76C89128" w14:textId="77777777" w:rsidR="007B354C" w:rsidRDefault="0068293E">
      <w:pPr>
        <w:pStyle w:val="BodyText"/>
        <w:spacing w:before="292" w:line="242" w:lineRule="auto"/>
        <w:ind w:left="1080" w:right="1115"/>
      </w:pPr>
      <w:r>
        <w:rPr>
          <w:w w:val="105"/>
        </w:rPr>
        <w:t>Para</w:t>
      </w:r>
      <w:r>
        <w:rPr>
          <w:spacing w:val="-5"/>
          <w:w w:val="105"/>
        </w:rPr>
        <w:t xml:space="preserve"> </w:t>
      </w:r>
      <w:proofErr w:type="spellStart"/>
      <w:r>
        <w:rPr>
          <w:w w:val="105"/>
        </w:rPr>
        <w:t>ﬁnalizar</w:t>
      </w:r>
      <w:proofErr w:type="spellEnd"/>
      <w:r>
        <w:rPr>
          <w:w w:val="105"/>
        </w:rPr>
        <w:t>,</w:t>
      </w:r>
      <w:r>
        <w:rPr>
          <w:spacing w:val="-8"/>
          <w:w w:val="105"/>
        </w:rPr>
        <w:t xml:space="preserve"> </w:t>
      </w:r>
      <w:r>
        <w:rPr>
          <w:w w:val="105"/>
        </w:rPr>
        <w:t>quiero</w:t>
      </w:r>
      <w:r>
        <w:rPr>
          <w:spacing w:val="-5"/>
          <w:w w:val="105"/>
        </w:rPr>
        <w:t xml:space="preserve"> </w:t>
      </w:r>
      <w:r>
        <w:rPr>
          <w:w w:val="105"/>
        </w:rPr>
        <w:t>expresar</w:t>
      </w:r>
      <w:r>
        <w:rPr>
          <w:spacing w:val="-5"/>
          <w:w w:val="105"/>
        </w:rPr>
        <w:t xml:space="preserve"> </w:t>
      </w:r>
      <w:r>
        <w:rPr>
          <w:w w:val="105"/>
        </w:rPr>
        <w:t>mi</w:t>
      </w:r>
      <w:r>
        <w:rPr>
          <w:spacing w:val="-6"/>
          <w:w w:val="105"/>
        </w:rPr>
        <w:t xml:space="preserve"> </w:t>
      </w:r>
      <w:r>
        <w:rPr>
          <w:w w:val="105"/>
        </w:rPr>
        <w:t>agradecimiento</w:t>
      </w:r>
      <w:r>
        <w:rPr>
          <w:spacing w:val="-4"/>
          <w:w w:val="105"/>
        </w:rPr>
        <w:t xml:space="preserve"> </w:t>
      </w:r>
      <w:r>
        <w:rPr>
          <w:w w:val="105"/>
        </w:rPr>
        <w:t>al</w:t>
      </w:r>
      <w:r>
        <w:rPr>
          <w:spacing w:val="-7"/>
          <w:w w:val="105"/>
        </w:rPr>
        <w:t xml:space="preserve"> </w:t>
      </w:r>
      <w:r>
        <w:rPr>
          <w:w w:val="105"/>
        </w:rPr>
        <w:t>Dr.</w:t>
      </w:r>
      <w:r>
        <w:rPr>
          <w:spacing w:val="-8"/>
          <w:w w:val="105"/>
        </w:rPr>
        <w:t xml:space="preserve"> </w:t>
      </w:r>
      <w:r>
        <w:rPr>
          <w:w w:val="105"/>
        </w:rPr>
        <w:t>Villar</w:t>
      </w:r>
      <w:r>
        <w:rPr>
          <w:spacing w:val="-5"/>
          <w:w w:val="105"/>
        </w:rPr>
        <w:t xml:space="preserve"> </w:t>
      </w:r>
      <w:r>
        <w:rPr>
          <w:w w:val="105"/>
        </w:rPr>
        <w:t>por</w:t>
      </w:r>
      <w:r>
        <w:rPr>
          <w:spacing w:val="-5"/>
          <w:w w:val="105"/>
        </w:rPr>
        <w:t xml:space="preserve"> </w:t>
      </w:r>
      <w:r>
        <w:rPr>
          <w:w w:val="105"/>
        </w:rPr>
        <w:t>las</w:t>
      </w:r>
      <w:r>
        <w:rPr>
          <w:spacing w:val="-8"/>
          <w:w w:val="105"/>
        </w:rPr>
        <w:t xml:space="preserve"> </w:t>
      </w:r>
      <w:r>
        <w:rPr>
          <w:w w:val="105"/>
        </w:rPr>
        <w:t>innumerables</w:t>
      </w:r>
      <w:r>
        <w:rPr>
          <w:spacing w:val="-8"/>
          <w:w w:val="105"/>
        </w:rPr>
        <w:t xml:space="preserve"> </w:t>
      </w:r>
      <w:r>
        <w:rPr>
          <w:w w:val="105"/>
        </w:rPr>
        <w:t xml:space="preserve">horas que ha dedicado al servicio de los estudiantes y educadores de </w:t>
      </w:r>
      <w:proofErr w:type="spellStart"/>
      <w:r>
        <w:rPr>
          <w:w w:val="105"/>
        </w:rPr>
        <w:t>Southbridge</w:t>
      </w:r>
      <w:proofErr w:type="spellEnd"/>
      <w:r>
        <w:rPr>
          <w:w w:val="105"/>
        </w:rPr>
        <w:t>, y el departamento espera continuar esta importante</w:t>
      </w:r>
      <w:r>
        <w:rPr>
          <w:spacing w:val="-2"/>
          <w:w w:val="105"/>
        </w:rPr>
        <w:t xml:space="preserve"> </w:t>
      </w:r>
      <w:r>
        <w:rPr>
          <w:w w:val="105"/>
        </w:rPr>
        <w:t>labor bajo el liderazgo del Sr.</w:t>
      </w:r>
      <w:r>
        <w:rPr>
          <w:spacing w:val="-2"/>
          <w:w w:val="105"/>
        </w:rPr>
        <w:t xml:space="preserve"> </w:t>
      </w:r>
      <w:proofErr w:type="spellStart"/>
      <w:r>
        <w:rPr>
          <w:w w:val="105"/>
        </w:rPr>
        <w:t>Metzger</w:t>
      </w:r>
      <w:proofErr w:type="spellEnd"/>
      <w:r>
        <w:rPr>
          <w:w w:val="105"/>
        </w:rPr>
        <w:t>.</w:t>
      </w:r>
    </w:p>
    <w:p w14:paraId="0775B10F" w14:textId="77777777" w:rsidR="007B354C" w:rsidRDefault="0068293E">
      <w:pPr>
        <w:pStyle w:val="BodyText"/>
        <w:spacing w:before="288"/>
        <w:ind w:left="1080"/>
        <w:rPr>
          <w:spacing w:val="-2"/>
          <w:w w:val="110"/>
        </w:rPr>
      </w:pPr>
      <w:r>
        <w:rPr>
          <w:spacing w:val="-2"/>
          <w:w w:val="110"/>
        </w:rPr>
        <w:t>Saludos,</w:t>
      </w:r>
    </w:p>
    <w:p w14:paraId="18A8FAF3" w14:textId="77777777" w:rsidR="00AE4A84" w:rsidRDefault="00AE4A84">
      <w:pPr>
        <w:pStyle w:val="BodyText"/>
        <w:spacing w:before="288"/>
        <w:ind w:left="1080"/>
      </w:pPr>
    </w:p>
    <w:p w14:paraId="491633F0" w14:textId="50DE6BE8" w:rsidR="007B354C" w:rsidRDefault="007B354C">
      <w:pPr>
        <w:pStyle w:val="BodyText"/>
        <w:spacing w:before="27"/>
        <w:rPr>
          <w:sz w:val="20"/>
        </w:rPr>
      </w:pPr>
    </w:p>
    <w:p w14:paraId="73D34D75" w14:textId="77777777" w:rsidR="007B354C" w:rsidRDefault="007B354C">
      <w:pPr>
        <w:pStyle w:val="BodyText"/>
        <w:spacing w:before="2"/>
      </w:pPr>
    </w:p>
    <w:p w14:paraId="0C4F8874" w14:textId="77777777" w:rsidR="007B354C" w:rsidRDefault="0068293E">
      <w:pPr>
        <w:pStyle w:val="BodyText"/>
        <w:ind w:left="1080"/>
      </w:pPr>
      <w:r>
        <w:rPr>
          <w:w w:val="110"/>
        </w:rPr>
        <w:t>Russell</w:t>
      </w:r>
      <w:r>
        <w:rPr>
          <w:spacing w:val="-12"/>
          <w:w w:val="110"/>
        </w:rPr>
        <w:t xml:space="preserve"> </w:t>
      </w:r>
      <w:r>
        <w:rPr>
          <w:w w:val="110"/>
        </w:rPr>
        <w:t>D.</w:t>
      </w:r>
      <w:r>
        <w:rPr>
          <w:spacing w:val="-12"/>
          <w:w w:val="110"/>
        </w:rPr>
        <w:t xml:space="preserve"> </w:t>
      </w:r>
      <w:r>
        <w:rPr>
          <w:spacing w:val="-2"/>
          <w:w w:val="110"/>
        </w:rPr>
        <w:t>Johnston</w:t>
      </w:r>
    </w:p>
    <w:p w14:paraId="623282DC" w14:textId="77777777" w:rsidR="007B354C" w:rsidRDefault="0068293E">
      <w:pPr>
        <w:pStyle w:val="BodyText"/>
        <w:ind w:left="1080"/>
      </w:pPr>
      <w:r>
        <w:rPr>
          <w:w w:val="105"/>
        </w:rPr>
        <w:t>Comisionado</w:t>
      </w:r>
      <w:r>
        <w:rPr>
          <w:spacing w:val="3"/>
          <w:w w:val="105"/>
        </w:rPr>
        <w:t xml:space="preserve"> </w:t>
      </w:r>
      <w:r>
        <w:rPr>
          <w:w w:val="105"/>
        </w:rPr>
        <w:t>interino</w:t>
      </w:r>
      <w:r>
        <w:rPr>
          <w:spacing w:val="4"/>
          <w:w w:val="105"/>
        </w:rPr>
        <w:t xml:space="preserve"> </w:t>
      </w:r>
      <w:r>
        <w:rPr>
          <w:w w:val="105"/>
        </w:rPr>
        <w:t>de Educación</w:t>
      </w:r>
      <w:r>
        <w:rPr>
          <w:spacing w:val="3"/>
          <w:w w:val="105"/>
        </w:rPr>
        <w:t xml:space="preserve"> </w:t>
      </w:r>
      <w:r>
        <w:rPr>
          <w:w w:val="105"/>
        </w:rPr>
        <w:t>Primaria</w:t>
      </w:r>
      <w:r>
        <w:rPr>
          <w:spacing w:val="-1"/>
          <w:w w:val="105"/>
        </w:rPr>
        <w:t xml:space="preserve"> </w:t>
      </w:r>
      <w:r>
        <w:rPr>
          <w:w w:val="105"/>
        </w:rPr>
        <w:t>y</w:t>
      </w:r>
      <w:r>
        <w:rPr>
          <w:spacing w:val="4"/>
          <w:w w:val="105"/>
        </w:rPr>
        <w:t xml:space="preserve"> </w:t>
      </w:r>
      <w:r>
        <w:rPr>
          <w:spacing w:val="-2"/>
          <w:w w:val="105"/>
        </w:rPr>
        <w:t>Secundaria</w:t>
      </w:r>
    </w:p>
    <w:p w14:paraId="46D31F04" w14:textId="77777777" w:rsidR="007B354C" w:rsidRDefault="007B354C">
      <w:pPr>
        <w:pStyle w:val="BodyText"/>
      </w:pPr>
    </w:p>
    <w:p w14:paraId="2C59C847" w14:textId="77777777" w:rsidR="007B354C" w:rsidRDefault="007B354C">
      <w:pPr>
        <w:pStyle w:val="BodyText"/>
      </w:pPr>
    </w:p>
    <w:p w14:paraId="0B650DE2" w14:textId="77777777" w:rsidR="007B354C" w:rsidRDefault="007B354C">
      <w:pPr>
        <w:pStyle w:val="BodyText"/>
      </w:pPr>
    </w:p>
    <w:p w14:paraId="3ED25285" w14:textId="77777777" w:rsidR="007B354C" w:rsidRDefault="007B354C">
      <w:pPr>
        <w:pStyle w:val="BodyText"/>
      </w:pPr>
    </w:p>
    <w:p w14:paraId="25B493BB" w14:textId="77777777" w:rsidR="007B354C" w:rsidRDefault="007B354C">
      <w:pPr>
        <w:pStyle w:val="BodyText"/>
      </w:pPr>
    </w:p>
    <w:p w14:paraId="1B94377D" w14:textId="77777777" w:rsidR="007B354C" w:rsidRDefault="007B354C">
      <w:pPr>
        <w:pStyle w:val="BodyText"/>
      </w:pPr>
    </w:p>
    <w:p w14:paraId="202185FC" w14:textId="77777777" w:rsidR="007B354C" w:rsidRDefault="007B354C">
      <w:pPr>
        <w:pStyle w:val="BodyText"/>
      </w:pPr>
    </w:p>
    <w:p w14:paraId="411DEAA4" w14:textId="77777777" w:rsidR="007B354C" w:rsidRDefault="007B354C">
      <w:pPr>
        <w:pStyle w:val="BodyText"/>
      </w:pPr>
    </w:p>
    <w:p w14:paraId="33BF641B" w14:textId="77777777" w:rsidR="007B354C" w:rsidRDefault="007B354C">
      <w:pPr>
        <w:pStyle w:val="BodyText"/>
      </w:pPr>
    </w:p>
    <w:p w14:paraId="50702112" w14:textId="77777777" w:rsidR="007B354C" w:rsidRDefault="007B354C">
      <w:pPr>
        <w:pStyle w:val="BodyText"/>
      </w:pPr>
    </w:p>
    <w:p w14:paraId="78B19164" w14:textId="77777777" w:rsidR="007B354C" w:rsidRDefault="007B354C">
      <w:pPr>
        <w:pStyle w:val="BodyText"/>
      </w:pPr>
    </w:p>
    <w:p w14:paraId="4F23B212" w14:textId="77777777" w:rsidR="007B354C" w:rsidRDefault="007B354C">
      <w:pPr>
        <w:pStyle w:val="BodyText"/>
      </w:pPr>
    </w:p>
    <w:p w14:paraId="27734969" w14:textId="77777777" w:rsidR="007B354C" w:rsidRDefault="007B354C">
      <w:pPr>
        <w:pStyle w:val="BodyText"/>
      </w:pPr>
    </w:p>
    <w:p w14:paraId="0CD41811" w14:textId="77777777" w:rsidR="007B354C" w:rsidRDefault="007B354C">
      <w:pPr>
        <w:pStyle w:val="BodyText"/>
      </w:pPr>
    </w:p>
    <w:p w14:paraId="3FABEC43" w14:textId="77777777" w:rsidR="007B354C" w:rsidRDefault="007B354C">
      <w:pPr>
        <w:pStyle w:val="BodyText"/>
      </w:pPr>
    </w:p>
    <w:p w14:paraId="4193A6FF" w14:textId="77777777" w:rsidR="007B354C" w:rsidRDefault="007B354C">
      <w:pPr>
        <w:pStyle w:val="BodyText"/>
      </w:pPr>
    </w:p>
    <w:p w14:paraId="587A6A9D" w14:textId="77777777" w:rsidR="007B354C" w:rsidRDefault="007B354C">
      <w:pPr>
        <w:pStyle w:val="BodyText"/>
        <w:spacing w:before="275"/>
      </w:pPr>
    </w:p>
    <w:p w14:paraId="6B58EB0A" w14:textId="77777777" w:rsidR="007B354C" w:rsidRDefault="0068293E">
      <w:pPr>
        <w:pStyle w:val="BodyText"/>
        <w:ind w:right="1079"/>
        <w:jc w:val="right"/>
      </w:pPr>
      <w:r>
        <w:rPr>
          <w:spacing w:val="-10"/>
          <w:w w:val="105"/>
        </w:rPr>
        <w:t>2</w:t>
      </w:r>
    </w:p>
    <w:sectPr w:rsidR="007B354C">
      <w:pgSz w:w="12240" w:h="15840"/>
      <w:pgMar w:top="136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1D21" w14:textId="77777777" w:rsidR="0079304A" w:rsidRDefault="0079304A" w:rsidP="0068293E">
      <w:r>
        <w:separator/>
      </w:r>
    </w:p>
  </w:endnote>
  <w:endnote w:type="continuationSeparator" w:id="0">
    <w:p w14:paraId="23BB2A35" w14:textId="77777777" w:rsidR="0079304A" w:rsidRDefault="0079304A" w:rsidP="0068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53CDC" w14:textId="77777777" w:rsidR="0079304A" w:rsidRDefault="0079304A" w:rsidP="0068293E">
      <w:r>
        <w:separator/>
      </w:r>
    </w:p>
  </w:footnote>
  <w:footnote w:type="continuationSeparator" w:id="0">
    <w:p w14:paraId="686871E3" w14:textId="77777777" w:rsidR="0079304A" w:rsidRDefault="0079304A" w:rsidP="00682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70D6F"/>
    <w:multiLevelType w:val="hybridMultilevel"/>
    <w:tmpl w:val="04D23762"/>
    <w:lvl w:ilvl="0" w:tplc="0EA8AF30">
      <w:numFmt w:val="bullet"/>
      <w:lvlText w:val=""/>
      <w:lvlJc w:val="left"/>
      <w:pPr>
        <w:ind w:left="1800" w:hanging="360"/>
      </w:pPr>
      <w:rPr>
        <w:rFonts w:ascii="Wingdings" w:eastAsia="Wingdings" w:hAnsi="Wingdings" w:cs="Wingdings" w:hint="default"/>
        <w:b w:val="0"/>
        <w:bCs w:val="0"/>
        <w:i w:val="0"/>
        <w:iCs w:val="0"/>
        <w:spacing w:val="0"/>
        <w:w w:val="100"/>
        <w:sz w:val="24"/>
        <w:szCs w:val="24"/>
        <w:lang w:val="es-ES" w:eastAsia="en-US" w:bidi="ar-SA"/>
      </w:rPr>
    </w:lvl>
    <w:lvl w:ilvl="1" w:tplc="553C479A">
      <w:numFmt w:val="bullet"/>
      <w:lvlText w:val="•"/>
      <w:lvlJc w:val="left"/>
      <w:pPr>
        <w:ind w:left="2772" w:hanging="360"/>
      </w:pPr>
      <w:rPr>
        <w:rFonts w:hint="default"/>
        <w:lang w:val="es-ES" w:eastAsia="en-US" w:bidi="ar-SA"/>
      </w:rPr>
    </w:lvl>
    <w:lvl w:ilvl="2" w:tplc="764A61E4">
      <w:numFmt w:val="bullet"/>
      <w:lvlText w:val="•"/>
      <w:lvlJc w:val="left"/>
      <w:pPr>
        <w:ind w:left="3744" w:hanging="360"/>
      </w:pPr>
      <w:rPr>
        <w:rFonts w:hint="default"/>
        <w:lang w:val="es-ES" w:eastAsia="en-US" w:bidi="ar-SA"/>
      </w:rPr>
    </w:lvl>
    <w:lvl w:ilvl="3" w:tplc="C74655CE">
      <w:numFmt w:val="bullet"/>
      <w:lvlText w:val="•"/>
      <w:lvlJc w:val="left"/>
      <w:pPr>
        <w:ind w:left="4716" w:hanging="360"/>
      </w:pPr>
      <w:rPr>
        <w:rFonts w:hint="default"/>
        <w:lang w:val="es-ES" w:eastAsia="en-US" w:bidi="ar-SA"/>
      </w:rPr>
    </w:lvl>
    <w:lvl w:ilvl="4" w:tplc="470C291A">
      <w:numFmt w:val="bullet"/>
      <w:lvlText w:val="•"/>
      <w:lvlJc w:val="left"/>
      <w:pPr>
        <w:ind w:left="5688" w:hanging="360"/>
      </w:pPr>
      <w:rPr>
        <w:rFonts w:hint="default"/>
        <w:lang w:val="es-ES" w:eastAsia="en-US" w:bidi="ar-SA"/>
      </w:rPr>
    </w:lvl>
    <w:lvl w:ilvl="5" w:tplc="1EB2DCAC">
      <w:numFmt w:val="bullet"/>
      <w:lvlText w:val="•"/>
      <w:lvlJc w:val="left"/>
      <w:pPr>
        <w:ind w:left="6660" w:hanging="360"/>
      </w:pPr>
      <w:rPr>
        <w:rFonts w:hint="default"/>
        <w:lang w:val="es-ES" w:eastAsia="en-US" w:bidi="ar-SA"/>
      </w:rPr>
    </w:lvl>
    <w:lvl w:ilvl="6" w:tplc="55D44154">
      <w:numFmt w:val="bullet"/>
      <w:lvlText w:val="•"/>
      <w:lvlJc w:val="left"/>
      <w:pPr>
        <w:ind w:left="7632" w:hanging="360"/>
      </w:pPr>
      <w:rPr>
        <w:rFonts w:hint="default"/>
        <w:lang w:val="es-ES" w:eastAsia="en-US" w:bidi="ar-SA"/>
      </w:rPr>
    </w:lvl>
    <w:lvl w:ilvl="7" w:tplc="85EE8E20">
      <w:numFmt w:val="bullet"/>
      <w:lvlText w:val="•"/>
      <w:lvlJc w:val="left"/>
      <w:pPr>
        <w:ind w:left="8604" w:hanging="360"/>
      </w:pPr>
      <w:rPr>
        <w:rFonts w:hint="default"/>
        <w:lang w:val="es-ES" w:eastAsia="en-US" w:bidi="ar-SA"/>
      </w:rPr>
    </w:lvl>
    <w:lvl w:ilvl="8" w:tplc="C97ADBBA">
      <w:numFmt w:val="bullet"/>
      <w:lvlText w:val="•"/>
      <w:lvlJc w:val="left"/>
      <w:pPr>
        <w:ind w:left="9576" w:hanging="360"/>
      </w:pPr>
      <w:rPr>
        <w:rFonts w:hint="default"/>
        <w:lang w:val="es-ES" w:eastAsia="en-US" w:bidi="ar-SA"/>
      </w:rPr>
    </w:lvl>
  </w:abstractNum>
  <w:num w:numId="1" w16cid:durableId="38564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4C"/>
    <w:rsid w:val="00084C57"/>
    <w:rsid w:val="0046523C"/>
    <w:rsid w:val="0068293E"/>
    <w:rsid w:val="0079304A"/>
    <w:rsid w:val="007B354C"/>
    <w:rsid w:val="00905D80"/>
    <w:rsid w:val="00AE4A84"/>
    <w:rsid w:val="00D02C2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91461"/>
  <w15:docId w15:val="{883CD947-1A09-4072-B891-7F3CA2DB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9" w:right="11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293E"/>
    <w:pPr>
      <w:tabs>
        <w:tab w:val="center" w:pos="4680"/>
        <w:tab w:val="right" w:pos="9360"/>
      </w:tabs>
    </w:pPr>
  </w:style>
  <w:style w:type="character" w:customStyle="1" w:styleId="HeaderChar">
    <w:name w:val="Header Char"/>
    <w:basedOn w:val="DefaultParagraphFont"/>
    <w:link w:val="Header"/>
    <w:uiPriority w:val="99"/>
    <w:rsid w:val="0068293E"/>
    <w:rPr>
      <w:rFonts w:ascii="Calibri" w:eastAsia="Calibri" w:hAnsi="Calibri" w:cs="Calibri"/>
      <w:lang w:val="es-ES"/>
    </w:rPr>
  </w:style>
  <w:style w:type="paragraph" w:styleId="Footer">
    <w:name w:val="footer"/>
    <w:basedOn w:val="Normal"/>
    <w:link w:val="FooterChar"/>
    <w:uiPriority w:val="99"/>
    <w:unhideWhenUsed/>
    <w:rsid w:val="0068293E"/>
    <w:pPr>
      <w:tabs>
        <w:tab w:val="center" w:pos="4680"/>
        <w:tab w:val="right" w:pos="9360"/>
      </w:tabs>
    </w:pPr>
  </w:style>
  <w:style w:type="character" w:customStyle="1" w:styleId="FooterChar">
    <w:name w:val="Footer Char"/>
    <w:basedOn w:val="DefaultParagraphFont"/>
    <w:link w:val="Footer"/>
    <w:uiPriority w:val="99"/>
    <w:rsid w:val="0068293E"/>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Commissioner letter re Villar departure - March 2025</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letter re Villar departure - March 2025</dc:title>
  <dc:creator>DESE</dc:creator>
  <dc:description/>
  <cp:lastModifiedBy>Zou, Dong (EOE)</cp:lastModifiedBy>
  <cp:revision>4</cp:revision>
  <dcterms:created xsi:type="dcterms:W3CDTF">2025-10-27T13:02:00Z</dcterms:created>
  <dcterms:modified xsi:type="dcterms:W3CDTF">2025-10-27T15:25:00Z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27 2025 12:00AM</vt:lpwstr>
  </property>
</Properties>
</file>