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 descr="a 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11625" id="Line 3" o:spid="_x0000_s1026" alt="a decorative line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" o:allowincell="f" strokeweight="1pt"/>
            </w:pict>
          </mc:Fallback>
        </mc:AlternateContent>
      </w:r>
    </w:p>
    <w:p w:rsidR="00A20194" w:rsidRPr="00B91CF4" w:rsidRDefault="002B4B10" w:rsidP="00B91CF4">
      <w:pPr>
        <w:rPr>
          <w:sz w:val="16"/>
          <w:szCs w:val="16"/>
        </w:rPr>
      </w:pPr>
      <w:r w:rsidRPr="00B91CF4">
        <w:rPr>
          <w:sz w:val="16"/>
          <w:szCs w:val="16"/>
        </w:rPr>
        <w:t xml:space="preserve">75 Pleasant </w:t>
      </w:r>
      <w:r w:rsidR="00A20194" w:rsidRPr="00B91CF4">
        <w:rPr>
          <w:sz w:val="16"/>
          <w:szCs w:val="16"/>
        </w:rPr>
        <w:t>Street, Malden, Massachusetts 02148-</w:t>
      </w:r>
      <w:r w:rsidR="002C0CF9" w:rsidRPr="00B91CF4">
        <w:rPr>
          <w:sz w:val="16"/>
          <w:szCs w:val="16"/>
        </w:rPr>
        <w:t>4906</w:t>
      </w:r>
      <w:r w:rsidR="00B91CF4">
        <w:rPr>
          <w:sz w:val="16"/>
          <w:szCs w:val="16"/>
        </w:rPr>
        <w:tab/>
      </w:r>
      <w:r w:rsidR="00B91CF4">
        <w:rPr>
          <w:sz w:val="16"/>
          <w:szCs w:val="16"/>
        </w:rPr>
        <w:tab/>
      </w:r>
      <w:r w:rsidR="00B91CF4">
        <w:rPr>
          <w:sz w:val="16"/>
          <w:szCs w:val="16"/>
        </w:rPr>
        <w:tab/>
      </w:r>
      <w:r w:rsidR="00B91CF4">
        <w:rPr>
          <w:sz w:val="16"/>
          <w:szCs w:val="16"/>
        </w:rPr>
        <w:tab/>
      </w:r>
      <w:r w:rsidR="00A20194" w:rsidRPr="00B91CF4">
        <w:rPr>
          <w:sz w:val="16"/>
          <w:szCs w:val="16"/>
        </w:rPr>
        <w:t>Telephone: (781) 338-3000</w:t>
      </w:r>
      <w:r w:rsidR="00B91CF4">
        <w:rPr>
          <w:sz w:val="16"/>
          <w:szCs w:val="16"/>
        </w:rPr>
        <w:tab/>
      </w:r>
      <w:r w:rsidR="00A20194" w:rsidRPr="00B91CF4">
        <w:rPr>
          <w:sz w:val="16"/>
          <w:szCs w:val="16"/>
        </w:rPr>
        <w:t>TTY: N.E.T. Relay 1-800-439-2370</w:t>
      </w:r>
    </w:p>
    <w:p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Commissioner Jeffery C. Riley"/>
      </w:tblPr>
      <w:tblGrid>
        <w:gridCol w:w="2951"/>
        <w:gridCol w:w="8425"/>
      </w:tblGrid>
      <w:tr w:rsidR="00C974A6" w:rsidRPr="00C974A6" w:rsidTr="00B91CF4">
        <w:trPr>
          <w:tblHeader/>
        </w:trPr>
        <w:tc>
          <w:tcPr>
            <w:tcW w:w="2988" w:type="dxa"/>
          </w:tcPr>
          <w:p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:rsidR="00A20194" w:rsidRDefault="00A20194">
      <w:pPr>
        <w:rPr>
          <w:rFonts w:ascii="Arial" w:hAnsi="Arial"/>
          <w:i/>
          <w:sz w:val="18"/>
        </w:rPr>
      </w:pPr>
    </w:p>
    <w:p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:rsidR="00201172" w:rsidRDefault="00201172"/>
    <w:p w:rsidR="008910CC" w:rsidRDefault="008910CC" w:rsidP="008910CC">
      <w:r>
        <w:t>August 2</w:t>
      </w:r>
      <w:r w:rsidR="001A7F80">
        <w:t>6</w:t>
      </w:r>
      <w:r>
        <w:t>, 2019</w:t>
      </w:r>
    </w:p>
    <w:p w:rsidR="008910CC" w:rsidRDefault="008910CC" w:rsidP="008910CC"/>
    <w:p w:rsidR="008910CC" w:rsidRDefault="008910CC" w:rsidP="008910CC">
      <w:r>
        <w:t>Jeffrey Villar, Receiver</w:t>
      </w:r>
    </w:p>
    <w:p w:rsidR="008910CC" w:rsidRDefault="008910CC" w:rsidP="008910CC">
      <w:r>
        <w:t>Southbridge Public Schools</w:t>
      </w:r>
      <w:bookmarkStart w:id="0" w:name="_GoBack"/>
      <w:bookmarkEnd w:id="0"/>
    </w:p>
    <w:p w:rsidR="008910CC" w:rsidRDefault="008910CC" w:rsidP="008910CC">
      <w:r>
        <w:t>25 Cole Avenue</w:t>
      </w:r>
    </w:p>
    <w:p w:rsidR="008910CC" w:rsidRDefault="008910CC" w:rsidP="008910CC">
      <w:r>
        <w:t>Southbridge, MA 01550</w:t>
      </w:r>
    </w:p>
    <w:p w:rsidR="008910CC" w:rsidRDefault="008910CC" w:rsidP="008910CC"/>
    <w:p w:rsidR="008910CC" w:rsidRPr="00A126C8" w:rsidRDefault="008910CC" w:rsidP="008910CC">
      <w:pPr>
        <w:rPr>
          <w:szCs w:val="24"/>
        </w:rPr>
      </w:pPr>
      <w:r w:rsidRPr="00A126C8">
        <w:rPr>
          <w:szCs w:val="24"/>
        </w:rPr>
        <w:t xml:space="preserve">Dear </w:t>
      </w:r>
      <w:r w:rsidR="001A7F80" w:rsidRPr="00A126C8">
        <w:rPr>
          <w:szCs w:val="24"/>
        </w:rPr>
        <w:t>Receiver</w:t>
      </w:r>
      <w:r w:rsidR="001B0A79" w:rsidRPr="00A126C8">
        <w:rPr>
          <w:szCs w:val="24"/>
        </w:rPr>
        <w:t xml:space="preserve"> </w:t>
      </w:r>
      <w:r w:rsidRPr="00A126C8">
        <w:rPr>
          <w:szCs w:val="24"/>
        </w:rPr>
        <w:t>Villar:</w:t>
      </w:r>
    </w:p>
    <w:p w:rsidR="008910CC" w:rsidRPr="00A126C8" w:rsidRDefault="008910CC" w:rsidP="008910CC">
      <w:pPr>
        <w:rPr>
          <w:szCs w:val="24"/>
        </w:rPr>
      </w:pPr>
    </w:p>
    <w:p w:rsidR="008910CC" w:rsidRPr="00A126C8" w:rsidRDefault="008910CC" w:rsidP="008910CC">
      <w:pPr>
        <w:pStyle w:val="Default"/>
      </w:pPr>
      <w:r w:rsidRPr="00A126C8">
        <w:t>On June 24, 201</w:t>
      </w:r>
      <w:r w:rsidR="00C91A79" w:rsidRPr="00A126C8">
        <w:t>9</w:t>
      </w:r>
      <w:r w:rsidRPr="00A126C8">
        <w:t>, Southbridge</w:t>
      </w:r>
      <w:r w:rsidR="001A7F80" w:rsidRPr="00A126C8">
        <w:t xml:space="preserve"> Public Schools</w:t>
      </w:r>
      <w:r w:rsidRPr="00A126C8">
        <w:t>’ three-year turnaround plan expired. Pursuant to M.G.L. c. 69, § 1K(</w:t>
      </w:r>
      <w:proofErr w:type="spellStart"/>
      <w:r w:rsidRPr="00A126C8">
        <w:t>i</w:t>
      </w:r>
      <w:proofErr w:type="spellEnd"/>
      <w:r w:rsidRPr="00A126C8">
        <w:t xml:space="preserve">) and 603 CMR 2.06 (10)(e), the district will continue in chronically underperforming status </w:t>
      </w:r>
      <w:r w:rsidR="00C91A79" w:rsidRPr="00A126C8">
        <w:t>and you will continue to operate as receiver until I complete my review of the district. During this period, the district’s turnaround plan will remain in effect pursuant to 603 CMR 2.06 (6)(a).</w:t>
      </w:r>
      <w:r w:rsidRPr="00A126C8">
        <w:t xml:space="preserve"> </w:t>
      </w:r>
    </w:p>
    <w:p w:rsidR="008910CC" w:rsidRPr="00A126C8" w:rsidRDefault="008910CC" w:rsidP="008910CC">
      <w:pPr>
        <w:pStyle w:val="Default"/>
      </w:pPr>
    </w:p>
    <w:p w:rsidR="008910CC" w:rsidRPr="00A126C8" w:rsidRDefault="008910CC" w:rsidP="008910CC">
      <w:pPr>
        <w:pStyle w:val="Default"/>
      </w:pPr>
      <w:r w:rsidRPr="00A126C8">
        <w:t>Thank you for your cooperation and assistance.</w:t>
      </w:r>
    </w:p>
    <w:p w:rsidR="008910CC" w:rsidRPr="00A126C8" w:rsidRDefault="008910CC" w:rsidP="008910CC">
      <w:pPr>
        <w:pStyle w:val="Default"/>
      </w:pPr>
    </w:p>
    <w:p w:rsidR="008910CC" w:rsidRPr="00A126C8" w:rsidRDefault="008910CC" w:rsidP="008910CC">
      <w:pPr>
        <w:pStyle w:val="Default"/>
      </w:pPr>
      <w:r w:rsidRPr="00A126C8">
        <w:t>Sincerely,</w:t>
      </w:r>
    </w:p>
    <w:p w:rsidR="008910CC" w:rsidRPr="00A126C8" w:rsidRDefault="008910CC" w:rsidP="008910CC">
      <w:pPr>
        <w:pStyle w:val="Default"/>
      </w:pPr>
    </w:p>
    <w:p w:rsidR="008910CC" w:rsidRPr="00AC6C94" w:rsidRDefault="00AC6C94" w:rsidP="008910CC">
      <w:pPr>
        <w:pStyle w:val="Default"/>
        <w:rPr>
          <w:b/>
        </w:rPr>
      </w:pPr>
      <w:r>
        <w:rPr>
          <w:b/>
        </w:rPr>
        <w:t>SIGNED BY COMMISSIONER RILEY</w:t>
      </w:r>
    </w:p>
    <w:p w:rsidR="008910CC" w:rsidRPr="00A126C8" w:rsidRDefault="008910CC" w:rsidP="008910CC">
      <w:pPr>
        <w:pStyle w:val="Default"/>
      </w:pPr>
    </w:p>
    <w:p w:rsidR="008910CC" w:rsidRPr="00A126C8" w:rsidRDefault="008910CC" w:rsidP="008910CC">
      <w:pPr>
        <w:pStyle w:val="Default"/>
      </w:pPr>
      <w:r w:rsidRPr="00A126C8">
        <w:t>Jeffrey C. Riley</w:t>
      </w:r>
    </w:p>
    <w:p w:rsidR="008910CC" w:rsidRPr="00A126C8" w:rsidRDefault="008910CC" w:rsidP="008910CC">
      <w:pPr>
        <w:pStyle w:val="Default"/>
      </w:pPr>
      <w:r w:rsidRPr="00A126C8">
        <w:t>Commissioner of Elementary and Secondary Education</w:t>
      </w:r>
    </w:p>
    <w:p w:rsidR="008910CC" w:rsidRPr="00A126C8" w:rsidRDefault="008910CC" w:rsidP="008910CC">
      <w:pPr>
        <w:pStyle w:val="Default"/>
      </w:pPr>
    </w:p>
    <w:p w:rsidR="008910CC" w:rsidRPr="00A126C8" w:rsidRDefault="008910CC" w:rsidP="008910CC">
      <w:pPr>
        <w:pStyle w:val="Default"/>
      </w:pPr>
      <w:r w:rsidRPr="00A126C8">
        <w:t>Cc:</w:t>
      </w:r>
      <w:r w:rsidRPr="00A126C8">
        <w:tab/>
        <w:t>Russell Johnston, Department of Elementary and Secondary Education</w:t>
      </w:r>
    </w:p>
    <w:p w:rsidR="00C91A79" w:rsidRDefault="008910CC" w:rsidP="00B91CF4">
      <w:pPr>
        <w:pStyle w:val="Default"/>
      </w:pPr>
      <w:r w:rsidRPr="00A126C8">
        <w:tab/>
        <w:t>Lauren Woo, Department of Elementary and Secondary Education</w:t>
      </w:r>
    </w:p>
    <w:p w:rsidR="00C91A79" w:rsidRDefault="00C91A79" w:rsidP="00C91A79"/>
    <w:sectPr w:rsidR="00C91A79" w:rsidSect="005C1013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CC"/>
    <w:rsid w:val="00025507"/>
    <w:rsid w:val="00041CA1"/>
    <w:rsid w:val="000E0994"/>
    <w:rsid w:val="001A7F80"/>
    <w:rsid w:val="001B0A79"/>
    <w:rsid w:val="00201172"/>
    <w:rsid w:val="002A3E22"/>
    <w:rsid w:val="002B4B10"/>
    <w:rsid w:val="002C0CF9"/>
    <w:rsid w:val="002F5424"/>
    <w:rsid w:val="0035685F"/>
    <w:rsid w:val="003953C8"/>
    <w:rsid w:val="0041210C"/>
    <w:rsid w:val="00444A51"/>
    <w:rsid w:val="004E5697"/>
    <w:rsid w:val="005430E2"/>
    <w:rsid w:val="00571666"/>
    <w:rsid w:val="005C1013"/>
    <w:rsid w:val="005E3535"/>
    <w:rsid w:val="00635070"/>
    <w:rsid w:val="00653E98"/>
    <w:rsid w:val="00761FD8"/>
    <w:rsid w:val="007732FB"/>
    <w:rsid w:val="008910CC"/>
    <w:rsid w:val="008C238A"/>
    <w:rsid w:val="008E7D7A"/>
    <w:rsid w:val="00A126C8"/>
    <w:rsid w:val="00A20194"/>
    <w:rsid w:val="00A70FE3"/>
    <w:rsid w:val="00A7681B"/>
    <w:rsid w:val="00AC6C94"/>
    <w:rsid w:val="00B15E7C"/>
    <w:rsid w:val="00B34968"/>
    <w:rsid w:val="00B91CF4"/>
    <w:rsid w:val="00C91A79"/>
    <w:rsid w:val="00C974A6"/>
    <w:rsid w:val="00D1782C"/>
    <w:rsid w:val="00D456B8"/>
    <w:rsid w:val="00D73B50"/>
    <w:rsid w:val="00E77FAD"/>
    <w:rsid w:val="00EE0A55"/>
    <w:rsid w:val="00F25840"/>
    <w:rsid w:val="00F76E32"/>
    <w:rsid w:val="00F878C5"/>
    <w:rsid w:val="00FD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EBBF22-B6B1-4F58-94C7-12E83F5C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customStyle="1" w:styleId="Default">
    <w:name w:val="Default"/>
    <w:rsid w:val="008910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1A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A7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A79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A79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se-fps-mal-001\Template\DESE%20Common\DESE%20Letterhead\ESE-Letterhead-JC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DESE-231-54120</_dlc_DocId>
    <_dlc_DocIdUrl xmlns="733efe1c-5bbe-4968-87dc-d400e65c879f">
      <Url>https://sharepoint.doemass.org/ese/webteam/cps/_layouts/DocIdRedir.aspx?ID=DESE-231-54120</Url>
      <Description>DESE-231-54120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28E9-ED95-4EFB-8E5C-83F6513C45AF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BA5C9E8A-1344-498A-8568-6729701A1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E620D-A713-4E41-81A3-829B206CE1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E096BB-3ADD-4756-BC48-B00C354780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B8EE43-2905-480B-888C-F3CA7DEE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ESE-Letterhead-JCR2.dotx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Massachusetts Department of Elementary and Secondary Education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Southbridge Public Schools turnaround plan and status continuation letter</dc:title>
  <dc:creator>DESE</dc:creator>
  <cp:lastModifiedBy>Zou, Dong (EOE)</cp:lastModifiedBy>
  <cp:revision>3</cp:revision>
  <cp:lastPrinted>2008-03-05T18:17:00Z</cp:lastPrinted>
  <dcterms:created xsi:type="dcterms:W3CDTF">2019-08-29T19:21:00Z</dcterms:created>
  <dcterms:modified xsi:type="dcterms:W3CDTF">2019-08-29T22:18:00Z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Aug 29 2019</vt:lpwstr>
  </property>
</Properties>
</file>