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3640" w14:textId="22071D5E" w:rsidR="00017E83" w:rsidRDefault="00017E83">
      <w:pPr>
        <w:ind w:left="337"/>
        <w:rPr>
          <w:rFonts w:ascii="Times New Roman"/>
          <w:sz w:val="20"/>
        </w:rPr>
      </w:pPr>
    </w:p>
    <w:p w14:paraId="2EFCE954" w14:textId="0A222DA3" w:rsidR="00017E83" w:rsidRPr="00921E17" w:rsidRDefault="00921E17" w:rsidP="00921E17">
      <w:pPr>
        <w:pStyle w:val="Heading1"/>
        <w:spacing w:after="240"/>
        <w:ind w:left="990" w:right="810"/>
        <w:jc w:val="center"/>
        <w:rPr>
          <w:b/>
          <w:bCs/>
          <w:color w:val="000000" w:themeColor="text1"/>
          <w:sz w:val="24"/>
          <w:szCs w:val="24"/>
        </w:rPr>
      </w:pPr>
      <w:r w:rsidRPr="00921E17">
        <w:rPr>
          <w:b/>
          <w:bCs/>
          <w:color w:val="000000" w:themeColor="text1"/>
          <w:sz w:val="24"/>
          <w:szCs w:val="24"/>
        </w:rPr>
        <w:t xml:space="preserve">December 16, </w:t>
      </w:r>
      <w:proofErr w:type="gramStart"/>
      <w:r w:rsidRPr="00921E17">
        <w:rPr>
          <w:b/>
          <w:bCs/>
          <w:color w:val="000000" w:themeColor="text1"/>
          <w:sz w:val="24"/>
          <w:szCs w:val="24"/>
        </w:rPr>
        <w:t>2025</w:t>
      </w:r>
      <w:proofErr w:type="gramEnd"/>
      <w:r w:rsidRPr="00921E17">
        <w:rPr>
          <w:b/>
          <w:bCs/>
          <w:color w:val="000000" w:themeColor="text1"/>
          <w:sz w:val="24"/>
          <w:szCs w:val="24"/>
        </w:rPr>
        <w:t xml:space="preserve"> Commissioner announcement of exit of UP Academy Holland from chronically underperforming status</w:t>
      </w:r>
    </w:p>
    <w:p w14:paraId="378FF836" w14:textId="77777777" w:rsidR="00017E83" w:rsidRDefault="00BC11A3">
      <w:pPr>
        <w:pStyle w:val="BodyText"/>
        <w:spacing w:before="1"/>
        <w:ind w:left="720"/>
      </w:pPr>
      <w:r>
        <w:t>By</w:t>
      </w:r>
      <w:r>
        <w:rPr>
          <w:spacing w:val="-4"/>
        </w:rPr>
        <w:t xml:space="preserve"> </w:t>
      </w:r>
      <w:r>
        <w:rPr>
          <w:spacing w:val="-2"/>
        </w:rPr>
        <w:t>email</w:t>
      </w:r>
    </w:p>
    <w:p w14:paraId="2931F66D" w14:textId="77777777" w:rsidR="00017E83" w:rsidRDefault="00BC11A3">
      <w:pPr>
        <w:pStyle w:val="BodyText"/>
        <w:spacing w:before="204"/>
        <w:ind w:left="720"/>
      </w:pPr>
      <w:r>
        <w:t>December</w:t>
      </w:r>
      <w:r>
        <w:rPr>
          <w:spacing w:val="-4"/>
        </w:rPr>
        <w:t xml:space="preserve"> </w:t>
      </w:r>
      <w:r>
        <w:t>16,</w:t>
      </w:r>
      <w:r>
        <w:rPr>
          <w:spacing w:val="-3"/>
        </w:rPr>
        <w:t xml:space="preserve"> </w:t>
      </w:r>
      <w:r>
        <w:rPr>
          <w:spacing w:val="-4"/>
        </w:rPr>
        <w:t>2025</w:t>
      </w:r>
    </w:p>
    <w:p w14:paraId="7CC78005" w14:textId="77777777" w:rsidR="00017E83" w:rsidRDefault="00BC11A3">
      <w:pPr>
        <w:pStyle w:val="BodyText"/>
        <w:spacing w:before="204"/>
        <w:ind w:left="720" w:right="6250"/>
      </w:pPr>
      <w:r>
        <w:t>Mary</w:t>
      </w:r>
      <w:r>
        <w:rPr>
          <w:spacing w:val="-17"/>
        </w:rPr>
        <w:t xml:space="preserve"> </w:t>
      </w:r>
      <w:r>
        <w:t>Skipper,</w:t>
      </w:r>
      <w:r>
        <w:rPr>
          <w:spacing w:val="-17"/>
        </w:rPr>
        <w:t xml:space="preserve"> </w:t>
      </w:r>
      <w:r>
        <w:t>Superintendent Boston Public Schools</w:t>
      </w:r>
    </w:p>
    <w:p w14:paraId="0C874A83" w14:textId="77777777" w:rsidR="00017E83" w:rsidRDefault="00BC11A3">
      <w:pPr>
        <w:pStyle w:val="BodyText"/>
        <w:spacing w:line="274" w:lineRule="exact"/>
        <w:ind w:left="720"/>
      </w:pPr>
      <w:r>
        <w:t>2300</w:t>
      </w:r>
      <w:r>
        <w:rPr>
          <w:spacing w:val="-7"/>
        </w:rPr>
        <w:t xml:space="preserve"> </w:t>
      </w:r>
      <w:r>
        <w:t>Washington</w:t>
      </w:r>
      <w:r>
        <w:rPr>
          <w:spacing w:val="-6"/>
        </w:rPr>
        <w:t xml:space="preserve"> </w:t>
      </w:r>
      <w:r>
        <w:rPr>
          <w:spacing w:val="-2"/>
        </w:rPr>
        <w:t>Street</w:t>
      </w:r>
    </w:p>
    <w:p w14:paraId="3D423F75" w14:textId="77777777" w:rsidR="00017E83" w:rsidRDefault="00BC11A3">
      <w:pPr>
        <w:pStyle w:val="BodyText"/>
        <w:spacing w:line="275" w:lineRule="exact"/>
        <w:ind w:left="720"/>
      </w:pPr>
      <w:r>
        <w:rPr>
          <w:spacing w:val="-2"/>
        </w:rPr>
        <w:t>Roxbury, MA</w:t>
      </w:r>
      <w:r>
        <w:rPr>
          <w:spacing w:val="-15"/>
        </w:rPr>
        <w:t xml:space="preserve"> </w:t>
      </w:r>
      <w:r>
        <w:rPr>
          <w:spacing w:val="-4"/>
        </w:rPr>
        <w:t>02119</w:t>
      </w:r>
    </w:p>
    <w:p w14:paraId="31894A5D" w14:textId="77777777" w:rsidR="00017E83" w:rsidRDefault="00017E83">
      <w:pPr>
        <w:pStyle w:val="BodyText"/>
        <w:spacing w:before="3"/>
      </w:pPr>
    </w:p>
    <w:p w14:paraId="7AF6A9F9" w14:textId="77777777" w:rsidR="00017E83" w:rsidRDefault="00BC11A3">
      <w:pPr>
        <w:pStyle w:val="BodyText"/>
        <w:ind w:left="720" w:right="6250"/>
      </w:pPr>
      <w:r>
        <w:rPr>
          <w:spacing w:val="-2"/>
        </w:rPr>
        <w:t>Amelia</w:t>
      </w:r>
      <w:r>
        <w:rPr>
          <w:spacing w:val="-5"/>
        </w:rPr>
        <w:t xml:space="preserve"> </w:t>
      </w:r>
      <w:r>
        <w:rPr>
          <w:spacing w:val="-2"/>
        </w:rPr>
        <w:t>Massoud-</w:t>
      </w:r>
      <w:proofErr w:type="spellStart"/>
      <w:r>
        <w:rPr>
          <w:spacing w:val="-2"/>
        </w:rPr>
        <w:t>Tastor</w:t>
      </w:r>
      <w:proofErr w:type="spellEnd"/>
      <w:r>
        <w:rPr>
          <w:spacing w:val="-2"/>
        </w:rPr>
        <w:t>,</w:t>
      </w:r>
      <w:r>
        <w:rPr>
          <w:spacing w:val="-7"/>
        </w:rPr>
        <w:t xml:space="preserve"> </w:t>
      </w:r>
      <w:r>
        <w:rPr>
          <w:spacing w:val="-2"/>
        </w:rPr>
        <w:t xml:space="preserve">Principal </w:t>
      </w:r>
      <w:r>
        <w:t>UP Academy Holland</w:t>
      </w:r>
    </w:p>
    <w:p w14:paraId="63E3ADA4" w14:textId="77777777" w:rsidR="00017E83" w:rsidRDefault="00BC11A3">
      <w:pPr>
        <w:pStyle w:val="BodyText"/>
        <w:spacing w:line="274" w:lineRule="exact"/>
        <w:ind w:left="720"/>
      </w:pPr>
      <w:r>
        <w:t>85 Olney</w:t>
      </w:r>
      <w:r>
        <w:rPr>
          <w:spacing w:val="-1"/>
        </w:rPr>
        <w:t xml:space="preserve"> </w:t>
      </w:r>
      <w:r>
        <w:rPr>
          <w:spacing w:val="-2"/>
        </w:rPr>
        <w:t>Street</w:t>
      </w:r>
    </w:p>
    <w:p w14:paraId="308953E8" w14:textId="77777777" w:rsidR="00017E83" w:rsidRDefault="00BC11A3">
      <w:pPr>
        <w:pStyle w:val="BodyText"/>
        <w:spacing w:line="275" w:lineRule="exact"/>
        <w:ind w:left="720"/>
      </w:pPr>
      <w:r>
        <w:rPr>
          <w:spacing w:val="-2"/>
        </w:rPr>
        <w:t>Dorchester,</w:t>
      </w:r>
      <w:r>
        <w:rPr>
          <w:spacing w:val="2"/>
        </w:rPr>
        <w:t xml:space="preserve"> </w:t>
      </w:r>
      <w:r>
        <w:rPr>
          <w:spacing w:val="-2"/>
        </w:rPr>
        <w:t>MA</w:t>
      </w:r>
      <w:r>
        <w:rPr>
          <w:spacing w:val="-11"/>
        </w:rPr>
        <w:t xml:space="preserve"> </w:t>
      </w:r>
      <w:r>
        <w:rPr>
          <w:spacing w:val="-4"/>
        </w:rPr>
        <w:t>02121</w:t>
      </w:r>
    </w:p>
    <w:p w14:paraId="1F64B144" w14:textId="77777777" w:rsidR="00017E83" w:rsidRDefault="00017E83">
      <w:pPr>
        <w:pStyle w:val="BodyText"/>
        <w:spacing w:before="203"/>
      </w:pPr>
    </w:p>
    <w:p w14:paraId="74F14A34" w14:textId="77777777" w:rsidR="00017E83" w:rsidRDefault="00BC11A3">
      <w:pPr>
        <w:pStyle w:val="BodyText"/>
        <w:ind w:left="720"/>
      </w:pPr>
      <w:r>
        <w:t>Dear</w:t>
      </w:r>
      <w:r>
        <w:rPr>
          <w:spacing w:val="-5"/>
        </w:rPr>
        <w:t xml:space="preserve"> </w:t>
      </w:r>
      <w:r>
        <w:t>Superintendent</w:t>
      </w:r>
      <w:r>
        <w:rPr>
          <w:spacing w:val="-4"/>
        </w:rPr>
        <w:t xml:space="preserve"> </w:t>
      </w:r>
      <w:r>
        <w:t>Skipper</w:t>
      </w:r>
      <w:r>
        <w:rPr>
          <w:spacing w:val="-3"/>
        </w:rPr>
        <w:t xml:space="preserve"> </w:t>
      </w:r>
      <w:r>
        <w:t>and</w:t>
      </w:r>
      <w:r>
        <w:rPr>
          <w:spacing w:val="-4"/>
        </w:rPr>
        <w:t xml:space="preserve"> </w:t>
      </w:r>
      <w:r>
        <w:t>Principal</w:t>
      </w:r>
      <w:r>
        <w:rPr>
          <w:spacing w:val="-1"/>
        </w:rPr>
        <w:t xml:space="preserve"> </w:t>
      </w:r>
      <w:r>
        <w:t>Massoud-</w:t>
      </w:r>
      <w:proofErr w:type="spellStart"/>
      <w:r>
        <w:rPr>
          <w:spacing w:val="-2"/>
        </w:rPr>
        <w:t>Tastor</w:t>
      </w:r>
      <w:proofErr w:type="spellEnd"/>
      <w:r>
        <w:rPr>
          <w:spacing w:val="-2"/>
        </w:rPr>
        <w:t>:</w:t>
      </w:r>
    </w:p>
    <w:p w14:paraId="67B89830" w14:textId="77777777" w:rsidR="00017E83" w:rsidRDefault="00BC11A3">
      <w:pPr>
        <w:pStyle w:val="BodyText"/>
        <w:spacing w:before="204"/>
        <w:ind w:left="720"/>
      </w:pPr>
      <w:r>
        <w:t>I</w:t>
      </w:r>
      <w:r>
        <w:rPr>
          <w:spacing w:val="-7"/>
        </w:rPr>
        <w:t xml:space="preserve"> </w:t>
      </w:r>
      <w:r>
        <w:t>am</w:t>
      </w:r>
      <w:r>
        <w:rPr>
          <w:spacing w:val="-3"/>
        </w:rPr>
        <w:t xml:space="preserve"> </w:t>
      </w:r>
      <w:r>
        <w:t>writing</w:t>
      </w:r>
      <w:r>
        <w:rPr>
          <w:spacing w:val="-1"/>
        </w:rPr>
        <w:t xml:space="preserve"> </w:t>
      </w:r>
      <w:r>
        <w:t>to</w:t>
      </w:r>
      <w:r>
        <w:rPr>
          <w:spacing w:val="-2"/>
        </w:rPr>
        <w:t xml:space="preserve"> </w:t>
      </w:r>
      <w:r>
        <w:t>inform</w:t>
      </w:r>
      <w:r>
        <w:rPr>
          <w:spacing w:val="-2"/>
        </w:rPr>
        <w:t xml:space="preserve"> </w:t>
      </w:r>
      <w:r>
        <w:t>you</w:t>
      </w:r>
      <w:r>
        <w:rPr>
          <w:spacing w:val="-2"/>
        </w:rPr>
        <w:t xml:space="preserve"> </w:t>
      </w:r>
      <w:r>
        <w:t>that UP</w:t>
      </w:r>
      <w:r>
        <w:rPr>
          <w:spacing w:val="-17"/>
        </w:rPr>
        <w:t xml:space="preserve"> </w:t>
      </w:r>
      <w:r>
        <w:t>Academy</w:t>
      </w:r>
      <w:r>
        <w:rPr>
          <w:spacing w:val="-3"/>
        </w:rPr>
        <w:t xml:space="preserve"> </w:t>
      </w:r>
      <w:r>
        <w:t>Holland</w:t>
      </w:r>
      <w:r>
        <w:rPr>
          <w:spacing w:val="2"/>
        </w:rPr>
        <w:t xml:space="preserve"> </w:t>
      </w:r>
      <w:r>
        <w:t>(UAH)</w:t>
      </w:r>
      <w:r>
        <w:rPr>
          <w:spacing w:val="-3"/>
        </w:rPr>
        <w:t xml:space="preserve"> </w:t>
      </w:r>
      <w:r>
        <w:t>will</w:t>
      </w:r>
      <w:r>
        <w:rPr>
          <w:spacing w:val="-1"/>
        </w:rPr>
        <w:t xml:space="preserve"> </w:t>
      </w:r>
      <w:r>
        <w:t>exit</w:t>
      </w:r>
      <w:r>
        <w:rPr>
          <w:spacing w:val="-4"/>
        </w:rPr>
        <w:t xml:space="preserve"> </w:t>
      </w:r>
      <w:r>
        <w:rPr>
          <w:spacing w:val="-2"/>
        </w:rPr>
        <w:t>chronically</w:t>
      </w:r>
    </w:p>
    <w:p w14:paraId="2FB34779" w14:textId="77777777" w:rsidR="00017E83" w:rsidRDefault="00BC11A3">
      <w:pPr>
        <w:pStyle w:val="BodyText"/>
        <w:spacing w:before="44"/>
        <w:ind w:left="720"/>
      </w:pPr>
      <w:r>
        <w:t>underperforming</w:t>
      </w:r>
      <w:r>
        <w:rPr>
          <w:spacing w:val="-2"/>
        </w:rPr>
        <w:t xml:space="preserve"> </w:t>
      </w:r>
      <w:r>
        <w:t>status</w:t>
      </w:r>
      <w:r>
        <w:rPr>
          <w:spacing w:val="-2"/>
        </w:rPr>
        <w:t xml:space="preserve"> </w:t>
      </w:r>
      <w:r>
        <w:t>on</w:t>
      </w:r>
      <w:r>
        <w:rPr>
          <w:spacing w:val="-1"/>
        </w:rPr>
        <w:t xml:space="preserve"> </w:t>
      </w:r>
      <w:r>
        <w:t>July</w:t>
      </w:r>
      <w:r>
        <w:rPr>
          <w:spacing w:val="-3"/>
        </w:rPr>
        <w:t xml:space="preserve"> </w:t>
      </w:r>
      <w:r>
        <w:t>1,</w:t>
      </w:r>
      <w:r>
        <w:rPr>
          <w:spacing w:val="-4"/>
        </w:rPr>
        <w:t xml:space="preserve"> </w:t>
      </w:r>
      <w:r>
        <w:t>2026.</w:t>
      </w:r>
      <w:r>
        <w:rPr>
          <w:spacing w:val="-4"/>
        </w:rPr>
        <w:t xml:space="preserve"> </w:t>
      </w:r>
      <w:r>
        <w:t>Under</w:t>
      </w:r>
      <w:r>
        <w:rPr>
          <w:spacing w:val="-7"/>
        </w:rPr>
        <w:t xml:space="preserve"> </w:t>
      </w:r>
      <w:r>
        <w:t>603</w:t>
      </w:r>
      <w:r>
        <w:rPr>
          <w:spacing w:val="-2"/>
        </w:rPr>
        <w:t xml:space="preserve"> </w:t>
      </w:r>
      <w:r>
        <w:t>Code</w:t>
      </w:r>
      <w:r>
        <w:rPr>
          <w:spacing w:val="-1"/>
        </w:rPr>
        <w:t xml:space="preserve"> </w:t>
      </w:r>
      <w:r>
        <w:t>of</w:t>
      </w:r>
      <w:r>
        <w:rPr>
          <w:spacing w:val="-3"/>
        </w:rPr>
        <w:t xml:space="preserve"> </w:t>
      </w:r>
      <w:r>
        <w:t>Massachusetts</w:t>
      </w:r>
      <w:r>
        <w:rPr>
          <w:spacing w:val="-1"/>
        </w:rPr>
        <w:t xml:space="preserve"> </w:t>
      </w:r>
      <w:r>
        <w:rPr>
          <w:spacing w:val="-2"/>
        </w:rPr>
        <w:t>Regulations</w:t>
      </w:r>
    </w:p>
    <w:p w14:paraId="0BC9C53A" w14:textId="77777777" w:rsidR="00017E83" w:rsidRDefault="00BC11A3">
      <w:pPr>
        <w:pStyle w:val="BodyText"/>
        <w:spacing w:before="44" w:line="278" w:lineRule="auto"/>
        <w:ind w:left="720" w:right="695"/>
      </w:pPr>
      <w:r>
        <w:t>2.06</w:t>
      </w:r>
      <w:r>
        <w:rPr>
          <w:spacing w:val="-4"/>
        </w:rPr>
        <w:t xml:space="preserve"> </w:t>
      </w:r>
      <w:r>
        <w:t>(11)(</w:t>
      </w:r>
      <w:proofErr w:type="spellStart"/>
      <w:r>
        <w:t>a,b</w:t>
      </w:r>
      <w:proofErr w:type="spellEnd"/>
      <w:r>
        <w:t>),</w:t>
      </w:r>
      <w:r>
        <w:rPr>
          <w:spacing w:val="-7"/>
        </w:rPr>
        <w:t xml:space="preserve"> </w:t>
      </w:r>
      <w:r>
        <w:t>upon</w:t>
      </w:r>
      <w:r>
        <w:rPr>
          <w:spacing w:val="-4"/>
        </w:rPr>
        <w:t xml:space="preserve"> </w:t>
      </w:r>
      <w:r>
        <w:t>my</w:t>
      </w:r>
      <w:r>
        <w:rPr>
          <w:spacing w:val="-5"/>
        </w:rPr>
        <w:t xml:space="preserve"> </w:t>
      </w:r>
      <w:r>
        <w:t>removal</w:t>
      </w:r>
      <w:r>
        <w:rPr>
          <w:spacing w:val="-4"/>
        </w:rPr>
        <w:t xml:space="preserve"> </w:t>
      </w:r>
      <w:r>
        <w:t>of</w:t>
      </w:r>
      <w:r>
        <w:rPr>
          <w:spacing w:val="-4"/>
        </w:rPr>
        <w:t xml:space="preserve"> </w:t>
      </w:r>
      <w:r>
        <w:t>UAH</w:t>
      </w:r>
      <w:r>
        <w:rPr>
          <w:spacing w:val="-3"/>
        </w:rPr>
        <w:t xml:space="preserve"> </w:t>
      </w:r>
      <w:r>
        <w:t>from</w:t>
      </w:r>
      <w:r>
        <w:rPr>
          <w:spacing w:val="-5"/>
        </w:rPr>
        <w:t xml:space="preserve"> </w:t>
      </w:r>
      <w:r>
        <w:t>chronically</w:t>
      </w:r>
      <w:r>
        <w:rPr>
          <w:spacing w:val="-5"/>
        </w:rPr>
        <w:t xml:space="preserve"> </w:t>
      </w:r>
      <w:r>
        <w:t>underperforming</w:t>
      </w:r>
      <w:r>
        <w:rPr>
          <w:spacing w:val="-4"/>
        </w:rPr>
        <w:t xml:space="preserve"> </w:t>
      </w:r>
      <w:r>
        <w:t>status</w:t>
      </w:r>
      <w:r>
        <w:rPr>
          <w:spacing w:val="-5"/>
        </w:rPr>
        <w:t xml:space="preserve"> </w:t>
      </w:r>
      <w:r>
        <w:t>on</w:t>
      </w:r>
      <w:r>
        <w:rPr>
          <w:spacing w:val="-4"/>
        </w:rPr>
        <w:t xml:space="preserve"> </w:t>
      </w:r>
      <w:r>
        <w:t>July 1, the provisions of Massachusetts General Laws chapter 69, section 1J for schools designated as chronically underperforming will cease to apply to UAH, except for those maintained through exit assurances</w:t>
      </w:r>
      <w:hyperlink w:anchor="_bookmark0" w:history="1">
        <w:r>
          <w:t>.</w:t>
        </w:r>
        <w:r>
          <w:rPr>
            <w:vertAlign w:val="superscript"/>
          </w:rPr>
          <w:t>1</w:t>
        </w:r>
      </w:hyperlink>
    </w:p>
    <w:p w14:paraId="569FF47F" w14:textId="77777777" w:rsidR="00017E83" w:rsidRDefault="00BC11A3">
      <w:pPr>
        <w:pStyle w:val="BodyText"/>
        <w:spacing w:before="160" w:line="278" w:lineRule="auto"/>
        <w:ind w:left="720" w:right="816"/>
      </w:pPr>
      <w:r>
        <w:t>I commend the students, families, educators, staff and leaders of UAH, both past and present, for their relentless striving toward excellence that has improved student learning outcomes, including meeting 90 percent of the school’s annual improvement targets in the 2025 state accountability results. I am grateful for the commitment of UP Education Network to sustaining the school’s transformative culture throughout its period</w:t>
      </w:r>
      <w:r>
        <w:rPr>
          <w:spacing w:val="-3"/>
        </w:rPr>
        <w:t xml:space="preserve"> </w:t>
      </w:r>
      <w:r>
        <w:t>of</w:t>
      </w:r>
      <w:r>
        <w:rPr>
          <w:spacing w:val="-6"/>
        </w:rPr>
        <w:t xml:space="preserve"> </w:t>
      </w:r>
      <w:r>
        <w:t>state</w:t>
      </w:r>
      <w:r>
        <w:rPr>
          <w:spacing w:val="-3"/>
        </w:rPr>
        <w:t xml:space="preserve"> </w:t>
      </w:r>
      <w:r>
        <w:t>receivership,</w:t>
      </w:r>
      <w:r>
        <w:rPr>
          <w:spacing w:val="-6"/>
        </w:rPr>
        <w:t xml:space="preserve"> </w:t>
      </w:r>
      <w:r>
        <w:t>by</w:t>
      </w:r>
      <w:r>
        <w:rPr>
          <w:spacing w:val="-4"/>
        </w:rPr>
        <w:t xml:space="preserve"> </w:t>
      </w:r>
      <w:r>
        <w:t>continuously</w:t>
      </w:r>
      <w:r>
        <w:rPr>
          <w:spacing w:val="-4"/>
        </w:rPr>
        <w:t xml:space="preserve"> </w:t>
      </w:r>
      <w:r>
        <w:t>refining professional</w:t>
      </w:r>
      <w:r>
        <w:rPr>
          <w:spacing w:val="-3"/>
        </w:rPr>
        <w:t xml:space="preserve"> </w:t>
      </w:r>
      <w:r>
        <w:t>learning</w:t>
      </w:r>
      <w:r>
        <w:rPr>
          <w:spacing w:val="-3"/>
        </w:rPr>
        <w:t xml:space="preserve"> </w:t>
      </w:r>
      <w:r>
        <w:t>systems</w:t>
      </w:r>
      <w:r>
        <w:rPr>
          <w:spacing w:val="-4"/>
        </w:rPr>
        <w:t xml:space="preserve"> </w:t>
      </w:r>
      <w:r>
        <w:t>and investing in innovative learning experiences for all UAH students.</w:t>
      </w:r>
    </w:p>
    <w:p w14:paraId="51738F57" w14:textId="77777777" w:rsidR="00017E83" w:rsidRDefault="00BC11A3">
      <w:pPr>
        <w:pStyle w:val="BodyText"/>
        <w:spacing w:before="155" w:line="278" w:lineRule="auto"/>
        <w:ind w:left="720" w:right="695"/>
      </w:pPr>
      <w:r>
        <w:t>Between</w:t>
      </w:r>
      <w:r>
        <w:rPr>
          <w:spacing w:val="-2"/>
        </w:rPr>
        <w:t xml:space="preserve"> </w:t>
      </w:r>
      <w:r>
        <w:t>now</w:t>
      </w:r>
      <w:r>
        <w:rPr>
          <w:spacing w:val="-2"/>
        </w:rPr>
        <w:t xml:space="preserve"> </w:t>
      </w:r>
      <w:r>
        <w:t>and</w:t>
      </w:r>
      <w:r>
        <w:rPr>
          <w:spacing w:val="-2"/>
        </w:rPr>
        <w:t xml:space="preserve"> </w:t>
      </w:r>
      <w:r>
        <w:t>the</w:t>
      </w:r>
      <w:r>
        <w:rPr>
          <w:spacing w:val="-2"/>
        </w:rPr>
        <w:t xml:space="preserve"> </w:t>
      </w:r>
      <w:r>
        <w:t>exit</w:t>
      </w:r>
      <w:r>
        <w:rPr>
          <w:spacing w:val="-5"/>
        </w:rPr>
        <w:t xml:space="preserve"> </w:t>
      </w:r>
      <w:r>
        <w:t>date</w:t>
      </w:r>
      <w:r>
        <w:rPr>
          <w:spacing w:val="-2"/>
        </w:rPr>
        <w:t xml:space="preserve"> </w:t>
      </w:r>
      <w:r>
        <w:t>of</w:t>
      </w:r>
      <w:r>
        <w:rPr>
          <w:spacing w:val="-5"/>
        </w:rPr>
        <w:t xml:space="preserve"> </w:t>
      </w:r>
      <w:r>
        <w:t>July</w:t>
      </w:r>
      <w:r>
        <w:rPr>
          <w:spacing w:val="-3"/>
        </w:rPr>
        <w:t xml:space="preserve"> </w:t>
      </w:r>
      <w:r>
        <w:t>1,</w:t>
      </w:r>
      <w:r>
        <w:rPr>
          <w:spacing w:val="-5"/>
        </w:rPr>
        <w:t xml:space="preserve"> </w:t>
      </w:r>
      <w:r>
        <w:t>Department</w:t>
      </w:r>
      <w:r>
        <w:rPr>
          <w:spacing w:val="-5"/>
        </w:rPr>
        <w:t xml:space="preserve"> </w:t>
      </w:r>
      <w:r>
        <w:t>staff</w:t>
      </w:r>
      <w:r>
        <w:rPr>
          <w:spacing w:val="-5"/>
        </w:rPr>
        <w:t xml:space="preserve"> </w:t>
      </w:r>
      <w:r>
        <w:t>will</w:t>
      </w:r>
      <w:r>
        <w:rPr>
          <w:spacing w:val="-2"/>
        </w:rPr>
        <w:t xml:space="preserve"> </w:t>
      </w:r>
      <w:r>
        <w:t>consult</w:t>
      </w:r>
      <w:r>
        <w:rPr>
          <w:spacing w:val="-5"/>
        </w:rPr>
        <w:t xml:space="preserve"> </w:t>
      </w:r>
      <w:r>
        <w:t>with</w:t>
      </w:r>
      <w:r>
        <w:rPr>
          <w:spacing w:val="-2"/>
        </w:rPr>
        <w:t xml:space="preserve"> </w:t>
      </w:r>
      <w:r>
        <w:t>you and</w:t>
      </w:r>
      <w:r>
        <w:rPr>
          <w:spacing w:val="-2"/>
        </w:rPr>
        <w:t xml:space="preserve"> </w:t>
      </w:r>
      <w:r>
        <w:t>your teams on the development of exit assurances to help sustain UAH’s improvement</w:t>
      </w:r>
    </w:p>
    <w:p w14:paraId="594EE953" w14:textId="77777777" w:rsidR="00017E83" w:rsidRDefault="00BC11A3">
      <w:pPr>
        <w:pStyle w:val="BodyText"/>
        <w:spacing w:line="278" w:lineRule="auto"/>
        <w:ind w:left="720" w:right="816"/>
      </w:pPr>
      <w:r>
        <w:t>trajectory in the coming years. Under 603 Code of Massachusetts Regulations 2.06 (11)(b),</w:t>
      </w:r>
      <w:r>
        <w:rPr>
          <w:spacing w:val="-7"/>
        </w:rPr>
        <w:t xml:space="preserve"> </w:t>
      </w:r>
      <w:r>
        <w:t>I</w:t>
      </w:r>
      <w:r>
        <w:rPr>
          <w:spacing w:val="-7"/>
        </w:rPr>
        <w:t xml:space="preserve"> </w:t>
      </w:r>
      <w:r>
        <w:t>may</w:t>
      </w:r>
      <w:r>
        <w:rPr>
          <w:spacing w:val="-5"/>
        </w:rPr>
        <w:t xml:space="preserve"> </w:t>
      </w:r>
      <w:r>
        <w:t>determine</w:t>
      </w:r>
      <w:r>
        <w:rPr>
          <w:spacing w:val="-4"/>
        </w:rPr>
        <w:t xml:space="preserve"> </w:t>
      </w:r>
      <w:r>
        <w:t>that</w:t>
      </w:r>
      <w:r>
        <w:rPr>
          <w:spacing w:val="-7"/>
        </w:rPr>
        <w:t xml:space="preserve"> </w:t>
      </w:r>
      <w:r>
        <w:t>one</w:t>
      </w:r>
      <w:r>
        <w:rPr>
          <w:spacing w:val="-4"/>
        </w:rPr>
        <w:t xml:space="preserve"> </w:t>
      </w:r>
      <w:r>
        <w:t>or</w:t>
      </w:r>
      <w:r>
        <w:rPr>
          <w:spacing w:val="-5"/>
        </w:rPr>
        <w:t xml:space="preserve"> </w:t>
      </w:r>
      <w:r>
        <w:t>more</w:t>
      </w:r>
      <w:r>
        <w:rPr>
          <w:spacing w:val="-4"/>
        </w:rPr>
        <w:t xml:space="preserve"> </w:t>
      </w:r>
      <w:r>
        <w:t>features</w:t>
      </w:r>
      <w:r>
        <w:rPr>
          <w:spacing w:val="-5"/>
        </w:rPr>
        <w:t xml:space="preserve"> </w:t>
      </w:r>
      <w:r>
        <w:t>of</w:t>
      </w:r>
      <w:r>
        <w:rPr>
          <w:spacing w:val="-7"/>
        </w:rPr>
        <w:t xml:space="preserve"> </w:t>
      </w:r>
      <w:r>
        <w:t>the</w:t>
      </w:r>
      <w:r>
        <w:rPr>
          <w:spacing w:val="-4"/>
        </w:rPr>
        <w:t xml:space="preserve"> </w:t>
      </w:r>
      <w:r>
        <w:t>school’s</w:t>
      </w:r>
      <w:r>
        <w:rPr>
          <w:spacing w:val="-5"/>
        </w:rPr>
        <w:t xml:space="preserve"> </w:t>
      </w:r>
      <w:r>
        <w:t>current</w:t>
      </w:r>
      <w:r>
        <w:rPr>
          <w:spacing w:val="-7"/>
        </w:rPr>
        <w:t xml:space="preserve"> </w:t>
      </w:r>
      <w:r>
        <w:t>turnaround plan should remain in effect for a transitional period following the school’s exit from receivership, if such features would contribute to the continued improvement of the</w:t>
      </w:r>
    </w:p>
    <w:p w14:paraId="435A047F" w14:textId="77777777" w:rsidR="00017E83" w:rsidRDefault="00BC11A3">
      <w:pPr>
        <w:pStyle w:val="BodyText"/>
        <w:spacing w:before="86"/>
        <w:rPr>
          <w:sz w:val="20"/>
        </w:rPr>
      </w:pPr>
      <w:r>
        <w:rPr>
          <w:noProof/>
          <w:sz w:val="20"/>
        </w:rPr>
        <mc:AlternateContent>
          <mc:Choice Requires="wps">
            <w:drawing>
              <wp:anchor distT="0" distB="0" distL="0" distR="0" simplePos="0" relativeHeight="487587840" behindDoc="1" locked="0" layoutInCell="1" allowOverlap="1" wp14:anchorId="18FF7B8A" wp14:editId="1C330C3A">
                <wp:simplePos x="0" y="0"/>
                <wp:positionH relativeFrom="page">
                  <wp:posOffset>914717</wp:posOffset>
                </wp:positionH>
                <wp:positionV relativeFrom="paragraph">
                  <wp:posOffset>216265</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A909E" id="Graphic 2" o:spid="_x0000_s1026" style="position:absolute;margin-left:1in;margin-top:17.05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" path="m1829816,l,,,6349r1829816,l1829816,xe" fillcolor="black" stroked="f">
                <v:path arrowok="t"/>
                <w10:wrap type="topAndBottom" anchorx="page"/>
              </v:shape>
            </w:pict>
          </mc:Fallback>
        </mc:AlternateContent>
      </w:r>
    </w:p>
    <w:p w14:paraId="7F8D40C0" w14:textId="6508778B" w:rsidR="00017E83" w:rsidRDefault="00BC11A3" w:rsidP="00921E17">
      <w:pPr>
        <w:spacing w:before="147"/>
        <w:ind w:left="720"/>
        <w:rPr>
          <w:sz w:val="20"/>
        </w:rPr>
      </w:pPr>
      <w:bookmarkStart w:id="0" w:name="_bookmark0"/>
      <w:bookmarkEnd w:id="0"/>
      <w:r>
        <w:rPr>
          <w:position w:val="6"/>
          <w:sz w:val="13"/>
        </w:rPr>
        <w:t>1</w:t>
      </w:r>
      <w:r>
        <w:rPr>
          <w:spacing w:val="21"/>
          <w:position w:val="6"/>
          <w:sz w:val="13"/>
        </w:rPr>
        <w:t xml:space="preserve"> </w:t>
      </w:r>
      <w:r>
        <w:rPr>
          <w:sz w:val="20"/>
        </w:rPr>
        <w:t>Under 603 Code of Massachusetts Regulations 2.06 (</w:t>
      </w:r>
      <w:proofErr w:type="gramStart"/>
      <w:r>
        <w:rPr>
          <w:sz w:val="20"/>
        </w:rPr>
        <w:t>11)(</w:t>
      </w:r>
      <w:proofErr w:type="spellStart"/>
      <w:r>
        <w:rPr>
          <w:sz w:val="20"/>
        </w:rPr>
        <w:t>a,b</w:t>
      </w:r>
      <w:proofErr w:type="spellEnd"/>
      <w:proofErr w:type="gramEnd"/>
      <w:r>
        <w:rPr>
          <w:sz w:val="20"/>
        </w:rPr>
        <w:t>), upon my removal of UAH from chronically</w:t>
      </w:r>
      <w:r>
        <w:rPr>
          <w:spacing w:val="-5"/>
          <w:sz w:val="20"/>
        </w:rPr>
        <w:t xml:space="preserve"> </w:t>
      </w:r>
      <w:r>
        <w:rPr>
          <w:sz w:val="20"/>
        </w:rPr>
        <w:t>underperforming</w:t>
      </w:r>
      <w:r>
        <w:rPr>
          <w:spacing w:val="-6"/>
          <w:sz w:val="20"/>
        </w:rPr>
        <w:t xml:space="preserve"> </w:t>
      </w:r>
      <w:r>
        <w:rPr>
          <w:sz w:val="20"/>
        </w:rPr>
        <w:t>status</w:t>
      </w:r>
      <w:r>
        <w:rPr>
          <w:spacing w:val="-1"/>
          <w:sz w:val="20"/>
        </w:rPr>
        <w:t xml:space="preserve"> </w:t>
      </w:r>
      <w:r>
        <w:rPr>
          <w:sz w:val="20"/>
        </w:rPr>
        <w:t>on</w:t>
      </w:r>
      <w:r>
        <w:rPr>
          <w:spacing w:val="-6"/>
          <w:sz w:val="20"/>
        </w:rPr>
        <w:t xml:space="preserve"> </w:t>
      </w:r>
      <w:r>
        <w:rPr>
          <w:sz w:val="20"/>
        </w:rPr>
        <w:t>July</w:t>
      </w:r>
      <w:r>
        <w:rPr>
          <w:spacing w:val="-1"/>
          <w:sz w:val="20"/>
        </w:rPr>
        <w:t xml:space="preserve"> </w:t>
      </w:r>
      <w:r>
        <w:rPr>
          <w:sz w:val="20"/>
        </w:rPr>
        <w:t>1,</w:t>
      </w:r>
      <w:r>
        <w:rPr>
          <w:spacing w:val="-6"/>
          <w:sz w:val="20"/>
        </w:rPr>
        <w:t xml:space="preserve"> </w:t>
      </w:r>
      <w:r>
        <w:rPr>
          <w:sz w:val="20"/>
        </w:rPr>
        <w:t>the</w:t>
      </w:r>
      <w:r>
        <w:rPr>
          <w:spacing w:val="-2"/>
          <w:sz w:val="20"/>
        </w:rPr>
        <w:t xml:space="preserve"> </w:t>
      </w:r>
      <w:r>
        <w:rPr>
          <w:sz w:val="20"/>
        </w:rPr>
        <w:t>employment</w:t>
      </w:r>
      <w:r>
        <w:rPr>
          <w:spacing w:val="-6"/>
          <w:sz w:val="20"/>
        </w:rPr>
        <w:t xml:space="preserve"> </w:t>
      </w:r>
      <w:r>
        <w:rPr>
          <w:sz w:val="20"/>
        </w:rPr>
        <w:t>of</w:t>
      </w:r>
      <w:r>
        <w:rPr>
          <w:spacing w:val="-1"/>
          <w:sz w:val="20"/>
        </w:rPr>
        <w:t xml:space="preserve"> </w:t>
      </w:r>
      <w:r>
        <w:rPr>
          <w:sz w:val="20"/>
        </w:rPr>
        <w:t>UP</w:t>
      </w:r>
      <w:r>
        <w:rPr>
          <w:spacing w:val="-8"/>
          <w:sz w:val="20"/>
        </w:rPr>
        <w:t xml:space="preserve"> </w:t>
      </w:r>
      <w:r>
        <w:rPr>
          <w:sz w:val="20"/>
        </w:rPr>
        <w:t>Education</w:t>
      </w:r>
      <w:r>
        <w:rPr>
          <w:spacing w:val="-6"/>
          <w:sz w:val="20"/>
        </w:rPr>
        <w:t xml:space="preserve"> </w:t>
      </w:r>
      <w:r>
        <w:rPr>
          <w:sz w:val="20"/>
        </w:rPr>
        <w:t>Network</w:t>
      </w:r>
      <w:r>
        <w:rPr>
          <w:spacing w:val="-1"/>
          <w:sz w:val="20"/>
        </w:rPr>
        <w:t xml:space="preserve"> </w:t>
      </w:r>
      <w:r>
        <w:rPr>
          <w:sz w:val="20"/>
        </w:rPr>
        <w:t>as</w:t>
      </w:r>
      <w:r>
        <w:rPr>
          <w:spacing w:val="-5"/>
          <w:sz w:val="20"/>
        </w:rPr>
        <w:t xml:space="preserve"> </w:t>
      </w:r>
      <w:r>
        <w:rPr>
          <w:sz w:val="20"/>
        </w:rPr>
        <w:t>UAH’s receiver will end.</w:t>
      </w:r>
    </w:p>
    <w:p w14:paraId="68FA10F8" w14:textId="77777777" w:rsidR="00017E83" w:rsidRDefault="00017E83">
      <w:pPr>
        <w:pStyle w:val="BodyText"/>
        <w:rPr>
          <w:sz w:val="20"/>
        </w:rPr>
        <w:sectPr w:rsidR="00017E83" w:rsidSect="00921E17">
          <w:headerReference w:type="default" r:id="rId6"/>
          <w:footerReference w:type="default" r:id="rId7"/>
          <w:headerReference w:type="first" r:id="rId8"/>
          <w:footerReference w:type="first" r:id="rId9"/>
          <w:type w:val="continuous"/>
          <w:pgSz w:w="12240" w:h="15840"/>
          <w:pgMar w:top="640" w:right="720" w:bottom="280" w:left="720" w:header="720" w:footer="720" w:gutter="0"/>
          <w:cols w:space="720"/>
          <w:titlePg/>
          <w:docGrid w:linePitch="299"/>
        </w:sectPr>
      </w:pPr>
    </w:p>
    <w:p w14:paraId="5C69D761" w14:textId="77777777" w:rsidR="00017E83" w:rsidRDefault="00BC11A3">
      <w:pPr>
        <w:pStyle w:val="BodyText"/>
        <w:spacing w:before="80" w:line="278" w:lineRule="auto"/>
        <w:ind w:left="720" w:right="735"/>
      </w:pPr>
      <w:r>
        <w:lastRenderedPageBreak/>
        <w:t>school. The Department subsequently will monitor the implementation of any exit assurances for a period of up to two years, after which I will review the school’s</w:t>
      </w:r>
      <w:r>
        <w:rPr>
          <w:spacing w:val="40"/>
        </w:rPr>
        <w:t xml:space="preserve"> </w:t>
      </w:r>
      <w:r>
        <w:t>progress to determine whether any remaining exit assurance should remain in place or be</w:t>
      </w:r>
      <w:r>
        <w:rPr>
          <w:spacing w:val="-3"/>
        </w:rPr>
        <w:t xml:space="preserve"> </w:t>
      </w:r>
      <w:r>
        <w:t>discontinued.</w:t>
      </w:r>
      <w:r>
        <w:rPr>
          <w:spacing w:val="-4"/>
        </w:rPr>
        <w:t xml:space="preserve"> </w:t>
      </w:r>
      <w:r>
        <w:t>Each</w:t>
      </w:r>
      <w:r>
        <w:rPr>
          <w:spacing w:val="-2"/>
        </w:rPr>
        <w:t xml:space="preserve"> </w:t>
      </w:r>
      <w:r>
        <w:t>exit</w:t>
      </w:r>
      <w:r>
        <w:rPr>
          <w:spacing w:val="-6"/>
        </w:rPr>
        <w:t xml:space="preserve"> </w:t>
      </w:r>
      <w:r>
        <w:t>assurance</w:t>
      </w:r>
      <w:r>
        <w:rPr>
          <w:spacing w:val="-1"/>
        </w:rPr>
        <w:t xml:space="preserve"> </w:t>
      </w:r>
      <w:r>
        <w:t>may,</w:t>
      </w:r>
      <w:r>
        <w:rPr>
          <w:spacing w:val="-6"/>
        </w:rPr>
        <w:t xml:space="preserve"> </w:t>
      </w:r>
      <w:r>
        <w:t>at</w:t>
      </w:r>
      <w:r>
        <w:rPr>
          <w:spacing w:val="-6"/>
        </w:rPr>
        <w:t xml:space="preserve"> </w:t>
      </w:r>
      <w:r>
        <w:t>my</w:t>
      </w:r>
      <w:r>
        <w:rPr>
          <w:spacing w:val="-4"/>
        </w:rPr>
        <w:t xml:space="preserve"> </w:t>
      </w:r>
      <w:r>
        <w:t>discretion,</w:t>
      </w:r>
      <w:r>
        <w:rPr>
          <w:spacing w:val="-6"/>
        </w:rPr>
        <w:t xml:space="preserve"> </w:t>
      </w:r>
      <w:r>
        <w:t>be</w:t>
      </w:r>
      <w:r>
        <w:rPr>
          <w:spacing w:val="-3"/>
        </w:rPr>
        <w:t xml:space="preserve"> </w:t>
      </w:r>
      <w:r>
        <w:t>discontinued</w:t>
      </w:r>
      <w:r>
        <w:rPr>
          <w:spacing w:val="-3"/>
        </w:rPr>
        <w:t xml:space="preserve"> </w:t>
      </w:r>
      <w:r>
        <w:t>at</w:t>
      </w:r>
      <w:r>
        <w:rPr>
          <w:spacing w:val="-6"/>
        </w:rPr>
        <w:t xml:space="preserve"> </w:t>
      </w:r>
      <w:r>
        <w:t>any</w:t>
      </w:r>
      <w:r>
        <w:rPr>
          <w:spacing w:val="-4"/>
        </w:rPr>
        <w:t xml:space="preserve"> </w:t>
      </w:r>
      <w:r>
        <w:t>time based upon evidence of the school’s progress.</w:t>
      </w:r>
    </w:p>
    <w:p w14:paraId="6378838C" w14:textId="77777777" w:rsidR="00017E83" w:rsidRDefault="00BC11A3">
      <w:pPr>
        <w:pStyle w:val="BodyText"/>
        <w:spacing w:before="160" w:line="278" w:lineRule="auto"/>
        <w:ind w:left="720" w:right="695"/>
      </w:pPr>
      <w:r>
        <w:t>Congratulations to the entire UAH community and UP Education Network for building and</w:t>
      </w:r>
      <w:r>
        <w:rPr>
          <w:spacing w:val="-3"/>
        </w:rPr>
        <w:t xml:space="preserve"> </w:t>
      </w:r>
      <w:r>
        <w:t>sustaining</w:t>
      </w:r>
      <w:r>
        <w:rPr>
          <w:spacing w:val="-3"/>
        </w:rPr>
        <w:t xml:space="preserve"> </w:t>
      </w:r>
      <w:r>
        <w:t>a thriving</w:t>
      </w:r>
      <w:r>
        <w:rPr>
          <w:spacing w:val="-3"/>
        </w:rPr>
        <w:t xml:space="preserve"> </w:t>
      </w:r>
      <w:r>
        <w:t>school</w:t>
      </w:r>
      <w:r>
        <w:rPr>
          <w:spacing w:val="-1"/>
        </w:rPr>
        <w:t xml:space="preserve"> </w:t>
      </w:r>
      <w:r>
        <w:t>that</w:t>
      </w:r>
      <w:r>
        <w:rPr>
          <w:spacing w:val="-6"/>
        </w:rPr>
        <w:t xml:space="preserve"> </w:t>
      </w:r>
      <w:r>
        <w:t>is</w:t>
      </w:r>
      <w:r>
        <w:rPr>
          <w:spacing w:val="-4"/>
        </w:rPr>
        <w:t xml:space="preserve"> </w:t>
      </w:r>
      <w:r>
        <w:t>now</w:t>
      </w:r>
      <w:r>
        <w:rPr>
          <w:spacing w:val="-3"/>
        </w:rPr>
        <w:t xml:space="preserve"> </w:t>
      </w:r>
      <w:r>
        <w:t>ready</w:t>
      </w:r>
      <w:r>
        <w:rPr>
          <w:spacing w:val="-4"/>
        </w:rPr>
        <w:t xml:space="preserve"> </w:t>
      </w:r>
      <w:r>
        <w:t>to</w:t>
      </w:r>
      <w:r>
        <w:rPr>
          <w:spacing w:val="-3"/>
        </w:rPr>
        <w:t xml:space="preserve"> </w:t>
      </w:r>
      <w:r>
        <w:t>rejoin its</w:t>
      </w:r>
      <w:r>
        <w:rPr>
          <w:spacing w:val="-4"/>
        </w:rPr>
        <w:t xml:space="preserve"> </w:t>
      </w:r>
      <w:r>
        <w:t>peers</w:t>
      </w:r>
      <w:r>
        <w:rPr>
          <w:spacing w:val="-4"/>
        </w:rPr>
        <w:t xml:space="preserve"> </w:t>
      </w:r>
      <w:r>
        <w:t>in</w:t>
      </w:r>
      <w:r>
        <w:rPr>
          <w:spacing w:val="-3"/>
        </w:rPr>
        <w:t xml:space="preserve"> </w:t>
      </w:r>
      <w:r>
        <w:t>the</w:t>
      </w:r>
      <w:r>
        <w:rPr>
          <w:spacing w:val="-3"/>
        </w:rPr>
        <w:t xml:space="preserve"> </w:t>
      </w:r>
      <w:r>
        <w:t>Boston</w:t>
      </w:r>
      <w:r>
        <w:rPr>
          <w:spacing w:val="-3"/>
        </w:rPr>
        <w:t xml:space="preserve"> </w:t>
      </w:r>
      <w:r>
        <w:t xml:space="preserve">Public Schools. The Department looks forward to continuing to learn from your </w:t>
      </w:r>
      <w:proofErr w:type="gramStart"/>
      <w:r>
        <w:t>successful</w:t>
      </w:r>
      <w:proofErr w:type="gramEnd"/>
    </w:p>
    <w:p w14:paraId="215B6D80" w14:textId="77777777" w:rsidR="00017E83" w:rsidRDefault="00BC11A3">
      <w:pPr>
        <w:pStyle w:val="BodyText"/>
        <w:spacing w:line="278" w:lineRule="auto"/>
        <w:ind w:left="720" w:right="695"/>
      </w:pPr>
      <w:r>
        <w:t>practices</w:t>
      </w:r>
      <w:r>
        <w:rPr>
          <w:spacing w:val="-4"/>
        </w:rPr>
        <w:t xml:space="preserve"> </w:t>
      </w:r>
      <w:r>
        <w:t>as</w:t>
      </w:r>
      <w:r>
        <w:rPr>
          <w:spacing w:val="-4"/>
        </w:rPr>
        <w:t xml:space="preserve"> </w:t>
      </w:r>
      <w:r>
        <w:t>we</w:t>
      </w:r>
      <w:r>
        <w:rPr>
          <w:spacing w:val="-3"/>
        </w:rPr>
        <w:t xml:space="preserve"> </w:t>
      </w:r>
      <w:r>
        <w:t>strive</w:t>
      </w:r>
      <w:r>
        <w:rPr>
          <w:spacing w:val="-3"/>
        </w:rPr>
        <w:t xml:space="preserve"> </w:t>
      </w:r>
      <w:r>
        <w:t>to</w:t>
      </w:r>
      <w:r>
        <w:rPr>
          <w:spacing w:val="-1"/>
        </w:rPr>
        <w:t xml:space="preserve"> </w:t>
      </w:r>
      <w:r>
        <w:t>support</w:t>
      </w:r>
      <w:r>
        <w:rPr>
          <w:spacing w:val="-6"/>
        </w:rPr>
        <w:t xml:space="preserve"> </w:t>
      </w:r>
      <w:r>
        <w:t>many</w:t>
      </w:r>
      <w:r>
        <w:rPr>
          <w:spacing w:val="-4"/>
        </w:rPr>
        <w:t xml:space="preserve"> </w:t>
      </w:r>
      <w:r>
        <w:t>other</w:t>
      </w:r>
      <w:r>
        <w:rPr>
          <w:spacing w:val="-4"/>
        </w:rPr>
        <w:t xml:space="preserve"> </w:t>
      </w:r>
      <w:r>
        <w:t>schools</w:t>
      </w:r>
      <w:r>
        <w:rPr>
          <w:spacing w:val="-2"/>
        </w:rPr>
        <w:t xml:space="preserve"> </w:t>
      </w:r>
      <w:r>
        <w:t>across</w:t>
      </w:r>
      <w:r>
        <w:rPr>
          <w:spacing w:val="-4"/>
        </w:rPr>
        <w:t xml:space="preserve"> </w:t>
      </w:r>
      <w:r>
        <w:t>the</w:t>
      </w:r>
      <w:r>
        <w:rPr>
          <w:spacing w:val="-3"/>
        </w:rPr>
        <w:t xml:space="preserve"> </w:t>
      </w:r>
      <w:r>
        <w:t>Commonwealth</w:t>
      </w:r>
      <w:r>
        <w:rPr>
          <w:spacing w:val="-3"/>
        </w:rPr>
        <w:t xml:space="preserve"> </w:t>
      </w:r>
      <w:r>
        <w:t>to achieve improvements in student learning.</w:t>
      </w:r>
    </w:p>
    <w:p w14:paraId="4B848098" w14:textId="77777777" w:rsidR="00017E83" w:rsidRDefault="00017E83">
      <w:pPr>
        <w:pStyle w:val="BodyText"/>
      </w:pPr>
    </w:p>
    <w:p w14:paraId="354630CB" w14:textId="77777777" w:rsidR="00017E83" w:rsidRDefault="00017E83">
      <w:pPr>
        <w:pStyle w:val="BodyText"/>
        <w:spacing w:before="83"/>
      </w:pPr>
    </w:p>
    <w:p w14:paraId="60CAB2F6" w14:textId="77777777" w:rsidR="00017E83" w:rsidRDefault="00BC11A3">
      <w:pPr>
        <w:pStyle w:val="BodyText"/>
        <w:ind w:left="720"/>
        <w:rPr>
          <w:spacing w:val="-2"/>
        </w:rPr>
      </w:pPr>
      <w:r>
        <w:rPr>
          <w:spacing w:val="-2"/>
        </w:rPr>
        <w:t>Regards,</w:t>
      </w:r>
    </w:p>
    <w:p w14:paraId="6AB01D61" w14:textId="77777777" w:rsidR="00921E17" w:rsidRDefault="00921E17">
      <w:pPr>
        <w:pStyle w:val="BodyText"/>
        <w:ind w:left="720"/>
        <w:rPr>
          <w:spacing w:val="-2"/>
        </w:rPr>
      </w:pPr>
    </w:p>
    <w:p w14:paraId="1820165F" w14:textId="50BAD67D" w:rsidR="00921E17" w:rsidRDefault="00921E17">
      <w:pPr>
        <w:pStyle w:val="BodyText"/>
        <w:ind w:left="720"/>
      </w:pPr>
      <w:r>
        <w:rPr>
          <w:spacing w:val="-2"/>
        </w:rPr>
        <w:t>Signed by Commissioner Martinez</w:t>
      </w:r>
    </w:p>
    <w:p w14:paraId="5B4071B0" w14:textId="7008F013" w:rsidR="00017E83" w:rsidRDefault="00017E83">
      <w:pPr>
        <w:pStyle w:val="BodyText"/>
        <w:spacing w:before="7"/>
        <w:rPr>
          <w:sz w:val="20"/>
        </w:rPr>
      </w:pPr>
    </w:p>
    <w:p w14:paraId="52566379" w14:textId="77777777" w:rsidR="00017E83" w:rsidRDefault="00BC11A3">
      <w:pPr>
        <w:pStyle w:val="BodyText"/>
        <w:spacing w:before="264"/>
        <w:ind w:left="720"/>
      </w:pPr>
      <w:r>
        <w:t>Pedro</w:t>
      </w:r>
      <w:r>
        <w:rPr>
          <w:spacing w:val="-1"/>
        </w:rPr>
        <w:t xml:space="preserve"> </w:t>
      </w:r>
      <w:r>
        <w:rPr>
          <w:spacing w:val="-2"/>
        </w:rPr>
        <w:t>Martinez</w:t>
      </w:r>
    </w:p>
    <w:p w14:paraId="5733006F" w14:textId="77777777" w:rsidR="00017E83" w:rsidRDefault="00BC11A3">
      <w:pPr>
        <w:pStyle w:val="BodyText"/>
        <w:spacing w:before="204"/>
        <w:ind w:left="720"/>
      </w:pPr>
      <w:r>
        <w:t>Commissioner</w:t>
      </w:r>
      <w:r>
        <w:rPr>
          <w:spacing w:val="-6"/>
        </w:rPr>
        <w:t xml:space="preserve"> </w:t>
      </w:r>
      <w:r>
        <w:t>of</w:t>
      </w:r>
      <w:r>
        <w:rPr>
          <w:spacing w:val="-6"/>
        </w:rPr>
        <w:t xml:space="preserve"> </w:t>
      </w:r>
      <w:r>
        <w:t>Elementary</w:t>
      </w:r>
      <w:r>
        <w:rPr>
          <w:spacing w:val="-1"/>
        </w:rPr>
        <w:t xml:space="preserve"> </w:t>
      </w:r>
      <w:r>
        <w:t>and</w:t>
      </w:r>
      <w:r>
        <w:rPr>
          <w:spacing w:val="-4"/>
        </w:rPr>
        <w:t xml:space="preserve"> </w:t>
      </w:r>
      <w:r>
        <w:t>Secondary</w:t>
      </w:r>
      <w:r>
        <w:rPr>
          <w:spacing w:val="-3"/>
        </w:rPr>
        <w:t xml:space="preserve"> </w:t>
      </w:r>
      <w:r>
        <w:rPr>
          <w:spacing w:val="-2"/>
        </w:rPr>
        <w:t>Education</w:t>
      </w:r>
    </w:p>
    <w:p w14:paraId="5AA4763E" w14:textId="77777777" w:rsidR="00017E83" w:rsidRDefault="00017E83">
      <w:pPr>
        <w:pStyle w:val="BodyText"/>
      </w:pPr>
    </w:p>
    <w:p w14:paraId="72591325" w14:textId="77777777" w:rsidR="00017E83" w:rsidRDefault="00017E83">
      <w:pPr>
        <w:pStyle w:val="BodyText"/>
        <w:spacing w:before="132"/>
      </w:pPr>
    </w:p>
    <w:p w14:paraId="5E405E7D" w14:textId="77777777" w:rsidR="00017E83" w:rsidRDefault="00BC11A3">
      <w:pPr>
        <w:pStyle w:val="BodyText"/>
        <w:tabs>
          <w:tab w:val="left" w:pos="1440"/>
        </w:tabs>
        <w:spacing w:before="1" w:line="417" w:lineRule="auto"/>
        <w:ind w:left="720" w:right="5265"/>
      </w:pPr>
      <w:r>
        <w:rPr>
          <w:spacing w:val="-4"/>
        </w:rPr>
        <w:t>Cc:</w:t>
      </w:r>
      <w:r>
        <w:tab/>
        <w:t>Hillary</w:t>
      </w:r>
      <w:r>
        <w:rPr>
          <w:spacing w:val="-9"/>
        </w:rPr>
        <w:t xml:space="preserve"> </w:t>
      </w:r>
      <w:r>
        <w:t>Casson,</w:t>
      </w:r>
      <w:r>
        <w:rPr>
          <w:spacing w:val="-11"/>
        </w:rPr>
        <w:t xml:space="preserve"> </w:t>
      </w:r>
      <w:r>
        <w:t>UP</w:t>
      </w:r>
      <w:r>
        <w:rPr>
          <w:spacing w:val="-14"/>
        </w:rPr>
        <w:t xml:space="preserve"> </w:t>
      </w:r>
      <w:r>
        <w:t>Education</w:t>
      </w:r>
      <w:r>
        <w:rPr>
          <w:spacing w:val="-8"/>
        </w:rPr>
        <w:t xml:space="preserve"> </w:t>
      </w:r>
      <w:r>
        <w:t>Network Mayor Michelle Wu, City of Boston</w:t>
      </w:r>
    </w:p>
    <w:p w14:paraId="6675B88D" w14:textId="77777777" w:rsidR="00017E83" w:rsidRDefault="00BC11A3">
      <w:pPr>
        <w:pStyle w:val="BodyText"/>
        <w:spacing w:line="276" w:lineRule="exact"/>
        <w:ind w:left="720"/>
      </w:pPr>
      <w:r>
        <w:t>Lauren</w:t>
      </w:r>
      <w:r>
        <w:rPr>
          <w:spacing w:val="-5"/>
        </w:rPr>
        <w:t xml:space="preserve"> </w:t>
      </w:r>
      <w:r>
        <w:t>Woo,</w:t>
      </w:r>
      <w:r>
        <w:rPr>
          <w:spacing w:val="-5"/>
        </w:rPr>
        <w:t xml:space="preserve"> </w:t>
      </w:r>
      <w:r>
        <w:t>Massachusetts</w:t>
      </w:r>
      <w:r>
        <w:rPr>
          <w:spacing w:val="-4"/>
        </w:rPr>
        <w:t xml:space="preserve"> </w:t>
      </w:r>
      <w:r>
        <w:t>Department</w:t>
      </w:r>
      <w:r>
        <w:rPr>
          <w:spacing w:val="-5"/>
        </w:rPr>
        <w:t xml:space="preserve"> </w:t>
      </w:r>
      <w:r>
        <w:t>of</w:t>
      </w:r>
      <w:r>
        <w:rPr>
          <w:spacing w:val="-5"/>
        </w:rPr>
        <w:t xml:space="preserve"> </w:t>
      </w:r>
      <w:r>
        <w:t>Elementary</w:t>
      </w:r>
      <w:r>
        <w:rPr>
          <w:spacing w:val="-4"/>
        </w:rPr>
        <w:t xml:space="preserve"> </w:t>
      </w:r>
      <w:r>
        <w:t>and</w:t>
      </w:r>
      <w:r>
        <w:rPr>
          <w:spacing w:val="-2"/>
        </w:rPr>
        <w:t xml:space="preserve"> </w:t>
      </w:r>
      <w:r>
        <w:t>Secondary</w:t>
      </w:r>
      <w:r>
        <w:rPr>
          <w:spacing w:val="-3"/>
        </w:rPr>
        <w:t xml:space="preserve"> </w:t>
      </w:r>
      <w:r>
        <w:rPr>
          <w:spacing w:val="-2"/>
        </w:rPr>
        <w:t>Education</w:t>
      </w:r>
    </w:p>
    <w:sectPr w:rsidR="00017E83">
      <w:pgSz w:w="12240" w:h="15840"/>
      <w:pgMar w:top="136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491C" w14:textId="77777777" w:rsidR="00B77E20" w:rsidRDefault="00B77E20" w:rsidP="00921E17">
      <w:r>
        <w:separator/>
      </w:r>
    </w:p>
  </w:endnote>
  <w:endnote w:type="continuationSeparator" w:id="0">
    <w:p w14:paraId="25DF85F2" w14:textId="77777777" w:rsidR="00B77E20" w:rsidRDefault="00B77E20" w:rsidP="0092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540935"/>
      <w:docPartObj>
        <w:docPartGallery w:val="Page Numbers (Bottom of Page)"/>
        <w:docPartUnique/>
      </w:docPartObj>
    </w:sdtPr>
    <w:sdtEndPr>
      <w:rPr>
        <w:noProof/>
      </w:rPr>
    </w:sdtEndPr>
    <w:sdtContent>
      <w:p w14:paraId="37E20943" w14:textId="4EA2CF2B" w:rsidR="00921E17" w:rsidRDefault="00921E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6D0771" w14:textId="77777777" w:rsidR="00921E17" w:rsidRDefault="00921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6448" w14:textId="7B4616CA" w:rsidR="00921E17" w:rsidRDefault="00921E17" w:rsidP="00921E17">
    <w:pPr>
      <w:pStyle w:val="Footer"/>
    </w:pPr>
    <w:r>
      <w:rPr>
        <w:noProof/>
        <w:sz w:val="20"/>
      </w:rPr>
      <w:drawing>
        <wp:anchor distT="0" distB="0" distL="0" distR="0" simplePos="0" relativeHeight="251659264" behindDoc="1" locked="0" layoutInCell="1" allowOverlap="1" wp14:anchorId="4AE52E28" wp14:editId="78264A9A">
          <wp:simplePos x="0" y="0"/>
          <wp:positionH relativeFrom="page">
            <wp:posOffset>1057275</wp:posOffset>
          </wp:positionH>
          <wp:positionV relativeFrom="paragraph">
            <wp:posOffset>161925</wp:posOffset>
          </wp:positionV>
          <wp:extent cx="5896012" cy="155448"/>
          <wp:effectExtent l="0" t="0" r="0" b="0"/>
          <wp:wrapTopAndBottom/>
          <wp:docPr id="3" name="Image 3" descr="DESE address, phone numbers and website addr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SE address, phone numbers and website address."/>
                  <pic:cNvPicPr/>
                </pic:nvPicPr>
                <pic:blipFill>
                  <a:blip r:embed="rId1" cstate="print"/>
                  <a:stretch>
                    <a:fillRect/>
                  </a:stretch>
                </pic:blipFill>
                <pic:spPr>
                  <a:xfrm>
                    <a:off x="0" y="0"/>
                    <a:ext cx="5896012" cy="15544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35D0" w14:textId="77777777" w:rsidR="00B77E20" w:rsidRDefault="00B77E20" w:rsidP="00921E17">
      <w:r>
        <w:separator/>
      </w:r>
    </w:p>
  </w:footnote>
  <w:footnote w:type="continuationSeparator" w:id="0">
    <w:p w14:paraId="3EEF6162" w14:textId="77777777" w:rsidR="00B77E20" w:rsidRDefault="00B77E20" w:rsidP="00921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5C9B" w14:textId="659D0757" w:rsidR="00921E17" w:rsidRDefault="00921E17" w:rsidP="00921E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4191" w14:textId="542F83F3" w:rsidR="00921E17" w:rsidRDefault="00921E17" w:rsidP="00921E17">
    <w:pPr>
      <w:pStyle w:val="Header"/>
      <w:jc w:val="center"/>
    </w:pPr>
    <w:r>
      <w:rPr>
        <w:rFonts w:ascii="Times New Roman"/>
        <w:noProof/>
        <w:sz w:val="20"/>
      </w:rPr>
      <w:drawing>
        <wp:inline distT="0" distB="0" distL="0" distR="0" wp14:anchorId="3DE5D7F8" wp14:editId="2FD24BE6">
          <wp:extent cx="6257925" cy="695281"/>
          <wp:effectExtent l="0" t="0" r="0" b="0"/>
          <wp:docPr id="1" name="Image 1" descr="DESE Logo and MA State Seal letter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E Logo and MA State Seal letter header"/>
                  <pic:cNvPicPr/>
                </pic:nvPicPr>
                <pic:blipFill>
                  <a:blip r:embed="rId1" cstate="print"/>
                  <a:stretch>
                    <a:fillRect/>
                  </a:stretch>
                </pic:blipFill>
                <pic:spPr>
                  <a:xfrm>
                    <a:off x="0" y="0"/>
                    <a:ext cx="6309821" cy="7010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83"/>
    <w:rsid w:val="00017E83"/>
    <w:rsid w:val="00457242"/>
    <w:rsid w:val="006D6257"/>
    <w:rsid w:val="00921E17"/>
    <w:rsid w:val="009A11FC"/>
    <w:rsid w:val="00A75778"/>
    <w:rsid w:val="00B77E20"/>
    <w:rsid w:val="00BC11A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7777"/>
  <w15:docId w15:val="{15D028D6-F200-4875-85E5-7FDB17F0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921E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921E17"/>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21E17"/>
    <w:pPr>
      <w:tabs>
        <w:tab w:val="center" w:pos="4680"/>
        <w:tab w:val="right" w:pos="9360"/>
      </w:tabs>
    </w:pPr>
  </w:style>
  <w:style w:type="character" w:customStyle="1" w:styleId="HeaderChar">
    <w:name w:val="Header Char"/>
    <w:basedOn w:val="DefaultParagraphFont"/>
    <w:link w:val="Header"/>
    <w:uiPriority w:val="99"/>
    <w:rsid w:val="00921E17"/>
    <w:rPr>
      <w:rFonts w:ascii="Arial" w:eastAsia="Arial" w:hAnsi="Arial" w:cs="Arial"/>
    </w:rPr>
  </w:style>
  <w:style w:type="paragraph" w:styleId="Footer">
    <w:name w:val="footer"/>
    <w:basedOn w:val="Normal"/>
    <w:link w:val="FooterChar"/>
    <w:uiPriority w:val="99"/>
    <w:unhideWhenUsed/>
    <w:rsid w:val="00921E17"/>
    <w:pPr>
      <w:tabs>
        <w:tab w:val="center" w:pos="4680"/>
        <w:tab w:val="right" w:pos="9360"/>
      </w:tabs>
    </w:pPr>
  </w:style>
  <w:style w:type="character" w:customStyle="1" w:styleId="FooterChar">
    <w:name w:val="Footer Char"/>
    <w:basedOn w:val="DefaultParagraphFont"/>
    <w:link w:val="Footer"/>
    <w:uiPriority w:val="99"/>
    <w:rsid w:val="00921E1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December 16, 2025 Commissioner announcement of exit of UP Academy Holland from chronically underperforming status</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16, 2025 Commissioner announcement of exit of UP Academy Holland from chronically underperforming status</dc:title>
  <dc:creator>DESE</dc:creator>
  <cp:lastModifiedBy>Zou, Dong (EOE)</cp:lastModifiedBy>
  <cp:revision>4</cp:revision>
  <dcterms:created xsi:type="dcterms:W3CDTF">2025-12-16T21:52:00Z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16 2025 12:00AM</vt:lpwstr>
  </property>
</Properties>
</file>