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7A9" w:rsidRPr="007F5AA9" w:rsidRDefault="001857A9" w:rsidP="001857A9">
      <w:pPr>
        <w:jc w:val="center"/>
        <w:outlineLvl w:val="0"/>
        <w:rPr>
          <w:rFonts w:ascii="Century Gothic" w:hAnsi="Century Gothic"/>
          <w:b/>
          <w:sz w:val="20"/>
          <w:szCs w:val="20"/>
        </w:rPr>
      </w:pPr>
    </w:p>
    <w:p w:rsidR="001857A9" w:rsidRPr="007F5AA9" w:rsidRDefault="001857A9" w:rsidP="001857A9">
      <w:pPr>
        <w:jc w:val="center"/>
        <w:outlineLvl w:val="0"/>
        <w:rPr>
          <w:rFonts w:ascii="Century Gothic" w:hAnsi="Century Gothic"/>
          <w:sz w:val="20"/>
          <w:szCs w:val="20"/>
        </w:rPr>
      </w:pPr>
      <w:r w:rsidRPr="007F5AA9">
        <w:rPr>
          <w:rFonts w:ascii="Century Gothic" w:hAnsi="Century Gothic"/>
          <w:sz w:val="20"/>
          <w:szCs w:val="20"/>
        </w:rPr>
        <w:t>Proposal for Amendments to Level 5 School Turnaround Plans</w:t>
      </w:r>
    </w:p>
    <w:p w:rsidR="001857A9" w:rsidRPr="007F5AA9" w:rsidRDefault="001857A9" w:rsidP="001857A9">
      <w:pPr>
        <w:jc w:val="center"/>
        <w:outlineLvl w:val="0"/>
        <w:rPr>
          <w:rFonts w:ascii="Century Gothic" w:hAnsi="Century Gothic"/>
          <w:sz w:val="20"/>
          <w:szCs w:val="20"/>
        </w:rPr>
      </w:pPr>
      <w:r w:rsidRPr="007F5AA9">
        <w:rPr>
          <w:rFonts w:ascii="Century Gothic" w:hAnsi="Century Gothic"/>
          <w:sz w:val="20"/>
          <w:szCs w:val="20"/>
        </w:rPr>
        <w:t>UP Academy Holland</w:t>
      </w:r>
    </w:p>
    <w:p w:rsidR="001857A9" w:rsidRPr="007F5AA9" w:rsidRDefault="00505D0D" w:rsidP="001857A9">
      <w:pPr>
        <w:jc w:val="center"/>
        <w:outlineLvl w:val="0"/>
        <w:rPr>
          <w:rFonts w:ascii="Century Gothic" w:hAnsi="Century Gothic"/>
          <w:sz w:val="20"/>
          <w:szCs w:val="20"/>
        </w:rPr>
      </w:pPr>
      <w:r>
        <w:rPr>
          <w:rFonts w:ascii="Century Gothic" w:hAnsi="Century Gothic"/>
          <w:sz w:val="20"/>
          <w:szCs w:val="20"/>
        </w:rPr>
        <w:t>June 10</w:t>
      </w:r>
      <w:r w:rsidR="001857A9" w:rsidRPr="007F5AA9">
        <w:rPr>
          <w:rFonts w:ascii="Century Gothic" w:hAnsi="Century Gothic"/>
          <w:sz w:val="20"/>
          <w:szCs w:val="20"/>
        </w:rPr>
        <w:t>, 2016</w:t>
      </w:r>
    </w:p>
    <w:p w:rsidR="007F5AA9" w:rsidRPr="007F5AA9" w:rsidRDefault="007F5AA9" w:rsidP="001857A9">
      <w:pPr>
        <w:jc w:val="center"/>
        <w:outlineLvl w:val="0"/>
        <w:rPr>
          <w:rFonts w:ascii="Century Gothic" w:hAnsi="Century Gothic"/>
          <w:b/>
          <w:sz w:val="20"/>
          <w:szCs w:val="20"/>
        </w:rPr>
      </w:pPr>
    </w:p>
    <w:p w:rsidR="00660904" w:rsidRPr="007F5AA9" w:rsidRDefault="001857A9" w:rsidP="007F5AA9">
      <w:pPr>
        <w:outlineLvl w:val="0"/>
        <w:rPr>
          <w:rFonts w:ascii="Century Gothic" w:hAnsi="Century Gothic"/>
          <w:b/>
          <w:sz w:val="20"/>
          <w:szCs w:val="20"/>
        </w:rPr>
      </w:pPr>
      <w:r w:rsidRPr="007F5AA9">
        <w:rPr>
          <w:rFonts w:ascii="Century Gothic" w:hAnsi="Century Gothic"/>
          <w:b/>
          <w:sz w:val="20"/>
          <w:szCs w:val="20"/>
        </w:rPr>
        <w:t xml:space="preserve">Proposal Two: Amending </w:t>
      </w:r>
      <w:r w:rsidR="00660904" w:rsidRPr="007F5AA9">
        <w:rPr>
          <w:rFonts w:ascii="Century Gothic" w:hAnsi="Century Gothic"/>
          <w:b/>
          <w:sz w:val="20"/>
          <w:szCs w:val="20"/>
        </w:rPr>
        <w:t>UP</w:t>
      </w:r>
      <w:r w:rsidR="007F5AA9">
        <w:rPr>
          <w:rFonts w:ascii="Century Gothic" w:hAnsi="Century Gothic"/>
          <w:b/>
          <w:sz w:val="20"/>
          <w:szCs w:val="20"/>
        </w:rPr>
        <w:t xml:space="preserve"> Academy Holland ELL Services</w:t>
      </w:r>
    </w:p>
    <w:p w:rsidR="00660904" w:rsidRPr="007F5AA9" w:rsidRDefault="00660904" w:rsidP="00660904">
      <w:pPr>
        <w:rPr>
          <w:rFonts w:ascii="Century Gothic" w:hAnsi="Century Gothic"/>
          <w:i/>
          <w:sz w:val="20"/>
          <w:szCs w:val="20"/>
        </w:rPr>
      </w:pPr>
    </w:p>
    <w:p w:rsidR="00F731D2" w:rsidRPr="007F5AA9" w:rsidRDefault="00660904" w:rsidP="00660904">
      <w:pPr>
        <w:rPr>
          <w:rFonts w:ascii="Century Gothic" w:hAnsi="Century Gothic"/>
          <w:sz w:val="20"/>
          <w:szCs w:val="20"/>
        </w:rPr>
      </w:pPr>
      <w:r w:rsidRPr="007F5AA9">
        <w:rPr>
          <w:rFonts w:ascii="Century Gothic" w:hAnsi="Century Gothic"/>
          <w:sz w:val="20"/>
          <w:szCs w:val="20"/>
        </w:rPr>
        <w:t xml:space="preserve">As a school with close to 45% English Language Learners, UP Academy Holland (UAH) is deeply committed to ensuring that all of our students receive the highest quality instruction in the most equitable and effective instructional setting. In our first two years of operation as a Level 5 turnaround school, we have encountered challenges </w:t>
      </w:r>
      <w:r w:rsidR="004B47A0" w:rsidRPr="007F5AA9">
        <w:rPr>
          <w:rFonts w:ascii="Century Gothic" w:hAnsi="Century Gothic"/>
          <w:sz w:val="20"/>
          <w:szCs w:val="20"/>
        </w:rPr>
        <w:t xml:space="preserve">with </w:t>
      </w:r>
      <w:r w:rsidRPr="007F5AA9">
        <w:rPr>
          <w:rFonts w:ascii="Century Gothic" w:hAnsi="Century Gothic"/>
          <w:sz w:val="20"/>
          <w:szCs w:val="20"/>
        </w:rPr>
        <w:t xml:space="preserve">and unintended </w:t>
      </w:r>
      <w:r w:rsidR="006E47DA" w:rsidRPr="007F5AA9">
        <w:rPr>
          <w:rFonts w:ascii="Century Gothic" w:hAnsi="Century Gothic"/>
          <w:sz w:val="20"/>
          <w:szCs w:val="20"/>
        </w:rPr>
        <w:t xml:space="preserve">consequences of the language-specific </w:t>
      </w:r>
      <w:r w:rsidRPr="007F5AA9">
        <w:rPr>
          <w:rFonts w:ascii="Century Gothic" w:hAnsi="Century Gothic"/>
          <w:sz w:val="20"/>
          <w:szCs w:val="20"/>
        </w:rPr>
        <w:t>ELL program model.</w:t>
      </w:r>
      <w:r w:rsidR="000F1EC9" w:rsidRPr="007F5AA9">
        <w:rPr>
          <w:rFonts w:ascii="Century Gothic" w:hAnsi="Century Gothic"/>
          <w:sz w:val="20"/>
          <w:szCs w:val="20"/>
        </w:rPr>
        <w:t xml:space="preserve"> </w:t>
      </w:r>
      <w:r w:rsidR="00396A3F" w:rsidRPr="007F5AA9">
        <w:rPr>
          <w:rFonts w:ascii="Century Gothic" w:hAnsi="Century Gothic"/>
          <w:sz w:val="20"/>
          <w:szCs w:val="20"/>
        </w:rPr>
        <w:t>As such, UP Education Network, in collaboration with school leaders from UP Academy Holland, propose amending the UAH Turnaround Plan to reflect our desire to create an inclusive Sheltered English Immersion program that aligns with state and federal definitions of high-quality ELL programming.</w:t>
      </w:r>
      <w:r w:rsidR="00C9078F" w:rsidRPr="007F5AA9">
        <w:rPr>
          <w:rFonts w:ascii="Century Gothic" w:hAnsi="Century Gothic"/>
          <w:sz w:val="20"/>
          <w:szCs w:val="20"/>
        </w:rPr>
        <w:t xml:space="preserve"> </w:t>
      </w:r>
    </w:p>
    <w:p w:rsidR="00E200D9" w:rsidRPr="007F5AA9" w:rsidRDefault="00E200D9" w:rsidP="00CD5426">
      <w:pPr>
        <w:rPr>
          <w:rFonts w:ascii="Century Gothic" w:eastAsia="Times New Roman" w:hAnsi="Century Gothic" w:cs="Arial"/>
          <w:color w:val="000000"/>
          <w:sz w:val="20"/>
          <w:szCs w:val="20"/>
        </w:rPr>
      </w:pPr>
    </w:p>
    <w:p w:rsidR="00FC28EC" w:rsidRPr="007F5AA9" w:rsidRDefault="00CD5426" w:rsidP="00F31FD4">
      <w:pPr>
        <w:outlineLvl w:val="0"/>
        <w:rPr>
          <w:rFonts w:ascii="Century Gothic" w:eastAsia="Times New Roman" w:hAnsi="Century Gothic" w:cs="Arial"/>
          <w:b/>
          <w:color w:val="000000"/>
          <w:sz w:val="20"/>
          <w:szCs w:val="20"/>
        </w:rPr>
      </w:pPr>
      <w:r w:rsidRPr="007F5AA9">
        <w:rPr>
          <w:rFonts w:ascii="Century Gothic" w:eastAsia="Times New Roman" w:hAnsi="Century Gothic" w:cs="Arial"/>
          <w:b/>
          <w:color w:val="000000"/>
          <w:sz w:val="20"/>
          <w:szCs w:val="20"/>
        </w:rPr>
        <w:t>Recommendations for Programming Shifts</w:t>
      </w:r>
    </w:p>
    <w:p w:rsidR="00CD5426" w:rsidRPr="007F5AA9" w:rsidRDefault="00CD5426" w:rsidP="00CD5426">
      <w:pPr>
        <w:rPr>
          <w:rFonts w:ascii="Century Gothic" w:eastAsia="Times New Roman" w:hAnsi="Century Gothic" w:cs="Arial"/>
          <w:color w:val="000000"/>
          <w:sz w:val="20"/>
          <w:szCs w:val="20"/>
        </w:rPr>
      </w:pPr>
    </w:p>
    <w:p w:rsidR="00CD5426" w:rsidRPr="007F5AA9" w:rsidRDefault="00CD5426" w:rsidP="00F31FD4">
      <w:pPr>
        <w:outlineLvl w:val="0"/>
        <w:rPr>
          <w:rFonts w:ascii="Century Gothic" w:eastAsia="Times New Roman" w:hAnsi="Century Gothic" w:cs="Arial"/>
          <w:i/>
          <w:color w:val="000000"/>
          <w:sz w:val="20"/>
          <w:szCs w:val="20"/>
        </w:rPr>
      </w:pPr>
      <w:r w:rsidRPr="007F5AA9">
        <w:rPr>
          <w:rFonts w:ascii="Century Gothic" w:eastAsia="Times New Roman" w:hAnsi="Century Gothic" w:cs="Arial"/>
          <w:b/>
          <w:bCs/>
          <w:i/>
          <w:color w:val="000000"/>
          <w:sz w:val="20"/>
          <w:szCs w:val="20"/>
        </w:rPr>
        <w:t>Move from language-specific SEI programs to mixed-language</w:t>
      </w:r>
      <w:r w:rsidR="00E200D9" w:rsidRPr="007F5AA9">
        <w:rPr>
          <w:rFonts w:ascii="Century Gothic" w:eastAsia="Times New Roman" w:hAnsi="Century Gothic" w:cs="Arial"/>
          <w:b/>
          <w:bCs/>
          <w:i/>
          <w:color w:val="000000"/>
          <w:sz w:val="20"/>
          <w:szCs w:val="20"/>
        </w:rPr>
        <w:t>, inclusive SEI</w:t>
      </w:r>
      <w:r w:rsidRPr="007F5AA9">
        <w:rPr>
          <w:rFonts w:ascii="Century Gothic" w:eastAsia="Times New Roman" w:hAnsi="Century Gothic" w:cs="Arial"/>
          <w:b/>
          <w:bCs/>
          <w:i/>
          <w:color w:val="000000"/>
          <w:sz w:val="20"/>
          <w:szCs w:val="20"/>
        </w:rPr>
        <w:t xml:space="preserve"> classrooms</w:t>
      </w:r>
    </w:p>
    <w:p w:rsidR="00941612" w:rsidRPr="007F5AA9" w:rsidRDefault="00CD5426" w:rsidP="00CD5426">
      <w:pPr>
        <w:rPr>
          <w:rFonts w:ascii="Century Gothic" w:eastAsia="Times New Roman" w:hAnsi="Century Gothic" w:cs="Arial"/>
          <w:color w:val="000000"/>
          <w:sz w:val="20"/>
          <w:szCs w:val="20"/>
        </w:rPr>
      </w:pPr>
      <w:r w:rsidRPr="007F5AA9">
        <w:rPr>
          <w:rFonts w:ascii="Century Gothic" w:eastAsia="Times New Roman" w:hAnsi="Century Gothic" w:cs="Arial"/>
          <w:color w:val="000000"/>
          <w:sz w:val="20"/>
          <w:szCs w:val="20"/>
        </w:rPr>
        <w:t xml:space="preserve">We plan to move away from the language-specific SEI strands and, instead, have “hybrid” multi-lingual SEI classrooms throughout UP Academy Holland. This is similar to the model UP Academy Dorchester, which has a majority of Spanish speaking ELLs and also number of other ELLs from lower incidence language backgrounds. Mixing students will allow for more cross-cultural interaction and celebration of different languages and cultures. </w:t>
      </w:r>
    </w:p>
    <w:p w:rsidR="00941612" w:rsidRPr="007F5AA9" w:rsidRDefault="00941612" w:rsidP="00CD5426">
      <w:pPr>
        <w:rPr>
          <w:rFonts w:ascii="Century Gothic" w:eastAsia="Times New Roman" w:hAnsi="Century Gothic" w:cs="Arial"/>
          <w:color w:val="000000"/>
          <w:sz w:val="20"/>
          <w:szCs w:val="20"/>
        </w:rPr>
      </w:pPr>
    </w:p>
    <w:p w:rsidR="00CD5426" w:rsidRDefault="004A2D86" w:rsidP="00CD5426">
      <w:pPr>
        <w:rPr>
          <w:rFonts w:ascii="Century Gothic" w:eastAsia="Times New Roman" w:hAnsi="Century Gothic" w:cs="Arial"/>
          <w:color w:val="000000"/>
          <w:sz w:val="20"/>
          <w:szCs w:val="20"/>
        </w:rPr>
      </w:pPr>
      <w:r w:rsidRPr="007F5AA9">
        <w:rPr>
          <w:rFonts w:ascii="Century Gothic" w:eastAsia="Times New Roman" w:hAnsi="Century Gothic" w:cs="Arial"/>
          <w:color w:val="000000"/>
          <w:sz w:val="20"/>
          <w:szCs w:val="20"/>
        </w:rPr>
        <w:t xml:space="preserve">This will also provide us </w:t>
      </w:r>
      <w:r w:rsidR="00CD5426" w:rsidRPr="007F5AA9">
        <w:rPr>
          <w:rFonts w:ascii="Century Gothic" w:eastAsia="Times New Roman" w:hAnsi="Century Gothic" w:cs="Arial"/>
          <w:color w:val="000000"/>
          <w:sz w:val="20"/>
          <w:szCs w:val="20"/>
        </w:rPr>
        <w:t xml:space="preserve">with more flexibility in how we place students and teachers into homerooms and </w:t>
      </w:r>
      <w:r w:rsidR="00CD5426" w:rsidRPr="00817B34">
        <w:rPr>
          <w:rFonts w:ascii="Century Gothic" w:eastAsia="Times New Roman" w:hAnsi="Century Gothic" w:cs="Arial"/>
          <w:color w:val="000000"/>
          <w:sz w:val="20"/>
          <w:szCs w:val="20"/>
        </w:rPr>
        <w:t>allow us to even-out enrollment across homerooms, creating more equitable classroom environments for all of</w:t>
      </w:r>
      <w:r w:rsidR="006951A0" w:rsidRPr="00817B34">
        <w:rPr>
          <w:rFonts w:ascii="Century Gothic" w:eastAsia="Times New Roman" w:hAnsi="Century Gothic" w:cs="Arial"/>
          <w:color w:val="000000"/>
          <w:sz w:val="20"/>
          <w:szCs w:val="20"/>
        </w:rPr>
        <w:t xml:space="preserve"> our ELLs.</w:t>
      </w:r>
      <w:r w:rsidR="006951A0" w:rsidRPr="007F5AA9">
        <w:rPr>
          <w:rFonts w:ascii="Century Gothic" w:eastAsia="Times New Roman" w:hAnsi="Century Gothic" w:cs="Arial"/>
          <w:color w:val="000000"/>
          <w:sz w:val="20"/>
          <w:szCs w:val="20"/>
        </w:rPr>
        <w:t xml:space="preserve"> </w:t>
      </w:r>
      <w:r w:rsidR="00CD5426" w:rsidRPr="007F5AA9">
        <w:rPr>
          <w:rFonts w:ascii="Century Gothic" w:eastAsia="Times New Roman" w:hAnsi="Century Gothic" w:cs="Arial"/>
          <w:color w:val="000000"/>
          <w:sz w:val="20"/>
          <w:szCs w:val="20"/>
        </w:rPr>
        <w:t xml:space="preserve">Given the large number of UAH teachers who speak Vietnamese and Spanish and share the cultural backgrounds of many of our students and their families, we believe we will still be able to create a culturally responsive and welcoming environment for all students even without language-specific classrooms. </w:t>
      </w:r>
    </w:p>
    <w:p w:rsidR="00460221" w:rsidRDefault="00460221" w:rsidP="00CD5426">
      <w:pPr>
        <w:rPr>
          <w:rFonts w:ascii="Century Gothic" w:eastAsia="Times New Roman" w:hAnsi="Century Gothic" w:cs="Arial"/>
          <w:color w:val="000000"/>
          <w:sz w:val="20"/>
          <w:szCs w:val="20"/>
        </w:rPr>
      </w:pPr>
    </w:p>
    <w:p w:rsidR="00460221" w:rsidRPr="007F5AA9" w:rsidRDefault="00460221" w:rsidP="00CD5426">
      <w:pPr>
        <w:rPr>
          <w:rFonts w:ascii="Century Gothic" w:eastAsia="Times New Roman" w:hAnsi="Century Gothic" w:cs="Arial"/>
          <w:color w:val="000000"/>
          <w:sz w:val="20"/>
          <w:szCs w:val="20"/>
        </w:rPr>
      </w:pPr>
      <w:r>
        <w:rPr>
          <w:rFonts w:ascii="Century Gothic" w:eastAsia="Times New Roman" w:hAnsi="Century Gothic" w:cs="Arial"/>
          <w:color w:val="000000"/>
          <w:sz w:val="20"/>
          <w:szCs w:val="20"/>
        </w:rPr>
        <w:t xml:space="preserve">We </w:t>
      </w:r>
      <w:r w:rsidR="00D839AD">
        <w:rPr>
          <w:rFonts w:ascii="Century Gothic" w:eastAsia="Times New Roman" w:hAnsi="Century Gothic" w:cs="Arial"/>
          <w:color w:val="000000"/>
          <w:sz w:val="20"/>
          <w:szCs w:val="20"/>
        </w:rPr>
        <w:t xml:space="preserve">are </w:t>
      </w:r>
      <w:r>
        <w:rPr>
          <w:rFonts w:ascii="Century Gothic" w:eastAsia="Times New Roman" w:hAnsi="Century Gothic" w:cs="Arial"/>
          <w:color w:val="000000"/>
          <w:sz w:val="20"/>
          <w:szCs w:val="20"/>
        </w:rPr>
        <w:t xml:space="preserve"> making this programming shift for the 2016-2017 school year because it is in the best interest of our ELLs’</w:t>
      </w:r>
      <w:r w:rsidR="0063111C">
        <w:rPr>
          <w:rFonts w:ascii="Century Gothic" w:eastAsia="Times New Roman" w:hAnsi="Century Gothic" w:cs="Arial"/>
          <w:color w:val="000000"/>
          <w:sz w:val="20"/>
          <w:szCs w:val="20"/>
        </w:rPr>
        <w:t xml:space="preserve"> social</w:t>
      </w:r>
      <w:r w:rsidR="00B46699">
        <w:rPr>
          <w:rFonts w:ascii="Century Gothic" w:eastAsia="Times New Roman" w:hAnsi="Century Gothic" w:cs="Arial"/>
          <w:color w:val="000000"/>
          <w:sz w:val="20"/>
          <w:szCs w:val="20"/>
        </w:rPr>
        <w:t xml:space="preserve"> and academic growth,</w:t>
      </w:r>
      <w:r w:rsidR="00D839AD">
        <w:rPr>
          <w:rFonts w:ascii="Century Gothic" w:eastAsia="Times New Roman" w:hAnsi="Century Gothic" w:cs="Arial"/>
          <w:color w:val="000000"/>
          <w:sz w:val="20"/>
          <w:szCs w:val="20"/>
        </w:rPr>
        <w:t xml:space="preserve"> and since</w:t>
      </w:r>
      <w:r w:rsidR="00B46699">
        <w:rPr>
          <w:rFonts w:ascii="Century Gothic" w:eastAsia="Times New Roman" w:hAnsi="Century Gothic" w:cs="Arial"/>
          <w:color w:val="000000"/>
          <w:sz w:val="20"/>
          <w:szCs w:val="20"/>
        </w:rPr>
        <w:t xml:space="preserve"> </w:t>
      </w:r>
      <w:r w:rsidR="00D839AD">
        <w:rPr>
          <w:rFonts w:ascii="Century Gothic" w:eastAsia="Times New Roman" w:hAnsi="Century Gothic" w:cs="Arial"/>
          <w:color w:val="000000"/>
          <w:sz w:val="20"/>
          <w:szCs w:val="20"/>
        </w:rPr>
        <w:t xml:space="preserve"> such </w:t>
      </w:r>
      <w:r>
        <w:rPr>
          <w:rFonts w:ascii="Century Gothic" w:eastAsia="Times New Roman" w:hAnsi="Century Gothic" w:cs="Arial"/>
          <w:color w:val="000000"/>
          <w:sz w:val="20"/>
          <w:szCs w:val="20"/>
        </w:rPr>
        <w:t xml:space="preserve">a small number of language-specific students </w:t>
      </w:r>
      <w:r w:rsidR="00D839AD">
        <w:rPr>
          <w:rFonts w:ascii="Century Gothic" w:eastAsia="Times New Roman" w:hAnsi="Century Gothic" w:cs="Arial"/>
          <w:color w:val="000000"/>
          <w:sz w:val="20"/>
          <w:szCs w:val="20"/>
        </w:rPr>
        <w:t xml:space="preserve">have </w:t>
      </w:r>
      <w:r>
        <w:rPr>
          <w:rFonts w:ascii="Century Gothic" w:eastAsia="Times New Roman" w:hAnsi="Century Gothic" w:cs="Arial"/>
          <w:color w:val="000000"/>
          <w:sz w:val="20"/>
          <w:szCs w:val="20"/>
        </w:rPr>
        <w:t>enrolled for SY 16-17</w:t>
      </w:r>
      <w:r w:rsidR="00D839AD">
        <w:rPr>
          <w:rFonts w:ascii="Century Gothic" w:eastAsia="Times New Roman" w:hAnsi="Century Gothic" w:cs="Arial"/>
          <w:color w:val="000000"/>
          <w:sz w:val="20"/>
          <w:szCs w:val="20"/>
        </w:rPr>
        <w:t xml:space="preserve">at </w:t>
      </w:r>
      <w:r w:rsidR="002E69DB">
        <w:rPr>
          <w:rFonts w:ascii="Century Gothic" w:eastAsia="Times New Roman" w:hAnsi="Century Gothic" w:cs="Arial"/>
          <w:color w:val="000000"/>
          <w:sz w:val="20"/>
          <w:szCs w:val="20"/>
        </w:rPr>
        <w:t>each grade level</w:t>
      </w:r>
      <w:r>
        <w:rPr>
          <w:rFonts w:ascii="Century Gothic" w:eastAsia="Times New Roman" w:hAnsi="Century Gothic" w:cs="Arial"/>
          <w:color w:val="000000"/>
          <w:sz w:val="20"/>
          <w:szCs w:val="20"/>
        </w:rPr>
        <w:t xml:space="preserve">  </w:t>
      </w:r>
      <w:r w:rsidR="002E69DB">
        <w:rPr>
          <w:rFonts w:ascii="Century Gothic" w:eastAsia="Times New Roman" w:hAnsi="Century Gothic" w:cs="Arial"/>
          <w:color w:val="000000"/>
          <w:sz w:val="20"/>
          <w:szCs w:val="20"/>
        </w:rPr>
        <w:t xml:space="preserve">we </w:t>
      </w:r>
      <w:r w:rsidR="00D839AD">
        <w:rPr>
          <w:rFonts w:ascii="Century Gothic" w:eastAsia="Times New Roman" w:hAnsi="Century Gothic" w:cs="Arial"/>
          <w:color w:val="000000"/>
          <w:sz w:val="20"/>
          <w:szCs w:val="20"/>
        </w:rPr>
        <w:t xml:space="preserve">would </w:t>
      </w:r>
      <w:r w:rsidR="002E69DB">
        <w:rPr>
          <w:rFonts w:ascii="Century Gothic" w:eastAsia="Times New Roman" w:hAnsi="Century Gothic" w:cs="Arial"/>
          <w:color w:val="000000"/>
          <w:sz w:val="20"/>
          <w:szCs w:val="20"/>
        </w:rPr>
        <w:t xml:space="preserve"> not have enough students to open language specific classrooms. </w:t>
      </w:r>
    </w:p>
    <w:p w:rsidR="00CD5426" w:rsidRPr="007F5AA9" w:rsidRDefault="00CD5426" w:rsidP="00277083">
      <w:pPr>
        <w:tabs>
          <w:tab w:val="left" w:pos="1600"/>
        </w:tabs>
        <w:rPr>
          <w:rFonts w:ascii="Century Gothic" w:eastAsia="Times New Roman" w:hAnsi="Century Gothic" w:cs="Arial"/>
          <w:color w:val="000000"/>
          <w:sz w:val="20"/>
          <w:szCs w:val="20"/>
        </w:rPr>
      </w:pPr>
    </w:p>
    <w:p w:rsidR="00CD5426" w:rsidRPr="007F5AA9" w:rsidRDefault="00CD5426" w:rsidP="00F31FD4">
      <w:pPr>
        <w:outlineLvl w:val="0"/>
        <w:rPr>
          <w:rFonts w:ascii="Century Gothic" w:eastAsia="Times New Roman" w:hAnsi="Century Gothic" w:cs="Arial"/>
          <w:i/>
          <w:color w:val="000000"/>
          <w:sz w:val="20"/>
          <w:szCs w:val="20"/>
        </w:rPr>
      </w:pPr>
      <w:r w:rsidRPr="007F5AA9">
        <w:rPr>
          <w:rFonts w:ascii="Century Gothic" w:eastAsia="Times New Roman" w:hAnsi="Century Gothic" w:cs="Arial"/>
          <w:b/>
          <w:bCs/>
          <w:i/>
          <w:color w:val="000000"/>
          <w:sz w:val="20"/>
          <w:szCs w:val="20"/>
        </w:rPr>
        <w:t>Defining SEI classes as “any classroom that serves ELLs” (state definition)</w:t>
      </w:r>
    </w:p>
    <w:p w:rsidR="00CD5426" w:rsidRPr="007F5AA9" w:rsidRDefault="00CD5426" w:rsidP="00CD5426">
      <w:pPr>
        <w:rPr>
          <w:rFonts w:ascii="Century Gothic" w:eastAsia="Times New Roman" w:hAnsi="Century Gothic" w:cs="Times New Roman"/>
          <w:sz w:val="20"/>
          <w:szCs w:val="20"/>
        </w:rPr>
      </w:pPr>
      <w:r w:rsidRPr="007F5AA9">
        <w:rPr>
          <w:rFonts w:ascii="Century Gothic" w:eastAsia="Times New Roman" w:hAnsi="Century Gothic" w:cs="Arial"/>
          <w:color w:val="000000"/>
          <w:sz w:val="20"/>
          <w:szCs w:val="20"/>
        </w:rPr>
        <w:t xml:space="preserve">Instead of defining SEI classrooms as self-contained classrooms for ELD levels 1-3, we will adopt the state’s definition of </w:t>
      </w:r>
      <w:r w:rsidR="004A2D86" w:rsidRPr="007F5AA9">
        <w:rPr>
          <w:rFonts w:ascii="Century Gothic" w:eastAsia="Times New Roman" w:hAnsi="Century Gothic" w:cs="Arial"/>
          <w:color w:val="000000"/>
          <w:sz w:val="20"/>
          <w:szCs w:val="20"/>
        </w:rPr>
        <w:t xml:space="preserve">an </w:t>
      </w:r>
      <w:r w:rsidRPr="007F5AA9">
        <w:rPr>
          <w:rFonts w:ascii="Century Gothic" w:eastAsia="Times New Roman" w:hAnsi="Century Gothic" w:cs="Arial"/>
          <w:color w:val="000000"/>
          <w:sz w:val="20"/>
          <w:szCs w:val="20"/>
        </w:rPr>
        <w:t xml:space="preserve">SEI classroom, which is any classroom that serves ELLs - regardless of ELD level or number of students (MA DESE, 2013, </w:t>
      </w:r>
      <w:r w:rsidRPr="007F5AA9">
        <w:rPr>
          <w:rFonts w:ascii="Century Gothic" w:eastAsia="Times New Roman" w:hAnsi="Century Gothic" w:cs="Arial"/>
          <w:i/>
          <w:iCs/>
          <w:color w:val="000000"/>
          <w:sz w:val="20"/>
          <w:szCs w:val="20"/>
        </w:rPr>
        <w:t xml:space="preserve">Transitional Guidance on Identification, Assessment, Placement, and Reclassification of English Language Learners). </w:t>
      </w:r>
      <w:r w:rsidRPr="007F5AA9">
        <w:rPr>
          <w:rFonts w:ascii="Century Gothic" w:eastAsia="Times New Roman" w:hAnsi="Century Gothic" w:cs="Arial"/>
          <w:color w:val="000000"/>
          <w:sz w:val="20"/>
          <w:szCs w:val="20"/>
        </w:rPr>
        <w:t xml:space="preserve">At each grade, we will have 2-3 mixed-language SEI classrooms (depending on total ELL enrollment per grade). In one of these SEI classes, we will cluster ELD Levels 1-2 so that they will be able to receive targeted support, differentiation, and ESL pull-out necessary for students at those levels. They will also be mixed with students at higher ELD levels and/or non-ELLs to serve as language models within the classroom. In the other SEI classrooms, we will cluster students at ELD levels 4-5 along with non-ELLs. We will prioritize placing dually-certified content/ESL teachers in these classroom positions so that they can provide ESL services to those level 4-5 students within the classroom at </w:t>
      </w:r>
      <w:r w:rsidRPr="007F5AA9">
        <w:rPr>
          <w:rFonts w:ascii="Century Gothic" w:eastAsia="Times New Roman" w:hAnsi="Century Gothic" w:cs="Arial"/>
          <w:color w:val="000000"/>
          <w:sz w:val="20"/>
          <w:szCs w:val="20"/>
        </w:rPr>
        <w:lastRenderedPageBreak/>
        <w:t xml:space="preserve">a specified time of day. For level 3 students, the Language Acquisition Team (LAT) will make a case-by-case decision about which SEI classroom is a better placement for the student. We have seen in our other UP Academies in Boston and Lawrence, where level 3s are typically grouped with levels 4 and </w:t>
      </w:r>
      <w:proofErr w:type="gramStart"/>
      <w:r w:rsidRPr="007F5AA9">
        <w:rPr>
          <w:rFonts w:ascii="Century Gothic" w:eastAsia="Times New Roman" w:hAnsi="Century Gothic" w:cs="Arial"/>
          <w:color w:val="000000"/>
          <w:sz w:val="20"/>
          <w:szCs w:val="20"/>
        </w:rPr>
        <w:t>5,</w:t>
      </w:r>
      <w:r w:rsidR="00941612" w:rsidRPr="007F5AA9">
        <w:rPr>
          <w:rFonts w:ascii="Century Gothic" w:eastAsia="Times New Roman" w:hAnsi="Century Gothic" w:cs="Arial"/>
          <w:color w:val="000000"/>
          <w:sz w:val="20"/>
          <w:szCs w:val="20"/>
        </w:rPr>
        <w:t xml:space="preserve"> that</w:t>
      </w:r>
      <w:proofErr w:type="gramEnd"/>
      <w:r w:rsidRPr="007F5AA9">
        <w:rPr>
          <w:rFonts w:ascii="Century Gothic" w:eastAsia="Times New Roman" w:hAnsi="Century Gothic" w:cs="Arial"/>
          <w:color w:val="000000"/>
          <w:sz w:val="20"/>
          <w:szCs w:val="20"/>
        </w:rPr>
        <w:t xml:space="preserve"> many level 3 students benefit from having language models and high expectations with appropriate supports. </w:t>
      </w:r>
    </w:p>
    <w:p w:rsidR="006E47DA" w:rsidRPr="007F5AA9" w:rsidRDefault="006E47DA" w:rsidP="00660904">
      <w:pPr>
        <w:rPr>
          <w:rFonts w:ascii="Century Gothic" w:eastAsia="Times New Roman" w:hAnsi="Century Gothic" w:cs="Arial"/>
          <w:color w:val="000000"/>
          <w:sz w:val="20"/>
          <w:szCs w:val="20"/>
        </w:rPr>
      </w:pPr>
    </w:p>
    <w:p w:rsidR="00396A3F" w:rsidRPr="007F5AA9" w:rsidRDefault="00FC28EC" w:rsidP="00F31FD4">
      <w:pPr>
        <w:outlineLvl w:val="0"/>
        <w:rPr>
          <w:rFonts w:ascii="Century Gothic" w:eastAsia="Times New Roman" w:hAnsi="Century Gothic" w:cs="Arial"/>
          <w:b/>
          <w:color w:val="000000"/>
          <w:sz w:val="20"/>
          <w:szCs w:val="20"/>
        </w:rPr>
      </w:pPr>
      <w:r w:rsidRPr="007F5AA9">
        <w:rPr>
          <w:rFonts w:ascii="Century Gothic" w:eastAsia="Times New Roman" w:hAnsi="Century Gothic" w:cs="Arial"/>
          <w:b/>
          <w:color w:val="000000"/>
          <w:sz w:val="20"/>
          <w:szCs w:val="20"/>
        </w:rPr>
        <w:t xml:space="preserve">Pilot of </w:t>
      </w:r>
      <w:r w:rsidR="00F731D2" w:rsidRPr="007F5AA9">
        <w:rPr>
          <w:rFonts w:ascii="Century Gothic" w:eastAsia="Times New Roman" w:hAnsi="Century Gothic" w:cs="Arial"/>
          <w:b/>
          <w:color w:val="000000"/>
          <w:sz w:val="20"/>
          <w:szCs w:val="20"/>
        </w:rPr>
        <w:t>Sheltered English Immersion</w:t>
      </w:r>
      <w:r w:rsidRPr="007F5AA9">
        <w:rPr>
          <w:rFonts w:ascii="Century Gothic" w:eastAsia="Times New Roman" w:hAnsi="Century Gothic" w:cs="Arial"/>
          <w:b/>
          <w:color w:val="000000"/>
          <w:sz w:val="20"/>
          <w:szCs w:val="20"/>
        </w:rPr>
        <w:t xml:space="preserve"> P</w:t>
      </w:r>
      <w:r w:rsidR="00F731D2" w:rsidRPr="007F5AA9">
        <w:rPr>
          <w:rFonts w:ascii="Century Gothic" w:eastAsia="Times New Roman" w:hAnsi="Century Gothic" w:cs="Arial"/>
          <w:b/>
          <w:color w:val="000000"/>
          <w:sz w:val="20"/>
          <w:szCs w:val="20"/>
        </w:rPr>
        <w:t>rogramming in SY 2015-2016</w:t>
      </w:r>
      <w:r w:rsidRPr="007F5AA9">
        <w:rPr>
          <w:rFonts w:ascii="Century Gothic" w:eastAsia="Times New Roman" w:hAnsi="Century Gothic" w:cs="Arial"/>
          <w:b/>
          <w:color w:val="000000"/>
          <w:sz w:val="20"/>
          <w:szCs w:val="20"/>
        </w:rPr>
        <w:t xml:space="preserve"> in G</w:t>
      </w:r>
      <w:r w:rsidR="00F31FD4" w:rsidRPr="007F5AA9">
        <w:rPr>
          <w:rFonts w:ascii="Century Gothic" w:eastAsia="Times New Roman" w:hAnsi="Century Gothic" w:cs="Arial"/>
          <w:b/>
          <w:color w:val="000000"/>
          <w:sz w:val="20"/>
          <w:szCs w:val="20"/>
        </w:rPr>
        <w:t xml:space="preserve">rades 1 through </w:t>
      </w:r>
      <w:r w:rsidR="00F731D2" w:rsidRPr="007F5AA9">
        <w:rPr>
          <w:rFonts w:ascii="Century Gothic" w:eastAsia="Times New Roman" w:hAnsi="Century Gothic" w:cs="Arial"/>
          <w:b/>
          <w:color w:val="000000"/>
          <w:sz w:val="20"/>
          <w:szCs w:val="20"/>
        </w:rPr>
        <w:t>5</w:t>
      </w:r>
    </w:p>
    <w:p w:rsidR="006B16B4" w:rsidRPr="007F5AA9" w:rsidRDefault="006B16B4" w:rsidP="00660904">
      <w:pPr>
        <w:rPr>
          <w:rFonts w:ascii="Century Gothic" w:eastAsia="Times New Roman" w:hAnsi="Century Gothic" w:cs="Arial"/>
          <w:color w:val="000000"/>
          <w:sz w:val="20"/>
          <w:szCs w:val="20"/>
        </w:rPr>
      </w:pPr>
    </w:p>
    <w:p w:rsidR="00482452" w:rsidRPr="00BA28C9" w:rsidRDefault="00F731D2" w:rsidP="00660904">
      <w:pPr>
        <w:rPr>
          <w:rFonts w:ascii="Century Gothic" w:eastAsia="Times New Roman" w:hAnsi="Century Gothic" w:cs="Arial"/>
          <w:i/>
          <w:color w:val="000000"/>
          <w:sz w:val="20"/>
          <w:szCs w:val="20"/>
        </w:rPr>
      </w:pPr>
      <w:r w:rsidRPr="007F5AA9">
        <w:rPr>
          <w:rFonts w:ascii="Century Gothic" w:eastAsia="Times New Roman" w:hAnsi="Century Gothic" w:cs="Arial"/>
          <w:color w:val="000000"/>
          <w:sz w:val="20"/>
          <w:szCs w:val="20"/>
        </w:rPr>
        <w:t xml:space="preserve">After implementing the language-specific program in all grades in the 2014-2015 school </w:t>
      </w:r>
      <w:proofErr w:type="gramStart"/>
      <w:r w:rsidRPr="007F5AA9">
        <w:rPr>
          <w:rFonts w:ascii="Century Gothic" w:eastAsia="Times New Roman" w:hAnsi="Century Gothic" w:cs="Arial"/>
          <w:color w:val="000000"/>
          <w:sz w:val="20"/>
          <w:szCs w:val="20"/>
        </w:rPr>
        <w:t>year</w:t>
      </w:r>
      <w:proofErr w:type="gramEnd"/>
      <w:r w:rsidR="00CD5426" w:rsidRPr="007F5AA9">
        <w:rPr>
          <w:rFonts w:ascii="Century Gothic" w:eastAsia="Times New Roman" w:hAnsi="Century Gothic" w:cs="Arial"/>
          <w:color w:val="000000"/>
          <w:sz w:val="20"/>
          <w:szCs w:val="20"/>
        </w:rPr>
        <w:t xml:space="preserve"> and discussing the model’s challenges with families</w:t>
      </w:r>
      <w:r w:rsidRPr="007F5AA9">
        <w:rPr>
          <w:rFonts w:ascii="Century Gothic" w:eastAsia="Times New Roman" w:hAnsi="Century Gothic" w:cs="Arial"/>
          <w:color w:val="000000"/>
          <w:sz w:val="20"/>
          <w:szCs w:val="20"/>
        </w:rPr>
        <w:t>, it bec</w:t>
      </w:r>
      <w:r w:rsidR="004A2D86" w:rsidRPr="007F5AA9">
        <w:rPr>
          <w:rFonts w:ascii="Century Gothic" w:eastAsia="Times New Roman" w:hAnsi="Century Gothic" w:cs="Arial"/>
          <w:color w:val="000000"/>
          <w:sz w:val="20"/>
          <w:szCs w:val="20"/>
        </w:rPr>
        <w:t>ame clear that this model limited</w:t>
      </w:r>
      <w:r w:rsidRPr="007F5AA9">
        <w:rPr>
          <w:rFonts w:ascii="Century Gothic" w:eastAsia="Times New Roman" w:hAnsi="Century Gothic" w:cs="Arial"/>
          <w:color w:val="000000"/>
          <w:sz w:val="20"/>
          <w:szCs w:val="20"/>
        </w:rPr>
        <w:t xml:space="preserve"> our ELLs’ ability to progress at a rapid pace. In 2015, UP Academy Holland’s median ELL Student Growth Percentile (SGP) on both ELA and Math MCAS was significantly lower than the median ELL SGPs at UP Education Network’s other schools in their first year of turnaround. </w:t>
      </w:r>
      <w:r w:rsidR="00C210AA" w:rsidRPr="007F5AA9">
        <w:rPr>
          <w:rFonts w:ascii="Century Gothic" w:eastAsia="Times New Roman" w:hAnsi="Century Gothic" w:cs="Arial"/>
          <w:color w:val="000000"/>
          <w:sz w:val="20"/>
          <w:szCs w:val="20"/>
        </w:rPr>
        <w:t>See F</w:t>
      </w:r>
      <w:r w:rsidR="00277083" w:rsidRPr="007F5AA9">
        <w:rPr>
          <w:rFonts w:ascii="Century Gothic" w:eastAsia="Times New Roman" w:hAnsi="Century Gothic" w:cs="Arial"/>
          <w:color w:val="000000"/>
          <w:sz w:val="20"/>
          <w:szCs w:val="20"/>
        </w:rPr>
        <w:t xml:space="preserve">igure </w:t>
      </w:r>
      <w:r w:rsidR="00C210AA" w:rsidRPr="007F5AA9">
        <w:rPr>
          <w:rFonts w:ascii="Century Gothic" w:eastAsia="Times New Roman" w:hAnsi="Century Gothic" w:cs="Arial"/>
          <w:color w:val="000000"/>
          <w:sz w:val="20"/>
          <w:szCs w:val="20"/>
        </w:rPr>
        <w:t>2 below.</w:t>
      </w:r>
    </w:p>
    <w:p w:rsidR="009B4EB0" w:rsidRPr="007F5AA9" w:rsidRDefault="00642EBD" w:rsidP="009B4EB0">
      <w:pPr>
        <w:rPr>
          <w:rFonts w:ascii="Century Gothic" w:eastAsia="Times New Roman" w:hAnsi="Century Gothic" w:cs="Arial"/>
          <w:i/>
          <w:color w:val="000000"/>
          <w:sz w:val="20"/>
          <w:szCs w:val="20"/>
        </w:rPr>
      </w:pPr>
      <w:r w:rsidRPr="007F5AA9">
        <w:rPr>
          <w:rFonts w:ascii="Century Gothic" w:eastAsia="Times New Roman" w:hAnsi="Century Gothic" w:cs="Arial"/>
          <w:i/>
          <w:color w:val="000000"/>
          <w:sz w:val="20"/>
          <w:szCs w:val="20"/>
        </w:rPr>
        <w:t xml:space="preserve">            </w:t>
      </w:r>
      <w:r w:rsidR="009B4EB0" w:rsidRPr="007F5AA9">
        <w:rPr>
          <w:rFonts w:ascii="Century Gothic" w:eastAsia="Times New Roman" w:hAnsi="Century Gothic" w:cs="Arial"/>
          <w:i/>
          <w:color w:val="000000"/>
          <w:sz w:val="20"/>
          <w:szCs w:val="20"/>
        </w:rPr>
        <w:t xml:space="preserve"> </w:t>
      </w:r>
      <w:r w:rsidRPr="007F5AA9">
        <w:rPr>
          <w:rFonts w:ascii="Century Gothic" w:eastAsia="Times New Roman" w:hAnsi="Century Gothic" w:cs="Arial"/>
          <w:i/>
          <w:color w:val="000000"/>
          <w:sz w:val="20"/>
          <w:szCs w:val="20"/>
        </w:rPr>
        <w:t xml:space="preserve">                               </w:t>
      </w:r>
    </w:p>
    <w:p w:rsidR="00642EBD" w:rsidRPr="007F5AA9" w:rsidRDefault="00E321F7" w:rsidP="00642EBD">
      <w:pPr>
        <w:keepNext/>
        <w:jc w:val="center"/>
        <w:rPr>
          <w:rFonts w:ascii="Century Gothic" w:hAnsi="Century Gothic"/>
          <w:sz w:val="20"/>
          <w:szCs w:val="20"/>
        </w:rPr>
      </w:pPr>
      <w:r>
        <w:rPr>
          <w:rFonts w:ascii="Century Gothic" w:hAnsi="Century Gothic"/>
          <w:noProof/>
          <w:sz w:val="20"/>
          <w:szCs w:val="20"/>
        </w:rPr>
        <w:drawing>
          <wp:inline distT="0" distB="0" distL="0" distR="0">
            <wp:extent cx="5943600" cy="3038061"/>
            <wp:effectExtent l="19050" t="0" r="0" b="0"/>
            <wp:docPr id="1" name="Picture 1" descr="ELL Median SGP on MCAS in first year of Turnaround. The chart illustrates that in 2015, UP Academy Holland’s median ELL Student Growth Percentile (SGP) on both ELA and Math MCAS was significantly lower than the median ELL SGPs at UP Education Network’s other schools in their first year of turnaround&#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3600" cy="3038061"/>
                    </a:xfrm>
                    <a:prstGeom prst="rect">
                      <a:avLst/>
                    </a:prstGeom>
                    <a:noFill/>
                    <a:ln w="9525">
                      <a:noFill/>
                      <a:miter lim="800000"/>
                      <a:headEnd/>
                      <a:tailEnd/>
                    </a:ln>
                  </pic:spPr>
                </pic:pic>
              </a:graphicData>
            </a:graphic>
          </wp:inline>
        </w:drawing>
      </w:r>
    </w:p>
    <w:p w:rsidR="006C4C19" w:rsidRDefault="006C4C19" w:rsidP="00660904">
      <w:pPr>
        <w:rPr>
          <w:rFonts w:ascii="Century Gothic" w:eastAsia="Times New Roman" w:hAnsi="Century Gothic" w:cs="Arial"/>
          <w:color w:val="000000"/>
          <w:sz w:val="20"/>
          <w:szCs w:val="20"/>
        </w:rPr>
      </w:pPr>
    </w:p>
    <w:p w:rsidR="00F731D2" w:rsidRPr="007F5AA9" w:rsidRDefault="00F731D2" w:rsidP="00660904">
      <w:pPr>
        <w:rPr>
          <w:rFonts w:ascii="Century Gothic" w:eastAsia="Times New Roman" w:hAnsi="Century Gothic" w:cs="Arial"/>
          <w:color w:val="000000"/>
          <w:sz w:val="20"/>
          <w:szCs w:val="20"/>
        </w:rPr>
      </w:pPr>
      <w:r w:rsidRPr="007F5AA9">
        <w:rPr>
          <w:rFonts w:ascii="Century Gothic" w:eastAsia="Times New Roman" w:hAnsi="Century Gothic" w:cs="Arial"/>
          <w:color w:val="000000"/>
          <w:sz w:val="20"/>
          <w:szCs w:val="20"/>
        </w:rPr>
        <w:t xml:space="preserve">The only significant difference between UAH’s </w:t>
      </w:r>
      <w:r w:rsidR="002834E7" w:rsidRPr="007F5AA9">
        <w:rPr>
          <w:rFonts w:ascii="Century Gothic" w:eastAsia="Times New Roman" w:hAnsi="Century Gothic" w:cs="Arial"/>
          <w:color w:val="000000"/>
          <w:sz w:val="20"/>
          <w:szCs w:val="20"/>
        </w:rPr>
        <w:t xml:space="preserve">ELL </w:t>
      </w:r>
      <w:r w:rsidRPr="007F5AA9">
        <w:rPr>
          <w:rFonts w:ascii="Century Gothic" w:eastAsia="Times New Roman" w:hAnsi="Century Gothic" w:cs="Arial"/>
          <w:color w:val="000000"/>
          <w:sz w:val="20"/>
          <w:szCs w:val="20"/>
        </w:rPr>
        <w:t xml:space="preserve">approach and the </w:t>
      </w:r>
      <w:r w:rsidR="002834E7" w:rsidRPr="007F5AA9">
        <w:rPr>
          <w:rFonts w:ascii="Century Gothic" w:eastAsia="Times New Roman" w:hAnsi="Century Gothic" w:cs="Arial"/>
          <w:color w:val="000000"/>
          <w:sz w:val="20"/>
          <w:szCs w:val="20"/>
        </w:rPr>
        <w:t xml:space="preserve">ELL </w:t>
      </w:r>
      <w:r w:rsidRPr="007F5AA9">
        <w:rPr>
          <w:rFonts w:ascii="Century Gothic" w:eastAsia="Times New Roman" w:hAnsi="Century Gothic" w:cs="Arial"/>
          <w:color w:val="000000"/>
          <w:sz w:val="20"/>
          <w:szCs w:val="20"/>
        </w:rPr>
        <w:t>approaches of the other schools in UP Education Network was</w:t>
      </w:r>
      <w:r w:rsidR="00C210AA" w:rsidRPr="007F5AA9">
        <w:rPr>
          <w:rFonts w:ascii="Century Gothic" w:eastAsia="Times New Roman" w:hAnsi="Century Gothic" w:cs="Arial"/>
          <w:color w:val="000000"/>
          <w:sz w:val="20"/>
          <w:szCs w:val="20"/>
        </w:rPr>
        <w:t xml:space="preserve"> that UAH was implementing a language-specific</w:t>
      </w:r>
      <w:r w:rsidR="002834E7" w:rsidRPr="007F5AA9">
        <w:rPr>
          <w:rFonts w:ascii="Century Gothic" w:eastAsia="Times New Roman" w:hAnsi="Century Gothic" w:cs="Arial"/>
          <w:color w:val="000000"/>
          <w:sz w:val="20"/>
          <w:szCs w:val="20"/>
        </w:rPr>
        <w:t xml:space="preserve"> ELL</w:t>
      </w:r>
      <w:r w:rsidR="00C210AA" w:rsidRPr="007F5AA9">
        <w:rPr>
          <w:rFonts w:ascii="Century Gothic" w:eastAsia="Times New Roman" w:hAnsi="Century Gothic" w:cs="Arial"/>
          <w:color w:val="000000"/>
          <w:sz w:val="20"/>
          <w:szCs w:val="20"/>
        </w:rPr>
        <w:t xml:space="preserve"> program</w:t>
      </w:r>
      <w:r w:rsidRPr="007F5AA9">
        <w:rPr>
          <w:rFonts w:ascii="Century Gothic" w:eastAsia="Times New Roman" w:hAnsi="Century Gothic" w:cs="Arial"/>
          <w:color w:val="000000"/>
          <w:sz w:val="20"/>
          <w:szCs w:val="20"/>
        </w:rPr>
        <w:t>. For the reasons detailed in previous sections, UAH school leaders and UP E</w:t>
      </w:r>
      <w:r w:rsidR="00C210AA" w:rsidRPr="007F5AA9">
        <w:rPr>
          <w:rFonts w:ascii="Century Gothic" w:eastAsia="Times New Roman" w:hAnsi="Century Gothic" w:cs="Arial"/>
          <w:color w:val="000000"/>
          <w:sz w:val="20"/>
          <w:szCs w:val="20"/>
        </w:rPr>
        <w:t xml:space="preserve">ducation Network staff felt that the school would be limiting students’ ability to acquire language and content if the school continued to implement the language-specific program. Therefore, school and network staff </w:t>
      </w:r>
      <w:r w:rsidR="00DF52F0" w:rsidRPr="007F5AA9">
        <w:rPr>
          <w:rFonts w:ascii="Century Gothic" w:eastAsia="Times New Roman" w:hAnsi="Century Gothic" w:cs="Arial"/>
          <w:color w:val="000000"/>
          <w:sz w:val="20"/>
          <w:szCs w:val="20"/>
        </w:rPr>
        <w:t xml:space="preserve">decided to transition grades 1 through 5 to an inclusive, multilingual model for the 2015-2016 school </w:t>
      </w:r>
      <w:proofErr w:type="gramStart"/>
      <w:r w:rsidR="00DF52F0" w:rsidRPr="007F5AA9">
        <w:rPr>
          <w:rFonts w:ascii="Century Gothic" w:eastAsia="Times New Roman" w:hAnsi="Century Gothic" w:cs="Arial"/>
          <w:color w:val="000000"/>
          <w:sz w:val="20"/>
          <w:szCs w:val="20"/>
        </w:rPr>
        <w:t>year</w:t>
      </w:r>
      <w:proofErr w:type="gramEnd"/>
      <w:r w:rsidR="00DF52F0" w:rsidRPr="007F5AA9">
        <w:rPr>
          <w:rFonts w:ascii="Century Gothic" w:eastAsia="Times New Roman" w:hAnsi="Century Gothic" w:cs="Arial"/>
          <w:color w:val="000000"/>
          <w:sz w:val="20"/>
          <w:szCs w:val="20"/>
        </w:rPr>
        <w:t>.</w:t>
      </w:r>
    </w:p>
    <w:p w:rsidR="00CD5426" w:rsidRPr="007F5AA9" w:rsidRDefault="00CD5426" w:rsidP="00660904">
      <w:pPr>
        <w:rPr>
          <w:rFonts w:ascii="Century Gothic" w:eastAsia="Times New Roman" w:hAnsi="Century Gothic" w:cs="Arial"/>
          <w:color w:val="000000"/>
          <w:sz w:val="20"/>
          <w:szCs w:val="20"/>
        </w:rPr>
      </w:pPr>
    </w:p>
    <w:p w:rsidR="006B16B4" w:rsidRPr="007F5AA9" w:rsidRDefault="006B16B4" w:rsidP="00660904">
      <w:pPr>
        <w:rPr>
          <w:rFonts w:ascii="Century Gothic" w:eastAsia="Times New Roman" w:hAnsi="Century Gothic" w:cs="Arial"/>
          <w:color w:val="000000"/>
          <w:sz w:val="20"/>
          <w:szCs w:val="20"/>
        </w:rPr>
      </w:pPr>
      <w:r w:rsidRPr="007F5AA9">
        <w:rPr>
          <w:rFonts w:ascii="Century Gothic" w:eastAsia="Times New Roman" w:hAnsi="Century Gothic" w:cs="Arial"/>
          <w:color w:val="000000"/>
          <w:sz w:val="20"/>
          <w:szCs w:val="20"/>
        </w:rPr>
        <w:t xml:space="preserve">In preparation for the 2015-2016 school year, the Directors of English Language Learning, Allison </w:t>
      </w:r>
      <w:proofErr w:type="spellStart"/>
      <w:r w:rsidRPr="007F5AA9">
        <w:rPr>
          <w:rFonts w:ascii="Century Gothic" w:eastAsia="Times New Roman" w:hAnsi="Century Gothic" w:cs="Arial"/>
          <w:color w:val="000000"/>
          <w:sz w:val="20"/>
          <w:szCs w:val="20"/>
        </w:rPr>
        <w:t>Balter</w:t>
      </w:r>
      <w:proofErr w:type="spellEnd"/>
      <w:r w:rsidRPr="007F5AA9">
        <w:rPr>
          <w:rFonts w:ascii="Century Gothic" w:eastAsia="Times New Roman" w:hAnsi="Century Gothic" w:cs="Arial"/>
          <w:color w:val="000000"/>
          <w:sz w:val="20"/>
          <w:szCs w:val="20"/>
        </w:rPr>
        <w:t xml:space="preserve"> and Allison </w:t>
      </w:r>
      <w:proofErr w:type="spellStart"/>
      <w:r w:rsidRPr="007F5AA9">
        <w:rPr>
          <w:rFonts w:ascii="Century Gothic" w:eastAsia="Times New Roman" w:hAnsi="Century Gothic" w:cs="Arial"/>
          <w:color w:val="000000"/>
          <w:sz w:val="20"/>
          <w:szCs w:val="20"/>
        </w:rPr>
        <w:t>Oduaran</w:t>
      </w:r>
      <w:proofErr w:type="spellEnd"/>
      <w:r w:rsidRPr="007F5AA9">
        <w:rPr>
          <w:rFonts w:ascii="Century Gothic" w:eastAsia="Times New Roman" w:hAnsi="Century Gothic" w:cs="Arial"/>
          <w:color w:val="000000"/>
          <w:sz w:val="20"/>
          <w:szCs w:val="20"/>
        </w:rPr>
        <w:t xml:space="preserve">, collaborated with </w:t>
      </w:r>
      <w:r w:rsidR="00BD0392">
        <w:rPr>
          <w:rFonts w:ascii="Century Gothic" w:eastAsia="Times New Roman" w:hAnsi="Century Gothic" w:cs="Arial"/>
          <w:color w:val="000000"/>
          <w:sz w:val="20"/>
          <w:szCs w:val="20"/>
        </w:rPr>
        <w:t xml:space="preserve">Boston Public Schools staff and UP Academy Holland </w:t>
      </w:r>
      <w:r w:rsidRPr="007F5AA9">
        <w:rPr>
          <w:rFonts w:ascii="Century Gothic" w:eastAsia="Times New Roman" w:hAnsi="Century Gothic" w:cs="Arial"/>
          <w:color w:val="000000"/>
          <w:sz w:val="20"/>
          <w:szCs w:val="20"/>
        </w:rPr>
        <w:t xml:space="preserve">school leaders to </w:t>
      </w:r>
      <w:r w:rsidR="00941D81" w:rsidRPr="007F5AA9">
        <w:rPr>
          <w:rFonts w:ascii="Century Gothic" w:eastAsia="Times New Roman" w:hAnsi="Century Gothic" w:cs="Arial"/>
          <w:color w:val="000000"/>
          <w:sz w:val="20"/>
          <w:szCs w:val="20"/>
        </w:rPr>
        <w:t>tran</w:t>
      </w:r>
      <w:r w:rsidR="00F31FD4" w:rsidRPr="007F5AA9">
        <w:rPr>
          <w:rFonts w:ascii="Century Gothic" w:eastAsia="Times New Roman" w:hAnsi="Century Gothic" w:cs="Arial"/>
          <w:color w:val="000000"/>
          <w:sz w:val="20"/>
          <w:szCs w:val="20"/>
        </w:rPr>
        <w:t xml:space="preserve">sition grades 1 through </w:t>
      </w:r>
      <w:r w:rsidR="00CD5426" w:rsidRPr="007F5AA9">
        <w:rPr>
          <w:rFonts w:ascii="Century Gothic" w:eastAsia="Times New Roman" w:hAnsi="Century Gothic" w:cs="Arial"/>
          <w:color w:val="000000"/>
          <w:sz w:val="20"/>
          <w:szCs w:val="20"/>
        </w:rPr>
        <w:t>5 from language-</w:t>
      </w:r>
      <w:r w:rsidR="00941D81" w:rsidRPr="007F5AA9">
        <w:rPr>
          <w:rFonts w:ascii="Century Gothic" w:eastAsia="Times New Roman" w:hAnsi="Century Gothic" w:cs="Arial"/>
          <w:color w:val="000000"/>
          <w:sz w:val="20"/>
          <w:szCs w:val="20"/>
        </w:rPr>
        <w:t xml:space="preserve">specific programming to an SEI model that aligns with the state’s definition of </w:t>
      </w:r>
      <w:r w:rsidR="00F731D2" w:rsidRPr="007F5AA9">
        <w:rPr>
          <w:rFonts w:ascii="Century Gothic" w:eastAsia="Times New Roman" w:hAnsi="Century Gothic" w:cs="Arial"/>
          <w:color w:val="000000"/>
          <w:sz w:val="20"/>
          <w:szCs w:val="20"/>
        </w:rPr>
        <w:t>high-quali</w:t>
      </w:r>
      <w:r w:rsidR="00F31FD4" w:rsidRPr="007F5AA9">
        <w:rPr>
          <w:rFonts w:ascii="Century Gothic" w:eastAsia="Times New Roman" w:hAnsi="Century Gothic" w:cs="Arial"/>
          <w:color w:val="000000"/>
          <w:sz w:val="20"/>
          <w:szCs w:val="20"/>
        </w:rPr>
        <w:t xml:space="preserve">ty SEI programming. In grades 1 through </w:t>
      </w:r>
      <w:r w:rsidR="00F731D2" w:rsidRPr="007F5AA9">
        <w:rPr>
          <w:rFonts w:ascii="Century Gothic" w:eastAsia="Times New Roman" w:hAnsi="Century Gothic" w:cs="Arial"/>
          <w:color w:val="000000"/>
          <w:sz w:val="20"/>
          <w:szCs w:val="20"/>
        </w:rPr>
        <w:t xml:space="preserve">5, students were placed in classrooms based on their ELD levels, with ELD 1s and 2s </w:t>
      </w:r>
      <w:r w:rsidR="00F731D2" w:rsidRPr="007F5AA9">
        <w:rPr>
          <w:rFonts w:ascii="Century Gothic" w:eastAsia="Times New Roman" w:hAnsi="Century Gothic" w:cs="Arial"/>
          <w:color w:val="000000"/>
          <w:sz w:val="20"/>
          <w:szCs w:val="20"/>
        </w:rPr>
        <w:lastRenderedPageBreak/>
        <w:t xml:space="preserve">grouped together, 4s and 5s grouped together, and 3s grouped with Newcomers or Intermediates depending on their language proficiency. </w:t>
      </w:r>
      <w:r w:rsidR="00F64CF5" w:rsidRPr="007F5AA9">
        <w:rPr>
          <w:rFonts w:ascii="Century Gothic" w:eastAsia="Times New Roman" w:hAnsi="Century Gothic" w:cs="Arial"/>
          <w:color w:val="000000"/>
          <w:sz w:val="20"/>
          <w:szCs w:val="20"/>
        </w:rPr>
        <w:t xml:space="preserve">ELLs were placed in </w:t>
      </w:r>
      <w:r w:rsidR="00CD5426" w:rsidRPr="007F5AA9">
        <w:rPr>
          <w:rFonts w:ascii="Century Gothic" w:eastAsia="Times New Roman" w:hAnsi="Century Gothic" w:cs="Arial"/>
          <w:color w:val="000000"/>
          <w:sz w:val="20"/>
          <w:szCs w:val="20"/>
        </w:rPr>
        <w:t xml:space="preserve">classrooms with ELLs from other language backgrounds and non-ELLs, and these homerooms are taught by SEI-Endorsed teachers. </w:t>
      </w:r>
    </w:p>
    <w:p w:rsidR="00CD5426" w:rsidRPr="007F5AA9" w:rsidRDefault="00CD5426" w:rsidP="00660904">
      <w:pPr>
        <w:rPr>
          <w:rFonts w:ascii="Century Gothic" w:eastAsia="Times New Roman" w:hAnsi="Century Gothic" w:cs="Arial"/>
          <w:color w:val="000000"/>
          <w:sz w:val="20"/>
          <w:szCs w:val="20"/>
        </w:rPr>
      </w:pPr>
    </w:p>
    <w:p w:rsidR="00CD5426" w:rsidRPr="007F5AA9" w:rsidRDefault="00CD5426" w:rsidP="00660904">
      <w:pPr>
        <w:rPr>
          <w:rFonts w:ascii="Century Gothic" w:eastAsia="Times New Roman" w:hAnsi="Century Gothic" w:cs="Arial"/>
          <w:color w:val="000000"/>
          <w:sz w:val="20"/>
          <w:szCs w:val="20"/>
        </w:rPr>
      </w:pPr>
      <w:r w:rsidRPr="007F5AA9">
        <w:rPr>
          <w:rFonts w:ascii="Century Gothic" w:eastAsia="Times New Roman" w:hAnsi="Century Gothic" w:cs="Arial"/>
          <w:color w:val="000000"/>
          <w:sz w:val="20"/>
          <w:szCs w:val="20"/>
        </w:rPr>
        <w:t xml:space="preserve">In 2016-2017, it is the network and school’s </w:t>
      </w:r>
      <w:r w:rsidR="006951A0" w:rsidRPr="007F5AA9">
        <w:rPr>
          <w:rFonts w:ascii="Century Gothic" w:eastAsia="Times New Roman" w:hAnsi="Century Gothic" w:cs="Arial"/>
          <w:color w:val="000000"/>
          <w:sz w:val="20"/>
          <w:szCs w:val="20"/>
        </w:rPr>
        <w:t xml:space="preserve">desire to transition </w:t>
      </w:r>
      <w:r w:rsidR="00DF52F0" w:rsidRPr="007F5AA9">
        <w:rPr>
          <w:rFonts w:ascii="Century Gothic" w:eastAsia="Times New Roman" w:hAnsi="Century Gothic" w:cs="Arial"/>
          <w:color w:val="000000"/>
          <w:sz w:val="20"/>
          <w:szCs w:val="20"/>
        </w:rPr>
        <w:t>away from</w:t>
      </w:r>
      <w:r w:rsidR="00C011E2">
        <w:rPr>
          <w:rFonts w:ascii="Century Gothic" w:eastAsia="Times New Roman" w:hAnsi="Century Gothic" w:cs="Arial"/>
          <w:color w:val="000000"/>
          <w:sz w:val="20"/>
          <w:szCs w:val="20"/>
        </w:rPr>
        <w:t xml:space="preserve"> the</w:t>
      </w:r>
      <w:r w:rsidR="00DF52F0" w:rsidRPr="007F5AA9">
        <w:rPr>
          <w:rFonts w:ascii="Century Gothic" w:eastAsia="Times New Roman" w:hAnsi="Century Gothic" w:cs="Arial"/>
          <w:color w:val="000000"/>
          <w:sz w:val="20"/>
          <w:szCs w:val="20"/>
        </w:rPr>
        <w:t xml:space="preserve"> language-</w:t>
      </w:r>
      <w:r w:rsidR="006951A0" w:rsidRPr="007F5AA9">
        <w:rPr>
          <w:rFonts w:ascii="Century Gothic" w:eastAsia="Times New Roman" w:hAnsi="Century Gothic" w:cs="Arial"/>
          <w:color w:val="000000"/>
          <w:sz w:val="20"/>
          <w:szCs w:val="20"/>
        </w:rPr>
        <w:t xml:space="preserve">specific SEI model </w:t>
      </w:r>
      <w:r w:rsidR="00557986" w:rsidRPr="007F5AA9">
        <w:rPr>
          <w:rFonts w:ascii="Century Gothic" w:eastAsia="Times New Roman" w:hAnsi="Century Gothic" w:cs="Arial"/>
          <w:color w:val="000000"/>
          <w:sz w:val="20"/>
          <w:szCs w:val="20"/>
        </w:rPr>
        <w:t xml:space="preserve">school-wide </w:t>
      </w:r>
      <w:r w:rsidR="006951A0" w:rsidRPr="007F5AA9">
        <w:rPr>
          <w:rFonts w:ascii="Century Gothic" w:eastAsia="Times New Roman" w:hAnsi="Century Gothic" w:cs="Arial"/>
          <w:color w:val="000000"/>
          <w:sz w:val="20"/>
          <w:szCs w:val="20"/>
        </w:rPr>
        <w:t xml:space="preserve">so that students in K1 and K2 can also benefit from having access to peers from other linguistic backgrounds and peers who are English language models. </w:t>
      </w:r>
    </w:p>
    <w:p w:rsidR="00BA6D62" w:rsidRPr="007F5AA9" w:rsidRDefault="00BA6D62" w:rsidP="00660904">
      <w:pPr>
        <w:rPr>
          <w:rFonts w:ascii="Century Gothic" w:hAnsi="Century Gothic"/>
          <w:sz w:val="20"/>
          <w:szCs w:val="20"/>
        </w:rPr>
      </w:pPr>
    </w:p>
    <w:p w:rsidR="00BA6D62" w:rsidRPr="007F5AA9" w:rsidRDefault="00BA6D62" w:rsidP="00F31FD4">
      <w:pPr>
        <w:outlineLvl w:val="0"/>
        <w:rPr>
          <w:rFonts w:ascii="Century Gothic" w:hAnsi="Century Gothic"/>
          <w:b/>
          <w:sz w:val="20"/>
          <w:szCs w:val="20"/>
        </w:rPr>
      </w:pPr>
      <w:r w:rsidRPr="007F5AA9">
        <w:rPr>
          <w:rFonts w:ascii="Century Gothic" w:hAnsi="Century Gothic"/>
          <w:b/>
          <w:sz w:val="20"/>
          <w:szCs w:val="20"/>
        </w:rPr>
        <w:t>Programming Shifts and Performance on Measureable Annual Goals</w:t>
      </w:r>
    </w:p>
    <w:p w:rsidR="00BA6D62" w:rsidRPr="007F5AA9" w:rsidRDefault="00BA6D62" w:rsidP="00660904">
      <w:pPr>
        <w:rPr>
          <w:rFonts w:ascii="Century Gothic" w:hAnsi="Century Gothic"/>
          <w:b/>
          <w:sz w:val="20"/>
          <w:szCs w:val="20"/>
        </w:rPr>
      </w:pPr>
    </w:p>
    <w:p w:rsidR="00BA6D62" w:rsidRDefault="00BA6D62" w:rsidP="00660904">
      <w:pPr>
        <w:rPr>
          <w:rFonts w:ascii="Century Gothic" w:hAnsi="Century Gothic"/>
          <w:sz w:val="20"/>
          <w:szCs w:val="20"/>
        </w:rPr>
      </w:pPr>
      <w:r w:rsidRPr="007F5AA9">
        <w:rPr>
          <w:rFonts w:ascii="Century Gothic" w:hAnsi="Century Gothic"/>
          <w:sz w:val="20"/>
          <w:szCs w:val="20"/>
        </w:rPr>
        <w:t>It is our belief that these programming shifts to our ELL model will significantly increase our ability to ensure our ELLs and former ELLs are meeting the Measureable Annua</w:t>
      </w:r>
      <w:r w:rsidR="004A2D86" w:rsidRPr="007F5AA9">
        <w:rPr>
          <w:rFonts w:ascii="Century Gothic" w:hAnsi="Century Gothic"/>
          <w:sz w:val="20"/>
          <w:szCs w:val="20"/>
        </w:rPr>
        <w:t>l Goals (MAGs) included in the Turnaround P</w:t>
      </w:r>
      <w:r w:rsidRPr="007F5AA9">
        <w:rPr>
          <w:rFonts w:ascii="Century Gothic" w:hAnsi="Century Gothic"/>
          <w:sz w:val="20"/>
          <w:szCs w:val="20"/>
        </w:rPr>
        <w:t>lan. As discussed in previous sections, the inclusive SEI model implemented at our other UP Academy schools has led to significant improvement in ELL academic growth</w:t>
      </w:r>
      <w:r w:rsidR="00F61469">
        <w:rPr>
          <w:rFonts w:ascii="Century Gothic" w:hAnsi="Century Gothic"/>
          <w:sz w:val="20"/>
          <w:szCs w:val="20"/>
        </w:rPr>
        <w:t xml:space="preserve"> for ELLs at all ELD levels</w:t>
      </w:r>
      <w:r w:rsidRPr="007F5AA9">
        <w:rPr>
          <w:rFonts w:ascii="Century Gothic" w:hAnsi="Century Gothic"/>
          <w:sz w:val="20"/>
          <w:szCs w:val="20"/>
        </w:rPr>
        <w:t>, both in their day-to-day classes and on standardized exams.</w:t>
      </w:r>
      <w:r w:rsidR="00597E21" w:rsidRPr="007F5AA9">
        <w:rPr>
          <w:rFonts w:ascii="Century Gothic" w:hAnsi="Century Gothic"/>
          <w:sz w:val="20"/>
          <w:szCs w:val="20"/>
        </w:rPr>
        <w:t xml:space="preserve"> </w:t>
      </w:r>
      <w:r w:rsidR="001D0522" w:rsidRPr="007F5AA9">
        <w:rPr>
          <w:rFonts w:ascii="Century Gothic" w:hAnsi="Century Gothic"/>
          <w:sz w:val="20"/>
          <w:szCs w:val="20"/>
        </w:rPr>
        <w:t>It is our belief, and is supported by our performance in these areas at other UP Academies, that this shift will positively affect our ability to me</w:t>
      </w:r>
      <w:r w:rsidR="000F3EAA">
        <w:rPr>
          <w:rFonts w:ascii="Century Gothic" w:hAnsi="Century Gothic"/>
          <w:sz w:val="20"/>
          <w:szCs w:val="20"/>
        </w:rPr>
        <w:t>et our MAG</w:t>
      </w:r>
      <w:r w:rsidR="00F61469">
        <w:rPr>
          <w:rFonts w:ascii="Century Gothic" w:hAnsi="Century Gothic"/>
          <w:sz w:val="20"/>
          <w:szCs w:val="20"/>
        </w:rPr>
        <w:t>s. It is our also our strong desire to better serve our existing ELLs in an inclusive SEI model, and we also want to continue to serve the same population of ELLs that UP Academy Holland has always served. Shifting to this new model ensures that ELLs at all ELD levels have access to their English-proficient peers and to high-quality, rigorous instruction.</w:t>
      </w:r>
    </w:p>
    <w:p w:rsidR="00F61469" w:rsidRDefault="00F61469" w:rsidP="00660904">
      <w:pPr>
        <w:rPr>
          <w:rFonts w:ascii="Century Gothic" w:hAnsi="Century Gothic"/>
          <w:sz w:val="20"/>
          <w:szCs w:val="20"/>
        </w:rPr>
      </w:pPr>
    </w:p>
    <w:p w:rsidR="005B4E17" w:rsidRDefault="00F61469" w:rsidP="00893D8E">
      <w:pPr>
        <w:rPr>
          <w:rFonts w:ascii="Century Gothic" w:hAnsi="Century Gothic"/>
          <w:sz w:val="20"/>
          <w:szCs w:val="20"/>
        </w:rPr>
      </w:pPr>
      <w:r>
        <w:rPr>
          <w:rFonts w:ascii="Century Gothic" w:hAnsi="Century Gothic"/>
          <w:sz w:val="20"/>
          <w:szCs w:val="20"/>
        </w:rPr>
        <w:t xml:space="preserve">As </w:t>
      </w:r>
      <w:r w:rsidR="00597348">
        <w:rPr>
          <w:rFonts w:ascii="Century Gothic" w:hAnsi="Century Gothic"/>
          <w:sz w:val="20"/>
          <w:szCs w:val="20"/>
        </w:rPr>
        <w:t xml:space="preserve">a direct result of the language-specific ELL program, </w:t>
      </w:r>
      <w:r w:rsidR="0031193F">
        <w:rPr>
          <w:rFonts w:ascii="Century Gothic" w:hAnsi="Century Gothic"/>
          <w:sz w:val="20"/>
          <w:szCs w:val="20"/>
        </w:rPr>
        <w:t>i</w:t>
      </w:r>
      <w:r w:rsidR="000F3EAA">
        <w:rPr>
          <w:rFonts w:ascii="Century Gothic" w:hAnsi="Century Gothic"/>
          <w:sz w:val="20"/>
          <w:szCs w:val="20"/>
        </w:rPr>
        <w:t xml:space="preserve">n 2015, </w:t>
      </w:r>
      <w:r w:rsidR="006C2B3D">
        <w:rPr>
          <w:rFonts w:ascii="Century Gothic" w:hAnsi="Century Gothic"/>
          <w:sz w:val="20"/>
          <w:szCs w:val="20"/>
        </w:rPr>
        <w:t>UP Academy Holland did not meet its Measureable Annual Goals (MAGs) that specificall</w:t>
      </w:r>
      <w:r w:rsidR="00597348">
        <w:rPr>
          <w:rFonts w:ascii="Century Gothic" w:hAnsi="Century Gothic"/>
          <w:sz w:val="20"/>
          <w:szCs w:val="20"/>
        </w:rPr>
        <w:t>y reference the academic achievement</w:t>
      </w:r>
      <w:r w:rsidR="00C011E2">
        <w:rPr>
          <w:rFonts w:ascii="Century Gothic" w:hAnsi="Century Gothic"/>
          <w:sz w:val="20"/>
          <w:szCs w:val="20"/>
        </w:rPr>
        <w:t xml:space="preserve"> of</w:t>
      </w:r>
      <w:r w:rsidR="006C2B3D">
        <w:rPr>
          <w:rFonts w:ascii="Century Gothic" w:hAnsi="Century Gothic"/>
          <w:sz w:val="20"/>
          <w:szCs w:val="20"/>
        </w:rPr>
        <w:t xml:space="preserve"> English Language Learners and Former English Language Learners.</w:t>
      </w:r>
      <w:r w:rsidR="00835D3B">
        <w:rPr>
          <w:rFonts w:ascii="Century Gothic" w:hAnsi="Century Gothic"/>
          <w:sz w:val="20"/>
          <w:szCs w:val="20"/>
        </w:rPr>
        <w:t xml:space="preserve"> See table below.</w:t>
      </w:r>
      <w:bookmarkStart w:id="0" w:name="_GoBack"/>
      <w:bookmarkEnd w:id="0"/>
    </w:p>
    <w:p w:rsidR="005B4E17" w:rsidRPr="00893D8E" w:rsidRDefault="005B4E17" w:rsidP="00893D8E">
      <w:pPr>
        <w:rPr>
          <w:rFonts w:ascii="Century Gothic" w:hAnsi="Century Gothic"/>
          <w:sz w:val="20"/>
          <w:szCs w:val="20"/>
        </w:rPr>
      </w:pPr>
    </w:p>
    <w:tbl>
      <w:tblPr>
        <w:tblStyle w:val="TableGrid"/>
        <w:tblW w:w="9630" w:type="dxa"/>
        <w:tblInd w:w="18" w:type="dxa"/>
        <w:tblLook w:val="04A0"/>
      </w:tblPr>
      <w:tblGrid>
        <w:gridCol w:w="6621"/>
        <w:gridCol w:w="987"/>
        <w:gridCol w:w="1022"/>
        <w:gridCol w:w="1000"/>
      </w:tblGrid>
      <w:tr w:rsidR="00420593" w:rsidRPr="0031193F" w:rsidTr="0097156F">
        <w:tc>
          <w:tcPr>
            <w:tcW w:w="6621" w:type="dxa"/>
            <w:shd w:val="clear" w:color="auto" w:fill="00B0F0"/>
            <w:vAlign w:val="center"/>
          </w:tcPr>
          <w:p w:rsidR="0031193F" w:rsidRPr="00420593" w:rsidRDefault="00597348" w:rsidP="009D7D5F">
            <w:pPr>
              <w:jc w:val="center"/>
              <w:rPr>
                <w:rFonts w:ascii="Century Gothic" w:hAnsi="Century Gothic"/>
                <w:b/>
                <w:sz w:val="20"/>
                <w:szCs w:val="20"/>
              </w:rPr>
            </w:pPr>
            <w:r w:rsidRPr="00420593">
              <w:rPr>
                <w:rFonts w:ascii="Century Gothic" w:hAnsi="Century Gothic"/>
                <w:b/>
                <w:sz w:val="20"/>
                <w:szCs w:val="20"/>
              </w:rPr>
              <w:t xml:space="preserve">UP Academy Holland </w:t>
            </w:r>
            <w:r w:rsidR="0031193F" w:rsidRPr="00420593">
              <w:rPr>
                <w:rFonts w:ascii="Century Gothic" w:hAnsi="Century Gothic"/>
                <w:b/>
                <w:sz w:val="20"/>
                <w:szCs w:val="20"/>
              </w:rPr>
              <w:t>Measureable Annual Goals for ELLs and Former ELLs</w:t>
            </w:r>
            <w:r w:rsidR="009D7D5F" w:rsidRPr="00420593">
              <w:rPr>
                <w:rFonts w:ascii="Century Gothic" w:hAnsi="Century Gothic"/>
                <w:b/>
                <w:sz w:val="20"/>
                <w:szCs w:val="20"/>
              </w:rPr>
              <w:t xml:space="preserve"> </w:t>
            </w:r>
          </w:p>
        </w:tc>
        <w:tc>
          <w:tcPr>
            <w:tcW w:w="0" w:type="auto"/>
            <w:shd w:val="clear" w:color="auto" w:fill="00B0F0"/>
            <w:vAlign w:val="center"/>
          </w:tcPr>
          <w:p w:rsidR="0031193F" w:rsidRPr="00420593" w:rsidRDefault="0031193F" w:rsidP="009D7D5F">
            <w:pPr>
              <w:jc w:val="center"/>
              <w:rPr>
                <w:rFonts w:ascii="Century Gothic" w:hAnsi="Century Gothic"/>
                <w:b/>
                <w:sz w:val="20"/>
                <w:szCs w:val="20"/>
              </w:rPr>
            </w:pPr>
            <w:r w:rsidRPr="00420593">
              <w:rPr>
                <w:rFonts w:ascii="Century Gothic" w:hAnsi="Century Gothic"/>
                <w:b/>
                <w:sz w:val="20"/>
                <w:szCs w:val="20"/>
              </w:rPr>
              <w:t>2015 Target</w:t>
            </w:r>
          </w:p>
        </w:tc>
        <w:tc>
          <w:tcPr>
            <w:tcW w:w="0" w:type="auto"/>
            <w:shd w:val="clear" w:color="auto" w:fill="00B0F0"/>
            <w:vAlign w:val="center"/>
          </w:tcPr>
          <w:p w:rsidR="0031193F" w:rsidRPr="00420593" w:rsidRDefault="0031193F" w:rsidP="009D7D5F">
            <w:pPr>
              <w:jc w:val="center"/>
              <w:rPr>
                <w:rFonts w:ascii="Century Gothic" w:hAnsi="Century Gothic"/>
                <w:b/>
                <w:sz w:val="20"/>
                <w:szCs w:val="20"/>
              </w:rPr>
            </w:pPr>
            <w:r w:rsidRPr="00420593">
              <w:rPr>
                <w:rFonts w:ascii="Century Gothic" w:hAnsi="Century Gothic"/>
                <w:b/>
                <w:sz w:val="20"/>
                <w:szCs w:val="20"/>
              </w:rPr>
              <w:t>2015 Actual</w:t>
            </w:r>
          </w:p>
        </w:tc>
        <w:tc>
          <w:tcPr>
            <w:tcW w:w="1000" w:type="dxa"/>
            <w:shd w:val="clear" w:color="auto" w:fill="00B0F0"/>
            <w:vAlign w:val="center"/>
          </w:tcPr>
          <w:p w:rsidR="0031193F" w:rsidRPr="00420593" w:rsidRDefault="0031193F" w:rsidP="009D7D5F">
            <w:pPr>
              <w:jc w:val="center"/>
              <w:rPr>
                <w:rFonts w:ascii="Century Gothic" w:hAnsi="Century Gothic"/>
                <w:b/>
                <w:sz w:val="20"/>
                <w:szCs w:val="20"/>
              </w:rPr>
            </w:pPr>
            <w:r w:rsidRPr="00420593">
              <w:rPr>
                <w:rFonts w:ascii="Century Gothic" w:hAnsi="Century Gothic"/>
                <w:b/>
                <w:sz w:val="20"/>
                <w:szCs w:val="20"/>
              </w:rPr>
              <w:t>Goal Met?</w:t>
            </w:r>
          </w:p>
        </w:tc>
      </w:tr>
      <w:tr w:rsidR="00420593" w:rsidRPr="0031193F" w:rsidTr="0097156F">
        <w:trPr>
          <w:trHeight w:val="1547"/>
        </w:trPr>
        <w:tc>
          <w:tcPr>
            <w:tcW w:w="6621" w:type="dxa"/>
            <w:vAlign w:val="center"/>
          </w:tcPr>
          <w:p w:rsidR="0031193F" w:rsidRPr="0031193F" w:rsidRDefault="00893D8E" w:rsidP="0031193F">
            <w:pPr>
              <w:rPr>
                <w:rFonts w:ascii="Century Gothic" w:hAnsi="Century Gothic"/>
                <w:b/>
                <w:sz w:val="18"/>
                <w:szCs w:val="18"/>
              </w:rPr>
            </w:pPr>
            <w:r>
              <w:rPr>
                <w:rFonts w:ascii="Century Gothic" w:hAnsi="Century Gothic"/>
                <w:b/>
                <w:sz w:val="18"/>
                <w:szCs w:val="18"/>
              </w:rPr>
              <w:t>Narrowing proficiency gaps – ELA (page 64)</w:t>
            </w:r>
          </w:p>
          <w:p w:rsidR="0031193F" w:rsidRPr="0031193F" w:rsidRDefault="0031193F" w:rsidP="0031193F">
            <w:pPr>
              <w:rPr>
                <w:rFonts w:ascii="Century Gothic" w:hAnsi="Century Gothic"/>
                <w:sz w:val="18"/>
                <w:szCs w:val="18"/>
              </w:rPr>
            </w:pPr>
            <w:r w:rsidRPr="0031193F">
              <w:rPr>
                <w:rFonts w:ascii="Century Gothic" w:hAnsi="Century Gothic"/>
                <w:sz w:val="18"/>
                <w:szCs w:val="18"/>
              </w:rPr>
              <w:t>All groups are expected to halve the distance between their level of performance in 2011 and proficiency by the year 2017. The 100-point Composite Performance Index (CPI) measures progress towards this goal of narrowing proficiency gaps. (Source: Pre-populated by ESE from accountability data. A minimum N of 20 for all students and 30 for subgroups are required for MAGs to be set.)</w:t>
            </w:r>
          </w:p>
        </w:tc>
        <w:tc>
          <w:tcPr>
            <w:tcW w:w="0" w:type="auto"/>
            <w:vAlign w:val="center"/>
          </w:tcPr>
          <w:p w:rsidR="0031193F" w:rsidRPr="0031193F" w:rsidRDefault="0031193F" w:rsidP="0031193F">
            <w:pPr>
              <w:jc w:val="center"/>
              <w:rPr>
                <w:rFonts w:ascii="Century Gothic" w:hAnsi="Century Gothic"/>
                <w:sz w:val="18"/>
                <w:szCs w:val="18"/>
              </w:rPr>
            </w:pPr>
            <w:r w:rsidRPr="0031193F">
              <w:rPr>
                <w:rFonts w:ascii="Century Gothic" w:hAnsi="Century Gothic"/>
                <w:sz w:val="18"/>
                <w:szCs w:val="18"/>
              </w:rPr>
              <w:t>70.7</w:t>
            </w:r>
          </w:p>
        </w:tc>
        <w:tc>
          <w:tcPr>
            <w:tcW w:w="0" w:type="auto"/>
            <w:vAlign w:val="center"/>
          </w:tcPr>
          <w:p w:rsidR="0031193F" w:rsidRPr="0031193F" w:rsidRDefault="0031193F" w:rsidP="0031193F">
            <w:pPr>
              <w:jc w:val="center"/>
              <w:rPr>
                <w:rFonts w:ascii="Century Gothic" w:hAnsi="Century Gothic"/>
                <w:sz w:val="18"/>
                <w:szCs w:val="18"/>
              </w:rPr>
            </w:pPr>
            <w:r w:rsidRPr="0031193F">
              <w:rPr>
                <w:rFonts w:ascii="Century Gothic" w:hAnsi="Century Gothic"/>
                <w:sz w:val="18"/>
                <w:szCs w:val="18"/>
              </w:rPr>
              <w:t>56.4</w:t>
            </w:r>
          </w:p>
        </w:tc>
        <w:tc>
          <w:tcPr>
            <w:tcW w:w="1000" w:type="dxa"/>
            <w:vAlign w:val="center"/>
          </w:tcPr>
          <w:p w:rsidR="0031193F" w:rsidRPr="0040773C" w:rsidRDefault="0031193F" w:rsidP="0031193F">
            <w:pPr>
              <w:jc w:val="center"/>
              <w:rPr>
                <w:rFonts w:ascii="Century Gothic" w:hAnsi="Century Gothic"/>
                <w:b/>
                <w:sz w:val="18"/>
                <w:szCs w:val="18"/>
              </w:rPr>
            </w:pPr>
            <w:r w:rsidRPr="0040773C">
              <w:rPr>
                <w:rFonts w:ascii="Century Gothic" w:hAnsi="Century Gothic"/>
                <w:b/>
                <w:sz w:val="18"/>
                <w:szCs w:val="18"/>
              </w:rPr>
              <w:t>Did not meet</w:t>
            </w:r>
          </w:p>
        </w:tc>
      </w:tr>
      <w:tr w:rsidR="00420593" w:rsidRPr="0031193F" w:rsidTr="0097156F">
        <w:trPr>
          <w:trHeight w:val="206"/>
        </w:trPr>
        <w:tc>
          <w:tcPr>
            <w:tcW w:w="6621" w:type="dxa"/>
            <w:vAlign w:val="center"/>
          </w:tcPr>
          <w:p w:rsidR="0031193F" w:rsidRPr="0031193F" w:rsidRDefault="0031193F" w:rsidP="0031193F">
            <w:pPr>
              <w:rPr>
                <w:rFonts w:ascii="Century Gothic" w:hAnsi="Century Gothic"/>
                <w:sz w:val="18"/>
                <w:szCs w:val="18"/>
              </w:rPr>
            </w:pPr>
            <w:r w:rsidRPr="0031193F">
              <w:rPr>
                <w:rFonts w:ascii="Century Gothic" w:hAnsi="Century Gothic"/>
                <w:b/>
                <w:bCs/>
                <w:sz w:val="18"/>
                <w:szCs w:val="18"/>
              </w:rPr>
              <w:t>Narrowing proficiency gaps</w:t>
            </w:r>
            <w:r w:rsidR="00893D8E">
              <w:rPr>
                <w:rFonts w:ascii="Century Gothic" w:hAnsi="Century Gothic"/>
                <w:b/>
                <w:bCs/>
                <w:sz w:val="18"/>
                <w:szCs w:val="18"/>
              </w:rPr>
              <w:t xml:space="preserve"> – Math (page 65)</w:t>
            </w:r>
          </w:p>
          <w:p w:rsidR="0031193F" w:rsidRPr="0031193F" w:rsidRDefault="0031193F" w:rsidP="0031193F">
            <w:pPr>
              <w:rPr>
                <w:rFonts w:ascii="Century Gothic" w:hAnsi="Century Gothic"/>
                <w:sz w:val="18"/>
                <w:szCs w:val="18"/>
              </w:rPr>
            </w:pPr>
            <w:r w:rsidRPr="0031193F">
              <w:rPr>
                <w:rFonts w:ascii="Century Gothic" w:hAnsi="Century Gothic"/>
                <w:sz w:val="18"/>
                <w:szCs w:val="18"/>
              </w:rPr>
              <w:t xml:space="preserve">All groups are expected to halve the distance between their level of performance in 2011 and proficiency by the year 2017. The 100-point Composite Performance Index (CPI) measures progress towards this goal of narrowing proficiency gaps. (Source: Pre-populated by ESE from accountability data. A minimum N of 20 for all students and 30 for subgroups are required for MAGs to be set.) </w:t>
            </w:r>
          </w:p>
        </w:tc>
        <w:tc>
          <w:tcPr>
            <w:tcW w:w="0" w:type="auto"/>
            <w:vAlign w:val="center"/>
          </w:tcPr>
          <w:p w:rsidR="0031193F" w:rsidRPr="0031193F" w:rsidRDefault="0031193F" w:rsidP="0031193F">
            <w:pPr>
              <w:jc w:val="center"/>
              <w:rPr>
                <w:rFonts w:ascii="Century Gothic" w:hAnsi="Century Gothic"/>
                <w:sz w:val="18"/>
                <w:szCs w:val="18"/>
              </w:rPr>
            </w:pPr>
            <w:r w:rsidRPr="0031193F">
              <w:rPr>
                <w:rFonts w:ascii="Century Gothic" w:hAnsi="Century Gothic"/>
                <w:sz w:val="18"/>
                <w:szCs w:val="18"/>
              </w:rPr>
              <w:t>77.5</w:t>
            </w:r>
          </w:p>
        </w:tc>
        <w:tc>
          <w:tcPr>
            <w:tcW w:w="0" w:type="auto"/>
            <w:vAlign w:val="center"/>
          </w:tcPr>
          <w:p w:rsidR="0031193F" w:rsidRPr="0031193F" w:rsidRDefault="0031193F" w:rsidP="0031193F">
            <w:pPr>
              <w:jc w:val="center"/>
              <w:rPr>
                <w:rFonts w:ascii="Century Gothic" w:hAnsi="Century Gothic"/>
                <w:sz w:val="18"/>
                <w:szCs w:val="18"/>
              </w:rPr>
            </w:pPr>
            <w:r w:rsidRPr="0031193F">
              <w:rPr>
                <w:rFonts w:ascii="Century Gothic" w:hAnsi="Century Gothic"/>
                <w:sz w:val="18"/>
                <w:szCs w:val="18"/>
              </w:rPr>
              <w:t>63.9</w:t>
            </w:r>
          </w:p>
        </w:tc>
        <w:tc>
          <w:tcPr>
            <w:tcW w:w="1000" w:type="dxa"/>
            <w:vAlign w:val="center"/>
          </w:tcPr>
          <w:p w:rsidR="0031193F" w:rsidRPr="0040773C" w:rsidRDefault="0031193F" w:rsidP="0031193F">
            <w:pPr>
              <w:jc w:val="center"/>
              <w:rPr>
                <w:rFonts w:ascii="Century Gothic" w:hAnsi="Century Gothic"/>
                <w:b/>
                <w:sz w:val="18"/>
                <w:szCs w:val="18"/>
              </w:rPr>
            </w:pPr>
            <w:r w:rsidRPr="0040773C">
              <w:rPr>
                <w:rFonts w:ascii="Century Gothic" w:hAnsi="Century Gothic"/>
                <w:b/>
                <w:sz w:val="18"/>
                <w:szCs w:val="18"/>
              </w:rPr>
              <w:t>Did not meet</w:t>
            </w:r>
          </w:p>
        </w:tc>
      </w:tr>
      <w:tr w:rsidR="00420593" w:rsidRPr="0031193F" w:rsidTr="0097156F">
        <w:trPr>
          <w:trHeight w:val="242"/>
        </w:trPr>
        <w:tc>
          <w:tcPr>
            <w:tcW w:w="6621" w:type="dxa"/>
          </w:tcPr>
          <w:p w:rsidR="0031193F" w:rsidRPr="0031193F" w:rsidRDefault="0031193F" w:rsidP="0031193F">
            <w:pPr>
              <w:rPr>
                <w:rFonts w:ascii="Century Gothic" w:eastAsia="MS Mincho" w:hAnsi="Century Gothic" w:cs="MS Mincho"/>
                <w:b/>
                <w:bCs/>
                <w:sz w:val="18"/>
                <w:szCs w:val="18"/>
              </w:rPr>
            </w:pPr>
            <w:r w:rsidRPr="0031193F">
              <w:rPr>
                <w:rFonts w:ascii="Century Gothic" w:hAnsi="Century Gothic"/>
                <w:b/>
                <w:bCs/>
                <w:sz w:val="18"/>
                <w:szCs w:val="18"/>
              </w:rPr>
              <w:t>Narro</w:t>
            </w:r>
            <w:r w:rsidR="00893D8E">
              <w:rPr>
                <w:rFonts w:ascii="Century Gothic" w:hAnsi="Century Gothic"/>
                <w:b/>
                <w:bCs/>
                <w:sz w:val="18"/>
                <w:szCs w:val="18"/>
              </w:rPr>
              <w:t>wing proficiency gaps – Science (page 65)</w:t>
            </w:r>
          </w:p>
          <w:p w:rsidR="0031193F" w:rsidRPr="0031193F" w:rsidRDefault="0031193F" w:rsidP="0031193F">
            <w:pPr>
              <w:rPr>
                <w:rFonts w:ascii="Century Gothic" w:hAnsi="Century Gothic"/>
                <w:sz w:val="18"/>
                <w:szCs w:val="18"/>
              </w:rPr>
            </w:pPr>
            <w:r w:rsidRPr="0031193F">
              <w:rPr>
                <w:rFonts w:ascii="Century Gothic" w:hAnsi="Century Gothic"/>
                <w:sz w:val="18"/>
                <w:szCs w:val="18"/>
              </w:rPr>
              <w:t xml:space="preserve">All groups are expected to halve the distance between their level of performance in 2011 and proficiency by the year 2017. The 100-point Composite Performance Index (CPI) measures progress towards this goal of narrowing proficiency gaps. (Source: Pre-populated by ESE from accountability data. A minimum N of 20 for all students and 30 for </w:t>
            </w:r>
            <w:r w:rsidRPr="0031193F">
              <w:rPr>
                <w:rFonts w:ascii="Century Gothic" w:hAnsi="Century Gothic"/>
                <w:sz w:val="18"/>
                <w:szCs w:val="18"/>
              </w:rPr>
              <w:lastRenderedPageBreak/>
              <w:t>subgroups are required for MAGs to be set.)</w:t>
            </w:r>
            <w:r w:rsidRPr="0031193F">
              <w:rPr>
                <w:rFonts w:ascii="MS Gothic" w:eastAsia="MS Gothic" w:hAnsi="MS Gothic" w:cs="MS Gothic" w:hint="eastAsia"/>
                <w:sz w:val="18"/>
                <w:szCs w:val="18"/>
              </w:rPr>
              <w:t> </w:t>
            </w:r>
          </w:p>
        </w:tc>
        <w:tc>
          <w:tcPr>
            <w:tcW w:w="0" w:type="auto"/>
            <w:vAlign w:val="center"/>
          </w:tcPr>
          <w:p w:rsidR="0031193F" w:rsidRPr="0031193F" w:rsidRDefault="0031193F" w:rsidP="0031193F">
            <w:pPr>
              <w:jc w:val="center"/>
              <w:rPr>
                <w:rFonts w:ascii="Century Gothic" w:hAnsi="Century Gothic"/>
                <w:sz w:val="18"/>
                <w:szCs w:val="18"/>
              </w:rPr>
            </w:pPr>
            <w:r w:rsidRPr="0031193F">
              <w:rPr>
                <w:rFonts w:ascii="Century Gothic" w:hAnsi="Century Gothic"/>
                <w:sz w:val="18"/>
                <w:szCs w:val="18"/>
              </w:rPr>
              <w:lastRenderedPageBreak/>
              <w:t>62.7</w:t>
            </w:r>
          </w:p>
        </w:tc>
        <w:tc>
          <w:tcPr>
            <w:tcW w:w="0" w:type="auto"/>
            <w:vAlign w:val="center"/>
          </w:tcPr>
          <w:p w:rsidR="0031193F" w:rsidRPr="0031193F" w:rsidRDefault="0031193F" w:rsidP="0031193F">
            <w:pPr>
              <w:jc w:val="center"/>
              <w:rPr>
                <w:rFonts w:ascii="Century Gothic" w:hAnsi="Century Gothic"/>
                <w:sz w:val="18"/>
                <w:szCs w:val="18"/>
              </w:rPr>
            </w:pPr>
            <w:r w:rsidRPr="0031193F">
              <w:rPr>
                <w:rFonts w:ascii="Century Gothic" w:hAnsi="Century Gothic"/>
                <w:sz w:val="18"/>
                <w:szCs w:val="18"/>
              </w:rPr>
              <w:t>59.6</w:t>
            </w:r>
          </w:p>
        </w:tc>
        <w:tc>
          <w:tcPr>
            <w:tcW w:w="1000" w:type="dxa"/>
            <w:vAlign w:val="center"/>
          </w:tcPr>
          <w:p w:rsidR="0031193F" w:rsidRPr="0040773C" w:rsidRDefault="0031193F" w:rsidP="0031193F">
            <w:pPr>
              <w:jc w:val="center"/>
              <w:rPr>
                <w:rFonts w:ascii="Century Gothic" w:hAnsi="Century Gothic"/>
                <w:b/>
                <w:sz w:val="18"/>
                <w:szCs w:val="18"/>
              </w:rPr>
            </w:pPr>
            <w:r w:rsidRPr="0040773C">
              <w:rPr>
                <w:rFonts w:ascii="Century Gothic" w:hAnsi="Century Gothic"/>
                <w:b/>
                <w:sz w:val="18"/>
                <w:szCs w:val="18"/>
              </w:rPr>
              <w:t>Did not meet</w:t>
            </w:r>
          </w:p>
        </w:tc>
      </w:tr>
      <w:tr w:rsidR="00420593" w:rsidRPr="0031193F" w:rsidTr="0097156F">
        <w:trPr>
          <w:trHeight w:val="1934"/>
        </w:trPr>
        <w:tc>
          <w:tcPr>
            <w:tcW w:w="6621" w:type="dxa"/>
          </w:tcPr>
          <w:p w:rsidR="0031193F" w:rsidRPr="0031193F" w:rsidRDefault="00893D8E" w:rsidP="0031193F">
            <w:pPr>
              <w:rPr>
                <w:rFonts w:ascii="Century Gothic" w:hAnsi="Century Gothic"/>
                <w:b/>
                <w:bCs/>
                <w:sz w:val="18"/>
                <w:szCs w:val="18"/>
              </w:rPr>
            </w:pPr>
            <w:r>
              <w:rPr>
                <w:rFonts w:ascii="Century Gothic" w:hAnsi="Century Gothic"/>
                <w:b/>
                <w:bCs/>
                <w:sz w:val="18"/>
                <w:szCs w:val="18"/>
              </w:rPr>
              <w:lastRenderedPageBreak/>
              <w:t>Growth – ELA (page 66)</w:t>
            </w:r>
          </w:p>
          <w:p w:rsidR="0031193F" w:rsidRPr="005B4E17" w:rsidRDefault="0031193F" w:rsidP="005B4E17">
            <w:pPr>
              <w:rPr>
                <w:rFonts w:ascii="Century Gothic" w:hAnsi="Century Gothic"/>
                <w:bCs/>
                <w:sz w:val="18"/>
                <w:szCs w:val="18"/>
              </w:rPr>
            </w:pPr>
            <w:r w:rsidRPr="0031193F">
              <w:rPr>
                <w:rFonts w:ascii="Century Gothic" w:hAnsi="Century Gothic"/>
                <w:bCs/>
                <w:sz w:val="18"/>
                <w:szCs w:val="18"/>
              </w:rPr>
              <w:t xml:space="preserve">All groups (districts, schools, and subgroups) are expected to demonstrate growth in student performance at or near the state median or show high growth each year between 2011 and 2017. Massachusetts uses Student Growth Percentiles (SGP) to measure how a group of students’ achievement has grown or changed over time. To be considered </w:t>
            </w:r>
            <w:r w:rsidR="00597348">
              <w:rPr>
                <w:rFonts w:ascii="Century Gothic" w:hAnsi="Century Gothic"/>
                <w:bCs/>
                <w:sz w:val="18"/>
                <w:szCs w:val="18"/>
              </w:rPr>
              <w:t>“</w:t>
            </w:r>
            <w:r w:rsidRPr="0031193F">
              <w:rPr>
                <w:rFonts w:ascii="Century Gothic" w:hAnsi="Century Gothic"/>
                <w:bCs/>
                <w:sz w:val="18"/>
                <w:szCs w:val="18"/>
              </w:rPr>
              <w:t>on target</w:t>
            </w:r>
            <w:r w:rsidR="00597348">
              <w:rPr>
                <w:rFonts w:ascii="Century Gothic" w:hAnsi="Century Gothic"/>
                <w:bCs/>
                <w:sz w:val="18"/>
                <w:szCs w:val="18"/>
              </w:rPr>
              <w:t>”</w:t>
            </w:r>
            <w:r w:rsidRPr="0031193F">
              <w:rPr>
                <w:rFonts w:ascii="Century Gothic" w:hAnsi="Century Gothic"/>
                <w:bCs/>
                <w:sz w:val="18"/>
                <w:szCs w:val="18"/>
              </w:rPr>
              <w:t>, a group</w:t>
            </w:r>
            <w:r w:rsidR="00597348">
              <w:rPr>
                <w:rFonts w:ascii="Century Gothic" w:hAnsi="Century Gothic"/>
                <w:bCs/>
                <w:sz w:val="18"/>
                <w:szCs w:val="18"/>
              </w:rPr>
              <w:t>’</w:t>
            </w:r>
            <w:r w:rsidRPr="0031193F">
              <w:rPr>
                <w:rFonts w:ascii="Century Gothic" w:hAnsi="Century Gothic"/>
                <w:bCs/>
                <w:sz w:val="18"/>
                <w:szCs w:val="18"/>
              </w:rPr>
              <w:t>s SGP must increase by 10 points or more from the previous year, or a group must achieve or maintain a median SGP at least one point above the state median.</w:t>
            </w:r>
            <w:r w:rsidR="00420593">
              <w:rPr>
                <w:rFonts w:ascii="Century Gothic" w:hAnsi="Century Gothic"/>
                <w:bCs/>
                <w:sz w:val="18"/>
                <w:szCs w:val="18"/>
              </w:rPr>
              <w:t xml:space="preserve"> In 2013, that figure is 51.</w:t>
            </w:r>
          </w:p>
        </w:tc>
        <w:tc>
          <w:tcPr>
            <w:tcW w:w="0" w:type="auto"/>
            <w:vAlign w:val="center"/>
          </w:tcPr>
          <w:p w:rsidR="0031193F" w:rsidRPr="0031193F" w:rsidRDefault="0031193F" w:rsidP="0031193F">
            <w:pPr>
              <w:jc w:val="center"/>
              <w:rPr>
                <w:rFonts w:ascii="Century Gothic" w:hAnsi="Century Gothic"/>
                <w:sz w:val="18"/>
                <w:szCs w:val="18"/>
              </w:rPr>
            </w:pPr>
            <w:r w:rsidRPr="0031193F">
              <w:rPr>
                <w:rFonts w:ascii="Century Gothic" w:hAnsi="Century Gothic"/>
                <w:sz w:val="18"/>
                <w:szCs w:val="18"/>
              </w:rPr>
              <w:t>51</w:t>
            </w:r>
          </w:p>
        </w:tc>
        <w:tc>
          <w:tcPr>
            <w:tcW w:w="0" w:type="auto"/>
            <w:vAlign w:val="center"/>
          </w:tcPr>
          <w:p w:rsidR="0031193F" w:rsidRPr="0031193F" w:rsidRDefault="0031193F" w:rsidP="0031193F">
            <w:pPr>
              <w:jc w:val="center"/>
              <w:rPr>
                <w:rFonts w:ascii="Century Gothic" w:hAnsi="Century Gothic"/>
                <w:sz w:val="18"/>
                <w:szCs w:val="18"/>
              </w:rPr>
            </w:pPr>
            <w:r w:rsidRPr="0031193F">
              <w:rPr>
                <w:rFonts w:ascii="Century Gothic" w:hAnsi="Century Gothic"/>
                <w:sz w:val="18"/>
                <w:szCs w:val="18"/>
              </w:rPr>
              <w:t>46</w:t>
            </w:r>
          </w:p>
        </w:tc>
        <w:tc>
          <w:tcPr>
            <w:tcW w:w="1000" w:type="dxa"/>
            <w:vAlign w:val="center"/>
          </w:tcPr>
          <w:p w:rsidR="0031193F" w:rsidRPr="0040773C" w:rsidRDefault="0031193F" w:rsidP="0031193F">
            <w:pPr>
              <w:jc w:val="center"/>
              <w:rPr>
                <w:rFonts w:ascii="Century Gothic" w:hAnsi="Century Gothic"/>
                <w:b/>
                <w:sz w:val="18"/>
                <w:szCs w:val="18"/>
              </w:rPr>
            </w:pPr>
            <w:r w:rsidRPr="0040773C">
              <w:rPr>
                <w:rFonts w:ascii="Century Gothic" w:hAnsi="Century Gothic"/>
                <w:b/>
                <w:sz w:val="18"/>
                <w:szCs w:val="18"/>
              </w:rPr>
              <w:t>Did not meet</w:t>
            </w:r>
          </w:p>
        </w:tc>
      </w:tr>
      <w:tr w:rsidR="00420593" w:rsidRPr="0031193F" w:rsidTr="0097156F">
        <w:trPr>
          <w:trHeight w:val="2123"/>
        </w:trPr>
        <w:tc>
          <w:tcPr>
            <w:tcW w:w="6621" w:type="dxa"/>
          </w:tcPr>
          <w:p w:rsidR="0031193F" w:rsidRPr="0031193F" w:rsidRDefault="00893D8E" w:rsidP="0031193F">
            <w:pPr>
              <w:rPr>
                <w:rFonts w:ascii="Century Gothic" w:hAnsi="Century Gothic"/>
                <w:b/>
                <w:bCs/>
                <w:sz w:val="18"/>
                <w:szCs w:val="18"/>
              </w:rPr>
            </w:pPr>
            <w:r>
              <w:rPr>
                <w:rFonts w:ascii="Century Gothic" w:hAnsi="Century Gothic"/>
                <w:b/>
                <w:bCs/>
                <w:sz w:val="18"/>
                <w:szCs w:val="18"/>
              </w:rPr>
              <w:t xml:space="preserve">Growth – math (page 66) </w:t>
            </w:r>
          </w:p>
          <w:p w:rsidR="0031193F" w:rsidRPr="0031193F" w:rsidRDefault="0031193F" w:rsidP="0031193F">
            <w:pPr>
              <w:rPr>
                <w:rFonts w:ascii="Century Gothic" w:hAnsi="Century Gothic"/>
                <w:bCs/>
                <w:sz w:val="18"/>
                <w:szCs w:val="18"/>
              </w:rPr>
            </w:pPr>
            <w:r w:rsidRPr="0031193F">
              <w:rPr>
                <w:rFonts w:ascii="Century Gothic" w:hAnsi="Century Gothic"/>
                <w:bCs/>
                <w:sz w:val="18"/>
                <w:szCs w:val="18"/>
              </w:rPr>
              <w:t xml:space="preserve">All groups (districts, schools, and subgroups) are expected to demonstrate growth in student performance at or near the state median or show high growth each year between 2011 and 2017. Massachusetts uses Student Growth Percentiles (SGP) to measure how a group of students’ achievement has grown or changed over time. To be considered </w:t>
            </w:r>
            <w:r w:rsidR="00597348">
              <w:rPr>
                <w:rFonts w:ascii="Century Gothic" w:hAnsi="Century Gothic"/>
                <w:bCs/>
                <w:sz w:val="18"/>
                <w:szCs w:val="18"/>
              </w:rPr>
              <w:t>“</w:t>
            </w:r>
            <w:r w:rsidRPr="0031193F">
              <w:rPr>
                <w:rFonts w:ascii="Century Gothic" w:hAnsi="Century Gothic"/>
                <w:bCs/>
                <w:sz w:val="18"/>
                <w:szCs w:val="18"/>
              </w:rPr>
              <w:t>on target</w:t>
            </w:r>
            <w:r w:rsidR="00597348">
              <w:rPr>
                <w:rFonts w:ascii="Century Gothic" w:hAnsi="Century Gothic"/>
                <w:bCs/>
                <w:sz w:val="18"/>
                <w:szCs w:val="18"/>
              </w:rPr>
              <w:t>”</w:t>
            </w:r>
            <w:r w:rsidRPr="0031193F">
              <w:rPr>
                <w:rFonts w:ascii="Century Gothic" w:hAnsi="Century Gothic"/>
                <w:bCs/>
                <w:sz w:val="18"/>
                <w:szCs w:val="18"/>
              </w:rPr>
              <w:t>, a group</w:t>
            </w:r>
            <w:r w:rsidR="00597348">
              <w:rPr>
                <w:rFonts w:ascii="Century Gothic" w:hAnsi="Century Gothic"/>
                <w:bCs/>
                <w:sz w:val="18"/>
                <w:szCs w:val="18"/>
              </w:rPr>
              <w:t>’</w:t>
            </w:r>
            <w:r w:rsidRPr="0031193F">
              <w:rPr>
                <w:rFonts w:ascii="Century Gothic" w:hAnsi="Century Gothic"/>
                <w:bCs/>
                <w:sz w:val="18"/>
                <w:szCs w:val="18"/>
              </w:rPr>
              <w:t xml:space="preserve">s SGP must increase by 10 points or more from the previous year, or a group must achieve or maintain a median SGP at least one point above the state median. In 2013, that figure is 51. </w:t>
            </w:r>
          </w:p>
        </w:tc>
        <w:tc>
          <w:tcPr>
            <w:tcW w:w="0" w:type="auto"/>
            <w:vAlign w:val="center"/>
          </w:tcPr>
          <w:p w:rsidR="0031193F" w:rsidRPr="0031193F" w:rsidRDefault="0031193F" w:rsidP="0031193F">
            <w:pPr>
              <w:jc w:val="center"/>
              <w:rPr>
                <w:rFonts w:ascii="Century Gothic" w:hAnsi="Century Gothic"/>
                <w:sz w:val="18"/>
                <w:szCs w:val="18"/>
              </w:rPr>
            </w:pPr>
            <w:r w:rsidRPr="0031193F">
              <w:rPr>
                <w:rFonts w:ascii="Century Gothic" w:hAnsi="Century Gothic"/>
                <w:sz w:val="18"/>
                <w:szCs w:val="18"/>
              </w:rPr>
              <w:t>51</w:t>
            </w:r>
          </w:p>
        </w:tc>
        <w:tc>
          <w:tcPr>
            <w:tcW w:w="0" w:type="auto"/>
            <w:vAlign w:val="center"/>
          </w:tcPr>
          <w:p w:rsidR="0031193F" w:rsidRPr="0031193F" w:rsidRDefault="0031193F" w:rsidP="0031193F">
            <w:pPr>
              <w:jc w:val="center"/>
              <w:rPr>
                <w:rFonts w:ascii="Century Gothic" w:hAnsi="Century Gothic"/>
                <w:sz w:val="18"/>
                <w:szCs w:val="18"/>
              </w:rPr>
            </w:pPr>
            <w:r w:rsidRPr="0031193F">
              <w:rPr>
                <w:rFonts w:ascii="Century Gothic" w:hAnsi="Century Gothic"/>
                <w:sz w:val="18"/>
                <w:szCs w:val="18"/>
              </w:rPr>
              <w:t>44</w:t>
            </w:r>
          </w:p>
        </w:tc>
        <w:tc>
          <w:tcPr>
            <w:tcW w:w="1000" w:type="dxa"/>
            <w:vAlign w:val="center"/>
          </w:tcPr>
          <w:p w:rsidR="0031193F" w:rsidRPr="0040773C" w:rsidRDefault="0031193F" w:rsidP="0031193F">
            <w:pPr>
              <w:jc w:val="center"/>
              <w:rPr>
                <w:rFonts w:ascii="Century Gothic" w:hAnsi="Century Gothic"/>
                <w:b/>
                <w:sz w:val="18"/>
                <w:szCs w:val="18"/>
              </w:rPr>
            </w:pPr>
            <w:r w:rsidRPr="0040773C">
              <w:rPr>
                <w:rFonts w:ascii="Century Gothic" w:hAnsi="Century Gothic"/>
                <w:b/>
                <w:sz w:val="18"/>
                <w:szCs w:val="18"/>
              </w:rPr>
              <w:t>Did not meet</w:t>
            </w:r>
          </w:p>
        </w:tc>
      </w:tr>
      <w:tr w:rsidR="00420593" w:rsidRPr="0031193F" w:rsidTr="0097156F">
        <w:trPr>
          <w:trHeight w:val="836"/>
        </w:trPr>
        <w:tc>
          <w:tcPr>
            <w:tcW w:w="6621" w:type="dxa"/>
          </w:tcPr>
          <w:p w:rsidR="0031193F" w:rsidRPr="0031193F" w:rsidRDefault="0031193F" w:rsidP="0031193F">
            <w:pPr>
              <w:tabs>
                <w:tab w:val="left" w:pos="5273"/>
              </w:tabs>
              <w:rPr>
                <w:rFonts w:ascii="Century Gothic" w:eastAsia="MS Mincho" w:hAnsi="Century Gothic" w:cs="MS Mincho"/>
                <w:b/>
                <w:bCs/>
                <w:sz w:val="18"/>
                <w:szCs w:val="18"/>
              </w:rPr>
            </w:pPr>
            <w:r w:rsidRPr="0031193F">
              <w:rPr>
                <w:rFonts w:ascii="Century Gothic" w:hAnsi="Century Gothic"/>
                <w:b/>
                <w:bCs/>
                <w:sz w:val="18"/>
                <w:szCs w:val="18"/>
              </w:rPr>
              <w:t>Reducing the percentage of students scoring at the Warning/Failing level on MCAS ELA tests</w:t>
            </w:r>
            <w:r w:rsidR="00893D8E">
              <w:rPr>
                <w:rFonts w:ascii="Century Gothic" w:hAnsi="Century Gothic"/>
                <w:b/>
                <w:bCs/>
                <w:sz w:val="18"/>
                <w:szCs w:val="18"/>
              </w:rPr>
              <w:t xml:space="preserve"> (page 67)</w:t>
            </w:r>
          </w:p>
          <w:p w:rsidR="0031193F" w:rsidRPr="0031193F" w:rsidRDefault="0031193F" w:rsidP="0031193F">
            <w:pPr>
              <w:tabs>
                <w:tab w:val="left" w:pos="5273"/>
              </w:tabs>
              <w:rPr>
                <w:rFonts w:ascii="Century Gothic" w:hAnsi="Century Gothic"/>
                <w:sz w:val="18"/>
                <w:szCs w:val="18"/>
              </w:rPr>
            </w:pPr>
            <w:r w:rsidRPr="0031193F">
              <w:rPr>
                <w:rFonts w:ascii="Century Gothic" w:hAnsi="Century Gothic"/>
                <w:sz w:val="18"/>
                <w:szCs w:val="18"/>
              </w:rPr>
              <w:t xml:space="preserve">Schools are expected to reduce the percentage of students in all groups scoring in the Warning/Failing achievement level by half by 2017. </w:t>
            </w:r>
          </w:p>
        </w:tc>
        <w:tc>
          <w:tcPr>
            <w:tcW w:w="0" w:type="auto"/>
            <w:vAlign w:val="center"/>
          </w:tcPr>
          <w:p w:rsidR="0031193F" w:rsidRPr="00AF37F5" w:rsidRDefault="0031193F" w:rsidP="0031193F">
            <w:pPr>
              <w:jc w:val="center"/>
              <w:rPr>
                <w:rFonts w:ascii="Century Gothic" w:hAnsi="Century Gothic"/>
                <w:sz w:val="18"/>
                <w:szCs w:val="18"/>
              </w:rPr>
            </w:pPr>
            <w:r w:rsidRPr="00AF37F5">
              <w:rPr>
                <w:rFonts w:ascii="Century Gothic" w:hAnsi="Century Gothic"/>
                <w:sz w:val="18"/>
                <w:szCs w:val="18"/>
              </w:rPr>
              <w:t>29.1%</w:t>
            </w:r>
          </w:p>
        </w:tc>
        <w:tc>
          <w:tcPr>
            <w:tcW w:w="0" w:type="auto"/>
            <w:vAlign w:val="center"/>
          </w:tcPr>
          <w:p w:rsidR="0031193F" w:rsidRPr="00AF37F5" w:rsidRDefault="0031193F" w:rsidP="0031193F">
            <w:pPr>
              <w:jc w:val="center"/>
              <w:rPr>
                <w:rFonts w:ascii="Century Gothic" w:hAnsi="Century Gothic"/>
                <w:sz w:val="18"/>
                <w:szCs w:val="18"/>
              </w:rPr>
            </w:pPr>
            <w:r w:rsidRPr="00AF37F5">
              <w:rPr>
                <w:rFonts w:ascii="Century Gothic" w:hAnsi="Century Gothic"/>
                <w:sz w:val="18"/>
                <w:szCs w:val="18"/>
              </w:rPr>
              <w:t>42%</w:t>
            </w:r>
          </w:p>
        </w:tc>
        <w:tc>
          <w:tcPr>
            <w:tcW w:w="1000" w:type="dxa"/>
            <w:vAlign w:val="center"/>
          </w:tcPr>
          <w:p w:rsidR="0031193F" w:rsidRPr="0040773C" w:rsidRDefault="0031193F" w:rsidP="0031193F">
            <w:pPr>
              <w:jc w:val="center"/>
              <w:rPr>
                <w:rFonts w:ascii="Century Gothic" w:hAnsi="Century Gothic"/>
                <w:b/>
                <w:sz w:val="18"/>
                <w:szCs w:val="18"/>
              </w:rPr>
            </w:pPr>
            <w:r w:rsidRPr="0040773C">
              <w:rPr>
                <w:rFonts w:ascii="Century Gothic" w:hAnsi="Century Gothic"/>
                <w:b/>
                <w:sz w:val="18"/>
                <w:szCs w:val="18"/>
              </w:rPr>
              <w:t>Did not meet</w:t>
            </w:r>
          </w:p>
        </w:tc>
      </w:tr>
      <w:tr w:rsidR="00420593" w:rsidRPr="0031193F" w:rsidTr="0097156F">
        <w:trPr>
          <w:trHeight w:val="827"/>
        </w:trPr>
        <w:tc>
          <w:tcPr>
            <w:tcW w:w="6621" w:type="dxa"/>
          </w:tcPr>
          <w:p w:rsidR="0031193F" w:rsidRPr="0031193F" w:rsidRDefault="0031193F" w:rsidP="0031193F">
            <w:pPr>
              <w:tabs>
                <w:tab w:val="left" w:pos="5273"/>
              </w:tabs>
              <w:rPr>
                <w:rFonts w:ascii="Century Gothic" w:hAnsi="Century Gothic"/>
                <w:b/>
                <w:bCs/>
                <w:sz w:val="18"/>
                <w:szCs w:val="18"/>
              </w:rPr>
            </w:pPr>
            <w:r w:rsidRPr="0031193F">
              <w:rPr>
                <w:rFonts w:ascii="Century Gothic" w:hAnsi="Century Gothic"/>
                <w:b/>
                <w:bCs/>
                <w:sz w:val="18"/>
                <w:szCs w:val="18"/>
              </w:rPr>
              <w:t xml:space="preserve">Reducing the percentage of students scoring at the Warning/Failing level on MCAS mathematics tests </w:t>
            </w:r>
            <w:r w:rsidR="00893D8E">
              <w:rPr>
                <w:rFonts w:ascii="Century Gothic" w:hAnsi="Century Gothic"/>
                <w:b/>
                <w:bCs/>
                <w:sz w:val="18"/>
                <w:szCs w:val="18"/>
              </w:rPr>
              <w:t>(page 67)</w:t>
            </w:r>
          </w:p>
          <w:p w:rsidR="0031193F" w:rsidRPr="0031193F" w:rsidRDefault="0031193F" w:rsidP="0031193F">
            <w:pPr>
              <w:tabs>
                <w:tab w:val="left" w:pos="5273"/>
              </w:tabs>
              <w:rPr>
                <w:rFonts w:ascii="Century Gothic" w:hAnsi="Century Gothic"/>
                <w:b/>
                <w:bCs/>
                <w:sz w:val="18"/>
                <w:szCs w:val="18"/>
              </w:rPr>
            </w:pPr>
            <w:r w:rsidRPr="0031193F">
              <w:rPr>
                <w:rFonts w:ascii="Century Gothic" w:hAnsi="Century Gothic"/>
                <w:bCs/>
                <w:sz w:val="18"/>
                <w:szCs w:val="18"/>
              </w:rPr>
              <w:t xml:space="preserve">Schools are expected to reduce the percentage of students in all groups scoring in the Warning/Failing achievement level by half by 2017. </w:t>
            </w:r>
          </w:p>
        </w:tc>
        <w:tc>
          <w:tcPr>
            <w:tcW w:w="0" w:type="auto"/>
            <w:vAlign w:val="center"/>
          </w:tcPr>
          <w:p w:rsidR="0031193F" w:rsidRPr="00AE5B9D" w:rsidRDefault="0031193F" w:rsidP="0031193F">
            <w:pPr>
              <w:jc w:val="center"/>
              <w:rPr>
                <w:rFonts w:ascii="Century Gothic" w:hAnsi="Century Gothic"/>
                <w:sz w:val="18"/>
                <w:szCs w:val="18"/>
              </w:rPr>
            </w:pPr>
            <w:r w:rsidRPr="00AE5B9D">
              <w:rPr>
                <w:rFonts w:ascii="Century Gothic" w:hAnsi="Century Gothic"/>
                <w:sz w:val="18"/>
                <w:szCs w:val="18"/>
              </w:rPr>
              <w:t>20.3%</w:t>
            </w:r>
          </w:p>
        </w:tc>
        <w:tc>
          <w:tcPr>
            <w:tcW w:w="0" w:type="auto"/>
            <w:vAlign w:val="center"/>
          </w:tcPr>
          <w:p w:rsidR="0031193F" w:rsidRPr="00AE5B9D" w:rsidRDefault="0031193F" w:rsidP="0031193F">
            <w:pPr>
              <w:jc w:val="center"/>
              <w:rPr>
                <w:rFonts w:ascii="Century Gothic" w:hAnsi="Century Gothic"/>
                <w:sz w:val="18"/>
                <w:szCs w:val="18"/>
              </w:rPr>
            </w:pPr>
            <w:r w:rsidRPr="00AE5B9D">
              <w:rPr>
                <w:rFonts w:ascii="Century Gothic" w:hAnsi="Century Gothic"/>
                <w:sz w:val="18"/>
                <w:szCs w:val="18"/>
              </w:rPr>
              <w:t>35%</w:t>
            </w:r>
          </w:p>
        </w:tc>
        <w:tc>
          <w:tcPr>
            <w:tcW w:w="1000" w:type="dxa"/>
            <w:vAlign w:val="center"/>
          </w:tcPr>
          <w:p w:rsidR="0031193F" w:rsidRPr="0040773C" w:rsidRDefault="0031193F" w:rsidP="0031193F">
            <w:pPr>
              <w:jc w:val="center"/>
              <w:rPr>
                <w:rFonts w:ascii="Century Gothic" w:hAnsi="Century Gothic"/>
                <w:b/>
                <w:sz w:val="18"/>
                <w:szCs w:val="18"/>
              </w:rPr>
            </w:pPr>
            <w:r w:rsidRPr="0040773C">
              <w:rPr>
                <w:rFonts w:ascii="Century Gothic" w:hAnsi="Century Gothic"/>
                <w:b/>
                <w:sz w:val="18"/>
                <w:szCs w:val="18"/>
              </w:rPr>
              <w:t>Did not meet</w:t>
            </w:r>
          </w:p>
        </w:tc>
      </w:tr>
    </w:tbl>
    <w:p w:rsidR="00597348" w:rsidRDefault="00597348" w:rsidP="00597348">
      <w:pPr>
        <w:tabs>
          <w:tab w:val="left" w:pos="5273"/>
        </w:tabs>
        <w:rPr>
          <w:rFonts w:ascii="Century Gothic" w:hAnsi="Century Gothic"/>
          <w:sz w:val="20"/>
          <w:szCs w:val="20"/>
        </w:rPr>
      </w:pPr>
    </w:p>
    <w:p w:rsidR="005B4E17" w:rsidRPr="007F5AA9" w:rsidRDefault="005B4E17" w:rsidP="005B4E17">
      <w:pPr>
        <w:outlineLvl w:val="0"/>
        <w:rPr>
          <w:rFonts w:ascii="Century Gothic" w:hAnsi="Century Gothic"/>
          <w:b/>
          <w:sz w:val="20"/>
          <w:szCs w:val="20"/>
        </w:rPr>
      </w:pPr>
      <w:r w:rsidRPr="007F5AA9">
        <w:rPr>
          <w:rFonts w:ascii="Century Gothic" w:hAnsi="Century Gothic"/>
          <w:b/>
          <w:sz w:val="20"/>
          <w:szCs w:val="20"/>
        </w:rPr>
        <w:t xml:space="preserve">Proposed Amendments to Turnaround Plan </w:t>
      </w:r>
    </w:p>
    <w:p w:rsidR="005B4E17" w:rsidRPr="007F5AA9" w:rsidRDefault="005B4E17" w:rsidP="005B4E17">
      <w:pPr>
        <w:rPr>
          <w:rFonts w:ascii="Century Gothic" w:hAnsi="Century Gothic"/>
          <w:b/>
          <w:sz w:val="20"/>
          <w:szCs w:val="20"/>
        </w:rPr>
      </w:pPr>
    </w:p>
    <w:p w:rsidR="005B4E17" w:rsidRPr="007F5AA9" w:rsidRDefault="005B4E17" w:rsidP="005B4E17">
      <w:pPr>
        <w:rPr>
          <w:rFonts w:ascii="Century Gothic" w:hAnsi="Century Gothic"/>
          <w:sz w:val="20"/>
          <w:szCs w:val="20"/>
        </w:rPr>
      </w:pPr>
      <w:r w:rsidRPr="007F5AA9">
        <w:rPr>
          <w:rFonts w:ascii="Century Gothic" w:hAnsi="Century Gothic"/>
          <w:sz w:val="20"/>
          <w:szCs w:val="20"/>
        </w:rPr>
        <w:t xml:space="preserve">In order to provide high-quality SEI programming to all ELLs at UP Academy Holland, we propose the following amendments be made to the Turnaround Plan: </w:t>
      </w:r>
    </w:p>
    <w:p w:rsidR="005B4E17" w:rsidRPr="007F5AA9" w:rsidRDefault="005B4E17" w:rsidP="005B4E17">
      <w:pPr>
        <w:rPr>
          <w:rFonts w:ascii="Century Gothic" w:hAnsi="Century Gothic"/>
          <w:b/>
          <w:sz w:val="20"/>
          <w:szCs w:val="20"/>
        </w:rPr>
      </w:pPr>
    </w:p>
    <w:p w:rsidR="005B4E17" w:rsidRPr="007F5AA9" w:rsidRDefault="005B4E17" w:rsidP="005B4E17">
      <w:pPr>
        <w:rPr>
          <w:rFonts w:ascii="Century Gothic" w:eastAsia="Times New Roman" w:hAnsi="Century Gothic" w:cs="Arial"/>
          <w:bCs/>
          <w:color w:val="000000"/>
          <w:sz w:val="20"/>
          <w:szCs w:val="20"/>
        </w:rPr>
      </w:pPr>
      <w:r w:rsidRPr="007F5AA9">
        <w:rPr>
          <w:rFonts w:ascii="Century Gothic" w:eastAsia="Times New Roman" w:hAnsi="Century Gothic" w:cs="Arial"/>
          <w:b/>
          <w:bCs/>
          <w:color w:val="000000"/>
          <w:sz w:val="20"/>
          <w:szCs w:val="20"/>
        </w:rPr>
        <w:t xml:space="preserve">Amendment 1: </w:t>
      </w:r>
      <w:r w:rsidRPr="007F5AA9">
        <w:rPr>
          <w:rFonts w:ascii="Century Gothic" w:eastAsia="Times New Roman" w:hAnsi="Century Gothic" w:cs="Arial"/>
          <w:bCs/>
          <w:color w:val="000000"/>
          <w:sz w:val="20"/>
          <w:szCs w:val="20"/>
        </w:rPr>
        <w:t xml:space="preserve">UP Education Network and UP Academy Holland propose </w:t>
      </w:r>
      <w:r w:rsidRPr="007F5AA9">
        <w:rPr>
          <w:rFonts w:ascii="Century Gothic" w:eastAsia="Times New Roman" w:hAnsi="Century Gothic" w:cs="Arial"/>
          <w:b/>
          <w:bCs/>
          <w:color w:val="000000"/>
          <w:sz w:val="20"/>
          <w:szCs w:val="20"/>
        </w:rPr>
        <w:t>removing</w:t>
      </w:r>
      <w:r w:rsidRPr="007F5AA9">
        <w:rPr>
          <w:rFonts w:ascii="Century Gothic" w:eastAsia="Times New Roman" w:hAnsi="Century Gothic" w:cs="Arial"/>
          <w:bCs/>
          <w:color w:val="000000"/>
          <w:sz w:val="20"/>
          <w:szCs w:val="20"/>
        </w:rPr>
        <w:t xml:space="preserve"> the following language in section 3C</w:t>
      </w:r>
      <w:r>
        <w:rPr>
          <w:rFonts w:ascii="Century Gothic" w:eastAsia="Times New Roman" w:hAnsi="Century Gothic" w:cs="Arial"/>
          <w:bCs/>
          <w:color w:val="000000"/>
          <w:sz w:val="20"/>
          <w:szCs w:val="20"/>
        </w:rPr>
        <w:t xml:space="preserve"> on page 24</w:t>
      </w:r>
      <w:r w:rsidRPr="007F5AA9">
        <w:rPr>
          <w:rFonts w:ascii="Century Gothic" w:eastAsia="Times New Roman" w:hAnsi="Century Gothic" w:cs="Arial"/>
          <w:bCs/>
          <w:color w:val="000000"/>
          <w:sz w:val="20"/>
          <w:szCs w:val="20"/>
        </w:rPr>
        <w:t xml:space="preserve"> of the UAH Turnaround Plan regarding language-specific programming: </w:t>
      </w:r>
    </w:p>
    <w:p w:rsidR="005B4E17" w:rsidRPr="007F5AA9" w:rsidRDefault="005B4E17" w:rsidP="005B4E17">
      <w:pPr>
        <w:ind w:left="720"/>
        <w:rPr>
          <w:rFonts w:ascii="Century Gothic" w:eastAsia="MS Mincho" w:hAnsi="Century Gothic" w:cs="MS Mincho"/>
          <w:bCs/>
          <w:color w:val="000000"/>
          <w:sz w:val="20"/>
          <w:szCs w:val="20"/>
        </w:rPr>
      </w:pPr>
    </w:p>
    <w:p w:rsidR="005B4E17" w:rsidRPr="007F5AA9" w:rsidRDefault="005B4E17" w:rsidP="005B4E17">
      <w:pPr>
        <w:ind w:left="720"/>
        <w:rPr>
          <w:rFonts w:ascii="Century Gothic" w:eastAsia="Times New Roman" w:hAnsi="Century Gothic" w:cs="Arial"/>
          <w:bCs/>
          <w:color w:val="000000"/>
          <w:sz w:val="20"/>
          <w:szCs w:val="20"/>
        </w:rPr>
      </w:pPr>
      <w:r w:rsidRPr="007F5AA9">
        <w:rPr>
          <w:rFonts w:ascii="Century Gothic" w:eastAsia="Times New Roman" w:hAnsi="Century Gothic" w:cs="Arial"/>
          <w:b/>
          <w:bCs/>
          <w:color w:val="000000"/>
          <w:sz w:val="20"/>
          <w:szCs w:val="20"/>
        </w:rPr>
        <w:t>Language-specific adjustments:</w:t>
      </w:r>
      <w:r w:rsidRPr="007F5AA9">
        <w:rPr>
          <w:rFonts w:ascii="Century Gothic" w:eastAsia="Times New Roman" w:hAnsi="Century Gothic" w:cs="Arial"/>
          <w:bCs/>
          <w:color w:val="000000"/>
          <w:sz w:val="20"/>
          <w:szCs w:val="20"/>
        </w:rPr>
        <w:t xml:space="preserve"> The Holland serves a high percentage of both Vietnamese and Spanish speakers, some of whom are currently in language-specific SEI classrooms. </w:t>
      </w:r>
      <w:proofErr w:type="gramStart"/>
      <w:r w:rsidRPr="007F5AA9">
        <w:rPr>
          <w:rFonts w:ascii="Century Gothic" w:eastAsia="Times New Roman" w:hAnsi="Century Gothic" w:cs="Arial"/>
          <w:bCs/>
          <w:color w:val="000000"/>
          <w:sz w:val="20"/>
          <w:szCs w:val="20"/>
        </w:rPr>
        <w:t>UP Academy Holland plans on continuing to serve these students in language-specific SEI classrooms.</w:t>
      </w:r>
      <w:proofErr w:type="gramEnd"/>
      <w:r w:rsidRPr="007F5AA9">
        <w:rPr>
          <w:rFonts w:ascii="Century Gothic" w:eastAsia="Times New Roman" w:hAnsi="Century Gothic" w:cs="Arial"/>
          <w:bCs/>
          <w:color w:val="000000"/>
          <w:sz w:val="20"/>
          <w:szCs w:val="20"/>
        </w:rPr>
        <w:t xml:space="preserve"> Annually, the school will review its language-specific SEI classrooms to ensure that students receive high quality services. In addition, the school </w:t>
      </w:r>
      <w:r w:rsidRPr="00D40203">
        <w:rPr>
          <w:rFonts w:ascii="Century Gothic" w:eastAsia="Times New Roman" w:hAnsi="Century Gothic" w:cs="Arial"/>
          <w:bCs/>
          <w:color w:val="000000"/>
          <w:sz w:val="20"/>
          <w:szCs w:val="20"/>
        </w:rPr>
        <w:t>will examine student enrollment and assignment patterns to inform decisions about the future size and number of language-specific classrooms.</w:t>
      </w:r>
      <w:r w:rsidRPr="007F5AA9">
        <w:rPr>
          <w:rFonts w:ascii="Century Gothic" w:eastAsia="Times New Roman" w:hAnsi="Century Gothic" w:cs="Arial"/>
          <w:bCs/>
          <w:color w:val="000000"/>
          <w:sz w:val="20"/>
          <w:szCs w:val="20"/>
        </w:rPr>
        <w:t xml:space="preserve"> </w:t>
      </w:r>
    </w:p>
    <w:p w:rsidR="005B4E17" w:rsidRPr="007F5AA9" w:rsidRDefault="005B4E17" w:rsidP="005B4E17">
      <w:pPr>
        <w:rPr>
          <w:rFonts w:ascii="Century Gothic" w:eastAsia="Times New Roman" w:hAnsi="Century Gothic" w:cs="Arial"/>
          <w:bCs/>
          <w:color w:val="000000"/>
          <w:sz w:val="20"/>
          <w:szCs w:val="20"/>
        </w:rPr>
      </w:pPr>
    </w:p>
    <w:p w:rsidR="005B4E17" w:rsidRPr="007F5AA9" w:rsidRDefault="005B4E17" w:rsidP="005B4E17">
      <w:pPr>
        <w:rPr>
          <w:rFonts w:ascii="Century Gothic" w:eastAsia="Times New Roman" w:hAnsi="Century Gothic" w:cs="Arial"/>
          <w:bCs/>
          <w:color w:val="000000"/>
          <w:sz w:val="20"/>
          <w:szCs w:val="20"/>
        </w:rPr>
      </w:pPr>
      <w:r w:rsidRPr="007F5AA9">
        <w:rPr>
          <w:rFonts w:ascii="Century Gothic" w:eastAsia="Times New Roman" w:hAnsi="Century Gothic" w:cs="Arial"/>
          <w:b/>
          <w:bCs/>
          <w:color w:val="000000"/>
          <w:sz w:val="20"/>
          <w:szCs w:val="20"/>
        </w:rPr>
        <w:t>Amendment 2:</w:t>
      </w:r>
      <w:r w:rsidRPr="007F5AA9">
        <w:rPr>
          <w:rFonts w:ascii="Century Gothic" w:eastAsia="Times New Roman" w:hAnsi="Century Gothic" w:cs="Arial"/>
          <w:bCs/>
          <w:color w:val="000000"/>
          <w:sz w:val="20"/>
          <w:szCs w:val="20"/>
        </w:rPr>
        <w:t xml:space="preserve"> UP Education Network and UP Academy Holland propose </w:t>
      </w:r>
      <w:r w:rsidRPr="007F5AA9">
        <w:rPr>
          <w:rFonts w:ascii="Century Gothic" w:eastAsia="Times New Roman" w:hAnsi="Century Gothic" w:cs="Arial"/>
          <w:b/>
          <w:bCs/>
          <w:color w:val="000000"/>
          <w:sz w:val="20"/>
          <w:szCs w:val="20"/>
        </w:rPr>
        <w:t>replacing the word “</w:t>
      </w:r>
      <w:r w:rsidR="00AC318F">
        <w:rPr>
          <w:rFonts w:ascii="Century Gothic" w:eastAsia="Times New Roman" w:hAnsi="Century Gothic" w:cs="Arial"/>
          <w:b/>
          <w:bCs/>
          <w:color w:val="000000"/>
          <w:sz w:val="20"/>
          <w:szCs w:val="20"/>
        </w:rPr>
        <w:t>many</w:t>
      </w:r>
      <w:r w:rsidRPr="007F5AA9">
        <w:rPr>
          <w:rFonts w:ascii="Century Gothic" w:eastAsia="Times New Roman" w:hAnsi="Century Gothic" w:cs="Arial"/>
          <w:b/>
          <w:bCs/>
          <w:color w:val="000000"/>
          <w:sz w:val="20"/>
          <w:szCs w:val="20"/>
        </w:rPr>
        <w:t>” with “all” in sentence one of the section entitled Sheltered Content Instruction in section 3C</w:t>
      </w:r>
      <w:r>
        <w:rPr>
          <w:rFonts w:ascii="Century Gothic" w:eastAsia="Times New Roman" w:hAnsi="Century Gothic" w:cs="Arial"/>
          <w:b/>
          <w:bCs/>
          <w:color w:val="000000"/>
          <w:sz w:val="20"/>
          <w:szCs w:val="20"/>
        </w:rPr>
        <w:t xml:space="preserve"> on page 24 of the UAH Turnaround Plan</w:t>
      </w:r>
      <w:r w:rsidRPr="007F5AA9">
        <w:rPr>
          <w:rFonts w:ascii="Century Gothic" w:eastAsia="Times New Roman" w:hAnsi="Century Gothic" w:cs="Arial"/>
          <w:bCs/>
          <w:color w:val="000000"/>
          <w:sz w:val="20"/>
          <w:szCs w:val="20"/>
        </w:rPr>
        <w:t xml:space="preserve">. The proposed language would become:  </w:t>
      </w:r>
    </w:p>
    <w:p w:rsidR="005B4E17" w:rsidRPr="007F5AA9" w:rsidRDefault="005B4E17" w:rsidP="005B4E17">
      <w:pPr>
        <w:rPr>
          <w:rFonts w:ascii="Century Gothic" w:eastAsia="Times New Roman" w:hAnsi="Century Gothic" w:cs="Arial"/>
          <w:bCs/>
          <w:color w:val="000000"/>
          <w:sz w:val="20"/>
          <w:szCs w:val="20"/>
        </w:rPr>
      </w:pPr>
    </w:p>
    <w:p w:rsidR="005B4E17" w:rsidRPr="007F5AA9" w:rsidRDefault="005B4E17" w:rsidP="005B4E17">
      <w:pPr>
        <w:ind w:left="720"/>
        <w:rPr>
          <w:rFonts w:ascii="Century Gothic" w:eastAsia="Times New Roman" w:hAnsi="Century Gothic" w:cs="Arial"/>
          <w:bCs/>
          <w:color w:val="000000"/>
          <w:sz w:val="20"/>
          <w:szCs w:val="20"/>
        </w:rPr>
      </w:pPr>
      <w:r w:rsidRPr="007F5AA9">
        <w:rPr>
          <w:rFonts w:ascii="Century Gothic" w:eastAsia="Times New Roman" w:hAnsi="Century Gothic" w:cs="Arial"/>
          <w:b/>
          <w:bCs/>
          <w:color w:val="000000"/>
          <w:sz w:val="20"/>
          <w:szCs w:val="20"/>
        </w:rPr>
        <w:lastRenderedPageBreak/>
        <w:t xml:space="preserve">Sheltered Content Instruction: </w:t>
      </w:r>
      <w:r w:rsidRPr="007F5AA9">
        <w:rPr>
          <w:rFonts w:ascii="Century Gothic" w:eastAsia="Times New Roman" w:hAnsi="Century Gothic" w:cs="Arial"/>
          <w:bCs/>
          <w:color w:val="000000"/>
          <w:sz w:val="20"/>
          <w:szCs w:val="20"/>
        </w:rPr>
        <w:t xml:space="preserve">UP Academy Holland will use a research-based program model of Sheltered Content Instruction to provide in-class supports to </w:t>
      </w:r>
      <w:r w:rsidRPr="00597348">
        <w:rPr>
          <w:rFonts w:ascii="Century Gothic" w:eastAsia="Times New Roman" w:hAnsi="Century Gothic" w:cs="Arial"/>
          <w:bCs/>
          <w:color w:val="000000"/>
          <w:sz w:val="20"/>
          <w:szCs w:val="20"/>
        </w:rPr>
        <w:t>all</w:t>
      </w:r>
      <w:r w:rsidR="00B036CB">
        <w:rPr>
          <w:rFonts w:ascii="Century Gothic" w:eastAsia="Times New Roman" w:hAnsi="Century Gothic" w:cs="Arial"/>
          <w:bCs/>
          <w:color w:val="000000"/>
          <w:sz w:val="20"/>
          <w:szCs w:val="20"/>
        </w:rPr>
        <w:t xml:space="preserve"> of its ELLs…</w:t>
      </w:r>
    </w:p>
    <w:p w:rsidR="005B4E17" w:rsidRDefault="005B4E17" w:rsidP="0097156F">
      <w:pPr>
        <w:tabs>
          <w:tab w:val="left" w:pos="5273"/>
        </w:tabs>
        <w:rPr>
          <w:rFonts w:ascii="Century Gothic" w:hAnsi="Century Gothic"/>
          <w:sz w:val="20"/>
          <w:szCs w:val="20"/>
        </w:rPr>
      </w:pPr>
    </w:p>
    <w:p w:rsidR="0097156F" w:rsidRPr="0097156F" w:rsidRDefault="0097156F" w:rsidP="0097156F">
      <w:pPr>
        <w:widowControl w:val="0"/>
        <w:autoSpaceDE w:val="0"/>
        <w:autoSpaceDN w:val="0"/>
        <w:adjustRightInd w:val="0"/>
        <w:spacing w:after="240"/>
        <w:rPr>
          <w:rFonts w:ascii="Century Gothic" w:hAnsi="Century Gothic" w:cs="Garamond"/>
          <w:b/>
          <w:bCs/>
          <w:sz w:val="20"/>
          <w:szCs w:val="20"/>
        </w:rPr>
      </w:pPr>
      <w:r w:rsidRPr="0097156F">
        <w:rPr>
          <w:rFonts w:ascii="Century Gothic" w:hAnsi="Century Gothic" w:cs="Garamond"/>
          <w:b/>
          <w:bCs/>
          <w:sz w:val="20"/>
          <w:szCs w:val="20"/>
        </w:rPr>
        <w:t xml:space="preserve">Amendment 3: </w:t>
      </w:r>
      <w:r w:rsidRPr="0097156F">
        <w:rPr>
          <w:rFonts w:ascii="Century Gothic" w:hAnsi="Century Gothic" w:cs="Garamond"/>
          <w:bCs/>
          <w:sz w:val="20"/>
          <w:szCs w:val="20"/>
        </w:rPr>
        <w:t xml:space="preserve">UP Education Network and UP Academy Holland propose </w:t>
      </w:r>
      <w:r w:rsidRPr="0097156F">
        <w:rPr>
          <w:rFonts w:ascii="Century Gothic" w:hAnsi="Century Gothic" w:cs="Garamond"/>
          <w:b/>
          <w:bCs/>
          <w:sz w:val="20"/>
          <w:szCs w:val="20"/>
        </w:rPr>
        <w:t xml:space="preserve">adding language regarding our </w:t>
      </w:r>
      <w:r w:rsidR="000316CA">
        <w:rPr>
          <w:rFonts w:ascii="Century Gothic" w:hAnsi="Century Gothic" w:cs="Garamond"/>
          <w:b/>
          <w:bCs/>
          <w:sz w:val="20"/>
          <w:szCs w:val="20"/>
        </w:rPr>
        <w:t xml:space="preserve">annual </w:t>
      </w:r>
      <w:r w:rsidRPr="0097156F">
        <w:rPr>
          <w:rFonts w:ascii="Century Gothic" w:hAnsi="Century Gothic" w:cs="Garamond"/>
          <w:b/>
          <w:bCs/>
          <w:sz w:val="20"/>
          <w:szCs w:val="20"/>
        </w:rPr>
        <w:t>program review practices</w:t>
      </w:r>
      <w:r w:rsidRPr="0097156F">
        <w:rPr>
          <w:rFonts w:ascii="Century Gothic" w:hAnsi="Century Gothic" w:cs="Garamond"/>
          <w:bCs/>
          <w:sz w:val="20"/>
          <w:szCs w:val="20"/>
        </w:rPr>
        <w:t>. The proposed language would be added to paragraph regarding Sheltered Content Instruction in section 3C on page 24 of the UAH Turnaround Plan. The proposed language would become</w:t>
      </w:r>
      <w:r w:rsidR="000316CA">
        <w:rPr>
          <w:rFonts w:ascii="Century Gothic" w:hAnsi="Century Gothic" w:cs="Garamond"/>
          <w:bCs/>
          <w:sz w:val="20"/>
          <w:szCs w:val="20"/>
        </w:rPr>
        <w:t xml:space="preserve">: </w:t>
      </w:r>
      <w:r w:rsidR="00B036CB">
        <w:rPr>
          <w:rFonts w:ascii="Century Gothic" w:hAnsi="Century Gothic" w:cs="Garamond"/>
          <w:bCs/>
          <w:sz w:val="20"/>
          <w:szCs w:val="20"/>
        </w:rPr>
        <w:t xml:space="preserve"> </w:t>
      </w:r>
    </w:p>
    <w:p w:rsidR="0097156F" w:rsidRPr="0097156F" w:rsidRDefault="0097156F" w:rsidP="0097156F">
      <w:pPr>
        <w:widowControl w:val="0"/>
        <w:autoSpaceDE w:val="0"/>
        <w:autoSpaceDN w:val="0"/>
        <w:adjustRightInd w:val="0"/>
        <w:spacing w:after="240"/>
        <w:ind w:left="720"/>
        <w:rPr>
          <w:rFonts w:ascii="Century Gothic" w:hAnsi="Century Gothic" w:cs="Times"/>
          <w:b/>
          <w:sz w:val="20"/>
          <w:szCs w:val="20"/>
        </w:rPr>
      </w:pPr>
      <w:r w:rsidRPr="0097156F">
        <w:rPr>
          <w:rFonts w:ascii="Century Gothic" w:hAnsi="Century Gothic" w:cs="Garamond"/>
          <w:b/>
          <w:sz w:val="20"/>
          <w:szCs w:val="20"/>
        </w:rPr>
        <w:t>Sheltered Content Instruction:</w:t>
      </w:r>
      <w:r w:rsidRPr="0097156F">
        <w:rPr>
          <w:rFonts w:ascii="Century Gothic" w:hAnsi="Century Gothic" w:cs="Garamond"/>
          <w:sz w:val="20"/>
          <w:szCs w:val="20"/>
        </w:rPr>
        <w:t xml:space="preserve"> UP Academy Holland will use a research-based program mode</w:t>
      </w:r>
      <w:r w:rsidR="00B036CB">
        <w:rPr>
          <w:rFonts w:ascii="Century Gothic" w:hAnsi="Century Gothic" w:cs="Garamond"/>
          <w:sz w:val="20"/>
          <w:szCs w:val="20"/>
        </w:rPr>
        <w:t>l…</w:t>
      </w:r>
      <w:r w:rsidRPr="0097156F">
        <w:rPr>
          <w:rFonts w:ascii="Century Gothic" w:hAnsi="Century Gothic" w:cs="Garamond"/>
          <w:sz w:val="20"/>
          <w:szCs w:val="20"/>
        </w:rPr>
        <w:t xml:space="preserve">ACCESS data will be utilized to assess progress and ensure students are provided with the appropriate services. </w:t>
      </w:r>
      <w:r w:rsidR="00B036CB" w:rsidRPr="00B036CB">
        <w:rPr>
          <w:rFonts w:ascii="Century Gothic" w:eastAsia="Times New Roman" w:hAnsi="Century Gothic" w:cs="Arial"/>
          <w:b/>
          <w:bCs/>
          <w:color w:val="000000"/>
          <w:sz w:val="20"/>
          <w:szCs w:val="20"/>
        </w:rPr>
        <w:t xml:space="preserve">Annually, the school will review its </w:t>
      </w:r>
      <w:r w:rsidR="00B036CB">
        <w:rPr>
          <w:rFonts w:ascii="Century Gothic" w:eastAsia="Times New Roman" w:hAnsi="Century Gothic" w:cs="Arial"/>
          <w:b/>
          <w:bCs/>
          <w:color w:val="000000"/>
          <w:sz w:val="20"/>
          <w:szCs w:val="20"/>
        </w:rPr>
        <w:t>hybrid multilingual</w:t>
      </w:r>
      <w:r w:rsidR="00B036CB" w:rsidRPr="00B036CB">
        <w:rPr>
          <w:rFonts w:ascii="Century Gothic" w:eastAsia="Times New Roman" w:hAnsi="Century Gothic" w:cs="Arial"/>
          <w:b/>
          <w:bCs/>
          <w:color w:val="000000"/>
          <w:sz w:val="20"/>
          <w:szCs w:val="20"/>
        </w:rPr>
        <w:t xml:space="preserve"> SEI classrooms to ensure that students receive high quality services. In addition, the school will examine student enrollment and assignment patterns to inform decisions about the future size and number of </w:t>
      </w:r>
      <w:r w:rsidR="00B036CB">
        <w:rPr>
          <w:rFonts w:ascii="Century Gothic" w:eastAsia="Times New Roman" w:hAnsi="Century Gothic" w:cs="Arial"/>
          <w:b/>
          <w:bCs/>
          <w:color w:val="000000"/>
          <w:sz w:val="20"/>
          <w:szCs w:val="20"/>
        </w:rPr>
        <w:t>hybrid multilingual SEI</w:t>
      </w:r>
      <w:r w:rsidR="00B036CB" w:rsidRPr="00B036CB">
        <w:rPr>
          <w:rFonts w:ascii="Century Gothic" w:eastAsia="Times New Roman" w:hAnsi="Century Gothic" w:cs="Arial"/>
          <w:b/>
          <w:bCs/>
          <w:color w:val="000000"/>
          <w:sz w:val="20"/>
          <w:szCs w:val="20"/>
        </w:rPr>
        <w:t xml:space="preserve"> classrooms.</w:t>
      </w:r>
    </w:p>
    <w:p w:rsidR="00440B8A" w:rsidRPr="0097156F" w:rsidRDefault="00440B8A" w:rsidP="0097156F">
      <w:pPr>
        <w:tabs>
          <w:tab w:val="left" w:pos="5273"/>
        </w:tabs>
        <w:rPr>
          <w:rFonts w:ascii="Century Gothic" w:hAnsi="Century Gothic"/>
          <w:sz w:val="22"/>
          <w:szCs w:val="22"/>
        </w:rPr>
      </w:pPr>
    </w:p>
    <w:sectPr w:rsidR="00440B8A" w:rsidRPr="0097156F" w:rsidSect="000F3EAA">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148D95" w15:done="0"/>
  <w15:commentEx w15:paraId="29D3EA6E" w15:done="0"/>
  <w15:commentEx w15:paraId="10C4CF7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01C" w:rsidRDefault="006D501C" w:rsidP="00353E0A">
      <w:r>
        <w:separator/>
      </w:r>
    </w:p>
  </w:endnote>
  <w:endnote w:type="continuationSeparator" w:id="0">
    <w:p w:rsidR="006D501C" w:rsidRDefault="006D501C" w:rsidP="00353E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4D"/>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BBC" w:rsidRDefault="00D53679" w:rsidP="00B52BBC">
    <w:pPr>
      <w:pStyle w:val="Footer"/>
      <w:framePr w:wrap="none" w:vAnchor="text" w:hAnchor="margin" w:xAlign="right" w:y="1"/>
      <w:rPr>
        <w:rStyle w:val="PageNumber"/>
      </w:rPr>
    </w:pPr>
    <w:r>
      <w:rPr>
        <w:rStyle w:val="PageNumber"/>
      </w:rPr>
      <w:fldChar w:fldCharType="begin"/>
    </w:r>
    <w:r w:rsidR="00B52BBC">
      <w:rPr>
        <w:rStyle w:val="PageNumber"/>
      </w:rPr>
      <w:instrText xml:space="preserve">PAGE  </w:instrText>
    </w:r>
    <w:r>
      <w:rPr>
        <w:rStyle w:val="PageNumber"/>
      </w:rPr>
      <w:fldChar w:fldCharType="end"/>
    </w:r>
  </w:p>
  <w:p w:rsidR="00B52BBC" w:rsidRDefault="00B52BBC" w:rsidP="0051354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BBC" w:rsidRDefault="00D53679" w:rsidP="00B52BBC">
    <w:pPr>
      <w:pStyle w:val="Footer"/>
      <w:framePr w:wrap="none" w:vAnchor="text" w:hAnchor="margin" w:xAlign="right" w:y="1"/>
      <w:rPr>
        <w:rStyle w:val="PageNumber"/>
      </w:rPr>
    </w:pPr>
    <w:r>
      <w:rPr>
        <w:rStyle w:val="PageNumber"/>
      </w:rPr>
      <w:fldChar w:fldCharType="begin"/>
    </w:r>
    <w:r w:rsidR="00B52BBC">
      <w:rPr>
        <w:rStyle w:val="PageNumber"/>
      </w:rPr>
      <w:instrText xml:space="preserve">PAGE  </w:instrText>
    </w:r>
    <w:r>
      <w:rPr>
        <w:rStyle w:val="PageNumber"/>
      </w:rPr>
      <w:fldChar w:fldCharType="separate"/>
    </w:r>
    <w:r w:rsidR="00E321F7">
      <w:rPr>
        <w:rStyle w:val="PageNumber"/>
        <w:noProof/>
      </w:rPr>
      <w:t>1</w:t>
    </w:r>
    <w:r>
      <w:rPr>
        <w:rStyle w:val="PageNumber"/>
      </w:rPr>
      <w:fldChar w:fldCharType="end"/>
    </w:r>
  </w:p>
  <w:p w:rsidR="00B52BBC" w:rsidRDefault="00B52BBC" w:rsidP="0051354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01C" w:rsidRDefault="006D501C" w:rsidP="00353E0A">
      <w:r>
        <w:separator/>
      </w:r>
    </w:p>
  </w:footnote>
  <w:footnote w:type="continuationSeparator" w:id="0">
    <w:p w:rsidR="006D501C" w:rsidRDefault="006D501C" w:rsidP="00353E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BBC" w:rsidRDefault="007F5AA9" w:rsidP="00EE0CF7">
    <w:pPr>
      <w:pStyle w:val="Header"/>
      <w:tabs>
        <w:tab w:val="clear" w:pos="4680"/>
        <w:tab w:val="clear" w:pos="9360"/>
        <w:tab w:val="left" w:pos="8200"/>
      </w:tabs>
    </w:pPr>
    <w:r>
      <w:rPr>
        <w:noProof/>
      </w:rPr>
      <w:drawing>
        <wp:inline distT="0" distB="0" distL="0" distR="0">
          <wp:extent cx="1785620" cy="1035050"/>
          <wp:effectExtent l="19050" t="0" r="5080" b="0"/>
          <wp:docPr id="6" name="Picture 6" descr="UP Academy Holland Logo&#10;85 Olney Street&#10;Boston, MA 02121&#10;upacademyholland.or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ropbox (UP)\UP\Common Forms and Templates\Logos\UAH\Logo_UAH_Letterhead_OlneySt.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85620" cy="1035050"/>
                  </a:xfrm>
                  <a:prstGeom prst="rect">
                    <a:avLst/>
                  </a:prstGeom>
                  <a:noFill/>
                  <a:ln>
                    <a:noFill/>
                  </a:ln>
                </pic:spPr>
              </pic:pic>
            </a:graphicData>
          </a:graphic>
        </wp:inline>
      </w:drawing>
    </w:r>
    <w:r w:rsidR="00B52BBC">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73792EBD"/>
    <w:multiLevelType w:val="hybridMultilevel"/>
    <w:tmpl w:val="83F84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FC280C"/>
    <w:multiLevelType w:val="hybridMultilevel"/>
    <w:tmpl w:val="544C3E7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rsids>
    <w:rsidRoot w:val="00353E0A"/>
    <w:rsid w:val="00004D52"/>
    <w:rsid w:val="000316CA"/>
    <w:rsid w:val="00044424"/>
    <w:rsid w:val="000736ED"/>
    <w:rsid w:val="00082A34"/>
    <w:rsid w:val="00091505"/>
    <w:rsid w:val="000922BA"/>
    <w:rsid w:val="000D3CDA"/>
    <w:rsid w:val="000E1F93"/>
    <w:rsid w:val="000F1EC9"/>
    <w:rsid w:val="000F3EAA"/>
    <w:rsid w:val="000F68AE"/>
    <w:rsid w:val="001167C3"/>
    <w:rsid w:val="001316F5"/>
    <w:rsid w:val="00131F46"/>
    <w:rsid w:val="00135235"/>
    <w:rsid w:val="00157F37"/>
    <w:rsid w:val="001857A9"/>
    <w:rsid w:val="0019375C"/>
    <w:rsid w:val="001A035E"/>
    <w:rsid w:val="001A53DC"/>
    <w:rsid w:val="001C7F0C"/>
    <w:rsid w:val="001D0522"/>
    <w:rsid w:val="001D241E"/>
    <w:rsid w:val="002111AD"/>
    <w:rsid w:val="002134F4"/>
    <w:rsid w:val="00252A03"/>
    <w:rsid w:val="00277083"/>
    <w:rsid w:val="002819A2"/>
    <w:rsid w:val="002834E7"/>
    <w:rsid w:val="002A4BA6"/>
    <w:rsid w:val="002C253A"/>
    <w:rsid w:val="002D5A55"/>
    <w:rsid w:val="002E69DB"/>
    <w:rsid w:val="00304481"/>
    <w:rsid w:val="0031193F"/>
    <w:rsid w:val="00353E0A"/>
    <w:rsid w:val="0035535F"/>
    <w:rsid w:val="00376A30"/>
    <w:rsid w:val="00392D2A"/>
    <w:rsid w:val="00396A3F"/>
    <w:rsid w:val="003F1D3E"/>
    <w:rsid w:val="003F66C2"/>
    <w:rsid w:val="00403466"/>
    <w:rsid w:val="0040773C"/>
    <w:rsid w:val="00420593"/>
    <w:rsid w:val="00440B8A"/>
    <w:rsid w:val="00460221"/>
    <w:rsid w:val="0047726E"/>
    <w:rsid w:val="00482452"/>
    <w:rsid w:val="004A2D86"/>
    <w:rsid w:val="004B44CF"/>
    <w:rsid w:val="004B47A0"/>
    <w:rsid w:val="00505D0D"/>
    <w:rsid w:val="00506582"/>
    <w:rsid w:val="00513547"/>
    <w:rsid w:val="0052224C"/>
    <w:rsid w:val="00533AFF"/>
    <w:rsid w:val="00541FA1"/>
    <w:rsid w:val="00553DA6"/>
    <w:rsid w:val="00557986"/>
    <w:rsid w:val="005871F5"/>
    <w:rsid w:val="00597348"/>
    <w:rsid w:val="00597E21"/>
    <w:rsid w:val="005B4E17"/>
    <w:rsid w:val="005D47AE"/>
    <w:rsid w:val="00623047"/>
    <w:rsid w:val="0063111C"/>
    <w:rsid w:val="00642EBD"/>
    <w:rsid w:val="00660904"/>
    <w:rsid w:val="00665A21"/>
    <w:rsid w:val="00673115"/>
    <w:rsid w:val="00677234"/>
    <w:rsid w:val="006951A0"/>
    <w:rsid w:val="006A02CA"/>
    <w:rsid w:val="006B16B4"/>
    <w:rsid w:val="006C2B3D"/>
    <w:rsid w:val="006C4C19"/>
    <w:rsid w:val="006D501C"/>
    <w:rsid w:val="006E47DA"/>
    <w:rsid w:val="007169C2"/>
    <w:rsid w:val="00730A6E"/>
    <w:rsid w:val="00774F73"/>
    <w:rsid w:val="00780875"/>
    <w:rsid w:val="007812AB"/>
    <w:rsid w:val="007967F9"/>
    <w:rsid w:val="007F5AA9"/>
    <w:rsid w:val="00802FE9"/>
    <w:rsid w:val="00806E56"/>
    <w:rsid w:val="00817B34"/>
    <w:rsid w:val="00835D3B"/>
    <w:rsid w:val="008445B3"/>
    <w:rsid w:val="00885FAA"/>
    <w:rsid w:val="00893D8E"/>
    <w:rsid w:val="008B0EC0"/>
    <w:rsid w:val="008B2983"/>
    <w:rsid w:val="008E092C"/>
    <w:rsid w:val="008E41A6"/>
    <w:rsid w:val="008F6884"/>
    <w:rsid w:val="00902631"/>
    <w:rsid w:val="0091075E"/>
    <w:rsid w:val="009366E3"/>
    <w:rsid w:val="00941612"/>
    <w:rsid w:val="00941D81"/>
    <w:rsid w:val="00944717"/>
    <w:rsid w:val="00951B18"/>
    <w:rsid w:val="0097156F"/>
    <w:rsid w:val="00974B61"/>
    <w:rsid w:val="009A21CF"/>
    <w:rsid w:val="009B4EB0"/>
    <w:rsid w:val="009D7D5F"/>
    <w:rsid w:val="00A03CC5"/>
    <w:rsid w:val="00A272F5"/>
    <w:rsid w:val="00A51062"/>
    <w:rsid w:val="00A93704"/>
    <w:rsid w:val="00AC318F"/>
    <w:rsid w:val="00AE5B9D"/>
    <w:rsid w:val="00AF37F5"/>
    <w:rsid w:val="00AF7D25"/>
    <w:rsid w:val="00B036CB"/>
    <w:rsid w:val="00B46699"/>
    <w:rsid w:val="00B52BBC"/>
    <w:rsid w:val="00B61755"/>
    <w:rsid w:val="00B621D2"/>
    <w:rsid w:val="00B72E78"/>
    <w:rsid w:val="00B96EF6"/>
    <w:rsid w:val="00BA28C9"/>
    <w:rsid w:val="00BA6D62"/>
    <w:rsid w:val="00BD0392"/>
    <w:rsid w:val="00BF3D0D"/>
    <w:rsid w:val="00C011E2"/>
    <w:rsid w:val="00C210AA"/>
    <w:rsid w:val="00C377AF"/>
    <w:rsid w:val="00C50F0F"/>
    <w:rsid w:val="00C77DE3"/>
    <w:rsid w:val="00C849FD"/>
    <w:rsid w:val="00C9078F"/>
    <w:rsid w:val="00CC02DB"/>
    <w:rsid w:val="00CD5426"/>
    <w:rsid w:val="00CF2493"/>
    <w:rsid w:val="00D04B59"/>
    <w:rsid w:val="00D25680"/>
    <w:rsid w:val="00D36B15"/>
    <w:rsid w:val="00D40203"/>
    <w:rsid w:val="00D4361E"/>
    <w:rsid w:val="00D44C99"/>
    <w:rsid w:val="00D44F36"/>
    <w:rsid w:val="00D53679"/>
    <w:rsid w:val="00D80B98"/>
    <w:rsid w:val="00D839AD"/>
    <w:rsid w:val="00D866BE"/>
    <w:rsid w:val="00D97FDF"/>
    <w:rsid w:val="00DA45CC"/>
    <w:rsid w:val="00DF52F0"/>
    <w:rsid w:val="00E16D8B"/>
    <w:rsid w:val="00E200D9"/>
    <w:rsid w:val="00E321F7"/>
    <w:rsid w:val="00E545E1"/>
    <w:rsid w:val="00EA6D6C"/>
    <w:rsid w:val="00EE0CF7"/>
    <w:rsid w:val="00F0450B"/>
    <w:rsid w:val="00F20E6A"/>
    <w:rsid w:val="00F31FD4"/>
    <w:rsid w:val="00F47631"/>
    <w:rsid w:val="00F61469"/>
    <w:rsid w:val="00F64CF5"/>
    <w:rsid w:val="00F7051F"/>
    <w:rsid w:val="00F70F4A"/>
    <w:rsid w:val="00F731D2"/>
    <w:rsid w:val="00FA67A9"/>
    <w:rsid w:val="00FB1DA5"/>
    <w:rsid w:val="00FC28EC"/>
    <w:rsid w:val="00FF75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F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E0A"/>
    <w:pPr>
      <w:tabs>
        <w:tab w:val="center" w:pos="4680"/>
        <w:tab w:val="right" w:pos="9360"/>
      </w:tabs>
    </w:pPr>
  </w:style>
  <w:style w:type="character" w:customStyle="1" w:styleId="HeaderChar">
    <w:name w:val="Header Char"/>
    <w:basedOn w:val="DefaultParagraphFont"/>
    <w:link w:val="Header"/>
    <w:uiPriority w:val="99"/>
    <w:rsid w:val="00353E0A"/>
  </w:style>
  <w:style w:type="paragraph" w:styleId="Footer">
    <w:name w:val="footer"/>
    <w:basedOn w:val="Normal"/>
    <w:link w:val="FooterChar"/>
    <w:uiPriority w:val="99"/>
    <w:unhideWhenUsed/>
    <w:rsid w:val="00353E0A"/>
    <w:pPr>
      <w:tabs>
        <w:tab w:val="center" w:pos="4680"/>
        <w:tab w:val="right" w:pos="9360"/>
      </w:tabs>
    </w:pPr>
  </w:style>
  <w:style w:type="character" w:customStyle="1" w:styleId="FooterChar">
    <w:name w:val="Footer Char"/>
    <w:basedOn w:val="DefaultParagraphFont"/>
    <w:link w:val="Footer"/>
    <w:uiPriority w:val="99"/>
    <w:rsid w:val="00353E0A"/>
  </w:style>
  <w:style w:type="character" w:styleId="PageNumber">
    <w:name w:val="page number"/>
    <w:basedOn w:val="DefaultParagraphFont"/>
    <w:uiPriority w:val="99"/>
    <w:semiHidden/>
    <w:unhideWhenUsed/>
    <w:rsid w:val="00513547"/>
  </w:style>
  <w:style w:type="paragraph" w:styleId="Caption">
    <w:name w:val="caption"/>
    <w:basedOn w:val="Normal"/>
    <w:next w:val="Normal"/>
    <w:uiPriority w:val="35"/>
    <w:unhideWhenUsed/>
    <w:qFormat/>
    <w:rsid w:val="00642EBD"/>
    <w:pPr>
      <w:spacing w:after="200"/>
    </w:pPr>
    <w:rPr>
      <w:i/>
      <w:iCs/>
      <w:color w:val="44546A" w:themeColor="text2"/>
      <w:sz w:val="18"/>
      <w:szCs w:val="18"/>
    </w:rPr>
  </w:style>
  <w:style w:type="paragraph" w:styleId="ListParagraph">
    <w:name w:val="List Paragraph"/>
    <w:basedOn w:val="Normal"/>
    <w:uiPriority w:val="34"/>
    <w:qFormat/>
    <w:rsid w:val="001D0522"/>
    <w:pPr>
      <w:ind w:left="720"/>
      <w:contextualSpacing/>
    </w:pPr>
  </w:style>
  <w:style w:type="paragraph" w:styleId="EndnoteText">
    <w:name w:val="endnote text"/>
    <w:basedOn w:val="Normal"/>
    <w:link w:val="EndnoteTextChar"/>
    <w:uiPriority w:val="99"/>
    <w:unhideWhenUsed/>
    <w:rsid w:val="00F7051F"/>
  </w:style>
  <w:style w:type="character" w:customStyle="1" w:styleId="EndnoteTextChar">
    <w:name w:val="Endnote Text Char"/>
    <w:basedOn w:val="DefaultParagraphFont"/>
    <w:link w:val="EndnoteText"/>
    <w:uiPriority w:val="99"/>
    <w:rsid w:val="00F7051F"/>
  </w:style>
  <w:style w:type="character" w:styleId="EndnoteReference">
    <w:name w:val="endnote reference"/>
    <w:basedOn w:val="DefaultParagraphFont"/>
    <w:uiPriority w:val="99"/>
    <w:unhideWhenUsed/>
    <w:rsid w:val="00F7051F"/>
    <w:rPr>
      <w:vertAlign w:val="superscript"/>
    </w:rPr>
  </w:style>
  <w:style w:type="paragraph" w:styleId="FootnoteText">
    <w:name w:val="footnote text"/>
    <w:basedOn w:val="Normal"/>
    <w:link w:val="FootnoteTextChar"/>
    <w:uiPriority w:val="99"/>
    <w:unhideWhenUsed/>
    <w:rsid w:val="00F7051F"/>
  </w:style>
  <w:style w:type="character" w:customStyle="1" w:styleId="FootnoteTextChar">
    <w:name w:val="Footnote Text Char"/>
    <w:basedOn w:val="DefaultParagraphFont"/>
    <w:link w:val="FootnoteText"/>
    <w:uiPriority w:val="99"/>
    <w:rsid w:val="00F7051F"/>
  </w:style>
  <w:style w:type="character" w:styleId="FootnoteReference">
    <w:name w:val="footnote reference"/>
    <w:basedOn w:val="DefaultParagraphFont"/>
    <w:uiPriority w:val="99"/>
    <w:unhideWhenUsed/>
    <w:rsid w:val="00F7051F"/>
    <w:rPr>
      <w:vertAlign w:val="superscript"/>
    </w:rPr>
  </w:style>
  <w:style w:type="table" w:styleId="TableGrid">
    <w:name w:val="Table Grid"/>
    <w:basedOn w:val="TableNormal"/>
    <w:uiPriority w:val="39"/>
    <w:rsid w:val="00E545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65A21"/>
    <w:rPr>
      <w:sz w:val="18"/>
      <w:szCs w:val="18"/>
    </w:rPr>
  </w:style>
  <w:style w:type="paragraph" w:styleId="CommentText">
    <w:name w:val="annotation text"/>
    <w:basedOn w:val="Normal"/>
    <w:link w:val="CommentTextChar"/>
    <w:uiPriority w:val="99"/>
    <w:semiHidden/>
    <w:unhideWhenUsed/>
    <w:rsid w:val="00665A21"/>
  </w:style>
  <w:style w:type="character" w:customStyle="1" w:styleId="CommentTextChar">
    <w:name w:val="Comment Text Char"/>
    <w:basedOn w:val="DefaultParagraphFont"/>
    <w:link w:val="CommentText"/>
    <w:uiPriority w:val="99"/>
    <w:semiHidden/>
    <w:rsid w:val="00665A21"/>
  </w:style>
  <w:style w:type="paragraph" w:styleId="CommentSubject">
    <w:name w:val="annotation subject"/>
    <w:basedOn w:val="CommentText"/>
    <w:next w:val="CommentText"/>
    <w:link w:val="CommentSubjectChar"/>
    <w:uiPriority w:val="99"/>
    <w:semiHidden/>
    <w:unhideWhenUsed/>
    <w:rsid w:val="00665A21"/>
    <w:rPr>
      <w:b/>
      <w:bCs/>
      <w:sz w:val="20"/>
      <w:szCs w:val="20"/>
    </w:rPr>
  </w:style>
  <w:style w:type="character" w:customStyle="1" w:styleId="CommentSubjectChar">
    <w:name w:val="Comment Subject Char"/>
    <w:basedOn w:val="CommentTextChar"/>
    <w:link w:val="CommentSubject"/>
    <w:uiPriority w:val="99"/>
    <w:semiHidden/>
    <w:rsid w:val="00665A21"/>
    <w:rPr>
      <w:b/>
      <w:bCs/>
      <w:sz w:val="20"/>
      <w:szCs w:val="20"/>
    </w:rPr>
  </w:style>
  <w:style w:type="paragraph" w:styleId="BalloonText">
    <w:name w:val="Balloon Text"/>
    <w:basedOn w:val="Normal"/>
    <w:link w:val="BalloonTextChar"/>
    <w:uiPriority w:val="99"/>
    <w:semiHidden/>
    <w:unhideWhenUsed/>
    <w:rsid w:val="00665A2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65A21"/>
    <w:rPr>
      <w:rFonts w:ascii="Times New Roman" w:hAnsi="Times New Roman" w:cs="Times New Roman"/>
      <w:sz w:val="18"/>
      <w:szCs w:val="18"/>
    </w:rPr>
  </w:style>
  <w:style w:type="paragraph" w:styleId="Revision">
    <w:name w:val="Revision"/>
    <w:hidden/>
    <w:uiPriority w:val="99"/>
    <w:semiHidden/>
    <w:rsid w:val="001D24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E0A"/>
    <w:pPr>
      <w:tabs>
        <w:tab w:val="center" w:pos="4680"/>
        <w:tab w:val="right" w:pos="9360"/>
      </w:tabs>
    </w:pPr>
  </w:style>
  <w:style w:type="character" w:customStyle="1" w:styleId="HeaderChar">
    <w:name w:val="Header Char"/>
    <w:basedOn w:val="DefaultParagraphFont"/>
    <w:link w:val="Header"/>
    <w:uiPriority w:val="99"/>
    <w:rsid w:val="00353E0A"/>
  </w:style>
  <w:style w:type="paragraph" w:styleId="Footer">
    <w:name w:val="footer"/>
    <w:basedOn w:val="Normal"/>
    <w:link w:val="FooterChar"/>
    <w:uiPriority w:val="99"/>
    <w:unhideWhenUsed/>
    <w:rsid w:val="00353E0A"/>
    <w:pPr>
      <w:tabs>
        <w:tab w:val="center" w:pos="4680"/>
        <w:tab w:val="right" w:pos="9360"/>
      </w:tabs>
    </w:pPr>
  </w:style>
  <w:style w:type="character" w:customStyle="1" w:styleId="FooterChar">
    <w:name w:val="Footer Char"/>
    <w:basedOn w:val="DefaultParagraphFont"/>
    <w:link w:val="Footer"/>
    <w:uiPriority w:val="99"/>
    <w:rsid w:val="00353E0A"/>
  </w:style>
  <w:style w:type="character" w:styleId="PageNumber">
    <w:name w:val="page number"/>
    <w:basedOn w:val="DefaultParagraphFont"/>
    <w:uiPriority w:val="99"/>
    <w:semiHidden/>
    <w:unhideWhenUsed/>
    <w:rsid w:val="00513547"/>
  </w:style>
  <w:style w:type="paragraph" w:styleId="Caption">
    <w:name w:val="caption"/>
    <w:basedOn w:val="Normal"/>
    <w:next w:val="Normal"/>
    <w:uiPriority w:val="35"/>
    <w:unhideWhenUsed/>
    <w:qFormat/>
    <w:rsid w:val="00642EBD"/>
    <w:pPr>
      <w:spacing w:after="200"/>
    </w:pPr>
    <w:rPr>
      <w:i/>
      <w:iCs/>
      <w:color w:val="44546A" w:themeColor="text2"/>
      <w:sz w:val="18"/>
      <w:szCs w:val="18"/>
    </w:rPr>
  </w:style>
  <w:style w:type="paragraph" w:styleId="ListParagraph">
    <w:name w:val="List Paragraph"/>
    <w:basedOn w:val="Normal"/>
    <w:uiPriority w:val="34"/>
    <w:qFormat/>
    <w:rsid w:val="001D0522"/>
    <w:pPr>
      <w:ind w:left="720"/>
      <w:contextualSpacing/>
    </w:pPr>
  </w:style>
  <w:style w:type="paragraph" w:styleId="EndnoteText">
    <w:name w:val="endnote text"/>
    <w:basedOn w:val="Normal"/>
    <w:link w:val="EndnoteTextChar"/>
    <w:uiPriority w:val="99"/>
    <w:unhideWhenUsed/>
    <w:rsid w:val="00F7051F"/>
  </w:style>
  <w:style w:type="character" w:customStyle="1" w:styleId="EndnoteTextChar">
    <w:name w:val="Endnote Text Char"/>
    <w:basedOn w:val="DefaultParagraphFont"/>
    <w:link w:val="EndnoteText"/>
    <w:uiPriority w:val="99"/>
    <w:rsid w:val="00F7051F"/>
  </w:style>
  <w:style w:type="character" w:styleId="EndnoteReference">
    <w:name w:val="endnote reference"/>
    <w:basedOn w:val="DefaultParagraphFont"/>
    <w:uiPriority w:val="99"/>
    <w:unhideWhenUsed/>
    <w:rsid w:val="00F7051F"/>
    <w:rPr>
      <w:vertAlign w:val="superscript"/>
    </w:rPr>
  </w:style>
  <w:style w:type="paragraph" w:styleId="FootnoteText">
    <w:name w:val="footnote text"/>
    <w:basedOn w:val="Normal"/>
    <w:link w:val="FootnoteTextChar"/>
    <w:uiPriority w:val="99"/>
    <w:unhideWhenUsed/>
    <w:rsid w:val="00F7051F"/>
  </w:style>
  <w:style w:type="character" w:customStyle="1" w:styleId="FootnoteTextChar">
    <w:name w:val="Footnote Text Char"/>
    <w:basedOn w:val="DefaultParagraphFont"/>
    <w:link w:val="FootnoteText"/>
    <w:uiPriority w:val="99"/>
    <w:rsid w:val="00F7051F"/>
  </w:style>
  <w:style w:type="character" w:styleId="FootnoteReference">
    <w:name w:val="footnote reference"/>
    <w:basedOn w:val="DefaultParagraphFont"/>
    <w:uiPriority w:val="99"/>
    <w:unhideWhenUsed/>
    <w:rsid w:val="00F7051F"/>
    <w:rPr>
      <w:vertAlign w:val="superscript"/>
    </w:rPr>
  </w:style>
  <w:style w:type="table" w:styleId="TableGrid">
    <w:name w:val="Table Grid"/>
    <w:basedOn w:val="TableNormal"/>
    <w:uiPriority w:val="39"/>
    <w:rsid w:val="00E545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65A21"/>
    <w:rPr>
      <w:sz w:val="18"/>
      <w:szCs w:val="18"/>
    </w:rPr>
  </w:style>
  <w:style w:type="paragraph" w:styleId="CommentText">
    <w:name w:val="annotation text"/>
    <w:basedOn w:val="Normal"/>
    <w:link w:val="CommentTextChar"/>
    <w:uiPriority w:val="99"/>
    <w:semiHidden/>
    <w:unhideWhenUsed/>
    <w:rsid w:val="00665A21"/>
  </w:style>
  <w:style w:type="character" w:customStyle="1" w:styleId="CommentTextChar">
    <w:name w:val="Comment Text Char"/>
    <w:basedOn w:val="DefaultParagraphFont"/>
    <w:link w:val="CommentText"/>
    <w:uiPriority w:val="99"/>
    <w:semiHidden/>
    <w:rsid w:val="00665A21"/>
  </w:style>
  <w:style w:type="paragraph" w:styleId="CommentSubject">
    <w:name w:val="annotation subject"/>
    <w:basedOn w:val="CommentText"/>
    <w:next w:val="CommentText"/>
    <w:link w:val="CommentSubjectChar"/>
    <w:uiPriority w:val="99"/>
    <w:semiHidden/>
    <w:unhideWhenUsed/>
    <w:rsid w:val="00665A21"/>
    <w:rPr>
      <w:b/>
      <w:bCs/>
      <w:sz w:val="20"/>
      <w:szCs w:val="20"/>
    </w:rPr>
  </w:style>
  <w:style w:type="character" w:customStyle="1" w:styleId="CommentSubjectChar">
    <w:name w:val="Comment Subject Char"/>
    <w:basedOn w:val="CommentTextChar"/>
    <w:link w:val="CommentSubject"/>
    <w:uiPriority w:val="99"/>
    <w:semiHidden/>
    <w:rsid w:val="00665A21"/>
    <w:rPr>
      <w:b/>
      <w:bCs/>
      <w:sz w:val="20"/>
      <w:szCs w:val="20"/>
    </w:rPr>
  </w:style>
  <w:style w:type="paragraph" w:styleId="BalloonText">
    <w:name w:val="Balloon Text"/>
    <w:basedOn w:val="Normal"/>
    <w:link w:val="BalloonTextChar"/>
    <w:uiPriority w:val="99"/>
    <w:semiHidden/>
    <w:unhideWhenUsed/>
    <w:rsid w:val="00665A2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65A21"/>
    <w:rPr>
      <w:rFonts w:ascii="Times New Roman" w:hAnsi="Times New Roman" w:cs="Times New Roman"/>
      <w:sz w:val="18"/>
      <w:szCs w:val="18"/>
    </w:rPr>
  </w:style>
  <w:style w:type="paragraph" w:styleId="Revision">
    <w:name w:val="Revision"/>
    <w:hidden/>
    <w:uiPriority w:val="99"/>
    <w:semiHidden/>
    <w:rsid w:val="001D241E"/>
  </w:style>
</w:styles>
</file>

<file path=word/webSettings.xml><?xml version="1.0" encoding="utf-8"?>
<w:webSettings xmlns:r="http://schemas.openxmlformats.org/officeDocument/2006/relationships" xmlns:w="http://schemas.openxmlformats.org/wordprocessingml/2006/main">
  <w:divs>
    <w:div w:id="1558006378">
      <w:bodyDiv w:val="1"/>
      <w:marLeft w:val="0"/>
      <w:marRight w:val="0"/>
      <w:marTop w:val="0"/>
      <w:marBottom w:val="0"/>
      <w:divBdr>
        <w:top w:val="none" w:sz="0" w:space="0" w:color="auto"/>
        <w:left w:val="none" w:sz="0" w:space="0" w:color="auto"/>
        <w:bottom w:val="none" w:sz="0" w:space="0" w:color="auto"/>
        <w:right w:val="none" w:sz="0" w:space="0" w:color="auto"/>
      </w:divBdr>
      <w:divsChild>
        <w:div w:id="507327657">
          <w:marLeft w:val="0"/>
          <w:marRight w:val="0"/>
          <w:marTop w:val="0"/>
          <w:marBottom w:val="0"/>
          <w:divBdr>
            <w:top w:val="none" w:sz="0" w:space="0" w:color="auto"/>
            <w:left w:val="none" w:sz="0" w:space="0" w:color="auto"/>
            <w:bottom w:val="none" w:sz="0" w:space="0" w:color="auto"/>
            <w:right w:val="none" w:sz="0" w:space="0" w:color="auto"/>
          </w:divBdr>
          <w:divsChild>
            <w:div w:id="1187058590">
              <w:marLeft w:val="0"/>
              <w:marRight w:val="0"/>
              <w:marTop w:val="0"/>
              <w:marBottom w:val="0"/>
              <w:divBdr>
                <w:top w:val="none" w:sz="0" w:space="0" w:color="auto"/>
                <w:left w:val="none" w:sz="0" w:space="0" w:color="auto"/>
                <w:bottom w:val="none" w:sz="0" w:space="0" w:color="auto"/>
                <w:right w:val="none" w:sz="0" w:space="0" w:color="auto"/>
              </w:divBdr>
            </w:div>
          </w:divsChild>
        </w:div>
        <w:div w:id="1159931204">
          <w:marLeft w:val="0"/>
          <w:marRight w:val="0"/>
          <w:marTop w:val="0"/>
          <w:marBottom w:val="0"/>
          <w:divBdr>
            <w:top w:val="none" w:sz="0" w:space="0" w:color="auto"/>
            <w:left w:val="none" w:sz="0" w:space="0" w:color="auto"/>
            <w:bottom w:val="none" w:sz="0" w:space="0" w:color="auto"/>
            <w:right w:val="none" w:sz="0" w:space="0" w:color="auto"/>
          </w:divBdr>
        </w:div>
        <w:div w:id="1145973556">
          <w:marLeft w:val="0"/>
          <w:marRight w:val="0"/>
          <w:marTop w:val="0"/>
          <w:marBottom w:val="0"/>
          <w:divBdr>
            <w:top w:val="none" w:sz="0" w:space="0" w:color="auto"/>
            <w:left w:val="none" w:sz="0" w:space="0" w:color="auto"/>
            <w:bottom w:val="none" w:sz="0" w:space="0" w:color="auto"/>
            <w:right w:val="none" w:sz="0" w:space="0" w:color="auto"/>
          </w:divBdr>
        </w:div>
        <w:div w:id="2096824796">
          <w:marLeft w:val="0"/>
          <w:marRight w:val="0"/>
          <w:marTop w:val="0"/>
          <w:marBottom w:val="0"/>
          <w:divBdr>
            <w:top w:val="none" w:sz="0" w:space="0" w:color="auto"/>
            <w:left w:val="none" w:sz="0" w:space="0" w:color="auto"/>
            <w:bottom w:val="none" w:sz="0" w:space="0" w:color="auto"/>
            <w:right w:val="none" w:sz="0" w:space="0" w:color="auto"/>
          </w:divBdr>
        </w:div>
        <w:div w:id="1665359823">
          <w:marLeft w:val="0"/>
          <w:marRight w:val="0"/>
          <w:marTop w:val="0"/>
          <w:marBottom w:val="0"/>
          <w:divBdr>
            <w:top w:val="none" w:sz="0" w:space="0" w:color="auto"/>
            <w:left w:val="none" w:sz="0" w:space="0" w:color="auto"/>
            <w:bottom w:val="none" w:sz="0" w:space="0" w:color="auto"/>
            <w:right w:val="none" w:sz="0" w:space="0" w:color="auto"/>
          </w:divBdr>
        </w:div>
        <w:div w:id="57108202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ntTable" Target="fontTable.xml"/>
  <Relationship Id="rId13" Type="http://schemas.openxmlformats.org/officeDocument/2006/relationships/theme" Target="theme/theme1.xml"/>
  <Relationship Id="rId16" Type="http://schemas.microsoft.com/office/2011/relationships/people" Target="people.xml"/>
  <Relationship Id="rId17" Type="http://schemas.microsoft.com/office/2011/relationships/commentsExtended" Target="commentsExtended.xml"/>
  <Relationship Id="rId18" Type="http://schemas.microsoft.com/office/2007/relationships/stylesWithEffects" Target="stylesWithEffects.xml"/>
  <Relationship Id="rId19" Type="http://schemas.openxmlformats.org/officeDocument/2006/relationships/customXml" Target="../customXml/item2.xml"/>
  <Relationship Id="rId2" Type="http://schemas.openxmlformats.org/officeDocument/2006/relationships/numbering" Target="numbering.xml"/>
  <Relationship Id="rId20" Type="http://schemas.openxmlformats.org/officeDocument/2006/relationships/customXml" Target="../customXml/item3.xml"/>
  <Relationship Id="rId21" Type="http://schemas.openxmlformats.org/officeDocument/2006/relationships/customXml" Target="../customXml/item4.xml"/>
  <Relationship Id="rId22" Type="http://schemas.openxmlformats.org/officeDocument/2006/relationships/customXml" Target="../customXml/item5.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header" Target="header1.xml"/>
</Relationships>

</file>

<file path=word/_rels/header1.xml.rels><?xml version="1.0" encoding="UTF-8"?>

<Relationships xmlns="http://schemas.openxmlformats.org/package/2006/relationships">
  <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DESE-231-26445</_dlc_DocId>
    <_dlc_DocIdUrl xmlns="733efe1c-5bbe-4968-87dc-d400e65c879f">
      <Url>https://sharepoint.doemass.org/ese/webteam/cps/_layouts/DocIdRedir.aspx?ID=DESE-231-26445</Url>
      <Description>DESE-231-26445</Description>
    </_dlc_DocIdUrl>
  </documentManagement>
</p:properties>
</file>

<file path=customXml/itemProps1.xml><?xml version="1.0" encoding="utf-8"?>
<ds:datastoreItem xmlns:ds="http://schemas.openxmlformats.org/officeDocument/2006/customXml" ds:itemID="{6048DE11-BED4-4F41-B6D0-4F8E54D7CD89}"/>
</file>

<file path=customXml/itemProps2.xml><?xml version="1.0" encoding="utf-8"?>
<ds:datastoreItem xmlns:ds="http://schemas.openxmlformats.org/officeDocument/2006/customXml" ds:itemID="{C383D9D6-A707-45D0-906E-3231A34004FF}"/>
</file>

<file path=customXml/itemProps3.xml><?xml version="1.0" encoding="utf-8"?>
<ds:datastoreItem xmlns:ds="http://schemas.openxmlformats.org/officeDocument/2006/customXml" ds:itemID="{B9DD78CB-1B06-43E9-AF79-55F759456C3F}"/>
</file>

<file path=customXml/itemProps4.xml><?xml version="1.0" encoding="utf-8"?>
<ds:datastoreItem xmlns:ds="http://schemas.openxmlformats.org/officeDocument/2006/customXml" ds:itemID="{BF97BC15-FBC4-4D4B-8CC6-62798F0A6FD1}"/>
</file>

<file path=customXml/itemProps5.xml><?xml version="1.0" encoding="utf-8"?>
<ds:datastoreItem xmlns:ds="http://schemas.openxmlformats.org/officeDocument/2006/customXml" ds:itemID="{B9DB6762-984E-405B-99AF-5C2C3D30172A}"/>
</file>

<file path=docProps/app.xml><?xml version="1.0" encoding="utf-8"?>
<Properties xmlns="http://schemas.openxmlformats.org/officeDocument/2006/extended-properties" xmlns:vt="http://schemas.openxmlformats.org/officeDocument/2006/docPropsVTypes">
  <Template>Normal</Template>
  <TotalTime>9</TotalTime>
  <Pages>5</Pages>
  <Words>1903</Words>
  <Characters>10852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KSIN</Company>
  <LinksUpToDate>false</LinksUpToDate>
  <CharactersWithSpaces>12730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2016-06-13T13:18:00Z</dcterms:created>
  <dc:creator>Microsoft Office User</dc:creator>
  <lastModifiedBy>txa</lastModifiedBy>
  <lastPrinted>2016-06-05T16:12:00Z</lastPrinted>
  <dcterms:modified xsi:type="dcterms:W3CDTF">2016-07-25T17:46:00Z</dcterms:modified>
  <revision>4</revision>
  <dc:title>Holland Amendment to the Turnaround Plan</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f988bb93-6846-48af-8b2d-d26e56d22c9e</vt:lpwstr>
  </property>
</Properties>
</file>