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EF" w:rsidRDefault="002E55EF" w:rsidP="00AA5FE9">
      <w:pPr>
        <w:spacing w:after="0" w:line="240" w:lineRule="auto"/>
        <w:rPr>
          <w:rFonts w:ascii="Times New Roman" w:hAnsi="Times New Roman" w:cs="Times New Roman"/>
          <w:sz w:val="24"/>
          <w:szCs w:val="24"/>
        </w:rPr>
      </w:pPr>
    </w:p>
    <w:p w:rsidR="002E55EF" w:rsidRDefault="002E55EF" w:rsidP="00AA5FE9">
      <w:pPr>
        <w:spacing w:after="0" w:line="240" w:lineRule="auto"/>
        <w:rPr>
          <w:rFonts w:ascii="Times New Roman" w:hAnsi="Times New Roman" w:cs="Times New Roman"/>
          <w:sz w:val="24"/>
          <w:szCs w:val="24"/>
        </w:rPr>
      </w:pPr>
    </w:p>
    <w:p w:rsidR="00691DF3" w:rsidRDefault="00691DF3" w:rsidP="00AA5FE9">
      <w:pPr>
        <w:spacing w:after="0" w:line="240" w:lineRule="auto"/>
        <w:rPr>
          <w:rFonts w:ascii="Times New Roman" w:hAnsi="Times New Roman" w:cs="Times New Roman"/>
          <w:sz w:val="24"/>
          <w:szCs w:val="24"/>
        </w:rPr>
      </w:pPr>
    </w:p>
    <w:p w:rsidR="00691DF3" w:rsidRPr="00AA5FE9" w:rsidRDefault="00691DF3" w:rsidP="00AA5FE9">
      <w:pPr>
        <w:spacing w:after="0" w:line="240" w:lineRule="auto"/>
        <w:rPr>
          <w:rFonts w:ascii="Times New Roman" w:hAnsi="Times New Roman" w:cs="Times New Roman"/>
          <w:sz w:val="24"/>
          <w:szCs w:val="24"/>
        </w:rPr>
      </w:pPr>
    </w:p>
    <w:p w:rsidR="002E55EF" w:rsidRPr="00AA5FE9" w:rsidRDefault="00AF0502"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14</w:t>
      </w:r>
      <w:r w:rsidR="00AA5FE9" w:rsidRPr="00AA5FE9">
        <w:rPr>
          <w:rFonts w:ascii="Times New Roman" w:hAnsi="Times New Roman" w:cs="Times New Roman"/>
          <w:sz w:val="24"/>
          <w:szCs w:val="24"/>
        </w:rPr>
        <w:t>, 2014</w:t>
      </w:r>
    </w:p>
    <w:p w:rsidR="00691DF3" w:rsidRDefault="00691DF3" w:rsidP="00AA5FE9">
      <w:pPr>
        <w:spacing w:after="0" w:line="240" w:lineRule="auto"/>
        <w:rPr>
          <w:rFonts w:ascii="Times New Roman" w:hAnsi="Times New Roman" w:cs="Times New Roman"/>
          <w:b/>
          <w:i/>
          <w:sz w:val="24"/>
          <w:szCs w:val="24"/>
        </w:rPr>
      </w:pPr>
    </w:p>
    <w:p w:rsidR="00691DF3" w:rsidRDefault="00691DF3" w:rsidP="00AA5FE9">
      <w:pPr>
        <w:spacing w:after="0" w:line="240" w:lineRule="auto"/>
        <w:rPr>
          <w:rFonts w:ascii="Times New Roman" w:hAnsi="Times New Roman" w:cs="Times New Roman"/>
          <w:b/>
          <w:i/>
          <w:sz w:val="24"/>
          <w:szCs w:val="24"/>
        </w:rPr>
      </w:pPr>
    </w:p>
    <w:p w:rsidR="00AA5FE9" w:rsidRPr="00AA5FE9" w:rsidRDefault="00AA5FE9" w:rsidP="00AA5FE9">
      <w:pPr>
        <w:spacing w:after="0" w:line="240" w:lineRule="auto"/>
        <w:rPr>
          <w:rFonts w:ascii="Times New Roman" w:hAnsi="Times New Roman" w:cs="Times New Roman"/>
          <w:b/>
          <w:i/>
          <w:sz w:val="24"/>
          <w:szCs w:val="24"/>
        </w:rPr>
      </w:pPr>
      <w:r>
        <w:rPr>
          <w:rFonts w:ascii="Times New Roman" w:hAnsi="Times New Roman" w:cs="Times New Roman"/>
          <w:b/>
          <w:i/>
          <w:sz w:val="24"/>
          <w:szCs w:val="24"/>
        </w:rPr>
        <w:t>VIA EMAIL ONLY (rschneider@doe.mass.edu)</w:t>
      </w:r>
    </w:p>
    <w:p w:rsidR="00AA5FE9"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Board of Elementary and Secondary Education</w:t>
      </w:r>
    </w:p>
    <w:p w:rsidR="00AA5FE9" w:rsidRDefault="00AA5FE9" w:rsidP="00AA5F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w:t>
      </w:r>
      <w:proofErr w:type="gramEnd"/>
      <w:r>
        <w:rPr>
          <w:rFonts w:ascii="Times New Roman" w:hAnsi="Times New Roman" w:cs="Times New Roman"/>
          <w:sz w:val="24"/>
          <w:szCs w:val="24"/>
        </w:rPr>
        <w:t xml:space="preserve"> Rhoda E. Schneider, General Counsel</w:t>
      </w:r>
    </w:p>
    <w:p w:rsidR="00AA5FE9"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75 Pleasant </w:t>
      </w:r>
      <w:proofErr w:type="gramStart"/>
      <w:r>
        <w:rPr>
          <w:rFonts w:ascii="Times New Roman" w:hAnsi="Times New Roman" w:cs="Times New Roman"/>
          <w:sz w:val="24"/>
          <w:szCs w:val="24"/>
        </w:rPr>
        <w:t>Street</w:t>
      </w:r>
      <w:proofErr w:type="gramEnd"/>
    </w:p>
    <w:p w:rsidR="00AA5FE9"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Malden, MA 02148</w:t>
      </w:r>
    </w:p>
    <w:p w:rsidR="00AA5FE9" w:rsidRDefault="00AA5FE9" w:rsidP="00AA5FE9">
      <w:pPr>
        <w:spacing w:after="0" w:line="240" w:lineRule="auto"/>
        <w:rPr>
          <w:rFonts w:ascii="Times New Roman" w:hAnsi="Times New Roman" w:cs="Times New Roman"/>
          <w:sz w:val="24"/>
          <w:szCs w:val="24"/>
        </w:rPr>
      </w:pPr>
    </w:p>
    <w:p w:rsidR="00691DF3" w:rsidRDefault="00691DF3" w:rsidP="00AA5FE9">
      <w:pPr>
        <w:spacing w:after="0" w:line="240" w:lineRule="auto"/>
        <w:rPr>
          <w:rFonts w:ascii="Times New Roman" w:hAnsi="Times New Roman" w:cs="Times New Roman"/>
          <w:sz w:val="24"/>
          <w:szCs w:val="24"/>
        </w:rPr>
      </w:pPr>
    </w:p>
    <w:p w:rsidR="00AA5FE9"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Dear Ms. Schneider:</w:t>
      </w:r>
    </w:p>
    <w:p w:rsidR="00AA5FE9" w:rsidRDefault="00AA5FE9" w:rsidP="00AA5FE9">
      <w:pPr>
        <w:spacing w:after="0" w:line="240" w:lineRule="auto"/>
        <w:rPr>
          <w:rFonts w:ascii="Times New Roman" w:hAnsi="Times New Roman" w:cs="Times New Roman"/>
          <w:sz w:val="24"/>
          <w:szCs w:val="24"/>
        </w:rPr>
      </w:pPr>
    </w:p>
    <w:p w:rsidR="00440CEF" w:rsidRDefault="00F925F2"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Pursuant to G.L. c. 69, § 1J(q), the Boston Teachers Union </w:t>
      </w:r>
      <w:r w:rsidR="005759F8">
        <w:rPr>
          <w:rFonts w:ascii="Times New Roman" w:hAnsi="Times New Roman" w:cs="Times New Roman"/>
          <w:sz w:val="24"/>
          <w:szCs w:val="24"/>
        </w:rPr>
        <w:t xml:space="preserve">(“BTU”) </w:t>
      </w:r>
      <w:r>
        <w:rPr>
          <w:rFonts w:ascii="Times New Roman" w:hAnsi="Times New Roman" w:cs="Times New Roman"/>
          <w:sz w:val="24"/>
          <w:szCs w:val="24"/>
        </w:rPr>
        <w:t xml:space="preserve">hereby appeals the final Level 5 turnaround plans for both the </w:t>
      </w:r>
      <w:proofErr w:type="spellStart"/>
      <w:r>
        <w:rPr>
          <w:rFonts w:ascii="Times New Roman" w:hAnsi="Times New Roman" w:cs="Times New Roman"/>
          <w:sz w:val="24"/>
          <w:szCs w:val="24"/>
        </w:rPr>
        <w:t>Dever</w:t>
      </w:r>
      <w:proofErr w:type="spellEnd"/>
      <w:r>
        <w:rPr>
          <w:rFonts w:ascii="Times New Roman" w:hAnsi="Times New Roman" w:cs="Times New Roman"/>
          <w:sz w:val="24"/>
          <w:szCs w:val="24"/>
        </w:rPr>
        <w:t xml:space="preserve"> Elementary School and the Holland Elementary School.</w:t>
      </w:r>
      <w:r w:rsidR="005759F8">
        <w:rPr>
          <w:rFonts w:ascii="Times New Roman" w:hAnsi="Times New Roman" w:cs="Times New Roman"/>
          <w:sz w:val="24"/>
          <w:szCs w:val="24"/>
        </w:rPr>
        <w:t xml:space="preserve">  The BTU is appealing the discontinuation of the dual language program at the </w:t>
      </w:r>
      <w:proofErr w:type="spellStart"/>
      <w:r w:rsidR="005759F8">
        <w:rPr>
          <w:rFonts w:ascii="Times New Roman" w:hAnsi="Times New Roman" w:cs="Times New Roman"/>
          <w:sz w:val="24"/>
          <w:szCs w:val="24"/>
        </w:rPr>
        <w:t>Dever</w:t>
      </w:r>
      <w:proofErr w:type="spellEnd"/>
      <w:r w:rsidR="005759F8">
        <w:rPr>
          <w:rFonts w:ascii="Times New Roman" w:hAnsi="Times New Roman" w:cs="Times New Roman"/>
          <w:sz w:val="24"/>
          <w:szCs w:val="24"/>
        </w:rPr>
        <w:t xml:space="preserve"> Elementary School on the grounds that the decision to discontinue the dual language program was made “on the basis of demonstrably false information or </w:t>
      </w:r>
      <w:proofErr w:type="gramStart"/>
      <w:r w:rsidR="005759F8">
        <w:rPr>
          <w:rFonts w:ascii="Times New Roman" w:hAnsi="Times New Roman" w:cs="Times New Roman"/>
          <w:sz w:val="24"/>
          <w:szCs w:val="24"/>
        </w:rPr>
        <w:t>evidence[</w:t>
      </w:r>
      <w:proofErr w:type="gramEnd"/>
      <w:r w:rsidR="005759F8">
        <w:rPr>
          <w:rFonts w:ascii="Times New Roman" w:hAnsi="Times New Roman" w:cs="Times New Roman"/>
          <w:sz w:val="24"/>
          <w:szCs w:val="24"/>
        </w:rPr>
        <w:t xml:space="preserve">.]”  G.L. c. 69, § </w:t>
      </w:r>
      <w:proofErr w:type="gramStart"/>
      <w:r w:rsidR="005759F8">
        <w:rPr>
          <w:rFonts w:ascii="Times New Roman" w:hAnsi="Times New Roman" w:cs="Times New Roman"/>
          <w:sz w:val="24"/>
          <w:szCs w:val="24"/>
        </w:rPr>
        <w:t>1J(</w:t>
      </w:r>
      <w:proofErr w:type="gramEnd"/>
      <w:r w:rsidR="005759F8">
        <w:rPr>
          <w:rFonts w:ascii="Times New Roman" w:hAnsi="Times New Roman" w:cs="Times New Roman"/>
          <w:sz w:val="24"/>
          <w:szCs w:val="24"/>
        </w:rPr>
        <w:t xml:space="preserve">q)(2).  The BTU is appealing the compensation </w:t>
      </w:r>
      <w:r w:rsidR="003E1093">
        <w:rPr>
          <w:rFonts w:ascii="Times New Roman" w:hAnsi="Times New Roman" w:cs="Times New Roman"/>
          <w:sz w:val="24"/>
          <w:szCs w:val="24"/>
        </w:rPr>
        <w:t xml:space="preserve">plan </w:t>
      </w:r>
      <w:r w:rsidR="005759F8">
        <w:rPr>
          <w:rFonts w:ascii="Times New Roman" w:hAnsi="Times New Roman" w:cs="Times New Roman"/>
          <w:sz w:val="24"/>
          <w:szCs w:val="24"/>
        </w:rPr>
        <w:t>at both th</w:t>
      </w:r>
      <w:r w:rsidR="00440CEF">
        <w:rPr>
          <w:rFonts w:ascii="Times New Roman" w:hAnsi="Times New Roman" w:cs="Times New Roman"/>
          <w:sz w:val="24"/>
          <w:szCs w:val="24"/>
        </w:rPr>
        <w:t xml:space="preserve">e </w:t>
      </w:r>
      <w:proofErr w:type="spellStart"/>
      <w:r w:rsidR="00440CEF">
        <w:rPr>
          <w:rFonts w:ascii="Times New Roman" w:hAnsi="Times New Roman" w:cs="Times New Roman"/>
          <w:sz w:val="24"/>
          <w:szCs w:val="24"/>
        </w:rPr>
        <w:t>Dever</w:t>
      </w:r>
      <w:proofErr w:type="spellEnd"/>
      <w:r w:rsidR="00440CEF">
        <w:rPr>
          <w:rFonts w:ascii="Times New Roman" w:hAnsi="Times New Roman" w:cs="Times New Roman"/>
          <w:sz w:val="24"/>
          <w:szCs w:val="24"/>
        </w:rPr>
        <w:t xml:space="preserve"> and the Holland Schools on the grounds that maintaining the preexisting compensation system for Boston Public Schools teachers “would further promote the rapid academic achievement of students in the applicable school[s.]”  G.L. c. 69, § </w:t>
      </w:r>
      <w:proofErr w:type="gramStart"/>
      <w:r w:rsidR="00440CEF">
        <w:rPr>
          <w:rFonts w:ascii="Times New Roman" w:hAnsi="Times New Roman" w:cs="Times New Roman"/>
          <w:sz w:val="24"/>
          <w:szCs w:val="24"/>
        </w:rPr>
        <w:t>1J(</w:t>
      </w:r>
      <w:proofErr w:type="gramEnd"/>
      <w:r w:rsidR="00440CEF">
        <w:rPr>
          <w:rFonts w:ascii="Times New Roman" w:hAnsi="Times New Roman" w:cs="Times New Roman"/>
          <w:sz w:val="24"/>
          <w:szCs w:val="24"/>
        </w:rPr>
        <w:t>q)(1).</w:t>
      </w:r>
      <w:r w:rsidR="0032323A">
        <w:rPr>
          <w:rFonts w:ascii="Times New Roman" w:hAnsi="Times New Roman" w:cs="Times New Roman"/>
          <w:sz w:val="24"/>
          <w:szCs w:val="24"/>
        </w:rPr>
        <w:t xml:space="preserve">  </w:t>
      </w:r>
      <w:r w:rsidR="003A0509">
        <w:rPr>
          <w:rFonts w:ascii="Times New Roman" w:hAnsi="Times New Roman" w:cs="Times New Roman"/>
          <w:sz w:val="24"/>
          <w:szCs w:val="24"/>
        </w:rPr>
        <w:t xml:space="preserve">Finally, </w:t>
      </w:r>
      <w:r w:rsidR="00F31D47">
        <w:rPr>
          <w:rFonts w:ascii="Times New Roman" w:hAnsi="Times New Roman" w:cs="Times New Roman"/>
          <w:sz w:val="24"/>
          <w:szCs w:val="24"/>
        </w:rPr>
        <w:t xml:space="preserve">BTU appeals the elimination of the contractual grievance procedure because in drafting that section of the final turnaround plans the Commissioner “failed to meet the requirements” of the law.  G.L. c. 69, § </w:t>
      </w:r>
      <w:proofErr w:type="gramStart"/>
      <w:r w:rsidR="00F31D47">
        <w:rPr>
          <w:rFonts w:ascii="Times New Roman" w:hAnsi="Times New Roman" w:cs="Times New Roman"/>
          <w:sz w:val="24"/>
          <w:szCs w:val="24"/>
        </w:rPr>
        <w:t>1J(</w:t>
      </w:r>
      <w:proofErr w:type="gramEnd"/>
      <w:r w:rsidR="00F31D47">
        <w:rPr>
          <w:rFonts w:ascii="Times New Roman" w:hAnsi="Times New Roman" w:cs="Times New Roman"/>
          <w:sz w:val="24"/>
          <w:szCs w:val="24"/>
        </w:rPr>
        <w:t>q)(3).</w:t>
      </w:r>
    </w:p>
    <w:p w:rsidR="003A0509" w:rsidRDefault="003A0509" w:rsidP="00F925F2">
      <w:pPr>
        <w:spacing w:after="0" w:line="240" w:lineRule="auto"/>
        <w:jc w:val="both"/>
        <w:rPr>
          <w:rFonts w:ascii="Times New Roman" w:hAnsi="Times New Roman" w:cs="Times New Roman"/>
          <w:sz w:val="24"/>
          <w:szCs w:val="24"/>
        </w:rPr>
      </w:pPr>
    </w:p>
    <w:p w:rsidR="00440CEF" w:rsidRDefault="007B67B4"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Dual Language Program</w:t>
      </w:r>
    </w:p>
    <w:p w:rsidR="007B67B4" w:rsidRDefault="007B67B4" w:rsidP="00F925F2">
      <w:pPr>
        <w:spacing w:after="0" w:line="240" w:lineRule="auto"/>
        <w:jc w:val="both"/>
        <w:rPr>
          <w:rFonts w:ascii="Times New Roman" w:hAnsi="Times New Roman" w:cs="Times New Roman"/>
          <w:sz w:val="24"/>
          <w:szCs w:val="24"/>
        </w:rPr>
      </w:pPr>
    </w:p>
    <w:p w:rsidR="007B67B4" w:rsidRDefault="00083132"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foremost recommendation made by the </w:t>
      </w:r>
      <w:proofErr w:type="spellStart"/>
      <w:r>
        <w:rPr>
          <w:rFonts w:ascii="Times New Roman" w:hAnsi="Times New Roman" w:cs="Times New Roman"/>
          <w:sz w:val="24"/>
          <w:szCs w:val="24"/>
        </w:rPr>
        <w:t>Dever</w:t>
      </w:r>
      <w:proofErr w:type="spellEnd"/>
      <w:r>
        <w:rPr>
          <w:rFonts w:ascii="Times New Roman" w:hAnsi="Times New Roman" w:cs="Times New Roman"/>
          <w:sz w:val="24"/>
          <w:szCs w:val="24"/>
        </w:rPr>
        <w:t xml:space="preserve"> Elementary School local stakeholder group was to “[c]</w:t>
      </w:r>
      <w:proofErr w:type="spellStart"/>
      <w:r>
        <w:rPr>
          <w:rFonts w:ascii="Times New Roman" w:hAnsi="Times New Roman" w:cs="Times New Roman"/>
          <w:sz w:val="24"/>
          <w:szCs w:val="24"/>
        </w:rPr>
        <w:t>ontinue</w:t>
      </w:r>
      <w:proofErr w:type="spellEnd"/>
      <w:r>
        <w:rPr>
          <w:rFonts w:ascii="Times New Roman" w:hAnsi="Times New Roman" w:cs="Times New Roman"/>
          <w:sz w:val="24"/>
          <w:szCs w:val="24"/>
        </w:rPr>
        <w:t xml:space="preserve">, expand, and improve the culturally responsive Dual Language school model . . . .”  </w:t>
      </w:r>
      <w:proofErr w:type="spellStart"/>
      <w:r w:rsidR="006B6028">
        <w:rPr>
          <w:rFonts w:ascii="Times New Roman" w:hAnsi="Times New Roman" w:cs="Times New Roman"/>
          <w:sz w:val="24"/>
          <w:szCs w:val="24"/>
        </w:rPr>
        <w:t>Dever</w:t>
      </w:r>
      <w:proofErr w:type="spellEnd"/>
      <w:r w:rsidR="006B6028">
        <w:rPr>
          <w:rFonts w:ascii="Times New Roman" w:hAnsi="Times New Roman" w:cs="Times New Roman"/>
          <w:sz w:val="24"/>
          <w:szCs w:val="24"/>
        </w:rPr>
        <w:t xml:space="preserve"> Elementary School Local Stakeholder Group Recommendations to the Commissioner Submitted January 6, 2014.</w:t>
      </w:r>
      <w:r w:rsidR="006B6028">
        <w:rPr>
          <w:rStyle w:val="FootnoteReference"/>
          <w:rFonts w:ascii="Times New Roman" w:hAnsi="Times New Roman" w:cs="Times New Roman"/>
          <w:sz w:val="24"/>
          <w:szCs w:val="24"/>
        </w:rPr>
        <w:footnoteReference w:id="1"/>
      </w:r>
      <w:r w:rsidR="00EA37B1">
        <w:rPr>
          <w:rFonts w:ascii="Times New Roman" w:hAnsi="Times New Roman" w:cs="Times New Roman"/>
          <w:sz w:val="24"/>
          <w:szCs w:val="24"/>
        </w:rPr>
        <w:t xml:space="preserve">  </w:t>
      </w:r>
      <w:r>
        <w:rPr>
          <w:rFonts w:ascii="Times New Roman" w:hAnsi="Times New Roman" w:cs="Times New Roman"/>
          <w:sz w:val="24"/>
          <w:szCs w:val="24"/>
        </w:rPr>
        <w:t>As the local stakeholder group explained, “recent assessment results . . . show[ed] evidence of the success of dual language instruction in accelerating student growth in literacy from Kindergarten-grade 2.  The school has also shown evidence of improvement in attendance, school climate and behavior, and mathematics.”</w:t>
      </w:r>
      <w:r w:rsidR="00EA37B1">
        <w:rPr>
          <w:rFonts w:ascii="Times New Roman" w:hAnsi="Times New Roman" w:cs="Times New Roman"/>
          <w:sz w:val="24"/>
          <w:szCs w:val="24"/>
        </w:rPr>
        <w:t xml:space="preserve">  </w:t>
      </w:r>
      <w:r w:rsidR="00EA37B1">
        <w:rPr>
          <w:rFonts w:ascii="Times New Roman" w:hAnsi="Times New Roman" w:cs="Times New Roman"/>
          <w:i/>
          <w:sz w:val="24"/>
          <w:szCs w:val="24"/>
        </w:rPr>
        <w:t>Id.</w:t>
      </w:r>
    </w:p>
    <w:p w:rsidR="00EA37B1" w:rsidRDefault="00EA37B1" w:rsidP="00F925F2">
      <w:pPr>
        <w:spacing w:after="0" w:line="240" w:lineRule="auto"/>
        <w:jc w:val="both"/>
        <w:rPr>
          <w:rFonts w:ascii="Times New Roman" w:hAnsi="Times New Roman" w:cs="Times New Roman"/>
          <w:sz w:val="24"/>
          <w:szCs w:val="24"/>
        </w:rPr>
      </w:pPr>
    </w:p>
    <w:p w:rsidR="00EA37B1" w:rsidRDefault="00EA37B1"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C3A96">
        <w:rPr>
          <w:rFonts w:ascii="Times New Roman" w:hAnsi="Times New Roman" w:cs="Times New Roman"/>
          <w:sz w:val="24"/>
          <w:szCs w:val="24"/>
        </w:rPr>
        <w:t xml:space="preserve">The elimination of the dual language program is premised in part on the </w:t>
      </w:r>
      <w:proofErr w:type="spellStart"/>
      <w:r w:rsidR="002C3A96">
        <w:rPr>
          <w:rFonts w:ascii="Times New Roman" w:hAnsi="Times New Roman" w:cs="Times New Roman"/>
          <w:sz w:val="24"/>
          <w:szCs w:val="24"/>
        </w:rPr>
        <w:t>Dever’s</w:t>
      </w:r>
      <w:proofErr w:type="spellEnd"/>
      <w:r w:rsidR="002C3A96">
        <w:rPr>
          <w:rFonts w:ascii="Times New Roman" w:hAnsi="Times New Roman" w:cs="Times New Roman"/>
          <w:sz w:val="24"/>
          <w:szCs w:val="24"/>
        </w:rPr>
        <w:t xml:space="preserve"> persistently low levels of achievement on the MCAS examinations.  As the local stakeholder group explained, however, the dual language program has not been in existence for a sufficient length of time to substantially impact the school’s MCAS results.  </w:t>
      </w:r>
      <w:proofErr w:type="spellStart"/>
      <w:r w:rsidR="002C3A96">
        <w:rPr>
          <w:rFonts w:ascii="Times New Roman" w:hAnsi="Times New Roman" w:cs="Times New Roman"/>
          <w:sz w:val="24"/>
          <w:szCs w:val="24"/>
        </w:rPr>
        <w:t>Dever</w:t>
      </w:r>
      <w:proofErr w:type="spellEnd"/>
      <w:r w:rsidR="002C3A96">
        <w:rPr>
          <w:rFonts w:ascii="Times New Roman" w:hAnsi="Times New Roman" w:cs="Times New Roman"/>
          <w:sz w:val="24"/>
          <w:szCs w:val="24"/>
        </w:rPr>
        <w:t xml:space="preserve"> Local Stakeholder Group April 7, 2014 letter to Commissioner Chester.</w:t>
      </w:r>
      <w:r w:rsidR="002C3A96">
        <w:rPr>
          <w:rStyle w:val="FootnoteReference"/>
          <w:rFonts w:ascii="Times New Roman" w:hAnsi="Times New Roman" w:cs="Times New Roman"/>
          <w:sz w:val="24"/>
          <w:szCs w:val="24"/>
        </w:rPr>
        <w:footnoteReference w:id="2"/>
      </w:r>
      <w:r w:rsidR="00436D3C">
        <w:rPr>
          <w:rFonts w:ascii="Times New Roman" w:hAnsi="Times New Roman" w:cs="Times New Roman"/>
          <w:sz w:val="24"/>
          <w:szCs w:val="24"/>
        </w:rPr>
        <w:t xml:space="preserve">  In year 1 of the </w:t>
      </w:r>
      <w:proofErr w:type="spellStart"/>
      <w:r w:rsidR="00436D3C">
        <w:rPr>
          <w:rFonts w:ascii="Times New Roman" w:hAnsi="Times New Roman" w:cs="Times New Roman"/>
          <w:sz w:val="24"/>
          <w:szCs w:val="24"/>
        </w:rPr>
        <w:t>Dever’s</w:t>
      </w:r>
      <w:proofErr w:type="spellEnd"/>
      <w:r w:rsidR="00436D3C">
        <w:rPr>
          <w:rFonts w:ascii="Times New Roman" w:hAnsi="Times New Roman" w:cs="Times New Roman"/>
          <w:sz w:val="24"/>
          <w:szCs w:val="24"/>
        </w:rPr>
        <w:t xml:space="preserve"> Level 4 turnaround status, there were no dual language students in the MCAS cohort. </w:t>
      </w:r>
      <w:r w:rsidR="008E617E">
        <w:rPr>
          <w:rFonts w:ascii="Times New Roman" w:hAnsi="Times New Roman" w:cs="Times New Roman"/>
          <w:sz w:val="24"/>
          <w:szCs w:val="24"/>
        </w:rPr>
        <w:t xml:space="preserve"> </w:t>
      </w:r>
      <w:r w:rsidR="00436D3C">
        <w:rPr>
          <w:rFonts w:ascii="Times New Roman" w:hAnsi="Times New Roman" w:cs="Times New Roman"/>
          <w:i/>
          <w:sz w:val="24"/>
          <w:szCs w:val="24"/>
        </w:rPr>
        <w:t>Id.</w:t>
      </w:r>
      <w:r w:rsidR="00436D3C">
        <w:rPr>
          <w:rFonts w:ascii="Times New Roman" w:hAnsi="Times New Roman" w:cs="Times New Roman"/>
          <w:sz w:val="24"/>
          <w:szCs w:val="24"/>
        </w:rPr>
        <w:t xml:space="preserve">  In years 2 and 3 of turnaround status, dual language students comprised only 11% and 28%, respectively, of the MCAS cohort.</w:t>
      </w:r>
      <w:r w:rsidR="008E617E">
        <w:rPr>
          <w:rFonts w:ascii="Times New Roman" w:hAnsi="Times New Roman" w:cs="Times New Roman"/>
          <w:sz w:val="24"/>
          <w:szCs w:val="24"/>
        </w:rPr>
        <w:t xml:space="preserve">  </w:t>
      </w:r>
      <w:r w:rsidR="008E617E">
        <w:rPr>
          <w:rFonts w:ascii="Times New Roman" w:hAnsi="Times New Roman" w:cs="Times New Roman"/>
          <w:i/>
          <w:sz w:val="24"/>
          <w:szCs w:val="24"/>
        </w:rPr>
        <w:t>Id.</w:t>
      </w:r>
      <w:r w:rsidR="008E617E">
        <w:rPr>
          <w:rFonts w:ascii="Times New Roman" w:hAnsi="Times New Roman" w:cs="Times New Roman"/>
          <w:sz w:val="24"/>
          <w:szCs w:val="24"/>
        </w:rPr>
        <w:t xml:space="preserve">  Accordingly, the dual language program cannot be blamed for persistent low achievement on the MCAS examination at the </w:t>
      </w:r>
      <w:proofErr w:type="spellStart"/>
      <w:r w:rsidR="008E617E">
        <w:rPr>
          <w:rFonts w:ascii="Times New Roman" w:hAnsi="Times New Roman" w:cs="Times New Roman"/>
          <w:sz w:val="24"/>
          <w:szCs w:val="24"/>
        </w:rPr>
        <w:t>Dever</w:t>
      </w:r>
      <w:proofErr w:type="spellEnd"/>
      <w:r w:rsidR="00A1100D">
        <w:rPr>
          <w:rFonts w:ascii="Times New Roman" w:hAnsi="Times New Roman" w:cs="Times New Roman"/>
          <w:sz w:val="24"/>
          <w:szCs w:val="24"/>
        </w:rPr>
        <w:t>, and it has not yet had sufficient time to substantially improve the school’s levels of achievement as measured on the MCAS examination</w:t>
      </w:r>
      <w:r w:rsidR="008E617E">
        <w:rPr>
          <w:rFonts w:ascii="Times New Roman" w:hAnsi="Times New Roman" w:cs="Times New Roman"/>
          <w:sz w:val="24"/>
          <w:szCs w:val="24"/>
        </w:rPr>
        <w:t>.</w:t>
      </w:r>
      <w:r w:rsidR="00CD48EC">
        <w:rPr>
          <w:rFonts w:ascii="Times New Roman" w:hAnsi="Times New Roman" w:cs="Times New Roman"/>
          <w:sz w:val="24"/>
          <w:szCs w:val="24"/>
        </w:rPr>
        <w:t xml:space="preserve">  </w:t>
      </w:r>
      <w:r w:rsidR="0071464B">
        <w:rPr>
          <w:rFonts w:ascii="Times New Roman" w:hAnsi="Times New Roman" w:cs="Times New Roman"/>
          <w:sz w:val="24"/>
          <w:szCs w:val="24"/>
        </w:rPr>
        <w:t xml:space="preserve">Currently </w:t>
      </w:r>
      <w:r w:rsidR="00CD48EC">
        <w:rPr>
          <w:rFonts w:ascii="Times New Roman" w:hAnsi="Times New Roman" w:cs="Times New Roman"/>
          <w:sz w:val="24"/>
          <w:szCs w:val="24"/>
        </w:rPr>
        <w:t>“</w:t>
      </w:r>
      <w:r w:rsidR="0071464B">
        <w:rPr>
          <w:rFonts w:ascii="Times New Roman" w:hAnsi="Times New Roman" w:cs="Times New Roman"/>
          <w:sz w:val="24"/>
          <w:szCs w:val="24"/>
        </w:rPr>
        <w:t>l</w:t>
      </w:r>
      <w:r w:rsidR="00CD48EC">
        <w:rPr>
          <w:rFonts w:ascii="Times New Roman" w:hAnsi="Times New Roman" w:cs="Times New Roman"/>
          <w:sz w:val="24"/>
          <w:szCs w:val="24"/>
        </w:rPr>
        <w:t xml:space="preserve">iteracy data from grades K to 2, in English, is the strongest it has been since the school began administering the TRC in 2008.”  </w:t>
      </w:r>
      <w:r w:rsidR="00CD48EC">
        <w:rPr>
          <w:rFonts w:ascii="Times New Roman" w:hAnsi="Times New Roman" w:cs="Times New Roman"/>
          <w:i/>
          <w:sz w:val="24"/>
          <w:szCs w:val="24"/>
        </w:rPr>
        <w:t>Id.</w:t>
      </w:r>
      <w:r w:rsidR="00CD48EC">
        <w:rPr>
          <w:rFonts w:ascii="Times New Roman" w:hAnsi="Times New Roman" w:cs="Times New Roman"/>
          <w:sz w:val="24"/>
          <w:szCs w:val="24"/>
        </w:rPr>
        <w:t xml:space="preserve">  </w:t>
      </w:r>
      <w:r w:rsidR="002E55EF">
        <w:rPr>
          <w:rFonts w:ascii="Times New Roman" w:hAnsi="Times New Roman" w:cs="Times New Roman"/>
          <w:sz w:val="24"/>
          <w:szCs w:val="24"/>
        </w:rPr>
        <w:t>Thus</w:t>
      </w:r>
      <w:r w:rsidR="00A438B6">
        <w:rPr>
          <w:rFonts w:ascii="Times New Roman" w:hAnsi="Times New Roman" w:cs="Times New Roman"/>
          <w:sz w:val="24"/>
          <w:szCs w:val="24"/>
        </w:rPr>
        <w:t xml:space="preserve">, the existing program is yielding strong results in grades K-2 as measured by the Text Reading and Comprehension (TRC) assessment.  </w:t>
      </w:r>
      <w:r w:rsidR="00CD48EC">
        <w:rPr>
          <w:rFonts w:ascii="Times New Roman" w:hAnsi="Times New Roman" w:cs="Times New Roman"/>
          <w:sz w:val="24"/>
          <w:szCs w:val="24"/>
        </w:rPr>
        <w:t>As you know, students do not sit for</w:t>
      </w:r>
      <w:r w:rsidR="00A438B6">
        <w:rPr>
          <w:rFonts w:ascii="Times New Roman" w:hAnsi="Times New Roman" w:cs="Times New Roman"/>
          <w:sz w:val="24"/>
          <w:szCs w:val="24"/>
        </w:rPr>
        <w:t xml:space="preserve"> the MCAS until the third grade.  Although the Commissioner’s final plan appears to suggest otherwise, in fact, the Commissioner’s own memorandum of April 24 to the Boston Public Schools and the local stakeholder group states that “ESE has not and does not now attribute </w:t>
      </w:r>
      <w:proofErr w:type="spellStart"/>
      <w:r w:rsidR="00A438B6">
        <w:rPr>
          <w:rFonts w:ascii="Times New Roman" w:hAnsi="Times New Roman" w:cs="Times New Roman"/>
          <w:sz w:val="24"/>
          <w:szCs w:val="24"/>
        </w:rPr>
        <w:t>Dever’s</w:t>
      </w:r>
      <w:proofErr w:type="spellEnd"/>
      <w:r w:rsidR="00A438B6">
        <w:rPr>
          <w:rFonts w:ascii="Times New Roman" w:hAnsi="Times New Roman" w:cs="Times New Roman"/>
          <w:sz w:val="24"/>
          <w:szCs w:val="24"/>
        </w:rPr>
        <w:t xml:space="preserve"> low achievement to its dual language program.”</w:t>
      </w:r>
      <w:r w:rsidR="002E55EF">
        <w:rPr>
          <w:rStyle w:val="FootnoteReference"/>
          <w:rFonts w:ascii="Times New Roman" w:hAnsi="Times New Roman" w:cs="Times New Roman"/>
          <w:sz w:val="24"/>
          <w:szCs w:val="24"/>
        </w:rPr>
        <w:footnoteReference w:id="3"/>
      </w:r>
      <w:r w:rsidR="00A438B6">
        <w:rPr>
          <w:rFonts w:ascii="Times New Roman" w:hAnsi="Times New Roman" w:cs="Times New Roman"/>
          <w:sz w:val="24"/>
          <w:szCs w:val="24"/>
        </w:rPr>
        <w:t xml:space="preserve">  Given the data showing that the dual language program at grades K-2 is actually succeeding, the Commissioner’s admission was unavoidable and there is no justification for his continued decision to dismantle the program.</w:t>
      </w:r>
    </w:p>
    <w:p w:rsidR="00CD48EC" w:rsidRDefault="00CD48EC" w:rsidP="00F925F2">
      <w:pPr>
        <w:spacing w:after="0" w:line="240" w:lineRule="auto"/>
        <w:jc w:val="both"/>
        <w:rPr>
          <w:rFonts w:ascii="Times New Roman" w:hAnsi="Times New Roman" w:cs="Times New Roman"/>
          <w:sz w:val="24"/>
          <w:szCs w:val="24"/>
        </w:rPr>
      </w:pPr>
    </w:p>
    <w:p w:rsidR="00CD48EC" w:rsidRDefault="00CD48EC"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final turnaround plan also expresses concern regarding students whose first language is neither English nor Spanish.</w:t>
      </w:r>
      <w:r w:rsidR="00980086">
        <w:rPr>
          <w:rFonts w:ascii="Times New Roman" w:hAnsi="Times New Roman" w:cs="Times New Roman"/>
          <w:sz w:val="24"/>
          <w:szCs w:val="24"/>
        </w:rPr>
        <w:t xml:space="preserve">  In the first dual language cohort, there were only six students who were native speakers of a language other than English or Spanish.  </w:t>
      </w:r>
      <w:proofErr w:type="spellStart"/>
      <w:r w:rsidR="002E55EF">
        <w:rPr>
          <w:rFonts w:ascii="Times New Roman" w:hAnsi="Times New Roman" w:cs="Times New Roman"/>
          <w:sz w:val="24"/>
          <w:szCs w:val="24"/>
        </w:rPr>
        <w:t>Dever</w:t>
      </w:r>
      <w:proofErr w:type="spellEnd"/>
      <w:r w:rsidR="002E55EF">
        <w:rPr>
          <w:rFonts w:ascii="Times New Roman" w:hAnsi="Times New Roman" w:cs="Times New Roman"/>
          <w:sz w:val="24"/>
          <w:szCs w:val="24"/>
        </w:rPr>
        <w:t xml:space="preserve"> Local Stakeholder Group April 7, 2014 letter to Commissioner Chester.  </w:t>
      </w:r>
      <w:r w:rsidR="00980086">
        <w:rPr>
          <w:rFonts w:ascii="Times New Roman" w:hAnsi="Times New Roman" w:cs="Times New Roman"/>
          <w:sz w:val="24"/>
          <w:szCs w:val="24"/>
        </w:rPr>
        <w:t xml:space="preserve">On the 2013 ELA MCAS, two of those students scored at the proficient level and four at the needs improvement level, with none falling in the warning range.  </w:t>
      </w:r>
      <w:r w:rsidR="00980086">
        <w:rPr>
          <w:rFonts w:ascii="Times New Roman" w:hAnsi="Times New Roman" w:cs="Times New Roman"/>
          <w:i/>
          <w:sz w:val="24"/>
          <w:szCs w:val="24"/>
        </w:rPr>
        <w:t>Id.</w:t>
      </w:r>
      <w:r w:rsidR="00980086">
        <w:rPr>
          <w:rFonts w:ascii="Times New Roman" w:hAnsi="Times New Roman" w:cs="Times New Roman"/>
          <w:sz w:val="24"/>
          <w:szCs w:val="24"/>
        </w:rPr>
        <w:t xml:space="preserve">  On the 2013 Math MCAS, five of those students scored at either the proficient or advanced levels, with only one student falling in the warning range.  </w:t>
      </w:r>
      <w:r w:rsidR="00980086">
        <w:rPr>
          <w:rFonts w:ascii="Times New Roman" w:hAnsi="Times New Roman" w:cs="Times New Roman"/>
          <w:i/>
          <w:sz w:val="24"/>
          <w:szCs w:val="24"/>
        </w:rPr>
        <w:t>Id.</w:t>
      </w:r>
      <w:r w:rsidR="00980086">
        <w:rPr>
          <w:rFonts w:ascii="Times New Roman" w:hAnsi="Times New Roman" w:cs="Times New Roman"/>
          <w:sz w:val="24"/>
          <w:szCs w:val="24"/>
        </w:rPr>
        <w:t xml:space="preserve">  </w:t>
      </w:r>
      <w:r w:rsidR="0047059B">
        <w:rPr>
          <w:rFonts w:ascii="Times New Roman" w:hAnsi="Times New Roman" w:cs="Times New Roman"/>
          <w:sz w:val="24"/>
          <w:szCs w:val="24"/>
        </w:rPr>
        <w:t>Those students, then, actually outperformed the school as a whole.</w:t>
      </w:r>
      <w:r w:rsidR="0047059B">
        <w:rPr>
          <w:rStyle w:val="FootnoteReference"/>
          <w:rFonts w:ascii="Times New Roman" w:hAnsi="Times New Roman" w:cs="Times New Roman"/>
          <w:sz w:val="24"/>
          <w:szCs w:val="24"/>
        </w:rPr>
        <w:footnoteReference w:id="4"/>
      </w:r>
    </w:p>
    <w:p w:rsidR="004F01A8" w:rsidRDefault="004F01A8" w:rsidP="00F925F2">
      <w:pPr>
        <w:spacing w:after="0" w:line="240" w:lineRule="auto"/>
        <w:jc w:val="both"/>
        <w:rPr>
          <w:rFonts w:ascii="Times New Roman" w:hAnsi="Times New Roman" w:cs="Times New Roman"/>
          <w:sz w:val="24"/>
          <w:szCs w:val="24"/>
        </w:rPr>
      </w:pPr>
    </w:p>
    <w:p w:rsidR="004F01A8" w:rsidRPr="00980086" w:rsidRDefault="004F01A8"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There is no data showing that the dual language program, </w:t>
      </w:r>
      <w:r w:rsidR="00CE536A">
        <w:rPr>
          <w:rFonts w:ascii="Times New Roman" w:hAnsi="Times New Roman" w:cs="Times New Roman"/>
          <w:sz w:val="24"/>
          <w:szCs w:val="24"/>
        </w:rPr>
        <w:t xml:space="preserve">which is still in the process of scaling up to be implemented school-wide, has contributed to low achievement at the </w:t>
      </w:r>
      <w:proofErr w:type="spellStart"/>
      <w:r w:rsidR="00CE536A">
        <w:rPr>
          <w:rFonts w:ascii="Times New Roman" w:hAnsi="Times New Roman" w:cs="Times New Roman"/>
          <w:sz w:val="24"/>
          <w:szCs w:val="24"/>
        </w:rPr>
        <w:t>Dever</w:t>
      </w:r>
      <w:proofErr w:type="spellEnd"/>
      <w:r w:rsidR="00CE536A">
        <w:rPr>
          <w:rFonts w:ascii="Times New Roman" w:hAnsi="Times New Roman" w:cs="Times New Roman"/>
          <w:sz w:val="24"/>
          <w:szCs w:val="24"/>
        </w:rPr>
        <w:t>.</w:t>
      </w:r>
      <w:r w:rsidR="00A033A7">
        <w:rPr>
          <w:rFonts w:ascii="Times New Roman" w:hAnsi="Times New Roman" w:cs="Times New Roman"/>
          <w:sz w:val="24"/>
          <w:szCs w:val="24"/>
        </w:rPr>
        <w:t xml:space="preserve">  Accordingly, </w:t>
      </w:r>
      <w:r w:rsidR="00C63B6A">
        <w:rPr>
          <w:rFonts w:ascii="Times New Roman" w:hAnsi="Times New Roman" w:cs="Times New Roman"/>
          <w:sz w:val="24"/>
          <w:szCs w:val="24"/>
        </w:rPr>
        <w:t xml:space="preserve">any conclusion that eliminating the dual language program will promote the rapid </w:t>
      </w:r>
      <w:r w:rsidR="00C63B6A">
        <w:rPr>
          <w:rFonts w:ascii="Times New Roman" w:hAnsi="Times New Roman" w:cs="Times New Roman"/>
          <w:sz w:val="24"/>
          <w:szCs w:val="24"/>
        </w:rPr>
        <w:lastRenderedPageBreak/>
        <w:t>academic achievement of students is based on demonstrably false evidence.</w:t>
      </w:r>
      <w:r w:rsidR="00937B3C">
        <w:rPr>
          <w:rFonts w:ascii="Times New Roman" w:hAnsi="Times New Roman" w:cs="Times New Roman"/>
          <w:sz w:val="24"/>
          <w:szCs w:val="24"/>
        </w:rPr>
        <w:t xml:space="preserve">  The turnaround plan should be modified to stipulate </w:t>
      </w:r>
      <w:r w:rsidR="00D54223">
        <w:rPr>
          <w:rFonts w:ascii="Times New Roman" w:hAnsi="Times New Roman" w:cs="Times New Roman"/>
          <w:sz w:val="24"/>
          <w:szCs w:val="24"/>
        </w:rPr>
        <w:t xml:space="preserve">that </w:t>
      </w:r>
      <w:bookmarkStart w:id="0" w:name="_GoBack"/>
      <w:bookmarkEnd w:id="0"/>
      <w:r w:rsidR="00937B3C">
        <w:rPr>
          <w:rFonts w:ascii="Times New Roman" w:hAnsi="Times New Roman" w:cs="Times New Roman"/>
          <w:sz w:val="24"/>
          <w:szCs w:val="24"/>
        </w:rPr>
        <w:t xml:space="preserve">the dual language program at the </w:t>
      </w:r>
      <w:proofErr w:type="spellStart"/>
      <w:r w:rsidR="00937B3C">
        <w:rPr>
          <w:rFonts w:ascii="Times New Roman" w:hAnsi="Times New Roman" w:cs="Times New Roman"/>
          <w:sz w:val="24"/>
          <w:szCs w:val="24"/>
        </w:rPr>
        <w:t>Dever</w:t>
      </w:r>
      <w:proofErr w:type="spellEnd"/>
      <w:r w:rsidR="00937B3C">
        <w:rPr>
          <w:rFonts w:ascii="Times New Roman" w:hAnsi="Times New Roman" w:cs="Times New Roman"/>
          <w:sz w:val="24"/>
          <w:szCs w:val="24"/>
        </w:rPr>
        <w:t xml:space="preserve"> will be continued.</w:t>
      </w:r>
    </w:p>
    <w:p w:rsidR="007B67B4" w:rsidRDefault="007B67B4" w:rsidP="00F925F2">
      <w:pPr>
        <w:spacing w:after="0" w:line="240" w:lineRule="auto"/>
        <w:jc w:val="both"/>
        <w:rPr>
          <w:rFonts w:ascii="Times New Roman" w:hAnsi="Times New Roman" w:cs="Times New Roman"/>
          <w:sz w:val="24"/>
          <w:szCs w:val="24"/>
        </w:rPr>
      </w:pPr>
    </w:p>
    <w:p w:rsidR="007B67B4" w:rsidRPr="007B67B4" w:rsidRDefault="007B67B4" w:rsidP="00F925F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Compensation System</w:t>
      </w:r>
    </w:p>
    <w:p w:rsidR="00AA5FE9" w:rsidRDefault="00AA5FE9" w:rsidP="00AA5FE9">
      <w:pPr>
        <w:spacing w:after="0" w:line="240" w:lineRule="auto"/>
        <w:rPr>
          <w:rFonts w:ascii="Times New Roman" w:hAnsi="Times New Roman" w:cs="Times New Roman"/>
          <w:sz w:val="24"/>
          <w:szCs w:val="24"/>
        </w:rPr>
      </w:pPr>
    </w:p>
    <w:p w:rsidR="0066231D" w:rsidRDefault="007C095A" w:rsidP="007C0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Gutting the salary structure agreed upon by the Boston School Committee and the Boston Teachers Union can be expected to have a seriously deleterious effect on the education of students.  </w:t>
      </w:r>
      <w:r w:rsidR="00177482">
        <w:rPr>
          <w:rFonts w:ascii="Times New Roman" w:hAnsi="Times New Roman" w:cs="Times New Roman"/>
          <w:sz w:val="24"/>
          <w:szCs w:val="24"/>
        </w:rPr>
        <w:t xml:space="preserve">The standard elementary school workday for teachers in the Boston Public Schools is 6.5 hours per day, with a work year consisting of 183 days and an additional 18 hours of professional development.  </w:t>
      </w:r>
      <w:r w:rsidR="0066231D">
        <w:rPr>
          <w:rFonts w:ascii="Times New Roman" w:hAnsi="Times New Roman" w:cs="Times New Roman"/>
          <w:sz w:val="24"/>
          <w:szCs w:val="24"/>
        </w:rPr>
        <w:t>While it is widely known that many teachers work far in excess of the contractual minimums, the current standard work year for an elementary teacher consists of 1,207.5 working hours.</w:t>
      </w:r>
    </w:p>
    <w:p w:rsidR="0066231D" w:rsidRDefault="0066231D" w:rsidP="007C095A">
      <w:pPr>
        <w:spacing w:after="0" w:line="240" w:lineRule="auto"/>
        <w:jc w:val="both"/>
        <w:rPr>
          <w:rFonts w:ascii="Times New Roman" w:hAnsi="Times New Roman" w:cs="Times New Roman"/>
          <w:sz w:val="24"/>
          <w:szCs w:val="24"/>
        </w:rPr>
      </w:pPr>
    </w:p>
    <w:p w:rsidR="007C095A" w:rsidRDefault="0066231D" w:rsidP="007C0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planned workday for teachers at </w:t>
      </w:r>
      <w:r w:rsidR="008A676C">
        <w:rPr>
          <w:rFonts w:ascii="Times New Roman" w:hAnsi="Times New Roman" w:cs="Times New Roman"/>
          <w:sz w:val="24"/>
          <w:szCs w:val="24"/>
        </w:rPr>
        <w:t xml:space="preserve">both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Dever</w:t>
      </w:r>
      <w:proofErr w:type="spellEnd"/>
      <w:r>
        <w:rPr>
          <w:rFonts w:ascii="Times New Roman" w:hAnsi="Times New Roman" w:cs="Times New Roman"/>
          <w:sz w:val="24"/>
          <w:szCs w:val="24"/>
        </w:rPr>
        <w:t xml:space="preserve"> </w:t>
      </w:r>
      <w:r w:rsidR="008A676C">
        <w:rPr>
          <w:rFonts w:ascii="Times New Roman" w:hAnsi="Times New Roman" w:cs="Times New Roman"/>
          <w:sz w:val="24"/>
          <w:szCs w:val="24"/>
        </w:rPr>
        <w:t xml:space="preserve">and the Holland </w:t>
      </w:r>
      <w:r>
        <w:rPr>
          <w:rFonts w:ascii="Times New Roman" w:hAnsi="Times New Roman" w:cs="Times New Roman"/>
          <w:sz w:val="24"/>
          <w:szCs w:val="24"/>
        </w:rPr>
        <w:t xml:space="preserve">will consist of “up to” 185 days of 9 hours per day, plus an additional 25 days of 8 hours per day.  The work year for teachers at the </w:t>
      </w:r>
      <w:proofErr w:type="spellStart"/>
      <w:r>
        <w:rPr>
          <w:rFonts w:ascii="Times New Roman" w:hAnsi="Times New Roman" w:cs="Times New Roman"/>
          <w:sz w:val="24"/>
          <w:szCs w:val="24"/>
        </w:rPr>
        <w:t>Dever</w:t>
      </w:r>
      <w:proofErr w:type="spellEnd"/>
      <w:r>
        <w:rPr>
          <w:rFonts w:ascii="Times New Roman" w:hAnsi="Times New Roman" w:cs="Times New Roman"/>
          <w:sz w:val="24"/>
          <w:szCs w:val="24"/>
        </w:rPr>
        <w:t xml:space="preserve"> </w:t>
      </w:r>
      <w:r w:rsidR="008A676C">
        <w:rPr>
          <w:rFonts w:ascii="Times New Roman" w:hAnsi="Times New Roman" w:cs="Times New Roman"/>
          <w:sz w:val="24"/>
          <w:szCs w:val="24"/>
        </w:rPr>
        <w:t xml:space="preserve">and the Holland </w:t>
      </w:r>
      <w:r>
        <w:rPr>
          <w:rFonts w:ascii="Times New Roman" w:hAnsi="Times New Roman" w:cs="Times New Roman"/>
          <w:sz w:val="24"/>
          <w:szCs w:val="24"/>
        </w:rPr>
        <w:t xml:space="preserve">will consist of 1865 working hours, an increase of 657.5 hours.  For most teachers, these 657.5 additional hours will result in only $2,000 of additional compensation, for an effective hourly rate of approximately $3.04.  The minimum wage in Massachusetts is currently $8.00 </w:t>
      </w:r>
      <w:r w:rsidR="00AA412B">
        <w:rPr>
          <w:rFonts w:ascii="Times New Roman" w:hAnsi="Times New Roman" w:cs="Times New Roman"/>
          <w:sz w:val="24"/>
          <w:szCs w:val="24"/>
        </w:rPr>
        <w:t xml:space="preserve">per </w:t>
      </w:r>
      <w:r w:rsidR="00AA6C9F">
        <w:rPr>
          <w:rFonts w:ascii="Times New Roman" w:hAnsi="Times New Roman" w:cs="Times New Roman"/>
          <w:sz w:val="24"/>
          <w:szCs w:val="24"/>
        </w:rPr>
        <w:t>hour</w:t>
      </w:r>
      <w:r w:rsidR="00AA412B">
        <w:rPr>
          <w:rFonts w:ascii="Times New Roman" w:hAnsi="Times New Roman" w:cs="Times New Roman"/>
          <w:sz w:val="24"/>
          <w:szCs w:val="24"/>
        </w:rPr>
        <w:t>.</w:t>
      </w:r>
    </w:p>
    <w:p w:rsidR="00AA412B" w:rsidRDefault="00AA412B" w:rsidP="007C095A">
      <w:pPr>
        <w:spacing w:after="0" w:line="240" w:lineRule="auto"/>
        <w:jc w:val="both"/>
        <w:rPr>
          <w:rFonts w:ascii="Times New Roman" w:hAnsi="Times New Roman" w:cs="Times New Roman"/>
          <w:sz w:val="24"/>
          <w:szCs w:val="24"/>
        </w:rPr>
      </w:pPr>
    </w:p>
    <w:p w:rsidR="00AA412B" w:rsidRDefault="00AA412B" w:rsidP="007C0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9100E">
        <w:rPr>
          <w:rFonts w:ascii="Times New Roman" w:hAnsi="Times New Roman" w:cs="Times New Roman"/>
          <w:sz w:val="24"/>
          <w:szCs w:val="24"/>
        </w:rPr>
        <w:t>The Commissioner’s compensation plan for both schools recognizes that “[g]</w:t>
      </w:r>
      <w:proofErr w:type="spellStart"/>
      <w:r w:rsidR="0019100E">
        <w:rPr>
          <w:rFonts w:ascii="Times New Roman" w:hAnsi="Times New Roman" w:cs="Times New Roman"/>
          <w:sz w:val="24"/>
          <w:szCs w:val="24"/>
        </w:rPr>
        <w:t>ood</w:t>
      </w:r>
      <w:proofErr w:type="spellEnd"/>
      <w:r w:rsidR="0019100E">
        <w:rPr>
          <w:rFonts w:ascii="Times New Roman" w:hAnsi="Times New Roman" w:cs="Times New Roman"/>
          <w:sz w:val="24"/>
          <w:szCs w:val="24"/>
        </w:rPr>
        <w:t xml:space="preserve"> teaching matters and is a key to addressing proficiency gaps.”  </w:t>
      </w:r>
      <w:proofErr w:type="gramStart"/>
      <w:r w:rsidR="0019100E">
        <w:rPr>
          <w:rFonts w:ascii="Times New Roman" w:hAnsi="Times New Roman" w:cs="Times New Roman"/>
          <w:sz w:val="24"/>
          <w:szCs w:val="24"/>
        </w:rPr>
        <w:t>Final Turnaround Plan, Appendix C.</w:t>
      </w:r>
      <w:proofErr w:type="gramEnd"/>
      <w:r w:rsidR="0019100E">
        <w:rPr>
          <w:rFonts w:ascii="Times New Roman" w:hAnsi="Times New Roman" w:cs="Times New Roman"/>
          <w:sz w:val="24"/>
          <w:szCs w:val="24"/>
        </w:rPr>
        <w:t xml:space="preserve">  Further, the compensation system to go into effect for school year 2015-2016 is designed to “</w:t>
      </w:r>
      <w:proofErr w:type="gramStart"/>
      <w:r w:rsidR="0019100E">
        <w:rPr>
          <w:rFonts w:ascii="Times New Roman" w:hAnsi="Times New Roman" w:cs="Times New Roman"/>
          <w:sz w:val="24"/>
          <w:szCs w:val="24"/>
        </w:rPr>
        <w:t>attract[</w:t>
      </w:r>
      <w:proofErr w:type="gramEnd"/>
      <w:r w:rsidR="0019100E">
        <w:rPr>
          <w:rFonts w:ascii="Times New Roman" w:hAnsi="Times New Roman" w:cs="Times New Roman"/>
          <w:sz w:val="24"/>
          <w:szCs w:val="24"/>
        </w:rPr>
        <w:t xml:space="preserve">] new high potential teachers and allow[] the school to retain its most effective leaders and teachers.”  </w:t>
      </w:r>
      <w:r w:rsidR="0019100E">
        <w:rPr>
          <w:rFonts w:ascii="Times New Roman" w:hAnsi="Times New Roman" w:cs="Times New Roman"/>
          <w:i/>
          <w:sz w:val="24"/>
          <w:szCs w:val="24"/>
        </w:rPr>
        <w:t>Id.</w:t>
      </w:r>
      <w:r w:rsidR="0019100E">
        <w:rPr>
          <w:rFonts w:ascii="Times New Roman" w:hAnsi="Times New Roman" w:cs="Times New Roman"/>
          <w:sz w:val="24"/>
          <w:szCs w:val="24"/>
        </w:rPr>
        <w:t xml:space="preserve">  </w:t>
      </w:r>
      <w:r w:rsidR="00803CF7">
        <w:rPr>
          <w:rFonts w:ascii="Times New Roman" w:hAnsi="Times New Roman" w:cs="Times New Roman"/>
          <w:sz w:val="24"/>
          <w:szCs w:val="24"/>
        </w:rPr>
        <w:t xml:space="preserve">It beggars belief to suggest that the most qualified and capable teachers, who presumably have many job opportunities available to them, would choose to work in a school requiring </w:t>
      </w:r>
      <w:r w:rsidR="00803CF7">
        <w:rPr>
          <w:rFonts w:ascii="Times New Roman" w:hAnsi="Times New Roman" w:cs="Times New Roman"/>
          <w:i/>
          <w:sz w:val="24"/>
          <w:szCs w:val="24"/>
        </w:rPr>
        <w:t>more than 54% more hours</w:t>
      </w:r>
      <w:r w:rsidR="00803CF7">
        <w:rPr>
          <w:rFonts w:ascii="Times New Roman" w:hAnsi="Times New Roman" w:cs="Times New Roman"/>
          <w:sz w:val="24"/>
          <w:szCs w:val="24"/>
        </w:rPr>
        <w:t xml:space="preserve"> than other Boston Public Sc</w:t>
      </w:r>
      <w:r w:rsidR="00B773DB">
        <w:rPr>
          <w:rFonts w:ascii="Times New Roman" w:hAnsi="Times New Roman" w:cs="Times New Roman"/>
          <w:sz w:val="24"/>
          <w:szCs w:val="24"/>
        </w:rPr>
        <w:t>hools, for a pay increase of $2</w:t>
      </w:r>
      <w:r w:rsidR="00803CF7">
        <w:rPr>
          <w:rFonts w:ascii="Times New Roman" w:hAnsi="Times New Roman" w:cs="Times New Roman"/>
          <w:sz w:val="24"/>
          <w:szCs w:val="24"/>
        </w:rPr>
        <w:t>,000.</w:t>
      </w:r>
      <w:r w:rsidR="00B773DB">
        <w:rPr>
          <w:rFonts w:ascii="Times New Roman" w:hAnsi="Times New Roman" w:cs="Times New Roman"/>
          <w:sz w:val="24"/>
          <w:szCs w:val="24"/>
        </w:rPr>
        <w:t xml:space="preserve">  For a beginning teacher with no graduate credits in school year 2014-2015, this $2,000 would represent a pay increase of slightly </w:t>
      </w:r>
      <w:proofErr w:type="gramStart"/>
      <w:r w:rsidR="00B773DB">
        <w:rPr>
          <w:rFonts w:ascii="Times New Roman" w:hAnsi="Times New Roman" w:cs="Times New Roman"/>
          <w:sz w:val="24"/>
          <w:szCs w:val="24"/>
        </w:rPr>
        <w:t>under</w:t>
      </w:r>
      <w:proofErr w:type="gramEnd"/>
      <w:r w:rsidR="00B773DB">
        <w:rPr>
          <w:rFonts w:ascii="Times New Roman" w:hAnsi="Times New Roman" w:cs="Times New Roman"/>
          <w:sz w:val="24"/>
          <w:szCs w:val="24"/>
        </w:rPr>
        <w:t xml:space="preserve"> 4%.  By contrast, a teacher </w:t>
      </w:r>
      <w:r w:rsidR="003E1093">
        <w:rPr>
          <w:rFonts w:ascii="Times New Roman" w:hAnsi="Times New Roman" w:cs="Times New Roman"/>
          <w:sz w:val="24"/>
          <w:szCs w:val="24"/>
        </w:rPr>
        <w:t>employed</w:t>
      </w:r>
      <w:r w:rsidR="00B773DB">
        <w:rPr>
          <w:rFonts w:ascii="Times New Roman" w:hAnsi="Times New Roman" w:cs="Times New Roman"/>
          <w:sz w:val="24"/>
          <w:szCs w:val="24"/>
        </w:rPr>
        <w:t xml:space="preserve"> at a traditional Boston Public School </w:t>
      </w:r>
      <w:r w:rsidR="003E1093">
        <w:rPr>
          <w:rFonts w:ascii="Times New Roman" w:hAnsi="Times New Roman" w:cs="Times New Roman"/>
          <w:sz w:val="24"/>
          <w:szCs w:val="24"/>
        </w:rPr>
        <w:t>who also worked</w:t>
      </w:r>
      <w:r w:rsidR="00B773DB">
        <w:rPr>
          <w:rFonts w:ascii="Times New Roman" w:hAnsi="Times New Roman" w:cs="Times New Roman"/>
          <w:sz w:val="24"/>
          <w:szCs w:val="24"/>
        </w:rPr>
        <w:t xml:space="preserve"> a side job for 657.5 hours annually at minimum wage </w:t>
      </w:r>
      <w:r w:rsidR="00EB042F">
        <w:rPr>
          <w:rFonts w:ascii="Times New Roman" w:hAnsi="Times New Roman" w:cs="Times New Roman"/>
          <w:sz w:val="24"/>
          <w:szCs w:val="24"/>
        </w:rPr>
        <w:t xml:space="preserve">would earn an additional $5,260.  Working 657.5 hours for $2,000 is not a </w:t>
      </w:r>
      <w:r w:rsidR="003E1093">
        <w:rPr>
          <w:rFonts w:ascii="Times New Roman" w:hAnsi="Times New Roman" w:cs="Times New Roman"/>
          <w:sz w:val="24"/>
          <w:szCs w:val="24"/>
        </w:rPr>
        <w:t xml:space="preserve">decision </w:t>
      </w:r>
      <w:r w:rsidR="00EB042F">
        <w:rPr>
          <w:rFonts w:ascii="Times New Roman" w:hAnsi="Times New Roman" w:cs="Times New Roman"/>
          <w:sz w:val="24"/>
          <w:szCs w:val="24"/>
        </w:rPr>
        <w:t>any rational person would make.</w:t>
      </w:r>
    </w:p>
    <w:p w:rsidR="002E20C2" w:rsidRDefault="002E20C2" w:rsidP="007C095A">
      <w:pPr>
        <w:spacing w:after="0" w:line="240" w:lineRule="auto"/>
        <w:jc w:val="both"/>
        <w:rPr>
          <w:rFonts w:ascii="Times New Roman" w:hAnsi="Times New Roman" w:cs="Times New Roman"/>
          <w:sz w:val="24"/>
          <w:szCs w:val="24"/>
        </w:rPr>
      </w:pPr>
    </w:p>
    <w:p w:rsidR="002E20C2" w:rsidRPr="00803CF7" w:rsidRDefault="002E20C2" w:rsidP="007C0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2C7E">
        <w:rPr>
          <w:rFonts w:ascii="Times New Roman" w:hAnsi="Times New Roman" w:cs="Times New Roman"/>
          <w:sz w:val="24"/>
          <w:szCs w:val="24"/>
        </w:rPr>
        <w:t xml:space="preserve">No one can be expected to teach for long at the </w:t>
      </w:r>
      <w:proofErr w:type="spellStart"/>
      <w:r w:rsidR="005D2C7E">
        <w:rPr>
          <w:rFonts w:ascii="Times New Roman" w:hAnsi="Times New Roman" w:cs="Times New Roman"/>
          <w:sz w:val="24"/>
          <w:szCs w:val="24"/>
        </w:rPr>
        <w:t>Dever</w:t>
      </w:r>
      <w:proofErr w:type="spellEnd"/>
      <w:r w:rsidR="005D2C7E">
        <w:rPr>
          <w:rFonts w:ascii="Times New Roman" w:hAnsi="Times New Roman" w:cs="Times New Roman"/>
          <w:sz w:val="24"/>
          <w:szCs w:val="24"/>
        </w:rPr>
        <w:t xml:space="preserve"> or Holland under the conditions contained in the final turnaround plan.  Teacher turnover has been shown to have “a significant and </w:t>
      </w:r>
      <w:r w:rsidR="005D2C7E" w:rsidRPr="00261F13">
        <w:rPr>
          <w:rFonts w:ascii="Times New Roman" w:hAnsi="Times New Roman" w:cs="Times New Roman"/>
          <w:sz w:val="24"/>
          <w:szCs w:val="24"/>
        </w:rPr>
        <w:t xml:space="preserve">negative effect on student achievement in both math and </w:t>
      </w:r>
      <w:proofErr w:type="gramStart"/>
      <w:r w:rsidR="005D2C7E" w:rsidRPr="00261F13">
        <w:rPr>
          <w:rFonts w:ascii="Times New Roman" w:hAnsi="Times New Roman" w:cs="Times New Roman"/>
          <w:sz w:val="24"/>
          <w:szCs w:val="24"/>
        </w:rPr>
        <w:t>ELA</w:t>
      </w:r>
      <w:r w:rsidR="006D0C13" w:rsidRPr="00261F13">
        <w:rPr>
          <w:rFonts w:ascii="Times New Roman" w:hAnsi="Times New Roman" w:cs="Times New Roman"/>
          <w:sz w:val="24"/>
          <w:szCs w:val="24"/>
        </w:rPr>
        <w:t>[</w:t>
      </w:r>
      <w:proofErr w:type="gramEnd"/>
      <w:r w:rsidR="006D0C13" w:rsidRPr="00261F13">
        <w:rPr>
          <w:rFonts w:ascii="Times New Roman" w:hAnsi="Times New Roman" w:cs="Times New Roman"/>
          <w:sz w:val="24"/>
          <w:szCs w:val="24"/>
        </w:rPr>
        <w:t>,]</w:t>
      </w:r>
      <w:r w:rsidR="00097A67" w:rsidRPr="00261F13">
        <w:rPr>
          <w:rFonts w:ascii="Times New Roman" w:hAnsi="Times New Roman" w:cs="Times New Roman"/>
          <w:sz w:val="24"/>
          <w:szCs w:val="24"/>
        </w:rPr>
        <w:t>”</w:t>
      </w:r>
      <w:r w:rsidR="006D0C13" w:rsidRPr="00261F13">
        <w:rPr>
          <w:rFonts w:ascii="Times New Roman" w:hAnsi="Times New Roman" w:cs="Times New Roman"/>
          <w:sz w:val="24"/>
          <w:szCs w:val="24"/>
        </w:rPr>
        <w:t xml:space="preserve"> particularly in low</w:t>
      </w:r>
      <w:r w:rsidR="00FE3EA1" w:rsidRPr="00261F13">
        <w:rPr>
          <w:rFonts w:ascii="Times New Roman" w:hAnsi="Times New Roman" w:cs="Times New Roman"/>
          <w:sz w:val="24"/>
          <w:szCs w:val="24"/>
        </w:rPr>
        <w:t>er</w:t>
      </w:r>
      <w:r w:rsidR="006D0C13" w:rsidRPr="00261F13">
        <w:rPr>
          <w:rFonts w:ascii="Times New Roman" w:hAnsi="Times New Roman" w:cs="Times New Roman"/>
          <w:sz w:val="24"/>
          <w:szCs w:val="24"/>
        </w:rPr>
        <w:t xml:space="preserve">-performing schools.  </w:t>
      </w:r>
      <w:proofErr w:type="gramStart"/>
      <w:r w:rsidR="00FE3EA1" w:rsidRPr="00261F13">
        <w:rPr>
          <w:rFonts w:ascii="Times New Roman" w:hAnsi="Times New Roman" w:cs="Times New Roman"/>
          <w:sz w:val="24"/>
          <w:szCs w:val="24"/>
        </w:rPr>
        <w:t xml:space="preserve">Matthew </w:t>
      </w:r>
      <w:proofErr w:type="spellStart"/>
      <w:r w:rsidR="00FE3EA1" w:rsidRPr="00261F13">
        <w:rPr>
          <w:rFonts w:ascii="Times New Roman" w:hAnsi="Times New Roman" w:cs="Times New Roman"/>
          <w:sz w:val="24"/>
          <w:szCs w:val="24"/>
        </w:rPr>
        <w:t>Ronfeldt</w:t>
      </w:r>
      <w:proofErr w:type="spellEnd"/>
      <w:r w:rsidR="00FE3EA1" w:rsidRPr="00261F13">
        <w:rPr>
          <w:rFonts w:ascii="Times New Roman" w:hAnsi="Times New Roman" w:cs="Times New Roman"/>
          <w:sz w:val="24"/>
          <w:szCs w:val="24"/>
        </w:rPr>
        <w:t xml:space="preserve">, Hamilton Lankford, Susanna Loeb &amp; James Wyckoff, </w:t>
      </w:r>
      <w:r w:rsidR="00FE3EA1" w:rsidRPr="00261F13">
        <w:rPr>
          <w:rFonts w:ascii="Times New Roman" w:hAnsi="Times New Roman" w:cs="Times New Roman"/>
          <w:i/>
          <w:sz w:val="24"/>
          <w:szCs w:val="24"/>
        </w:rPr>
        <w:t>How Teacher Turnover Harms Student Achievement</w:t>
      </w:r>
      <w:r w:rsidR="00FE3EA1" w:rsidRPr="00261F13">
        <w:rPr>
          <w:rFonts w:ascii="Times New Roman" w:hAnsi="Times New Roman" w:cs="Times New Roman"/>
          <w:sz w:val="24"/>
          <w:szCs w:val="24"/>
        </w:rPr>
        <w:t xml:space="preserve"> 17 (Nat’l Bureau of Econ.</w:t>
      </w:r>
      <w:proofErr w:type="gramEnd"/>
      <w:r w:rsidR="00FE3EA1" w:rsidRPr="00261F13">
        <w:rPr>
          <w:rFonts w:ascii="Times New Roman" w:hAnsi="Times New Roman" w:cs="Times New Roman"/>
          <w:sz w:val="24"/>
          <w:szCs w:val="24"/>
        </w:rPr>
        <w:t xml:space="preserve"> Research, Working Paper No. 17176, 2011)</w:t>
      </w:r>
      <w:r w:rsidR="006D0C13" w:rsidRPr="00261F13">
        <w:rPr>
          <w:rFonts w:ascii="Times New Roman" w:hAnsi="Times New Roman" w:cs="Times New Roman"/>
          <w:sz w:val="24"/>
          <w:szCs w:val="24"/>
        </w:rPr>
        <w:t>.</w:t>
      </w:r>
      <w:r w:rsidR="00097A67" w:rsidRPr="00261F13">
        <w:rPr>
          <w:rStyle w:val="FootnoteReference"/>
          <w:rFonts w:ascii="Times New Roman" w:hAnsi="Times New Roman" w:cs="Times New Roman"/>
          <w:sz w:val="24"/>
          <w:szCs w:val="24"/>
        </w:rPr>
        <w:footnoteReference w:id="5"/>
      </w:r>
      <w:r w:rsidR="005D2C7E">
        <w:rPr>
          <w:rFonts w:ascii="Times New Roman" w:hAnsi="Times New Roman" w:cs="Times New Roman"/>
          <w:sz w:val="24"/>
          <w:szCs w:val="24"/>
        </w:rPr>
        <w:t xml:space="preserve">  Fairly compensating teachers at the </w:t>
      </w:r>
      <w:proofErr w:type="spellStart"/>
      <w:r w:rsidR="005D2C7E">
        <w:rPr>
          <w:rFonts w:ascii="Times New Roman" w:hAnsi="Times New Roman" w:cs="Times New Roman"/>
          <w:sz w:val="24"/>
          <w:szCs w:val="24"/>
        </w:rPr>
        <w:t>Dever</w:t>
      </w:r>
      <w:proofErr w:type="spellEnd"/>
      <w:r w:rsidR="005D2C7E">
        <w:rPr>
          <w:rFonts w:ascii="Times New Roman" w:hAnsi="Times New Roman" w:cs="Times New Roman"/>
          <w:sz w:val="24"/>
          <w:szCs w:val="24"/>
        </w:rPr>
        <w:t xml:space="preserve"> and Holland </w:t>
      </w:r>
      <w:r w:rsidR="005D2C7E">
        <w:rPr>
          <w:rFonts w:ascii="Times New Roman" w:hAnsi="Times New Roman" w:cs="Times New Roman"/>
          <w:sz w:val="24"/>
          <w:szCs w:val="24"/>
        </w:rPr>
        <w:lastRenderedPageBreak/>
        <w:t xml:space="preserve">schools would enable the schools to fulfill their stated goal of attracting and retaining high potential and/or highly effective teachers.  </w:t>
      </w:r>
      <w:r>
        <w:rPr>
          <w:rFonts w:ascii="Times New Roman" w:hAnsi="Times New Roman" w:cs="Times New Roman"/>
          <w:sz w:val="24"/>
          <w:szCs w:val="24"/>
        </w:rPr>
        <w:t>Accordingly, doing so would further promote the rapid academic achievement of students in those schools.</w:t>
      </w:r>
      <w:r w:rsidR="00937B3C">
        <w:rPr>
          <w:rFonts w:ascii="Times New Roman" w:hAnsi="Times New Roman" w:cs="Times New Roman"/>
          <w:sz w:val="24"/>
          <w:szCs w:val="24"/>
        </w:rPr>
        <w:t xml:space="preserve">  The turnaround plans should be modified so that teachers are paid at the contractual hourly rate for all hours worked beyond the standard contractual work year.</w:t>
      </w:r>
    </w:p>
    <w:p w:rsidR="007C095A" w:rsidRDefault="007C095A" w:rsidP="00AA5FE9">
      <w:pPr>
        <w:spacing w:after="0" w:line="240" w:lineRule="auto"/>
        <w:rPr>
          <w:rFonts w:ascii="Times New Roman" w:hAnsi="Times New Roman" w:cs="Times New Roman"/>
          <w:sz w:val="24"/>
          <w:szCs w:val="24"/>
        </w:rPr>
      </w:pPr>
    </w:p>
    <w:p w:rsidR="007562F4" w:rsidRDefault="007562F4" w:rsidP="00AA5FE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Grievance Procedure</w:t>
      </w:r>
    </w:p>
    <w:p w:rsidR="007562F4" w:rsidRDefault="007562F4" w:rsidP="00AA5FE9">
      <w:pPr>
        <w:spacing w:after="0" w:line="240" w:lineRule="auto"/>
        <w:rPr>
          <w:rFonts w:ascii="Times New Roman" w:hAnsi="Times New Roman" w:cs="Times New Roman"/>
          <w:sz w:val="24"/>
          <w:szCs w:val="24"/>
        </w:rPr>
      </w:pPr>
    </w:p>
    <w:p w:rsidR="007562F4" w:rsidRDefault="007562F4" w:rsidP="00350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0AA0">
        <w:rPr>
          <w:rFonts w:ascii="Times New Roman" w:hAnsi="Times New Roman" w:cs="Times New Roman"/>
          <w:sz w:val="24"/>
          <w:szCs w:val="24"/>
        </w:rPr>
        <w:t xml:space="preserve">In drafting the turnaround plan for a chronically underperforming school, the Commissioner </w:t>
      </w:r>
      <w:r w:rsidR="00772797">
        <w:rPr>
          <w:rFonts w:ascii="Times New Roman" w:hAnsi="Times New Roman" w:cs="Times New Roman"/>
          <w:sz w:val="24"/>
          <w:szCs w:val="24"/>
        </w:rPr>
        <w:t>is to</w:t>
      </w:r>
      <w:r w:rsidR="00350AA0">
        <w:rPr>
          <w:rFonts w:ascii="Times New Roman" w:hAnsi="Times New Roman" w:cs="Times New Roman"/>
          <w:sz w:val="24"/>
          <w:szCs w:val="24"/>
        </w:rPr>
        <w:t xml:space="preserve"> “include provisions intended to maximize the rapid academic achievement of students at the school . . . .”  G.L. c. 69, § </w:t>
      </w:r>
      <w:proofErr w:type="gramStart"/>
      <w:r w:rsidR="00350AA0">
        <w:rPr>
          <w:rFonts w:ascii="Times New Roman" w:hAnsi="Times New Roman" w:cs="Times New Roman"/>
          <w:sz w:val="24"/>
          <w:szCs w:val="24"/>
        </w:rPr>
        <w:t>1J(</w:t>
      </w:r>
      <w:proofErr w:type="gramEnd"/>
      <w:r w:rsidR="00350AA0">
        <w:rPr>
          <w:rFonts w:ascii="Times New Roman" w:hAnsi="Times New Roman" w:cs="Times New Roman"/>
          <w:sz w:val="24"/>
          <w:szCs w:val="24"/>
        </w:rPr>
        <w:t xml:space="preserve">m).  </w:t>
      </w:r>
      <w:r w:rsidR="00BA6CF0">
        <w:rPr>
          <w:rFonts w:ascii="Times New Roman" w:hAnsi="Times New Roman" w:cs="Times New Roman"/>
          <w:sz w:val="24"/>
          <w:szCs w:val="24"/>
        </w:rPr>
        <w:t xml:space="preserve">In the final turnaround plans for the </w:t>
      </w:r>
      <w:proofErr w:type="spellStart"/>
      <w:r w:rsidR="00BA6CF0">
        <w:rPr>
          <w:rFonts w:ascii="Times New Roman" w:hAnsi="Times New Roman" w:cs="Times New Roman"/>
          <w:sz w:val="24"/>
          <w:szCs w:val="24"/>
        </w:rPr>
        <w:t>Dever</w:t>
      </w:r>
      <w:proofErr w:type="spellEnd"/>
      <w:r w:rsidR="00BA6CF0">
        <w:rPr>
          <w:rFonts w:ascii="Times New Roman" w:hAnsi="Times New Roman" w:cs="Times New Roman"/>
          <w:sz w:val="24"/>
          <w:szCs w:val="24"/>
        </w:rPr>
        <w:t xml:space="preserve"> and Holland schools, the Commissioner has replaced the contractual grievance and arbitration procedure with an alternative process “as the exclusive mechanism for resolving all disputes.”</w:t>
      </w:r>
      <w:r w:rsidR="004A57F8">
        <w:rPr>
          <w:rFonts w:ascii="Times New Roman" w:hAnsi="Times New Roman" w:cs="Times New Roman"/>
          <w:sz w:val="24"/>
          <w:szCs w:val="24"/>
        </w:rPr>
        <w:t xml:space="preserve">  </w:t>
      </w:r>
      <w:proofErr w:type="spellStart"/>
      <w:r w:rsidR="004A57F8">
        <w:rPr>
          <w:rFonts w:ascii="Times New Roman" w:hAnsi="Times New Roman" w:cs="Times New Roman"/>
          <w:sz w:val="24"/>
          <w:szCs w:val="24"/>
        </w:rPr>
        <w:t>Dever</w:t>
      </w:r>
      <w:proofErr w:type="spellEnd"/>
      <w:r w:rsidR="004A57F8">
        <w:rPr>
          <w:rFonts w:ascii="Times New Roman" w:hAnsi="Times New Roman" w:cs="Times New Roman"/>
          <w:sz w:val="24"/>
          <w:szCs w:val="24"/>
        </w:rPr>
        <w:t xml:space="preserve"> Final Turnaround Plan, Appendix A, p. 47.  </w:t>
      </w:r>
      <w:r w:rsidR="00923E2D">
        <w:rPr>
          <w:rFonts w:ascii="Times New Roman" w:hAnsi="Times New Roman" w:cs="Times New Roman"/>
          <w:sz w:val="24"/>
          <w:szCs w:val="24"/>
          <w:u w:val="single"/>
        </w:rPr>
        <w:t>See</w:t>
      </w:r>
      <w:r w:rsidR="00923E2D">
        <w:rPr>
          <w:rFonts w:ascii="Times New Roman" w:hAnsi="Times New Roman" w:cs="Times New Roman"/>
          <w:sz w:val="24"/>
          <w:szCs w:val="24"/>
        </w:rPr>
        <w:t xml:space="preserve"> </w:t>
      </w:r>
      <w:r w:rsidR="00923E2D">
        <w:rPr>
          <w:rFonts w:ascii="Times New Roman" w:hAnsi="Times New Roman" w:cs="Times New Roman"/>
          <w:sz w:val="24"/>
          <w:szCs w:val="24"/>
          <w:u w:val="single"/>
        </w:rPr>
        <w:t>also</w:t>
      </w:r>
      <w:r w:rsidR="00923E2D">
        <w:rPr>
          <w:rFonts w:ascii="Times New Roman" w:hAnsi="Times New Roman" w:cs="Times New Roman"/>
          <w:sz w:val="24"/>
          <w:szCs w:val="24"/>
        </w:rPr>
        <w:t xml:space="preserve"> Holland Final Turnaround Plan, Appendix </w:t>
      </w:r>
      <w:proofErr w:type="gramStart"/>
      <w:r w:rsidR="00923E2D">
        <w:rPr>
          <w:rFonts w:ascii="Times New Roman" w:hAnsi="Times New Roman" w:cs="Times New Roman"/>
          <w:sz w:val="24"/>
          <w:szCs w:val="24"/>
        </w:rPr>
        <w:t>A</w:t>
      </w:r>
      <w:proofErr w:type="gramEnd"/>
      <w:r w:rsidR="00923E2D">
        <w:rPr>
          <w:rFonts w:ascii="Times New Roman" w:hAnsi="Times New Roman" w:cs="Times New Roman"/>
          <w:sz w:val="24"/>
          <w:szCs w:val="24"/>
        </w:rPr>
        <w:t>, pp. 46-47</w:t>
      </w:r>
      <w:r w:rsidR="004A57F8">
        <w:rPr>
          <w:rFonts w:ascii="Times New Roman" w:hAnsi="Times New Roman" w:cs="Times New Roman"/>
          <w:sz w:val="24"/>
          <w:szCs w:val="24"/>
        </w:rPr>
        <w:t>.</w:t>
      </w:r>
      <w:r w:rsidR="002E55EF">
        <w:rPr>
          <w:rStyle w:val="FootnoteReference"/>
          <w:rFonts w:ascii="Times New Roman" w:hAnsi="Times New Roman" w:cs="Times New Roman"/>
          <w:sz w:val="24"/>
          <w:szCs w:val="24"/>
        </w:rPr>
        <w:footnoteReference w:id="6"/>
      </w:r>
      <w:r w:rsidR="00923E2D">
        <w:rPr>
          <w:rFonts w:ascii="Times New Roman" w:hAnsi="Times New Roman" w:cs="Times New Roman"/>
          <w:sz w:val="24"/>
          <w:szCs w:val="24"/>
        </w:rPr>
        <w:t xml:space="preserve">  </w:t>
      </w:r>
      <w:r w:rsidR="00791DC5">
        <w:rPr>
          <w:rFonts w:ascii="Times New Roman" w:hAnsi="Times New Roman" w:cs="Times New Roman"/>
          <w:sz w:val="24"/>
          <w:szCs w:val="24"/>
        </w:rPr>
        <w:t>The Commissioner has presented no evidence whatsoever that dismantling the contractual grievance and arbitration procedure will help to maximize the rapid academic achievement of students at the school.  By nevertheless including such a provision in the final turnaround plans, the Commissioner failed to meet the requirements of the law.</w:t>
      </w:r>
      <w:r w:rsidR="00937B3C">
        <w:rPr>
          <w:rFonts w:ascii="Times New Roman" w:hAnsi="Times New Roman" w:cs="Times New Roman"/>
          <w:sz w:val="24"/>
          <w:szCs w:val="24"/>
        </w:rPr>
        <w:t xml:space="preserve">  The turnaround plans should be modified so that the contractual grievance and arbitration procedure applies at both schools.</w:t>
      </w:r>
    </w:p>
    <w:p w:rsidR="007562F4" w:rsidRDefault="007562F4" w:rsidP="00AA5FE9">
      <w:pPr>
        <w:spacing w:after="0" w:line="240" w:lineRule="auto"/>
        <w:rPr>
          <w:rFonts w:ascii="Times New Roman" w:hAnsi="Times New Roman" w:cs="Times New Roman"/>
          <w:sz w:val="24"/>
          <w:szCs w:val="24"/>
        </w:rPr>
      </w:pPr>
    </w:p>
    <w:p w:rsidR="00AA5FE9"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Very truly yours,</w:t>
      </w:r>
    </w:p>
    <w:p w:rsidR="00AA5FE9" w:rsidRDefault="00AA5FE9" w:rsidP="00AA5FE9">
      <w:pPr>
        <w:spacing w:after="0" w:line="240" w:lineRule="auto"/>
        <w:rPr>
          <w:rFonts w:ascii="Times New Roman" w:hAnsi="Times New Roman" w:cs="Times New Roman"/>
          <w:sz w:val="24"/>
          <w:szCs w:val="24"/>
        </w:rPr>
      </w:pPr>
    </w:p>
    <w:p w:rsidR="00AA5FE9" w:rsidRDefault="00AA5FE9" w:rsidP="00AA5FE9">
      <w:pPr>
        <w:spacing w:after="0" w:line="240" w:lineRule="auto"/>
        <w:rPr>
          <w:rFonts w:ascii="Times New Roman" w:hAnsi="Times New Roman" w:cs="Times New Roman"/>
          <w:sz w:val="24"/>
          <w:szCs w:val="24"/>
        </w:rPr>
      </w:pPr>
    </w:p>
    <w:p w:rsidR="00AA5FE9" w:rsidRDefault="00AA5FE9" w:rsidP="00AA5FE9">
      <w:pPr>
        <w:spacing w:after="0" w:line="240" w:lineRule="auto"/>
        <w:rPr>
          <w:rFonts w:ascii="Times New Roman" w:hAnsi="Times New Roman" w:cs="Times New Roman"/>
          <w:sz w:val="24"/>
          <w:szCs w:val="24"/>
        </w:rPr>
      </w:pPr>
    </w:p>
    <w:p w:rsidR="00A9704E"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1998">
        <w:rPr>
          <w:rFonts w:ascii="Times New Roman" w:hAnsi="Times New Roman" w:cs="Times New Roman"/>
          <w:sz w:val="24"/>
          <w:szCs w:val="24"/>
        </w:rPr>
        <w:tab/>
      </w:r>
      <w:r w:rsidR="00C01998">
        <w:rPr>
          <w:rFonts w:ascii="Times New Roman" w:hAnsi="Times New Roman" w:cs="Times New Roman"/>
          <w:sz w:val="24"/>
          <w:szCs w:val="24"/>
        </w:rPr>
        <w:tab/>
      </w:r>
      <w:r w:rsidR="00C01998">
        <w:rPr>
          <w:rFonts w:ascii="Times New Roman" w:hAnsi="Times New Roman" w:cs="Times New Roman"/>
          <w:sz w:val="24"/>
          <w:szCs w:val="24"/>
        </w:rPr>
        <w:tab/>
        <w:t>Mark J. Esposito</w:t>
      </w:r>
    </w:p>
    <w:p w:rsidR="00C01998" w:rsidRDefault="00C01998"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 xml:space="preserve">Richard </w:t>
      </w:r>
      <w:proofErr w:type="spellStart"/>
      <w:r>
        <w:rPr>
          <w:rFonts w:ascii="Times New Roman" w:hAnsi="Times New Roman" w:cs="Times New Roman"/>
          <w:sz w:val="24"/>
          <w:szCs w:val="24"/>
        </w:rPr>
        <w:t>Stutman</w:t>
      </w:r>
      <w:proofErr w:type="spellEnd"/>
      <w:r>
        <w:rPr>
          <w:rFonts w:ascii="Times New Roman" w:hAnsi="Times New Roman" w:cs="Times New Roman"/>
          <w:sz w:val="24"/>
          <w:szCs w:val="24"/>
        </w:rPr>
        <w:t>, President</w:t>
      </w:r>
    </w:p>
    <w:p w:rsidR="00AA5FE9" w:rsidRPr="00F925F2" w:rsidRDefault="00AA5FE9" w:rsidP="002E55EF">
      <w:pPr>
        <w:spacing w:after="0" w:line="240" w:lineRule="auto"/>
        <w:rPr>
          <w:rFonts w:ascii="Times New Roman" w:hAnsi="Times New Roman" w:cs="Times New Roman"/>
          <w:sz w:val="16"/>
          <w:szCs w:val="16"/>
        </w:rPr>
      </w:pPr>
    </w:p>
    <w:sectPr w:rsidR="00AA5FE9" w:rsidRPr="00F925F2" w:rsidSect="00D54223">
      <w:footerReference w:type="default" r:id="rId12"/>
      <w:pgSz w:w="12240" w:h="15840" w:code="1"/>
      <w:pgMar w:top="2160" w:right="1440" w:bottom="2160" w:left="1440" w:header="720" w:footer="720" w:gutter="0"/>
      <w:paperSrc w:first="4" w:other="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E63" w:rsidRDefault="00C91E63" w:rsidP="006B6028">
      <w:pPr>
        <w:spacing w:after="0" w:line="240" w:lineRule="auto"/>
      </w:pPr>
      <w:r>
        <w:separator/>
      </w:r>
    </w:p>
  </w:endnote>
  <w:endnote w:type="continuationSeparator" w:id="0">
    <w:p w:rsidR="00C91E63" w:rsidRDefault="00C91E63" w:rsidP="006B6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704472661"/>
      <w:docPartObj>
        <w:docPartGallery w:val="Page Numbers (Bottom of Page)"/>
        <w:docPartUnique/>
      </w:docPartObj>
    </w:sdtPr>
    <w:sdtEndPr>
      <w:rPr>
        <w:noProof/>
      </w:rPr>
    </w:sdtEndPr>
    <w:sdtContent>
      <w:p w:rsidR="001761D5" w:rsidRPr="0071464B" w:rsidRDefault="00B3781A">
        <w:pPr>
          <w:pStyle w:val="Footer"/>
          <w:jc w:val="center"/>
          <w:rPr>
            <w:rFonts w:ascii="Times New Roman" w:hAnsi="Times New Roman" w:cs="Times New Roman"/>
          </w:rPr>
        </w:pPr>
        <w:r w:rsidRPr="0071464B">
          <w:rPr>
            <w:rFonts w:ascii="Times New Roman" w:hAnsi="Times New Roman" w:cs="Times New Roman"/>
          </w:rPr>
          <w:fldChar w:fldCharType="begin"/>
        </w:r>
        <w:r w:rsidR="001761D5" w:rsidRPr="0071464B">
          <w:rPr>
            <w:rFonts w:ascii="Times New Roman" w:hAnsi="Times New Roman" w:cs="Times New Roman"/>
          </w:rPr>
          <w:instrText xml:space="preserve"> PAGE   \* MERGEFORMAT </w:instrText>
        </w:r>
        <w:r w:rsidRPr="0071464B">
          <w:rPr>
            <w:rFonts w:ascii="Times New Roman" w:hAnsi="Times New Roman" w:cs="Times New Roman"/>
          </w:rPr>
          <w:fldChar w:fldCharType="separate"/>
        </w:r>
        <w:r w:rsidR="00311BAE">
          <w:rPr>
            <w:rFonts w:ascii="Times New Roman" w:hAnsi="Times New Roman" w:cs="Times New Roman"/>
            <w:noProof/>
          </w:rPr>
          <w:t>4</w:t>
        </w:r>
        <w:r w:rsidRPr="0071464B">
          <w:rPr>
            <w:rFonts w:ascii="Times New Roman" w:hAnsi="Times New Roman" w:cs="Times New Roman"/>
            <w:noProof/>
          </w:rPr>
          <w:fldChar w:fldCharType="end"/>
        </w:r>
      </w:p>
    </w:sdtContent>
  </w:sdt>
  <w:p w:rsidR="001761D5" w:rsidRPr="0071464B" w:rsidRDefault="001761D5">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E63" w:rsidRDefault="00C91E63" w:rsidP="006B6028">
      <w:pPr>
        <w:spacing w:after="0" w:line="240" w:lineRule="auto"/>
      </w:pPr>
      <w:r>
        <w:separator/>
      </w:r>
    </w:p>
  </w:footnote>
  <w:footnote w:type="continuationSeparator" w:id="0">
    <w:p w:rsidR="00C91E63" w:rsidRDefault="00C91E63" w:rsidP="006B6028">
      <w:pPr>
        <w:spacing w:after="0" w:line="240" w:lineRule="auto"/>
      </w:pPr>
      <w:r>
        <w:continuationSeparator/>
      </w:r>
    </w:p>
  </w:footnote>
  <w:footnote w:id="1">
    <w:p w:rsidR="001761D5" w:rsidRPr="002E55EF" w:rsidRDefault="001761D5">
      <w:pPr>
        <w:pStyle w:val="FootnoteText"/>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w:t>
      </w:r>
      <w:proofErr w:type="gramStart"/>
      <w:r w:rsidRPr="002E55EF">
        <w:rPr>
          <w:rFonts w:ascii="Times New Roman" w:hAnsi="Times New Roman" w:cs="Times New Roman"/>
        </w:rPr>
        <w:t>Available at www.doe.mass.edu/apa/sss/turnaround/level5/schools/Dever-StakeholderRecoms.pdf.</w:t>
      </w:r>
      <w:proofErr w:type="gramEnd"/>
    </w:p>
  </w:footnote>
  <w:footnote w:id="2">
    <w:p w:rsidR="001761D5" w:rsidRPr="002E55EF" w:rsidRDefault="001761D5">
      <w:pPr>
        <w:pStyle w:val="FootnoteText"/>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w:t>
      </w:r>
      <w:proofErr w:type="gramStart"/>
      <w:r w:rsidRPr="002E55EF">
        <w:rPr>
          <w:rFonts w:ascii="Times New Roman" w:hAnsi="Times New Roman" w:cs="Times New Roman"/>
        </w:rPr>
        <w:t>Available at www.doe.mass.edu/apa/sss/turnaround/level5/schools/Dever-StakeholderMods.pdf.</w:t>
      </w:r>
      <w:proofErr w:type="gramEnd"/>
    </w:p>
  </w:footnote>
  <w:footnote w:id="3">
    <w:p w:rsidR="002E55EF" w:rsidRPr="002E55EF" w:rsidRDefault="002E55EF">
      <w:pPr>
        <w:pStyle w:val="FootnoteText"/>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w:t>
      </w:r>
      <w:proofErr w:type="gramStart"/>
      <w:r w:rsidRPr="002E55EF">
        <w:rPr>
          <w:rFonts w:ascii="Times New Roman" w:hAnsi="Times New Roman" w:cs="Times New Roman"/>
        </w:rPr>
        <w:t>Available at www.doe.mass.edu/apa/sss/turnaround/level5/schools/DeverModificationsMemo.pdf.</w:t>
      </w:r>
      <w:proofErr w:type="gramEnd"/>
    </w:p>
  </w:footnote>
  <w:footnote w:id="4">
    <w:p w:rsidR="001761D5" w:rsidRPr="002E55EF" w:rsidRDefault="001761D5">
      <w:pPr>
        <w:pStyle w:val="FootnoteText"/>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“[O]n the 2013 MCAS:</w:t>
      </w:r>
    </w:p>
    <w:p w:rsidR="001761D5" w:rsidRPr="002E55EF" w:rsidRDefault="001761D5" w:rsidP="0047059B">
      <w:pPr>
        <w:pStyle w:val="FootnoteText"/>
        <w:numPr>
          <w:ilvl w:val="0"/>
          <w:numId w:val="1"/>
        </w:numPr>
        <w:rPr>
          <w:rFonts w:ascii="Times New Roman" w:hAnsi="Times New Roman" w:cs="Times New Roman"/>
        </w:rPr>
      </w:pPr>
      <w:r w:rsidRPr="002E55EF">
        <w:rPr>
          <w:rFonts w:ascii="Times New Roman" w:hAnsi="Times New Roman" w:cs="Times New Roman"/>
        </w:rPr>
        <w:t xml:space="preserve">Only one-in-seven (14%) of </w:t>
      </w:r>
      <w:proofErr w:type="spellStart"/>
      <w:r w:rsidRPr="002E55EF">
        <w:rPr>
          <w:rFonts w:ascii="Times New Roman" w:hAnsi="Times New Roman" w:cs="Times New Roman"/>
        </w:rPr>
        <w:t>Dever</w:t>
      </w:r>
      <w:proofErr w:type="spellEnd"/>
      <w:r w:rsidRPr="002E55EF">
        <w:rPr>
          <w:rFonts w:ascii="Times New Roman" w:hAnsi="Times New Roman" w:cs="Times New Roman"/>
        </w:rPr>
        <w:t xml:space="preserve"> students scored proficient or advanced in English language arts.</w:t>
      </w:r>
    </w:p>
    <w:p w:rsidR="001761D5" w:rsidRPr="002E55EF" w:rsidRDefault="001761D5" w:rsidP="0047059B">
      <w:pPr>
        <w:pStyle w:val="FootnoteText"/>
        <w:numPr>
          <w:ilvl w:val="0"/>
          <w:numId w:val="1"/>
        </w:numPr>
        <w:rPr>
          <w:rFonts w:ascii="Times New Roman" w:hAnsi="Times New Roman" w:cs="Times New Roman"/>
        </w:rPr>
      </w:pPr>
      <w:r w:rsidRPr="002E55EF">
        <w:rPr>
          <w:rFonts w:ascii="Times New Roman" w:hAnsi="Times New Roman" w:cs="Times New Roman"/>
        </w:rPr>
        <w:t xml:space="preserve">Less than one-third (31%) of </w:t>
      </w:r>
      <w:proofErr w:type="spellStart"/>
      <w:r w:rsidRPr="002E55EF">
        <w:rPr>
          <w:rFonts w:ascii="Times New Roman" w:hAnsi="Times New Roman" w:cs="Times New Roman"/>
        </w:rPr>
        <w:t>Dever</w:t>
      </w:r>
      <w:proofErr w:type="spellEnd"/>
      <w:r w:rsidRPr="002E55EF">
        <w:rPr>
          <w:rFonts w:ascii="Times New Roman" w:hAnsi="Times New Roman" w:cs="Times New Roman"/>
        </w:rPr>
        <w:t xml:space="preserve"> students scored proficient or advanced in Mathematics.”</w:t>
      </w:r>
    </w:p>
    <w:p w:rsidR="001761D5" w:rsidRPr="002E55EF" w:rsidRDefault="001761D5" w:rsidP="00505696">
      <w:pPr>
        <w:pStyle w:val="FootnoteText"/>
        <w:rPr>
          <w:rFonts w:ascii="Times New Roman" w:hAnsi="Times New Roman" w:cs="Times New Roman"/>
        </w:rPr>
      </w:pPr>
    </w:p>
    <w:p w:rsidR="001761D5" w:rsidRPr="002E55EF" w:rsidRDefault="001761D5" w:rsidP="00F01BAE">
      <w:pPr>
        <w:pStyle w:val="FootnoteText"/>
        <w:rPr>
          <w:rFonts w:ascii="Times New Roman" w:hAnsi="Times New Roman" w:cs="Times New Roman"/>
        </w:rPr>
      </w:pPr>
      <w:proofErr w:type="spellStart"/>
      <w:r w:rsidRPr="002E55EF">
        <w:rPr>
          <w:rFonts w:ascii="Times New Roman" w:hAnsi="Times New Roman" w:cs="Times New Roman"/>
        </w:rPr>
        <w:t>Dever</w:t>
      </w:r>
      <w:proofErr w:type="spellEnd"/>
      <w:r w:rsidRPr="002E55EF">
        <w:rPr>
          <w:rFonts w:ascii="Times New Roman" w:hAnsi="Times New Roman" w:cs="Times New Roman"/>
        </w:rPr>
        <w:t xml:space="preserve"> Elementary School Final Level 5 Turnaround Plan, submitted to the Superintendent, School Committee, and local union April 24, 2014.  </w:t>
      </w:r>
      <w:proofErr w:type="gramStart"/>
      <w:r w:rsidRPr="002E55EF">
        <w:rPr>
          <w:rFonts w:ascii="Times New Roman" w:hAnsi="Times New Roman" w:cs="Times New Roman"/>
        </w:rPr>
        <w:t>Available at www.doe.mass.edu/apa/sss/turnaround/level5/schools/DeverFinalLevel5TurnaroundPlan.pdf.</w:t>
      </w:r>
      <w:proofErr w:type="gramEnd"/>
    </w:p>
  </w:footnote>
  <w:footnote w:id="5">
    <w:p w:rsidR="001761D5" w:rsidRPr="002E55EF" w:rsidRDefault="001761D5" w:rsidP="00097A67">
      <w:pPr>
        <w:pStyle w:val="FootnoteText"/>
        <w:jc w:val="both"/>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w:t>
      </w:r>
      <w:proofErr w:type="gramStart"/>
      <w:r w:rsidRPr="002E55EF">
        <w:rPr>
          <w:rFonts w:ascii="Times New Roman" w:hAnsi="Times New Roman" w:cs="Times New Roman"/>
        </w:rPr>
        <w:t>Available at http://www.nber.org/papers/w17176.pdf.</w:t>
      </w:r>
      <w:proofErr w:type="gramEnd"/>
    </w:p>
  </w:footnote>
  <w:footnote w:id="6">
    <w:p w:rsidR="002E55EF" w:rsidRPr="002E55EF" w:rsidRDefault="002E55EF">
      <w:pPr>
        <w:pStyle w:val="FootnoteText"/>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w:t>
      </w:r>
      <w:proofErr w:type="gramStart"/>
      <w:r w:rsidRPr="002E55EF">
        <w:rPr>
          <w:rFonts w:ascii="Times New Roman" w:hAnsi="Times New Roman" w:cs="Times New Roman"/>
        </w:rPr>
        <w:t>Available at www.doe.mass.edu/apa/sss/turnaround/level5/schools/HollandFinalLevel5TurnaroundPlan.pdf.</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3526D"/>
    <w:multiLevelType w:val="hybridMultilevel"/>
    <w:tmpl w:val="E4E4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AA5FE9"/>
    <w:rsid w:val="00006C1E"/>
    <w:rsid w:val="0000759C"/>
    <w:rsid w:val="00083132"/>
    <w:rsid w:val="00097A67"/>
    <w:rsid w:val="001761D5"/>
    <w:rsid w:val="00177482"/>
    <w:rsid w:val="0019100E"/>
    <w:rsid w:val="00195F3C"/>
    <w:rsid w:val="00261F13"/>
    <w:rsid w:val="002B15CD"/>
    <w:rsid w:val="002C3A96"/>
    <w:rsid w:val="002C653F"/>
    <w:rsid w:val="002E20C2"/>
    <w:rsid w:val="002E55EF"/>
    <w:rsid w:val="00311BAE"/>
    <w:rsid w:val="0032323A"/>
    <w:rsid w:val="0033051F"/>
    <w:rsid w:val="00350AA0"/>
    <w:rsid w:val="003A0509"/>
    <w:rsid w:val="003C3FE2"/>
    <w:rsid w:val="003E1093"/>
    <w:rsid w:val="00436D3C"/>
    <w:rsid w:val="00440CEF"/>
    <w:rsid w:val="0047059B"/>
    <w:rsid w:val="004A57F8"/>
    <w:rsid w:val="004E7EF0"/>
    <w:rsid w:val="004F01A8"/>
    <w:rsid w:val="00505696"/>
    <w:rsid w:val="005759F8"/>
    <w:rsid w:val="005D2C7E"/>
    <w:rsid w:val="00633972"/>
    <w:rsid w:val="00652702"/>
    <w:rsid w:val="0066231D"/>
    <w:rsid w:val="006825EA"/>
    <w:rsid w:val="00691DF3"/>
    <w:rsid w:val="006B6028"/>
    <w:rsid w:val="006D0C13"/>
    <w:rsid w:val="0071464B"/>
    <w:rsid w:val="007562F4"/>
    <w:rsid w:val="00772797"/>
    <w:rsid w:val="00791DC5"/>
    <w:rsid w:val="007B67B4"/>
    <w:rsid w:val="007C095A"/>
    <w:rsid w:val="007C44A6"/>
    <w:rsid w:val="00803CF7"/>
    <w:rsid w:val="008A676C"/>
    <w:rsid w:val="008E617E"/>
    <w:rsid w:val="00923E2D"/>
    <w:rsid w:val="00937B3C"/>
    <w:rsid w:val="00972BDD"/>
    <w:rsid w:val="00980086"/>
    <w:rsid w:val="00A033A7"/>
    <w:rsid w:val="00A1100D"/>
    <w:rsid w:val="00A438B6"/>
    <w:rsid w:val="00A816A4"/>
    <w:rsid w:val="00A9704E"/>
    <w:rsid w:val="00AA412B"/>
    <w:rsid w:val="00AA5FE9"/>
    <w:rsid w:val="00AA6C9F"/>
    <w:rsid w:val="00AF0502"/>
    <w:rsid w:val="00B3781A"/>
    <w:rsid w:val="00B773DB"/>
    <w:rsid w:val="00BA6CF0"/>
    <w:rsid w:val="00C01998"/>
    <w:rsid w:val="00C63B6A"/>
    <w:rsid w:val="00C91E63"/>
    <w:rsid w:val="00CD48EC"/>
    <w:rsid w:val="00CE536A"/>
    <w:rsid w:val="00D54223"/>
    <w:rsid w:val="00DD773E"/>
    <w:rsid w:val="00EA37B1"/>
    <w:rsid w:val="00EB042F"/>
    <w:rsid w:val="00F01BAE"/>
    <w:rsid w:val="00F31D47"/>
    <w:rsid w:val="00F925F2"/>
    <w:rsid w:val="00FE3EA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6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028"/>
    <w:rPr>
      <w:sz w:val="20"/>
      <w:szCs w:val="20"/>
    </w:rPr>
  </w:style>
  <w:style w:type="character" w:styleId="FootnoteReference">
    <w:name w:val="footnote reference"/>
    <w:basedOn w:val="DefaultParagraphFont"/>
    <w:uiPriority w:val="99"/>
    <w:semiHidden/>
    <w:unhideWhenUsed/>
    <w:rsid w:val="006B6028"/>
    <w:rPr>
      <w:vertAlign w:val="superscript"/>
    </w:rPr>
  </w:style>
  <w:style w:type="paragraph" w:styleId="Header">
    <w:name w:val="header"/>
    <w:basedOn w:val="Normal"/>
    <w:link w:val="HeaderChar"/>
    <w:uiPriority w:val="99"/>
    <w:unhideWhenUsed/>
    <w:rsid w:val="00714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64B"/>
  </w:style>
  <w:style w:type="paragraph" w:styleId="Footer">
    <w:name w:val="footer"/>
    <w:basedOn w:val="Normal"/>
    <w:link w:val="FooterChar"/>
    <w:uiPriority w:val="99"/>
    <w:unhideWhenUsed/>
    <w:rsid w:val="00714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6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028"/>
    <w:rPr>
      <w:sz w:val="20"/>
      <w:szCs w:val="20"/>
    </w:rPr>
  </w:style>
  <w:style w:type="character" w:styleId="FootnoteReference">
    <w:name w:val="footnote reference"/>
    <w:basedOn w:val="DefaultParagraphFont"/>
    <w:uiPriority w:val="99"/>
    <w:semiHidden/>
    <w:unhideWhenUsed/>
    <w:rsid w:val="006B6028"/>
    <w:rPr>
      <w:vertAlign w:val="superscript"/>
    </w:rPr>
  </w:style>
  <w:style w:type="paragraph" w:styleId="Header">
    <w:name w:val="header"/>
    <w:basedOn w:val="Normal"/>
    <w:link w:val="HeaderChar"/>
    <w:uiPriority w:val="99"/>
    <w:unhideWhenUsed/>
    <w:rsid w:val="00714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64B"/>
  </w:style>
  <w:style w:type="paragraph" w:styleId="Footer">
    <w:name w:val="footer"/>
    <w:basedOn w:val="Normal"/>
    <w:link w:val="FooterChar"/>
    <w:uiPriority w:val="99"/>
    <w:unhideWhenUsed/>
    <w:rsid w:val="00714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64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15"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DESE-231-7220</_dlc_DocId>
    <_dlc_DocIdUrl xmlns="733efe1c-5bbe-4968-87dc-d400e65c879f">
      <Url>https://sharepoint.doemass.org/ese/webteam/cps/_layouts/DocIdRedir.aspx?ID=DESE-231-7220</Url>
      <Description>DESE-231-7220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15F1-E525-421F-A3B5-835A27F24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D9A17-2997-41F4-B40A-5E9A7DC5FC15}">
  <ds:schemaRefs>
    <ds:schemaRef ds:uri="http://schemas.microsoft.com/sharepoint/events"/>
  </ds:schemaRefs>
</ds:datastoreItem>
</file>

<file path=customXml/itemProps3.xml><?xml version="1.0" encoding="utf-8"?>
<ds:datastoreItem xmlns:ds="http://schemas.openxmlformats.org/officeDocument/2006/customXml" ds:itemID="{74A24D1D-403A-4AA4-88C8-97807313A54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6859005-B522-4BA1-ADE8-FFB3454148AF}">
  <ds:schemaRefs>
    <ds:schemaRef ds:uri="http://schemas.microsoft.com/sharepoint/v3/contenttype/forms"/>
  </ds:schemaRefs>
</ds:datastoreItem>
</file>

<file path=customXml/itemProps5.xml><?xml version="1.0" encoding="utf-8"?>
<ds:datastoreItem xmlns:ds="http://schemas.openxmlformats.org/officeDocument/2006/customXml" ds:itemID="{2FA02042-61BC-4891-829E-A6F083E5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1436</Words>
  <Characters>7660</Characters>
  <Application>Microsoft Office Word</Application>
  <DocSecurity>0</DocSecurity>
  <Lines>139</Lines>
  <Paragraphs>27</Paragraphs>
  <ScaleCrop>false</ScaleCrop>
  <HeadingPairs>
    <vt:vector size="2" baseType="variant">
      <vt:variant>
        <vt:lpstr>Title</vt:lpstr>
      </vt:variant>
      <vt:variant>
        <vt:i4>1</vt:i4>
      </vt:variant>
    </vt:vector>
  </HeadingPairs>
  <TitlesOfParts>
    <vt:vector size="1" baseType="lpstr">
      <vt:lpstr>BTU Level 5 Appeal </vt:lpstr>
    </vt:vector>
  </TitlesOfParts>
  <Company/>
  <LinksUpToDate>false</LinksUpToDate>
  <CharactersWithSpaces>9069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2014-05-20T20:19:00Z</dcterms:created>
  <dc:creator>ESE</dc:creator>
  <lastModifiedBy>dzou</lastModifiedBy>
  <lastPrinted>2014-05-14T17:52:00Z</lastPrinted>
  <dcterms:modified xsi:type="dcterms:W3CDTF">2014-05-30T20:22:00Z</dcterms:modified>
  <revision>3</revision>
  <dc:title>BTU Level 5 Appeal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30 2014</vt:lpwstr>
  </property>
</Properties>
</file>