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F4" w:rsidRPr="006D5820" w:rsidRDefault="006456EB" w:rsidP="006D5820">
      <w:pPr>
        <w:jc w:val="center"/>
        <w:rPr>
          <w:rFonts w:asciiTheme="minorHAnsi" w:hAnsiTheme="minorHAnsi"/>
          <w:b/>
          <w:sz w:val="22"/>
          <w:szCs w:val="22"/>
        </w:rPr>
      </w:pPr>
      <w:r>
        <w:rPr>
          <w:rFonts w:asciiTheme="minorHAnsi" w:hAnsiTheme="minorHAnsi"/>
          <w:b/>
          <w:sz w:val="22"/>
          <w:szCs w:val="22"/>
        </w:rPr>
        <w:t>Morgan Full Service Community</w:t>
      </w:r>
      <w:r w:rsidR="006D5820" w:rsidRPr="006D5820">
        <w:rPr>
          <w:rFonts w:asciiTheme="minorHAnsi" w:hAnsiTheme="minorHAnsi"/>
          <w:b/>
          <w:sz w:val="22"/>
          <w:szCs w:val="22"/>
        </w:rPr>
        <w:t xml:space="preserve"> School Local Stakeholder Group</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Recommendations to the Commissioner</w:t>
      </w:r>
    </w:p>
    <w:p w:rsidR="006D5820" w:rsidRPr="006D5820" w:rsidRDefault="006D5820" w:rsidP="006D5820">
      <w:pPr>
        <w:jc w:val="center"/>
        <w:rPr>
          <w:rFonts w:asciiTheme="minorHAnsi" w:hAnsiTheme="minorHAnsi"/>
          <w:b/>
          <w:sz w:val="22"/>
          <w:szCs w:val="22"/>
        </w:rPr>
      </w:pPr>
      <w:r w:rsidRPr="006D5820">
        <w:rPr>
          <w:rFonts w:asciiTheme="minorHAnsi" w:hAnsiTheme="minorHAnsi"/>
          <w:b/>
          <w:sz w:val="22"/>
          <w:szCs w:val="22"/>
        </w:rPr>
        <w:t xml:space="preserve">Submitted </w:t>
      </w:r>
      <w:r w:rsidR="009E2A4F">
        <w:rPr>
          <w:rFonts w:asciiTheme="minorHAnsi" w:hAnsiTheme="minorHAnsi"/>
          <w:b/>
          <w:sz w:val="22"/>
          <w:szCs w:val="22"/>
        </w:rPr>
        <w:t>January 6, 2014</w:t>
      </w:r>
    </w:p>
    <w:p w:rsidR="006D5820" w:rsidRPr="006D5820" w:rsidRDefault="006D5820">
      <w:pPr>
        <w:rPr>
          <w:rFonts w:asciiTheme="minorHAnsi" w:hAnsiTheme="minorHAnsi"/>
          <w:sz w:val="22"/>
          <w:szCs w:val="22"/>
        </w:rPr>
      </w:pPr>
    </w:p>
    <w:p w:rsidR="00D95BE9" w:rsidRDefault="006456EB" w:rsidP="006D5820">
      <w:pPr>
        <w:spacing w:before="80" w:after="80"/>
        <w:rPr>
          <w:rFonts w:asciiTheme="minorHAnsi" w:hAnsiTheme="minorHAnsi"/>
          <w:sz w:val="22"/>
          <w:szCs w:val="22"/>
        </w:rPr>
      </w:pPr>
      <w:r>
        <w:rPr>
          <w:rFonts w:asciiTheme="minorHAnsi" w:hAnsiTheme="minorHAnsi"/>
          <w:sz w:val="22"/>
          <w:szCs w:val="22"/>
        </w:rPr>
        <w:t>Morgan Full Service Community</w:t>
      </w:r>
      <w:r w:rsidR="006D5820" w:rsidRPr="006D5820">
        <w:rPr>
          <w:rFonts w:asciiTheme="minorHAnsi" w:hAnsiTheme="minorHAnsi"/>
          <w:sz w:val="22"/>
          <w:szCs w:val="22"/>
        </w:rPr>
        <w:t xml:space="preserve"> School was designated by Commissioner Chester as chronically underperforming (“Level 5”) on October 30, 2013.</w:t>
      </w:r>
      <w:r w:rsidR="006D5820" w:rsidRPr="006D5820">
        <w:rPr>
          <w:rFonts w:asciiTheme="minorHAnsi" w:hAnsiTheme="minorHAnsi"/>
          <w:b/>
          <w:i/>
          <w:sz w:val="22"/>
          <w:szCs w:val="22"/>
        </w:rPr>
        <w:t xml:space="preserve"> </w:t>
      </w:r>
      <w:r w:rsidR="006D5820" w:rsidRPr="006D5820">
        <w:rPr>
          <w:rFonts w:asciiTheme="minorHAnsi" w:hAnsiTheme="minorHAnsi"/>
          <w:sz w:val="22"/>
          <w:szCs w:val="22"/>
        </w:rPr>
        <w:t>Massachusetts law indicates that within 30 days of a school being designated as chronically underperforming, the Commissioner shall convene a local stakeholder group to solicit the group’s recommendations for the Commissioner’s Level 5 School Turnaround Plan.</w:t>
      </w:r>
      <w:r w:rsidR="00A619E8">
        <w:rPr>
          <w:rFonts w:asciiTheme="minorHAnsi" w:hAnsiTheme="minorHAnsi"/>
          <w:sz w:val="22"/>
          <w:szCs w:val="22"/>
        </w:rPr>
        <w:t xml:space="preserve"> </w:t>
      </w:r>
    </w:p>
    <w:p w:rsidR="006D5820" w:rsidRPr="006D5820" w:rsidRDefault="006456EB" w:rsidP="006D5820">
      <w:pPr>
        <w:spacing w:before="80" w:after="80"/>
        <w:rPr>
          <w:rFonts w:asciiTheme="minorHAnsi" w:hAnsiTheme="minorHAnsi"/>
          <w:sz w:val="22"/>
          <w:szCs w:val="22"/>
        </w:rPr>
      </w:pPr>
      <w:r>
        <w:rPr>
          <w:rFonts w:asciiTheme="minorHAnsi" w:hAnsiTheme="minorHAnsi"/>
          <w:sz w:val="22"/>
          <w:szCs w:val="22"/>
        </w:rPr>
        <w:t xml:space="preserve">The Morgan School’s </w:t>
      </w:r>
      <w:r w:rsidR="006D5820" w:rsidRPr="006D5820">
        <w:rPr>
          <w:rFonts w:asciiTheme="minorHAnsi" w:hAnsiTheme="minorHAnsi"/>
          <w:sz w:val="22"/>
          <w:szCs w:val="22"/>
        </w:rPr>
        <w:t xml:space="preserve">Local Stakeholder Group was convened on </w:t>
      </w:r>
      <w:r w:rsidR="00EC6EB4">
        <w:rPr>
          <w:rFonts w:asciiTheme="minorHAnsi" w:hAnsiTheme="minorHAnsi"/>
          <w:sz w:val="22"/>
          <w:szCs w:val="22"/>
        </w:rPr>
        <w:t>Thursday, November 21</w:t>
      </w:r>
      <w:r w:rsidR="006D5820" w:rsidRPr="006D5820">
        <w:rPr>
          <w:rFonts w:asciiTheme="minorHAnsi" w:hAnsiTheme="minorHAnsi"/>
          <w:sz w:val="22"/>
          <w:szCs w:val="22"/>
        </w:rPr>
        <w:t xml:space="preserve">, 2013.  The statute allowed 45 days for the local stakeholder group to complete its work.  The Local Stakeholder Group met four times during </w:t>
      </w:r>
      <w:r w:rsidR="00E30A8B">
        <w:rPr>
          <w:rFonts w:asciiTheme="minorHAnsi" w:hAnsiTheme="minorHAnsi"/>
          <w:sz w:val="22"/>
          <w:szCs w:val="22"/>
        </w:rPr>
        <w:t>this period</w:t>
      </w:r>
      <w:r w:rsidR="006D5820" w:rsidRPr="006D5820">
        <w:rPr>
          <w:rFonts w:asciiTheme="minorHAnsi" w:hAnsiTheme="minorHAnsi"/>
          <w:sz w:val="22"/>
          <w:szCs w:val="22"/>
        </w:rPr>
        <w:t>, on the following dates and times:</w:t>
      </w:r>
    </w:p>
    <w:p w:rsidR="006456EB" w:rsidRPr="006456EB" w:rsidRDefault="006456EB" w:rsidP="006456EB">
      <w:pPr>
        <w:rPr>
          <w:rFonts w:asciiTheme="minorHAnsi" w:hAnsiTheme="minorHAnsi"/>
          <w:sz w:val="22"/>
          <w:szCs w:val="22"/>
        </w:rPr>
      </w:pPr>
      <w:r w:rsidRPr="006456EB">
        <w:rPr>
          <w:rFonts w:asciiTheme="minorHAnsi" w:hAnsiTheme="minorHAnsi"/>
          <w:sz w:val="22"/>
          <w:szCs w:val="22"/>
        </w:rPr>
        <w:t>Meeting #1:</w:t>
      </w:r>
      <w:r w:rsidRPr="006456EB">
        <w:rPr>
          <w:rFonts w:asciiTheme="minorHAnsi" w:hAnsiTheme="minorHAnsi"/>
          <w:sz w:val="22"/>
          <w:szCs w:val="22"/>
        </w:rPr>
        <w:tab/>
        <w:t>Thursday, November 21</w:t>
      </w:r>
      <w:r w:rsidRPr="006456EB">
        <w:rPr>
          <w:rStyle w:val="sup"/>
          <w:rFonts w:asciiTheme="minorHAnsi" w:hAnsiTheme="minorHAnsi"/>
          <w:sz w:val="22"/>
          <w:szCs w:val="22"/>
        </w:rPr>
        <w:t>st</w:t>
      </w:r>
      <w:r w:rsidRPr="006456EB">
        <w:rPr>
          <w:rFonts w:asciiTheme="minorHAnsi" w:hAnsiTheme="minorHAnsi"/>
          <w:sz w:val="22"/>
          <w:szCs w:val="22"/>
        </w:rPr>
        <w:t>, 3:30-5:30 pm</w:t>
      </w:r>
    </w:p>
    <w:p w:rsidR="006456EB" w:rsidRPr="006456EB" w:rsidRDefault="006456EB" w:rsidP="006456EB">
      <w:pPr>
        <w:rPr>
          <w:rFonts w:asciiTheme="minorHAnsi" w:hAnsiTheme="minorHAnsi"/>
          <w:sz w:val="22"/>
          <w:szCs w:val="22"/>
        </w:rPr>
      </w:pPr>
      <w:r w:rsidRPr="006456EB">
        <w:rPr>
          <w:rFonts w:asciiTheme="minorHAnsi" w:hAnsiTheme="minorHAnsi"/>
          <w:sz w:val="22"/>
          <w:szCs w:val="22"/>
        </w:rPr>
        <w:t>Meeting #2:</w:t>
      </w:r>
      <w:r w:rsidRPr="006456EB">
        <w:rPr>
          <w:rFonts w:asciiTheme="minorHAnsi" w:hAnsiTheme="minorHAnsi"/>
          <w:sz w:val="22"/>
          <w:szCs w:val="22"/>
        </w:rPr>
        <w:tab/>
        <w:t>Wednesday, December 4</w:t>
      </w:r>
      <w:r w:rsidRPr="006456EB">
        <w:rPr>
          <w:rStyle w:val="sup"/>
          <w:rFonts w:asciiTheme="minorHAnsi" w:hAnsiTheme="minorHAnsi"/>
          <w:sz w:val="22"/>
          <w:szCs w:val="22"/>
        </w:rPr>
        <w:t>th</w:t>
      </w:r>
      <w:r w:rsidRPr="006456EB">
        <w:rPr>
          <w:rFonts w:asciiTheme="minorHAnsi" w:hAnsiTheme="minorHAnsi"/>
          <w:sz w:val="22"/>
          <w:szCs w:val="22"/>
        </w:rPr>
        <w:t>, 3:45-5:45 pm</w:t>
      </w:r>
    </w:p>
    <w:p w:rsidR="006456EB" w:rsidRPr="006456EB" w:rsidRDefault="006456EB" w:rsidP="006456EB">
      <w:pPr>
        <w:rPr>
          <w:rFonts w:asciiTheme="minorHAnsi" w:hAnsiTheme="minorHAnsi"/>
          <w:sz w:val="22"/>
          <w:szCs w:val="22"/>
        </w:rPr>
      </w:pPr>
      <w:r w:rsidRPr="006456EB">
        <w:rPr>
          <w:rFonts w:asciiTheme="minorHAnsi" w:hAnsiTheme="minorHAnsi"/>
          <w:sz w:val="22"/>
          <w:szCs w:val="22"/>
        </w:rPr>
        <w:t>Meeting #3:</w:t>
      </w:r>
      <w:r w:rsidRPr="006456EB">
        <w:rPr>
          <w:rFonts w:asciiTheme="minorHAnsi" w:hAnsiTheme="minorHAnsi"/>
          <w:sz w:val="22"/>
          <w:szCs w:val="22"/>
        </w:rPr>
        <w:tab/>
        <w:t>Wednesday, December 11</w:t>
      </w:r>
      <w:r w:rsidRPr="006456EB">
        <w:rPr>
          <w:rStyle w:val="sup"/>
          <w:rFonts w:asciiTheme="minorHAnsi" w:hAnsiTheme="minorHAnsi"/>
          <w:sz w:val="22"/>
          <w:szCs w:val="22"/>
        </w:rPr>
        <w:t>th</w:t>
      </w:r>
      <w:r w:rsidRPr="006456EB">
        <w:rPr>
          <w:rFonts w:asciiTheme="minorHAnsi" w:hAnsiTheme="minorHAnsi"/>
          <w:sz w:val="22"/>
          <w:szCs w:val="22"/>
        </w:rPr>
        <w:t>, 3:45-5:45 pm</w:t>
      </w:r>
    </w:p>
    <w:p w:rsidR="006456EB" w:rsidRPr="006456EB" w:rsidRDefault="006456EB" w:rsidP="006456EB">
      <w:pPr>
        <w:rPr>
          <w:rFonts w:asciiTheme="minorHAnsi" w:hAnsiTheme="minorHAnsi"/>
          <w:sz w:val="22"/>
          <w:szCs w:val="22"/>
        </w:rPr>
      </w:pPr>
      <w:r w:rsidRPr="006456EB">
        <w:rPr>
          <w:rFonts w:asciiTheme="minorHAnsi" w:hAnsiTheme="minorHAnsi"/>
          <w:sz w:val="22"/>
          <w:szCs w:val="22"/>
        </w:rPr>
        <w:t>Meeting #4:</w:t>
      </w:r>
      <w:r w:rsidRPr="006456EB">
        <w:rPr>
          <w:rFonts w:asciiTheme="minorHAnsi" w:hAnsiTheme="minorHAnsi"/>
          <w:sz w:val="22"/>
          <w:szCs w:val="22"/>
        </w:rPr>
        <w:tab/>
        <w:t>Wednesday, December 18</w:t>
      </w:r>
      <w:r w:rsidRPr="006456EB">
        <w:rPr>
          <w:rStyle w:val="sup"/>
          <w:rFonts w:asciiTheme="minorHAnsi" w:hAnsiTheme="minorHAnsi"/>
          <w:sz w:val="22"/>
          <w:szCs w:val="22"/>
        </w:rPr>
        <w:t>th</w:t>
      </w:r>
      <w:r w:rsidRPr="006456EB">
        <w:rPr>
          <w:rFonts w:asciiTheme="minorHAnsi" w:hAnsiTheme="minorHAnsi"/>
          <w:sz w:val="22"/>
          <w:szCs w:val="22"/>
        </w:rPr>
        <w:t>, 3:45-5:45 pm</w:t>
      </w:r>
    </w:p>
    <w:p w:rsidR="002F6A12" w:rsidRDefault="005D5413" w:rsidP="00DE3F9F">
      <w:pPr>
        <w:rPr>
          <w:rFonts w:asciiTheme="minorHAnsi" w:hAnsiTheme="minorHAnsi"/>
          <w:sz w:val="22"/>
          <w:szCs w:val="22"/>
        </w:rPr>
      </w:pPr>
      <w:r w:rsidRPr="005D5413">
        <w:rPr>
          <w:rFonts w:asciiTheme="minorHAnsi" w:hAnsiTheme="minorHAnsi"/>
          <w:sz w:val="22"/>
          <w:szCs w:val="22"/>
        </w:rPr>
        <w:br/>
      </w:r>
      <w:r w:rsidR="002C7D37">
        <w:rPr>
          <w:rFonts w:asciiTheme="minorHAnsi" w:hAnsiTheme="minorHAnsi"/>
          <w:sz w:val="22"/>
          <w:szCs w:val="22"/>
        </w:rPr>
        <w:t xml:space="preserve">All of the meetings were held at </w:t>
      </w:r>
      <w:r w:rsidR="006456EB" w:rsidRPr="006456EB">
        <w:rPr>
          <w:rFonts w:asciiTheme="minorHAnsi" w:hAnsiTheme="minorHAnsi"/>
          <w:sz w:val="22"/>
          <w:szCs w:val="22"/>
        </w:rPr>
        <w:t>The Picknelly Adult and Family Education Center in Holyoke</w:t>
      </w:r>
      <w:r w:rsidR="006D5820" w:rsidRPr="006456EB">
        <w:rPr>
          <w:rFonts w:asciiTheme="minorHAnsi" w:hAnsiTheme="minorHAnsi"/>
          <w:sz w:val="22"/>
          <w:szCs w:val="22"/>
        </w:rPr>
        <w:t>.</w:t>
      </w:r>
      <w:r w:rsidR="002F6A12" w:rsidRPr="006456EB">
        <w:rPr>
          <w:rFonts w:asciiTheme="minorHAnsi" w:hAnsiTheme="minorHAnsi"/>
          <w:sz w:val="22"/>
          <w:szCs w:val="22"/>
        </w:rPr>
        <w:t xml:space="preserve">  </w:t>
      </w:r>
      <w:r w:rsidR="002F6A12">
        <w:rPr>
          <w:rFonts w:asciiTheme="minorHAnsi" w:hAnsiTheme="minorHAnsi"/>
          <w:sz w:val="22"/>
          <w:szCs w:val="22"/>
        </w:rPr>
        <w:t>All of the meetings were open to the public.  All meetings were facilitated by an ESE staff member or a consultant hired for this purpose.  All meetings were also observed by at least one ESE staff member.</w:t>
      </w:r>
    </w:p>
    <w:p w:rsidR="006D5820" w:rsidRDefault="002F6A12" w:rsidP="006D5820">
      <w:pPr>
        <w:pStyle w:val="NormalWeb"/>
      </w:pPr>
      <w:r>
        <w:rPr>
          <w:rFonts w:asciiTheme="minorHAnsi" w:hAnsiTheme="minorHAnsi"/>
          <w:sz w:val="22"/>
          <w:szCs w:val="22"/>
        </w:rPr>
        <w:t xml:space="preserve">The membership of the </w:t>
      </w:r>
      <w:r w:rsidR="007B106D">
        <w:rPr>
          <w:rFonts w:asciiTheme="minorHAnsi" w:hAnsiTheme="minorHAnsi"/>
          <w:sz w:val="22"/>
          <w:szCs w:val="22"/>
        </w:rPr>
        <w:t>Morgan Full Service Community School</w:t>
      </w:r>
      <w:r>
        <w:rPr>
          <w:rFonts w:asciiTheme="minorHAnsi" w:hAnsiTheme="minorHAnsi"/>
          <w:sz w:val="22"/>
          <w:szCs w:val="22"/>
        </w:rPr>
        <w:t xml:space="preserve"> Local Stakeholder Group is listed below.  The committee’s membership meets the requirements of the statute as outlined in M.G.L. Chapter 69, Section 1J, subsection m.</w:t>
      </w:r>
      <w:r w:rsidR="006D5820">
        <w:br/>
      </w:r>
    </w:p>
    <w:tbl>
      <w:tblPr>
        <w:tblStyle w:val="TableGrid"/>
        <w:tblW w:w="0" w:type="auto"/>
        <w:tblLook w:val="04A0"/>
      </w:tblPr>
      <w:tblGrid>
        <w:gridCol w:w="4392"/>
        <w:gridCol w:w="4392"/>
      </w:tblGrid>
      <w:tr w:rsidR="007B106D" w:rsidRPr="0037614C" w:rsidTr="005D5413">
        <w:tc>
          <w:tcPr>
            <w:tcW w:w="4392" w:type="dxa"/>
          </w:tcPr>
          <w:p w:rsidR="007B106D" w:rsidRPr="0037614C" w:rsidRDefault="007B106D" w:rsidP="000A6C1B">
            <w:pPr>
              <w:spacing w:before="80" w:after="80"/>
              <w:rPr>
                <w:rFonts w:ascii="Calibri" w:hAnsi="Calibri"/>
                <w:b/>
                <w:sz w:val="22"/>
                <w:szCs w:val="22"/>
              </w:rPr>
            </w:pPr>
            <w:r w:rsidRPr="0037614C">
              <w:rPr>
                <w:rFonts w:ascii="Calibri" w:hAnsi="Calibri"/>
                <w:b/>
                <w:sz w:val="22"/>
                <w:szCs w:val="22"/>
              </w:rPr>
              <w:t>Position, per statute</w:t>
            </w:r>
          </w:p>
        </w:tc>
        <w:tc>
          <w:tcPr>
            <w:tcW w:w="4392" w:type="dxa"/>
          </w:tcPr>
          <w:p w:rsidR="007B106D" w:rsidRPr="0037614C" w:rsidRDefault="007B106D" w:rsidP="000A6C1B">
            <w:pPr>
              <w:spacing w:before="80" w:after="80"/>
              <w:rPr>
                <w:rFonts w:ascii="Calibri" w:hAnsi="Calibri"/>
                <w:b/>
                <w:sz w:val="22"/>
                <w:szCs w:val="22"/>
              </w:rPr>
            </w:pPr>
            <w:r w:rsidRPr="0037614C">
              <w:rPr>
                <w:rFonts w:ascii="Calibri" w:hAnsi="Calibri"/>
                <w:b/>
                <w:sz w:val="22"/>
                <w:szCs w:val="22"/>
              </w:rPr>
              <w:t>Designee</w:t>
            </w:r>
          </w:p>
        </w:tc>
      </w:tr>
      <w:tr w:rsidR="007B106D" w:rsidTr="005D5413">
        <w:tc>
          <w:tcPr>
            <w:tcW w:w="4392" w:type="dxa"/>
          </w:tcPr>
          <w:p w:rsidR="007B106D" w:rsidRDefault="007B106D" w:rsidP="000A6C1B">
            <w:pPr>
              <w:spacing w:before="80" w:after="80"/>
              <w:rPr>
                <w:rFonts w:ascii="Calibri" w:hAnsi="Calibri"/>
                <w:sz w:val="22"/>
                <w:szCs w:val="22"/>
              </w:rPr>
            </w:pPr>
            <w:r w:rsidRPr="0037614C">
              <w:rPr>
                <w:rFonts w:ascii="Calibri" w:hAnsi="Calibri"/>
                <w:sz w:val="22"/>
                <w:szCs w:val="22"/>
              </w:rPr>
              <w:t>The superintendent or designee</w:t>
            </w:r>
            <w:r>
              <w:rPr>
                <w:rFonts w:ascii="Calibri" w:hAnsi="Calibri"/>
                <w:sz w:val="22"/>
                <w:szCs w:val="22"/>
              </w:rPr>
              <w:tab/>
            </w:r>
          </w:p>
        </w:tc>
        <w:tc>
          <w:tcPr>
            <w:tcW w:w="4392" w:type="dxa"/>
          </w:tcPr>
          <w:p w:rsidR="007B106D" w:rsidRDefault="007B106D" w:rsidP="009E2A4F">
            <w:pPr>
              <w:spacing w:before="80" w:after="80"/>
              <w:rPr>
                <w:rFonts w:ascii="Calibri" w:hAnsi="Calibri"/>
                <w:sz w:val="22"/>
                <w:szCs w:val="22"/>
              </w:rPr>
            </w:pPr>
            <w:r>
              <w:rPr>
                <w:rFonts w:ascii="Calibri" w:hAnsi="Calibri"/>
                <w:sz w:val="22"/>
                <w:szCs w:val="22"/>
              </w:rPr>
              <w:t xml:space="preserve">Sergio Paez, </w:t>
            </w:r>
            <w:r w:rsidR="009E2A4F">
              <w:rPr>
                <w:rFonts w:ascii="Calibri" w:hAnsi="Calibri"/>
                <w:sz w:val="22"/>
                <w:szCs w:val="22"/>
              </w:rPr>
              <w:t xml:space="preserve">designed alternated </w:t>
            </w:r>
            <w:r>
              <w:rPr>
                <w:rFonts w:ascii="Calibri" w:hAnsi="Calibri"/>
                <w:sz w:val="22"/>
                <w:szCs w:val="22"/>
              </w:rPr>
              <w:t>Paul Hyry-Dermith</w:t>
            </w:r>
          </w:p>
        </w:tc>
      </w:tr>
      <w:tr w:rsidR="007B106D" w:rsidTr="005D5413">
        <w:tc>
          <w:tcPr>
            <w:tcW w:w="4392" w:type="dxa"/>
          </w:tcPr>
          <w:p w:rsidR="007B106D" w:rsidRDefault="007B106D" w:rsidP="000A6C1B">
            <w:pPr>
              <w:spacing w:before="80" w:after="80"/>
              <w:rPr>
                <w:rFonts w:ascii="Calibri" w:hAnsi="Calibri"/>
                <w:sz w:val="22"/>
                <w:szCs w:val="22"/>
              </w:rPr>
            </w:pPr>
            <w:r w:rsidRPr="0037614C">
              <w:rPr>
                <w:rFonts w:ascii="Calibri" w:hAnsi="Calibri"/>
                <w:sz w:val="22"/>
                <w:szCs w:val="22"/>
              </w:rPr>
              <w:t>School committee chair or</w:t>
            </w:r>
            <w:r>
              <w:rPr>
                <w:rFonts w:ascii="Calibri" w:hAnsi="Calibri"/>
                <w:sz w:val="22"/>
                <w:szCs w:val="22"/>
              </w:rPr>
              <w:t xml:space="preserve"> </w:t>
            </w:r>
            <w:r w:rsidRPr="0037614C">
              <w:rPr>
                <w:rFonts w:ascii="Calibri" w:hAnsi="Calibri"/>
                <w:sz w:val="22"/>
                <w:szCs w:val="22"/>
              </w:rPr>
              <w:t>designee</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 xml:space="preserve">Alex Morse </w:t>
            </w:r>
          </w:p>
        </w:tc>
      </w:tr>
      <w:tr w:rsidR="007B106D" w:rsidTr="005D5413">
        <w:tc>
          <w:tcPr>
            <w:tcW w:w="4392" w:type="dxa"/>
          </w:tcPr>
          <w:p w:rsidR="007B106D" w:rsidRDefault="007B106D" w:rsidP="000A6C1B">
            <w:pPr>
              <w:spacing w:before="80" w:after="80"/>
              <w:rPr>
                <w:rFonts w:ascii="Calibri" w:hAnsi="Calibri"/>
                <w:sz w:val="22"/>
                <w:szCs w:val="22"/>
              </w:rPr>
            </w:pPr>
            <w:r w:rsidRPr="0037614C">
              <w:rPr>
                <w:rFonts w:ascii="Calibri" w:hAnsi="Calibri"/>
                <w:sz w:val="22"/>
                <w:szCs w:val="22"/>
              </w:rPr>
              <w:t>Local teachers’ union president or designee</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 xml:space="preserve">Peter McAndrew </w:t>
            </w:r>
          </w:p>
        </w:tc>
      </w:tr>
      <w:tr w:rsidR="007B106D" w:rsidTr="005D5413">
        <w:tc>
          <w:tcPr>
            <w:tcW w:w="4392" w:type="dxa"/>
          </w:tcPr>
          <w:p w:rsidR="007B106D" w:rsidRDefault="007B106D" w:rsidP="000A6C1B">
            <w:pPr>
              <w:spacing w:before="80" w:after="80"/>
              <w:rPr>
                <w:rFonts w:ascii="Calibri" w:hAnsi="Calibri"/>
                <w:sz w:val="22"/>
                <w:szCs w:val="22"/>
              </w:rPr>
            </w:pPr>
            <w:r w:rsidRPr="0037614C">
              <w:rPr>
                <w:rFonts w:ascii="Calibri" w:hAnsi="Calibri"/>
                <w:sz w:val="22"/>
                <w:szCs w:val="22"/>
              </w:rPr>
              <w:t xml:space="preserve">Administrator from the school, who may be the principal, </w:t>
            </w:r>
            <w:r w:rsidRPr="007B106D">
              <w:rPr>
                <w:rFonts w:ascii="Calibri" w:hAnsi="Calibri"/>
                <w:sz w:val="22"/>
                <w:szCs w:val="22"/>
              </w:rPr>
              <w:t>chosen by the superintendent</w:t>
            </w:r>
          </w:p>
        </w:tc>
        <w:tc>
          <w:tcPr>
            <w:tcW w:w="4392" w:type="dxa"/>
          </w:tcPr>
          <w:p w:rsidR="007B106D" w:rsidRDefault="007B106D" w:rsidP="009E2A4F">
            <w:pPr>
              <w:spacing w:before="80" w:after="80"/>
              <w:rPr>
                <w:rFonts w:ascii="Calibri" w:hAnsi="Calibri"/>
                <w:sz w:val="22"/>
                <w:szCs w:val="22"/>
              </w:rPr>
            </w:pPr>
            <w:r>
              <w:rPr>
                <w:rFonts w:ascii="Calibri" w:hAnsi="Calibri"/>
                <w:sz w:val="22"/>
                <w:szCs w:val="22"/>
              </w:rPr>
              <w:t>Karyn McDermott</w:t>
            </w:r>
          </w:p>
        </w:tc>
      </w:tr>
      <w:tr w:rsidR="007B106D" w:rsidTr="005D5413">
        <w:tc>
          <w:tcPr>
            <w:tcW w:w="4392" w:type="dxa"/>
          </w:tcPr>
          <w:p w:rsidR="007B106D" w:rsidRDefault="007B106D" w:rsidP="000A6C1B">
            <w:pPr>
              <w:rPr>
                <w:rFonts w:ascii="Calibri" w:hAnsi="Calibri"/>
                <w:sz w:val="22"/>
                <w:szCs w:val="22"/>
              </w:rPr>
            </w:pPr>
            <w:r w:rsidRPr="0037614C">
              <w:rPr>
                <w:rFonts w:ascii="Calibri" w:hAnsi="Calibri"/>
                <w:sz w:val="22"/>
                <w:szCs w:val="22"/>
              </w:rPr>
              <w:t xml:space="preserve">Teacher from the school, </w:t>
            </w:r>
            <w:r w:rsidRPr="007B106D">
              <w:rPr>
                <w:rFonts w:ascii="Calibri" w:hAnsi="Calibri"/>
                <w:sz w:val="22"/>
                <w:szCs w:val="22"/>
              </w:rPr>
              <w:t>chosen by the faculty of the school</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Molly Pinkney</w:t>
            </w:r>
          </w:p>
        </w:tc>
      </w:tr>
      <w:tr w:rsidR="007B106D" w:rsidTr="005D5413">
        <w:tc>
          <w:tcPr>
            <w:tcW w:w="4392" w:type="dxa"/>
          </w:tcPr>
          <w:p w:rsidR="007B106D" w:rsidRDefault="007B106D" w:rsidP="000A6C1B">
            <w:pPr>
              <w:rPr>
                <w:rFonts w:ascii="Calibri" w:hAnsi="Calibri"/>
                <w:sz w:val="22"/>
                <w:szCs w:val="22"/>
              </w:rPr>
            </w:pPr>
            <w:r>
              <w:rPr>
                <w:rFonts w:ascii="Calibri" w:hAnsi="Calibri"/>
                <w:sz w:val="22"/>
                <w:szCs w:val="22"/>
              </w:rPr>
              <w:t>Parent from the school</w:t>
            </w:r>
            <w:r w:rsidRPr="0037614C">
              <w:rPr>
                <w:rFonts w:ascii="Calibri" w:hAnsi="Calibri"/>
                <w:sz w:val="22"/>
                <w:szCs w:val="22"/>
              </w:rPr>
              <w:t xml:space="preserve">, </w:t>
            </w:r>
            <w:r w:rsidRPr="007B106D">
              <w:rPr>
                <w:rFonts w:ascii="Calibri" w:hAnsi="Calibri"/>
                <w:sz w:val="22"/>
                <w:szCs w:val="22"/>
              </w:rPr>
              <w:t xml:space="preserve">chosen by the local parent organization. </w:t>
            </w:r>
            <w:r w:rsidRPr="0037614C">
              <w:rPr>
                <w:rFonts w:ascii="Calibri" w:hAnsi="Calibri"/>
                <w:sz w:val="22"/>
                <w:szCs w:val="22"/>
              </w:rPr>
              <w:t>(Note: If school or district doesn’t have a parent organization, the Commissioner shall select a volunteer parent of a student at the school.)</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Mary Jo Mazzu</w:t>
            </w:r>
          </w:p>
        </w:tc>
      </w:tr>
      <w:tr w:rsidR="007B106D" w:rsidTr="005D5413">
        <w:tc>
          <w:tcPr>
            <w:tcW w:w="4392" w:type="dxa"/>
          </w:tcPr>
          <w:p w:rsidR="007B106D" w:rsidRDefault="007B106D" w:rsidP="000A6C1B">
            <w:pPr>
              <w:rPr>
                <w:rFonts w:ascii="Calibri" w:hAnsi="Calibri"/>
                <w:sz w:val="22"/>
                <w:szCs w:val="22"/>
              </w:rPr>
            </w:pPr>
            <w:r w:rsidRPr="0037614C">
              <w:rPr>
                <w:rFonts w:ascii="Calibri" w:hAnsi="Calibri"/>
                <w:sz w:val="22"/>
                <w:szCs w:val="22"/>
              </w:rPr>
              <w:t>Representatives of applicable state and local social service, health and child welfare agencies, chosen by the Commissioner</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Ed Caisse, South Holyoke Safe Neighborhoods Initiative</w:t>
            </w:r>
          </w:p>
        </w:tc>
      </w:tr>
      <w:tr w:rsidR="007B106D" w:rsidTr="005D5413">
        <w:tc>
          <w:tcPr>
            <w:tcW w:w="4392" w:type="dxa"/>
          </w:tcPr>
          <w:p w:rsidR="007B106D" w:rsidRPr="0037614C" w:rsidRDefault="007B106D" w:rsidP="000A6C1B">
            <w:pPr>
              <w:rPr>
                <w:rFonts w:ascii="Calibri" w:hAnsi="Calibri"/>
                <w:sz w:val="22"/>
                <w:szCs w:val="22"/>
              </w:rPr>
            </w:pPr>
            <w:r w:rsidRPr="0037614C">
              <w:rPr>
                <w:rFonts w:ascii="Calibri" w:hAnsi="Calibri"/>
                <w:sz w:val="22"/>
                <w:szCs w:val="22"/>
              </w:rPr>
              <w:lastRenderedPageBreak/>
              <w:t>Representatives of applicable state and local social service, health and child welfare agencies, chosen by the Commissioner</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Julia Guazzo, Coordinated Family and Community Engagement Program</w:t>
            </w:r>
          </w:p>
        </w:tc>
      </w:tr>
      <w:tr w:rsidR="007B106D" w:rsidTr="005D5413">
        <w:tc>
          <w:tcPr>
            <w:tcW w:w="4392" w:type="dxa"/>
          </w:tcPr>
          <w:p w:rsidR="007B106D" w:rsidRDefault="007B106D" w:rsidP="000A6C1B">
            <w:pPr>
              <w:rPr>
                <w:rFonts w:ascii="Calibri" w:hAnsi="Calibri"/>
                <w:sz w:val="22"/>
                <w:szCs w:val="22"/>
              </w:rPr>
            </w:pPr>
            <w:r w:rsidRPr="0037614C">
              <w:rPr>
                <w:rFonts w:ascii="Calibri" w:hAnsi="Calibri"/>
                <w:sz w:val="22"/>
                <w:szCs w:val="22"/>
              </w:rPr>
              <w:t>For elementary schools,  a representative of an early education and care provider, chosen by the Commissioner of the Department of Early Education and Care</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Joan Kagan, President and CEO, Square One</w:t>
            </w:r>
          </w:p>
        </w:tc>
      </w:tr>
      <w:tr w:rsidR="007B106D" w:rsidTr="005D5413">
        <w:tc>
          <w:tcPr>
            <w:tcW w:w="4392" w:type="dxa"/>
          </w:tcPr>
          <w:p w:rsidR="007B106D" w:rsidRDefault="007B106D" w:rsidP="000A6C1B">
            <w:pPr>
              <w:rPr>
                <w:rFonts w:ascii="Calibri" w:hAnsi="Calibri"/>
                <w:sz w:val="22"/>
                <w:szCs w:val="22"/>
              </w:rPr>
            </w:pPr>
            <w:r>
              <w:rPr>
                <w:rFonts w:ascii="Calibri" w:hAnsi="Calibri"/>
                <w:sz w:val="22"/>
                <w:szCs w:val="22"/>
              </w:rPr>
              <w:t>For middle or high schools, a representative of the higher education community, chosen by the Secretary of Education</w:t>
            </w:r>
          </w:p>
        </w:tc>
        <w:tc>
          <w:tcPr>
            <w:tcW w:w="4392" w:type="dxa"/>
          </w:tcPr>
          <w:p w:rsidR="007B106D" w:rsidRDefault="007B106D" w:rsidP="000A6C1B">
            <w:pPr>
              <w:spacing w:before="80" w:after="80"/>
              <w:rPr>
                <w:rFonts w:ascii="Calibri" w:hAnsi="Calibri"/>
                <w:sz w:val="22"/>
                <w:szCs w:val="22"/>
              </w:rPr>
            </w:pPr>
            <w:r>
              <w:rPr>
                <w:rFonts w:ascii="Calibri" w:hAnsi="Calibri"/>
                <w:sz w:val="22"/>
                <w:szCs w:val="22"/>
              </w:rPr>
              <w:t>April Graziano, Chair, Education Department, Holyoke Community College</w:t>
            </w:r>
          </w:p>
        </w:tc>
      </w:tr>
      <w:tr w:rsidR="004A4383" w:rsidTr="005D5413">
        <w:tc>
          <w:tcPr>
            <w:tcW w:w="4392" w:type="dxa"/>
          </w:tcPr>
          <w:p w:rsidR="004A4383" w:rsidRDefault="004A4383" w:rsidP="005D5413">
            <w:pPr>
              <w:rPr>
                <w:rFonts w:ascii="Calibri" w:hAnsi="Calibri"/>
                <w:sz w:val="22"/>
                <w:szCs w:val="22"/>
              </w:rPr>
            </w:pPr>
            <w:r>
              <w:rPr>
                <w:rFonts w:ascii="Calibri" w:hAnsi="Calibri"/>
                <w:sz w:val="22"/>
                <w:szCs w:val="22"/>
              </w:rPr>
              <w:t>Community member</w:t>
            </w:r>
            <w:r w:rsidRPr="0037614C">
              <w:rPr>
                <w:rFonts w:ascii="Calibri" w:hAnsi="Calibri"/>
                <w:sz w:val="22"/>
                <w:szCs w:val="22"/>
              </w:rPr>
              <w:t xml:space="preserve">, </w:t>
            </w:r>
            <w:r w:rsidRPr="006D5820">
              <w:rPr>
                <w:rFonts w:ascii="Calibri" w:hAnsi="Calibri"/>
                <w:sz w:val="22"/>
                <w:szCs w:val="22"/>
              </w:rPr>
              <w:t>chosen by the chief executive of the city or town</w:t>
            </w:r>
          </w:p>
        </w:tc>
        <w:tc>
          <w:tcPr>
            <w:tcW w:w="4392" w:type="dxa"/>
          </w:tcPr>
          <w:p w:rsidR="004A4383" w:rsidRDefault="004A4383" w:rsidP="005D5413">
            <w:pPr>
              <w:spacing w:before="80" w:after="80"/>
              <w:rPr>
                <w:rFonts w:ascii="Calibri" w:hAnsi="Calibri"/>
                <w:sz w:val="22"/>
                <w:szCs w:val="22"/>
              </w:rPr>
            </w:pPr>
            <w:r>
              <w:rPr>
                <w:rFonts w:ascii="Calibri" w:hAnsi="Calibri"/>
                <w:sz w:val="22"/>
                <w:szCs w:val="22"/>
              </w:rPr>
              <w:t>Aaron Vega</w:t>
            </w:r>
          </w:p>
        </w:tc>
      </w:tr>
      <w:tr w:rsidR="003C1301" w:rsidTr="005D5413">
        <w:tc>
          <w:tcPr>
            <w:tcW w:w="4392" w:type="dxa"/>
          </w:tcPr>
          <w:p w:rsidR="003C1301" w:rsidRDefault="003C1301" w:rsidP="005D5413">
            <w:pPr>
              <w:rPr>
                <w:rFonts w:ascii="Calibri" w:hAnsi="Calibri"/>
                <w:sz w:val="22"/>
                <w:szCs w:val="22"/>
              </w:rPr>
            </w:pPr>
            <w:r>
              <w:rPr>
                <w:rFonts w:ascii="Calibri" w:hAnsi="Calibri"/>
                <w:sz w:val="22"/>
                <w:szCs w:val="22"/>
              </w:rPr>
              <w:t>Total number of members allowed by statute:  Not more than 13 individuals</w:t>
            </w:r>
          </w:p>
        </w:tc>
        <w:tc>
          <w:tcPr>
            <w:tcW w:w="4392" w:type="dxa"/>
          </w:tcPr>
          <w:p w:rsidR="003C1301" w:rsidRDefault="003C1301" w:rsidP="007850D4">
            <w:pPr>
              <w:spacing w:before="80" w:after="80"/>
              <w:rPr>
                <w:rFonts w:ascii="Calibri" w:hAnsi="Calibri"/>
                <w:sz w:val="22"/>
                <w:szCs w:val="22"/>
              </w:rPr>
            </w:pPr>
            <w:r>
              <w:rPr>
                <w:rFonts w:ascii="Calibri" w:hAnsi="Calibri"/>
                <w:sz w:val="22"/>
                <w:szCs w:val="22"/>
              </w:rPr>
              <w:t>Total number of members on</w:t>
            </w:r>
            <w:r w:rsidR="003F729C">
              <w:rPr>
                <w:rFonts w:ascii="Calibri" w:hAnsi="Calibri"/>
                <w:sz w:val="22"/>
                <w:szCs w:val="22"/>
              </w:rPr>
              <w:t xml:space="preserve"> the Local Stakeholder Group: </w:t>
            </w:r>
            <w:r w:rsidR="007850D4">
              <w:rPr>
                <w:rFonts w:ascii="Calibri" w:hAnsi="Calibri"/>
                <w:sz w:val="22"/>
                <w:szCs w:val="22"/>
              </w:rPr>
              <w:t>11</w:t>
            </w:r>
          </w:p>
        </w:tc>
      </w:tr>
    </w:tbl>
    <w:p w:rsidR="000A6C1B" w:rsidRDefault="003C1301" w:rsidP="006D5820">
      <w:pPr>
        <w:pStyle w:val="NormalWeb"/>
        <w:rPr>
          <w:rFonts w:asciiTheme="minorHAnsi" w:hAnsiTheme="minorHAnsi"/>
          <w:sz w:val="22"/>
          <w:szCs w:val="22"/>
        </w:rPr>
      </w:pPr>
      <w:r w:rsidRPr="003C1301">
        <w:rPr>
          <w:rFonts w:asciiTheme="minorHAnsi" w:hAnsiTheme="minorHAnsi"/>
          <w:sz w:val="22"/>
          <w:szCs w:val="22"/>
        </w:rPr>
        <w:t xml:space="preserve">The </w:t>
      </w:r>
      <w:r w:rsidR="007B106D">
        <w:rPr>
          <w:rFonts w:asciiTheme="minorHAnsi" w:hAnsiTheme="minorHAnsi"/>
          <w:sz w:val="22"/>
          <w:szCs w:val="22"/>
        </w:rPr>
        <w:t>Morgan</w:t>
      </w:r>
      <w:r w:rsidRPr="003C1301">
        <w:rPr>
          <w:rFonts w:asciiTheme="minorHAnsi" w:hAnsiTheme="minorHAnsi"/>
          <w:sz w:val="22"/>
          <w:szCs w:val="22"/>
        </w:rPr>
        <w:t xml:space="preserve"> School Local Stakeholder Group </w:t>
      </w:r>
      <w:r w:rsidR="007850D4">
        <w:rPr>
          <w:rFonts w:asciiTheme="minorHAnsi" w:hAnsiTheme="minorHAnsi"/>
          <w:sz w:val="22"/>
          <w:szCs w:val="22"/>
        </w:rPr>
        <w:t xml:space="preserve">(LSG) </w:t>
      </w:r>
      <w:r w:rsidRPr="003C1301">
        <w:rPr>
          <w:rFonts w:asciiTheme="minorHAnsi" w:hAnsiTheme="minorHAnsi"/>
          <w:sz w:val="22"/>
          <w:szCs w:val="22"/>
        </w:rPr>
        <w:t xml:space="preserve">worked diligently to execute its charge to provide recommendations to the Commissioner </w:t>
      </w:r>
      <w:r w:rsidR="00DE25DC">
        <w:rPr>
          <w:rFonts w:asciiTheme="minorHAnsi" w:hAnsiTheme="minorHAnsi"/>
          <w:sz w:val="22"/>
          <w:szCs w:val="22"/>
        </w:rPr>
        <w:t xml:space="preserve">as he creates his </w:t>
      </w:r>
      <w:r w:rsidRPr="003C1301">
        <w:rPr>
          <w:rFonts w:asciiTheme="minorHAnsi" w:hAnsiTheme="minorHAnsi"/>
          <w:sz w:val="22"/>
          <w:szCs w:val="22"/>
        </w:rPr>
        <w:t>turnaround plan for the school; these recommendations are designed to maximize the rapid academic achievement of students.</w:t>
      </w:r>
    </w:p>
    <w:p w:rsidR="003C1301" w:rsidRPr="003C1301" w:rsidRDefault="003C1301" w:rsidP="006D5820">
      <w:pPr>
        <w:pStyle w:val="NormalWeb"/>
        <w:rPr>
          <w:rFonts w:asciiTheme="minorHAnsi" w:hAnsiTheme="minorHAnsi"/>
          <w:sz w:val="22"/>
          <w:szCs w:val="22"/>
        </w:rPr>
      </w:pPr>
      <w:r>
        <w:rPr>
          <w:rFonts w:asciiTheme="minorHAnsi" w:hAnsiTheme="minorHAnsi"/>
          <w:sz w:val="22"/>
          <w:szCs w:val="22"/>
        </w:rPr>
        <w:t xml:space="preserve">The </w:t>
      </w:r>
      <w:r w:rsidR="002F6A12">
        <w:rPr>
          <w:rFonts w:asciiTheme="minorHAnsi" w:hAnsiTheme="minorHAnsi"/>
          <w:sz w:val="22"/>
          <w:szCs w:val="22"/>
        </w:rPr>
        <w:t xml:space="preserve">Local Stakeholder Group offers the </w:t>
      </w:r>
      <w:r>
        <w:rPr>
          <w:rFonts w:asciiTheme="minorHAnsi" w:hAnsiTheme="minorHAnsi"/>
          <w:sz w:val="22"/>
          <w:szCs w:val="22"/>
        </w:rPr>
        <w:t xml:space="preserve">following recommendations for the </w:t>
      </w:r>
      <w:r w:rsidR="00DE25DC">
        <w:rPr>
          <w:rFonts w:asciiTheme="minorHAnsi" w:hAnsiTheme="minorHAnsi"/>
          <w:sz w:val="22"/>
          <w:szCs w:val="22"/>
        </w:rPr>
        <w:t>Commissioner’s consideration.</w:t>
      </w:r>
    </w:p>
    <w:p w:rsidR="00934A45" w:rsidRPr="00934A45" w:rsidRDefault="00934A45" w:rsidP="00934A45">
      <w:pPr>
        <w:rPr>
          <w:rFonts w:asciiTheme="minorHAnsi" w:hAnsiTheme="minorHAnsi"/>
          <w:i/>
          <w:sz w:val="22"/>
          <w:szCs w:val="22"/>
          <w:u w:val="single"/>
        </w:rPr>
      </w:pPr>
      <w:r w:rsidRPr="00934A45">
        <w:rPr>
          <w:rFonts w:asciiTheme="minorHAnsi" w:hAnsiTheme="minorHAnsi"/>
          <w:b/>
          <w:sz w:val="22"/>
          <w:szCs w:val="22"/>
          <w:u w:val="single"/>
        </w:rPr>
        <w:t>Recommendations: Use of Time</w:t>
      </w:r>
      <w:r w:rsidRPr="00934A45">
        <w:rPr>
          <w:rFonts w:asciiTheme="minorHAnsi" w:hAnsiTheme="minorHAnsi"/>
          <w:b/>
          <w:i/>
          <w:sz w:val="22"/>
          <w:szCs w:val="22"/>
          <w:u w:val="single"/>
        </w:rPr>
        <w:t xml:space="preserve"> </w:t>
      </w:r>
    </w:p>
    <w:p w:rsidR="00934A45" w:rsidRDefault="00934A45" w:rsidP="00934A45">
      <w:pPr>
        <w:rPr>
          <w:rFonts w:asciiTheme="minorHAnsi" w:hAnsiTheme="minorHAnsi"/>
          <w:sz w:val="22"/>
          <w:szCs w:val="22"/>
        </w:rPr>
      </w:pPr>
      <w:r w:rsidRPr="00934A45">
        <w:rPr>
          <w:rFonts w:asciiTheme="minorHAnsi" w:hAnsiTheme="minorHAnsi"/>
          <w:sz w:val="22"/>
          <w:szCs w:val="22"/>
        </w:rPr>
        <w:t>In order to close significant achievement and opportunity gaps</w:t>
      </w:r>
      <w:r w:rsidR="007850D4">
        <w:rPr>
          <w:rFonts w:asciiTheme="minorHAnsi" w:hAnsiTheme="minorHAnsi"/>
          <w:sz w:val="22"/>
          <w:szCs w:val="22"/>
        </w:rPr>
        <w:t>,</w:t>
      </w:r>
      <w:r w:rsidRPr="00934A45">
        <w:rPr>
          <w:rFonts w:asciiTheme="minorHAnsi" w:hAnsiTheme="minorHAnsi"/>
          <w:sz w:val="22"/>
          <w:szCs w:val="22"/>
        </w:rPr>
        <w:t xml:space="preserve"> it is imperative that </w:t>
      </w:r>
      <w:r w:rsidR="007850D4">
        <w:rPr>
          <w:rFonts w:asciiTheme="minorHAnsi" w:hAnsiTheme="minorHAnsi"/>
          <w:sz w:val="22"/>
          <w:szCs w:val="22"/>
        </w:rPr>
        <w:t>Morgan has increased</w:t>
      </w:r>
      <w:r w:rsidRPr="00934A45">
        <w:rPr>
          <w:rFonts w:asciiTheme="minorHAnsi" w:hAnsiTheme="minorHAnsi"/>
          <w:sz w:val="22"/>
          <w:szCs w:val="22"/>
        </w:rPr>
        <w:t xml:space="preserve"> time available for teaching and learning. Consequently, we put forth the following recommendations:</w:t>
      </w:r>
    </w:p>
    <w:p w:rsidR="00934A45" w:rsidRPr="00934A45" w:rsidRDefault="00934A45" w:rsidP="00934A45">
      <w:pPr>
        <w:rPr>
          <w:rFonts w:asciiTheme="minorHAnsi" w:hAnsiTheme="minorHAnsi"/>
          <w:sz w:val="22"/>
          <w:szCs w:val="22"/>
        </w:rPr>
      </w:pPr>
    </w:p>
    <w:p w:rsidR="00934A45" w:rsidRPr="00934A45" w:rsidRDefault="00D33760" w:rsidP="00934A45">
      <w:pPr>
        <w:pStyle w:val="ListParagraph"/>
        <w:numPr>
          <w:ilvl w:val="0"/>
          <w:numId w:val="17"/>
        </w:numPr>
        <w:rPr>
          <w:rFonts w:asciiTheme="minorHAnsi" w:hAnsiTheme="minorHAnsi"/>
          <w:sz w:val="22"/>
          <w:szCs w:val="22"/>
        </w:rPr>
      </w:pPr>
      <w:r>
        <w:rPr>
          <w:rFonts w:asciiTheme="minorHAnsi" w:hAnsiTheme="minorHAnsi"/>
          <w:sz w:val="22"/>
          <w:szCs w:val="22"/>
        </w:rPr>
        <w:t>Embed a full day year-</w:t>
      </w:r>
      <w:r w:rsidR="00934A45" w:rsidRPr="00934A45">
        <w:rPr>
          <w:rFonts w:asciiTheme="minorHAnsi" w:hAnsiTheme="minorHAnsi"/>
          <w:sz w:val="22"/>
          <w:szCs w:val="22"/>
        </w:rPr>
        <w:t xml:space="preserve">round pre-school program staffed by </w:t>
      </w:r>
      <w:r>
        <w:rPr>
          <w:rFonts w:asciiTheme="minorHAnsi" w:hAnsiTheme="minorHAnsi"/>
          <w:sz w:val="22"/>
          <w:szCs w:val="22"/>
        </w:rPr>
        <w:t xml:space="preserve">Massachusetts </w:t>
      </w:r>
      <w:r w:rsidR="00934A45" w:rsidRPr="00934A45">
        <w:rPr>
          <w:rFonts w:asciiTheme="minorHAnsi" w:hAnsiTheme="minorHAnsi"/>
          <w:sz w:val="22"/>
          <w:szCs w:val="22"/>
        </w:rPr>
        <w:t xml:space="preserve">certified teachers within the Morgan School in order to achieve 100% of students attending a </w:t>
      </w:r>
      <w:r w:rsidR="00934A45">
        <w:rPr>
          <w:rFonts w:asciiTheme="minorHAnsi" w:hAnsiTheme="minorHAnsi"/>
          <w:sz w:val="22"/>
          <w:szCs w:val="22"/>
        </w:rPr>
        <w:t>pre</w:t>
      </w:r>
      <w:r w:rsidR="00934A45" w:rsidRPr="00934A45">
        <w:rPr>
          <w:rFonts w:asciiTheme="minorHAnsi" w:hAnsiTheme="minorHAnsi"/>
          <w:sz w:val="22"/>
          <w:szCs w:val="22"/>
        </w:rPr>
        <w:t>school.  While attendance would be helpful</w:t>
      </w:r>
      <w:r w:rsidR="007850D4">
        <w:rPr>
          <w:rFonts w:asciiTheme="minorHAnsi" w:hAnsiTheme="minorHAnsi"/>
          <w:sz w:val="22"/>
          <w:szCs w:val="22"/>
        </w:rPr>
        <w:t>,</w:t>
      </w:r>
      <w:r w:rsidR="00934A45" w:rsidRPr="00934A45">
        <w:rPr>
          <w:rFonts w:asciiTheme="minorHAnsi" w:hAnsiTheme="minorHAnsi"/>
          <w:sz w:val="22"/>
          <w:szCs w:val="22"/>
        </w:rPr>
        <w:t xml:space="preserve"> it is necessary but not sufficient.  It is essential that</w:t>
      </w:r>
      <w:r w:rsidR="00934A45">
        <w:rPr>
          <w:rFonts w:asciiTheme="minorHAnsi" w:hAnsiTheme="minorHAnsi"/>
          <w:sz w:val="22"/>
          <w:szCs w:val="22"/>
        </w:rPr>
        <w:t xml:space="preserve"> all pre</w:t>
      </w:r>
      <w:r w:rsidR="00934A45" w:rsidRPr="00934A45">
        <w:rPr>
          <w:rFonts w:asciiTheme="minorHAnsi" w:hAnsiTheme="minorHAnsi"/>
          <w:sz w:val="22"/>
          <w:szCs w:val="22"/>
        </w:rPr>
        <w:t>school providers have a shared understanding of school readiness and that their programs embody</w:t>
      </w:r>
      <w:r w:rsidR="00934A45">
        <w:rPr>
          <w:rFonts w:asciiTheme="minorHAnsi" w:hAnsiTheme="minorHAnsi"/>
          <w:sz w:val="22"/>
          <w:szCs w:val="22"/>
        </w:rPr>
        <w:t xml:space="preserve"> pre</w:t>
      </w:r>
      <w:r w:rsidR="00934A45" w:rsidRPr="00934A45">
        <w:rPr>
          <w:rFonts w:asciiTheme="minorHAnsi" w:hAnsiTheme="minorHAnsi"/>
          <w:sz w:val="22"/>
          <w:szCs w:val="22"/>
        </w:rPr>
        <w:t xml:space="preserve">school standards for learning that synchronize with the best preparation for early elementary education. </w:t>
      </w:r>
      <w:r w:rsidR="00C00CB4">
        <w:rPr>
          <w:rFonts w:asciiTheme="minorHAnsi" w:hAnsiTheme="minorHAnsi"/>
          <w:sz w:val="22"/>
          <w:szCs w:val="22"/>
        </w:rPr>
        <w:t xml:space="preserve"> Rationale:</w:t>
      </w:r>
    </w:p>
    <w:p w:rsidR="00934A45" w:rsidRPr="00C00CB4" w:rsidRDefault="007850D4" w:rsidP="00934A45">
      <w:pPr>
        <w:pStyle w:val="ListParagraph"/>
        <w:numPr>
          <w:ilvl w:val="0"/>
          <w:numId w:val="18"/>
        </w:numPr>
        <w:rPr>
          <w:rFonts w:asciiTheme="minorHAnsi" w:hAnsiTheme="minorHAnsi"/>
          <w:sz w:val="22"/>
          <w:szCs w:val="22"/>
        </w:rPr>
      </w:pPr>
      <w:r>
        <w:rPr>
          <w:rFonts w:asciiTheme="minorHAnsi" w:hAnsiTheme="minorHAnsi"/>
          <w:sz w:val="22"/>
          <w:szCs w:val="22"/>
        </w:rPr>
        <w:t>The number of Kindergarten, 1</w:t>
      </w:r>
      <w:r w:rsidRPr="007850D4">
        <w:rPr>
          <w:rFonts w:asciiTheme="minorHAnsi" w:hAnsiTheme="minorHAnsi"/>
          <w:sz w:val="22"/>
          <w:szCs w:val="22"/>
          <w:vertAlign w:val="superscript"/>
        </w:rPr>
        <w:t>st</w:t>
      </w:r>
      <w:r>
        <w:rPr>
          <w:rFonts w:asciiTheme="minorHAnsi" w:hAnsiTheme="minorHAnsi"/>
          <w:sz w:val="22"/>
          <w:szCs w:val="22"/>
        </w:rPr>
        <w:t>, and 2</w:t>
      </w:r>
      <w:r w:rsidRPr="007850D4">
        <w:rPr>
          <w:rFonts w:asciiTheme="minorHAnsi" w:hAnsiTheme="minorHAnsi"/>
          <w:sz w:val="22"/>
          <w:szCs w:val="22"/>
          <w:vertAlign w:val="superscript"/>
        </w:rPr>
        <w:t>nd</w:t>
      </w:r>
      <w:r>
        <w:rPr>
          <w:rFonts w:asciiTheme="minorHAnsi" w:hAnsiTheme="minorHAnsi"/>
          <w:sz w:val="22"/>
          <w:szCs w:val="22"/>
        </w:rPr>
        <w:t xml:space="preserve"> grade students</w:t>
      </w:r>
      <w:r w:rsidR="00934A45" w:rsidRPr="00C00CB4">
        <w:rPr>
          <w:rFonts w:asciiTheme="minorHAnsi" w:hAnsiTheme="minorHAnsi"/>
          <w:sz w:val="22"/>
          <w:szCs w:val="22"/>
        </w:rPr>
        <w:t xml:space="preserve"> in w</w:t>
      </w:r>
      <w:r w:rsidR="00D33760" w:rsidRPr="00C00CB4">
        <w:rPr>
          <w:rFonts w:asciiTheme="minorHAnsi" w:hAnsiTheme="minorHAnsi"/>
          <w:sz w:val="22"/>
          <w:szCs w:val="22"/>
        </w:rPr>
        <w:t xml:space="preserve">arning </w:t>
      </w:r>
      <w:r>
        <w:rPr>
          <w:rFonts w:asciiTheme="minorHAnsi" w:hAnsiTheme="minorHAnsi"/>
          <w:sz w:val="22"/>
          <w:szCs w:val="22"/>
        </w:rPr>
        <w:t>is</w:t>
      </w:r>
      <w:r w:rsidRPr="00C00CB4">
        <w:rPr>
          <w:rFonts w:asciiTheme="minorHAnsi" w:hAnsiTheme="minorHAnsi"/>
          <w:sz w:val="22"/>
          <w:szCs w:val="22"/>
        </w:rPr>
        <w:t xml:space="preserve"> </w:t>
      </w:r>
      <w:r w:rsidR="00D33760" w:rsidRPr="00C00CB4">
        <w:rPr>
          <w:rFonts w:asciiTheme="minorHAnsi" w:hAnsiTheme="minorHAnsi"/>
          <w:sz w:val="22"/>
          <w:szCs w:val="22"/>
        </w:rPr>
        <w:t>extraordinarily high;</w:t>
      </w:r>
      <w:r w:rsidR="00934A45" w:rsidRPr="00C00CB4">
        <w:rPr>
          <w:rFonts w:asciiTheme="minorHAnsi" w:hAnsiTheme="minorHAnsi"/>
          <w:sz w:val="22"/>
          <w:szCs w:val="22"/>
        </w:rPr>
        <w:t xml:space="preserve"> LSG members did not think it would be possible to shrink </w:t>
      </w:r>
      <w:r w:rsidRPr="00C00CB4">
        <w:rPr>
          <w:rFonts w:asciiTheme="minorHAnsi" w:hAnsiTheme="minorHAnsi"/>
          <w:sz w:val="22"/>
          <w:szCs w:val="22"/>
        </w:rPr>
        <w:t>th</w:t>
      </w:r>
      <w:r>
        <w:rPr>
          <w:rFonts w:asciiTheme="minorHAnsi" w:hAnsiTheme="minorHAnsi"/>
          <w:sz w:val="22"/>
          <w:szCs w:val="22"/>
        </w:rPr>
        <w:t>is achievement</w:t>
      </w:r>
      <w:r w:rsidRPr="00C00CB4">
        <w:rPr>
          <w:rFonts w:asciiTheme="minorHAnsi" w:hAnsiTheme="minorHAnsi"/>
          <w:sz w:val="22"/>
          <w:szCs w:val="22"/>
        </w:rPr>
        <w:t xml:space="preserve"> </w:t>
      </w:r>
      <w:r w:rsidR="00934A45" w:rsidRPr="00C00CB4">
        <w:rPr>
          <w:rFonts w:asciiTheme="minorHAnsi" w:hAnsiTheme="minorHAnsi"/>
          <w:sz w:val="22"/>
          <w:szCs w:val="22"/>
        </w:rPr>
        <w:t>gap in time for grade 3 MCAS</w:t>
      </w:r>
      <w:r>
        <w:rPr>
          <w:rFonts w:asciiTheme="minorHAnsi" w:hAnsiTheme="minorHAnsi"/>
          <w:sz w:val="22"/>
          <w:szCs w:val="22"/>
        </w:rPr>
        <w:t xml:space="preserve"> without quality preschool</w:t>
      </w:r>
      <w:r w:rsidR="00D33760" w:rsidRPr="00C00CB4">
        <w:rPr>
          <w:rFonts w:asciiTheme="minorHAnsi" w:hAnsiTheme="minorHAnsi"/>
          <w:sz w:val="22"/>
          <w:szCs w:val="22"/>
        </w:rPr>
        <w:t>.</w:t>
      </w:r>
    </w:p>
    <w:p w:rsidR="00934A45" w:rsidRPr="00C00CB4" w:rsidRDefault="007850D4" w:rsidP="00934A45">
      <w:pPr>
        <w:pStyle w:val="ListParagraph"/>
        <w:numPr>
          <w:ilvl w:val="0"/>
          <w:numId w:val="14"/>
        </w:numPr>
        <w:spacing w:before="80" w:after="80"/>
        <w:ind w:right="-360"/>
        <w:rPr>
          <w:rFonts w:asciiTheme="minorHAnsi" w:hAnsiTheme="minorHAnsi"/>
          <w:sz w:val="22"/>
          <w:szCs w:val="22"/>
        </w:rPr>
      </w:pPr>
      <w:r>
        <w:rPr>
          <w:rFonts w:asciiTheme="minorHAnsi" w:hAnsiTheme="minorHAnsi"/>
          <w:sz w:val="22"/>
          <w:szCs w:val="22"/>
        </w:rPr>
        <w:t>O</w:t>
      </w:r>
      <w:r w:rsidR="00934A45" w:rsidRPr="00C00CB4">
        <w:rPr>
          <w:rFonts w:asciiTheme="minorHAnsi" w:hAnsiTheme="minorHAnsi"/>
          <w:sz w:val="22"/>
          <w:szCs w:val="22"/>
        </w:rPr>
        <w:t xml:space="preserve">nly </w:t>
      </w:r>
      <w:r w:rsidR="00D33760" w:rsidRPr="00C00CB4">
        <w:rPr>
          <w:rFonts w:asciiTheme="minorHAnsi" w:hAnsiTheme="minorHAnsi"/>
          <w:sz w:val="22"/>
          <w:szCs w:val="22"/>
        </w:rPr>
        <w:t>three</w:t>
      </w:r>
      <w:r w:rsidR="00934A45" w:rsidRPr="00C00CB4">
        <w:rPr>
          <w:rFonts w:asciiTheme="minorHAnsi" w:hAnsiTheme="minorHAnsi"/>
          <w:sz w:val="22"/>
          <w:szCs w:val="22"/>
        </w:rPr>
        <w:t xml:space="preserve"> students entered K</w:t>
      </w:r>
      <w:r>
        <w:rPr>
          <w:rFonts w:asciiTheme="minorHAnsi" w:hAnsiTheme="minorHAnsi"/>
          <w:sz w:val="22"/>
          <w:szCs w:val="22"/>
        </w:rPr>
        <w:t>indergarten</w:t>
      </w:r>
      <w:r w:rsidR="00934A45" w:rsidRPr="00C00CB4">
        <w:rPr>
          <w:rFonts w:asciiTheme="minorHAnsi" w:hAnsiTheme="minorHAnsi"/>
          <w:sz w:val="22"/>
          <w:szCs w:val="22"/>
        </w:rPr>
        <w:t xml:space="preserve"> this year knowing all of their letters</w:t>
      </w:r>
      <w:r w:rsidR="00D33760" w:rsidRPr="00C00CB4">
        <w:rPr>
          <w:rFonts w:asciiTheme="minorHAnsi" w:hAnsiTheme="minorHAnsi"/>
          <w:sz w:val="22"/>
          <w:szCs w:val="22"/>
        </w:rPr>
        <w:t>.</w:t>
      </w:r>
    </w:p>
    <w:p w:rsidR="00934A45" w:rsidRPr="00C00CB4" w:rsidRDefault="00934A45" w:rsidP="00934A45">
      <w:pPr>
        <w:pStyle w:val="ListParagraph"/>
        <w:numPr>
          <w:ilvl w:val="0"/>
          <w:numId w:val="14"/>
        </w:numPr>
        <w:spacing w:before="80" w:after="80"/>
        <w:ind w:right="-360"/>
        <w:rPr>
          <w:rFonts w:asciiTheme="minorHAnsi" w:hAnsiTheme="minorHAnsi"/>
          <w:sz w:val="22"/>
          <w:szCs w:val="22"/>
        </w:rPr>
      </w:pPr>
      <w:r w:rsidRPr="00C00CB4">
        <w:rPr>
          <w:rFonts w:asciiTheme="minorHAnsi" w:hAnsiTheme="minorHAnsi"/>
          <w:sz w:val="22"/>
          <w:szCs w:val="22"/>
        </w:rPr>
        <w:t>Assessment tools for K-2 are GOLD and BAS.  Preschool needs to align and be cons</w:t>
      </w:r>
      <w:r w:rsidR="00D33760" w:rsidRPr="00C00CB4">
        <w:rPr>
          <w:rFonts w:asciiTheme="minorHAnsi" w:hAnsiTheme="minorHAnsi"/>
          <w:sz w:val="22"/>
          <w:szCs w:val="22"/>
        </w:rPr>
        <w:t>istent starting with Head Start</w:t>
      </w:r>
      <w:r w:rsidRPr="00C00CB4">
        <w:rPr>
          <w:rFonts w:asciiTheme="minorHAnsi" w:hAnsiTheme="minorHAnsi"/>
          <w:sz w:val="22"/>
          <w:szCs w:val="22"/>
        </w:rPr>
        <w:t>, private providers, and public preschool</w:t>
      </w:r>
      <w:r w:rsidR="00C00CB4">
        <w:rPr>
          <w:rFonts w:asciiTheme="minorHAnsi" w:hAnsiTheme="minorHAnsi"/>
          <w:sz w:val="22"/>
          <w:szCs w:val="22"/>
        </w:rPr>
        <w:t xml:space="preserve">s. </w:t>
      </w:r>
    </w:p>
    <w:p w:rsidR="00934A45" w:rsidRPr="00934A45" w:rsidRDefault="00D33760" w:rsidP="00934A45">
      <w:pPr>
        <w:pStyle w:val="ListParagraph"/>
        <w:numPr>
          <w:ilvl w:val="0"/>
          <w:numId w:val="17"/>
        </w:numPr>
        <w:rPr>
          <w:rFonts w:asciiTheme="minorHAnsi" w:hAnsiTheme="minorHAnsi"/>
          <w:sz w:val="22"/>
          <w:szCs w:val="22"/>
        </w:rPr>
      </w:pPr>
      <w:r>
        <w:rPr>
          <w:rFonts w:asciiTheme="minorHAnsi" w:hAnsiTheme="minorHAnsi"/>
          <w:sz w:val="22"/>
          <w:szCs w:val="22"/>
        </w:rPr>
        <w:t>Establish a mandatory Morgan-</w:t>
      </w:r>
      <w:r w:rsidR="00934A45" w:rsidRPr="00934A45">
        <w:rPr>
          <w:rFonts w:asciiTheme="minorHAnsi" w:hAnsiTheme="minorHAnsi"/>
          <w:sz w:val="22"/>
          <w:szCs w:val="22"/>
        </w:rPr>
        <w:t>based summer enhancement opportunity that engages students recreationally and academically to mitigate summer learning loss</w:t>
      </w:r>
      <w:r>
        <w:rPr>
          <w:rFonts w:asciiTheme="minorHAnsi" w:hAnsiTheme="minorHAnsi"/>
          <w:sz w:val="22"/>
          <w:szCs w:val="22"/>
        </w:rPr>
        <w:t>.</w:t>
      </w:r>
    </w:p>
    <w:p w:rsidR="00934A45" w:rsidRPr="00934A45" w:rsidRDefault="00934A45" w:rsidP="00934A45">
      <w:pPr>
        <w:pStyle w:val="ListParagraph"/>
        <w:numPr>
          <w:ilvl w:val="0"/>
          <w:numId w:val="17"/>
        </w:numPr>
        <w:rPr>
          <w:rFonts w:asciiTheme="minorHAnsi" w:hAnsiTheme="minorHAnsi"/>
          <w:sz w:val="22"/>
          <w:szCs w:val="22"/>
        </w:rPr>
      </w:pPr>
      <w:r w:rsidRPr="00934A45">
        <w:rPr>
          <w:rFonts w:asciiTheme="minorHAnsi" w:hAnsiTheme="minorHAnsi"/>
          <w:sz w:val="22"/>
          <w:szCs w:val="22"/>
        </w:rPr>
        <w:t>Further strengthen the school’s efforts to improve attendance by strengthened family outreach</w:t>
      </w:r>
      <w:r w:rsidR="007850D4">
        <w:rPr>
          <w:rFonts w:asciiTheme="minorHAnsi" w:hAnsiTheme="minorHAnsi"/>
          <w:sz w:val="22"/>
          <w:szCs w:val="22"/>
        </w:rPr>
        <w:t>,</w:t>
      </w:r>
      <w:r w:rsidRPr="00934A45">
        <w:rPr>
          <w:rFonts w:asciiTheme="minorHAnsi" w:hAnsiTheme="minorHAnsi"/>
          <w:sz w:val="22"/>
          <w:szCs w:val="22"/>
        </w:rPr>
        <w:t xml:space="preserve"> including ways to engage students in after school activities such as South Holyoke Safe Neighborhood Initiative</w:t>
      </w:r>
      <w:r w:rsidR="00D33760">
        <w:rPr>
          <w:rFonts w:asciiTheme="minorHAnsi" w:hAnsiTheme="minorHAnsi"/>
          <w:sz w:val="22"/>
          <w:szCs w:val="22"/>
        </w:rPr>
        <w:t>.</w:t>
      </w:r>
    </w:p>
    <w:p w:rsidR="001738C0" w:rsidRDefault="00934A45" w:rsidP="00934A45">
      <w:pPr>
        <w:pStyle w:val="ListParagraph"/>
        <w:numPr>
          <w:ilvl w:val="0"/>
          <w:numId w:val="17"/>
        </w:numPr>
        <w:rPr>
          <w:rFonts w:asciiTheme="minorHAnsi" w:hAnsiTheme="minorHAnsi"/>
          <w:sz w:val="22"/>
          <w:szCs w:val="22"/>
        </w:rPr>
      </w:pPr>
      <w:r w:rsidRPr="00934A45">
        <w:rPr>
          <w:rFonts w:asciiTheme="minorHAnsi" w:hAnsiTheme="minorHAnsi"/>
          <w:sz w:val="22"/>
          <w:szCs w:val="22"/>
        </w:rPr>
        <w:t>Extend professional development time</w:t>
      </w:r>
      <w:r w:rsidR="007850D4">
        <w:rPr>
          <w:rFonts w:asciiTheme="minorHAnsi" w:hAnsiTheme="minorHAnsi"/>
          <w:sz w:val="22"/>
          <w:szCs w:val="22"/>
        </w:rPr>
        <w:t>,</w:t>
      </w:r>
      <w:r w:rsidRPr="00934A45">
        <w:rPr>
          <w:rFonts w:asciiTheme="minorHAnsi" w:hAnsiTheme="minorHAnsi"/>
          <w:sz w:val="22"/>
          <w:szCs w:val="22"/>
        </w:rPr>
        <w:t xml:space="preserve"> including adding time during the summer for accelerating new teacher development and extending the capacities of experienced teachers.</w:t>
      </w:r>
      <w:r w:rsidR="00D33760">
        <w:rPr>
          <w:rFonts w:asciiTheme="minorHAnsi" w:hAnsiTheme="minorHAnsi"/>
          <w:sz w:val="22"/>
          <w:szCs w:val="22"/>
        </w:rPr>
        <w:t xml:space="preserve"> </w:t>
      </w:r>
    </w:p>
    <w:p w:rsidR="00934A45" w:rsidRPr="00C00CB4" w:rsidRDefault="001738C0" w:rsidP="00934A45">
      <w:pPr>
        <w:pStyle w:val="ListParagraph"/>
        <w:numPr>
          <w:ilvl w:val="0"/>
          <w:numId w:val="17"/>
        </w:numPr>
        <w:rPr>
          <w:rFonts w:asciiTheme="minorHAnsi" w:hAnsiTheme="minorHAnsi"/>
          <w:sz w:val="22"/>
          <w:szCs w:val="22"/>
        </w:rPr>
      </w:pPr>
      <w:r>
        <w:rPr>
          <w:rFonts w:asciiTheme="minorHAnsi" w:hAnsiTheme="minorHAnsi"/>
          <w:sz w:val="22"/>
          <w:szCs w:val="22"/>
        </w:rPr>
        <w:lastRenderedPageBreak/>
        <w:t xml:space="preserve"> </w:t>
      </w:r>
      <w:r w:rsidR="00D33760" w:rsidRPr="00C00CB4">
        <w:rPr>
          <w:rFonts w:asciiTheme="minorHAnsi" w:hAnsiTheme="minorHAnsi"/>
          <w:sz w:val="22"/>
          <w:szCs w:val="22"/>
        </w:rPr>
        <w:t>E</w:t>
      </w:r>
      <w:r w:rsidR="00934A45" w:rsidRPr="00C00CB4">
        <w:rPr>
          <w:rFonts w:asciiTheme="minorHAnsi" w:hAnsiTheme="minorHAnsi"/>
          <w:sz w:val="22"/>
          <w:szCs w:val="22"/>
        </w:rPr>
        <w:t>xtend the day to gain extra instructional/professional development time for students (8:00 to 3:30)</w:t>
      </w:r>
      <w:r w:rsidR="00D33760" w:rsidRPr="00C00CB4">
        <w:rPr>
          <w:rFonts w:asciiTheme="minorHAnsi" w:hAnsiTheme="minorHAnsi"/>
          <w:sz w:val="22"/>
          <w:szCs w:val="22"/>
        </w:rPr>
        <w:t>.</w:t>
      </w:r>
    </w:p>
    <w:p w:rsidR="00934A45" w:rsidRPr="00934A45" w:rsidRDefault="00934A45" w:rsidP="00934A45">
      <w:pPr>
        <w:rPr>
          <w:rFonts w:asciiTheme="minorHAnsi" w:hAnsiTheme="minorHAnsi"/>
          <w:b/>
          <w:sz w:val="22"/>
          <w:szCs w:val="22"/>
        </w:rPr>
      </w:pPr>
    </w:p>
    <w:p w:rsidR="000A6C1B" w:rsidRDefault="000A6C1B" w:rsidP="000A6C1B">
      <w:pPr>
        <w:rPr>
          <w:rFonts w:asciiTheme="minorHAnsi" w:hAnsiTheme="minorHAnsi"/>
          <w:b/>
          <w:sz w:val="22"/>
          <w:szCs w:val="22"/>
          <w:u w:val="single"/>
        </w:rPr>
      </w:pPr>
    </w:p>
    <w:p w:rsidR="00C00CB4" w:rsidRPr="002A21D0" w:rsidRDefault="00C00CB4" w:rsidP="00C00CB4">
      <w:pPr>
        <w:spacing w:before="80" w:after="80"/>
        <w:ind w:right="-360"/>
        <w:rPr>
          <w:rFonts w:asciiTheme="minorHAnsi" w:hAnsiTheme="minorHAnsi"/>
          <w:b/>
          <w:sz w:val="22"/>
          <w:szCs w:val="22"/>
          <w:u w:val="single"/>
        </w:rPr>
      </w:pPr>
      <w:r w:rsidRPr="002A21D0">
        <w:rPr>
          <w:rFonts w:asciiTheme="minorHAnsi" w:hAnsiTheme="minorHAnsi"/>
          <w:b/>
          <w:sz w:val="22"/>
          <w:szCs w:val="22"/>
          <w:u w:val="single"/>
        </w:rPr>
        <w:t>Recommendations:  Leadership</w:t>
      </w:r>
    </w:p>
    <w:p w:rsidR="00C00CB4" w:rsidRPr="00934A45" w:rsidRDefault="00C00CB4" w:rsidP="00C00CB4">
      <w:pPr>
        <w:pStyle w:val="ListParagraph"/>
        <w:numPr>
          <w:ilvl w:val="0"/>
          <w:numId w:val="16"/>
        </w:numPr>
        <w:spacing w:before="80" w:after="80"/>
        <w:ind w:right="-360"/>
        <w:rPr>
          <w:rFonts w:asciiTheme="minorHAnsi" w:hAnsiTheme="minorHAnsi"/>
          <w:sz w:val="22"/>
          <w:szCs w:val="22"/>
        </w:rPr>
      </w:pPr>
      <w:r w:rsidRPr="00934A45">
        <w:rPr>
          <w:rFonts w:asciiTheme="minorHAnsi" w:hAnsiTheme="minorHAnsi"/>
          <w:sz w:val="22"/>
          <w:szCs w:val="22"/>
        </w:rPr>
        <w:t>We recommend that the superintendent become the receiver of Morgan so that his knowledge of the community and the strategic work he has just begun will be integrated into this important work.  We believe this would provide a se</w:t>
      </w:r>
      <w:r>
        <w:rPr>
          <w:rFonts w:asciiTheme="minorHAnsi" w:hAnsiTheme="minorHAnsi"/>
          <w:sz w:val="22"/>
          <w:szCs w:val="22"/>
        </w:rPr>
        <w:t>a</w:t>
      </w:r>
      <w:r w:rsidRPr="00934A45">
        <w:rPr>
          <w:rFonts w:asciiTheme="minorHAnsi" w:hAnsiTheme="minorHAnsi"/>
          <w:sz w:val="22"/>
          <w:szCs w:val="22"/>
        </w:rPr>
        <w:t>mless transition and save valuable time and resources.  I</w:t>
      </w:r>
      <w:r w:rsidR="00D80D92">
        <w:rPr>
          <w:rFonts w:asciiTheme="minorHAnsi" w:hAnsiTheme="minorHAnsi"/>
          <w:sz w:val="22"/>
          <w:szCs w:val="22"/>
        </w:rPr>
        <w:t>f</w:t>
      </w:r>
      <w:r w:rsidRPr="00934A45">
        <w:rPr>
          <w:rFonts w:asciiTheme="minorHAnsi" w:hAnsiTheme="minorHAnsi"/>
          <w:sz w:val="22"/>
          <w:szCs w:val="22"/>
        </w:rPr>
        <w:t xml:space="preserve"> this is not the case, it will be critical that the receiver meet with this LSG to learn about the community and the context for these recommendations.</w:t>
      </w:r>
    </w:p>
    <w:p w:rsidR="00C00CB4" w:rsidRPr="00934A45" w:rsidRDefault="00C00CB4" w:rsidP="00C00CB4">
      <w:pPr>
        <w:pStyle w:val="ListParagraph"/>
        <w:numPr>
          <w:ilvl w:val="0"/>
          <w:numId w:val="16"/>
        </w:numPr>
        <w:rPr>
          <w:rFonts w:asciiTheme="minorHAnsi" w:hAnsiTheme="minorHAnsi"/>
          <w:sz w:val="22"/>
          <w:szCs w:val="22"/>
        </w:rPr>
      </w:pPr>
      <w:r w:rsidRPr="00934A45">
        <w:rPr>
          <w:rFonts w:asciiTheme="minorHAnsi" w:hAnsiTheme="minorHAnsi"/>
          <w:sz w:val="22"/>
          <w:szCs w:val="22"/>
        </w:rPr>
        <w:t xml:space="preserve">We recommend that LSG continue to be used as resource and a think tank for school progress and that the community clearly understands </w:t>
      </w:r>
      <w:r w:rsidR="007850D4">
        <w:rPr>
          <w:rFonts w:asciiTheme="minorHAnsi" w:hAnsiTheme="minorHAnsi"/>
          <w:sz w:val="22"/>
          <w:szCs w:val="22"/>
        </w:rPr>
        <w:t xml:space="preserve">the </w:t>
      </w:r>
      <w:r w:rsidRPr="00934A45">
        <w:rPr>
          <w:rFonts w:asciiTheme="minorHAnsi" w:hAnsiTheme="minorHAnsi"/>
          <w:sz w:val="22"/>
          <w:szCs w:val="22"/>
        </w:rPr>
        <w:t xml:space="preserve">criteria </w:t>
      </w:r>
      <w:r w:rsidR="007850D4">
        <w:rPr>
          <w:rFonts w:asciiTheme="minorHAnsi" w:hAnsiTheme="minorHAnsi"/>
          <w:sz w:val="22"/>
          <w:szCs w:val="22"/>
        </w:rPr>
        <w:t>required to exit</w:t>
      </w:r>
      <w:r w:rsidRPr="00934A45">
        <w:rPr>
          <w:rFonts w:asciiTheme="minorHAnsi" w:hAnsiTheme="minorHAnsi"/>
          <w:sz w:val="22"/>
          <w:szCs w:val="22"/>
        </w:rPr>
        <w:t xml:space="preserve"> level 5.</w:t>
      </w:r>
    </w:p>
    <w:p w:rsidR="00C00CB4" w:rsidRDefault="00C00CB4" w:rsidP="000A6C1B">
      <w:pPr>
        <w:rPr>
          <w:rFonts w:asciiTheme="minorHAnsi" w:hAnsiTheme="minorHAnsi"/>
          <w:b/>
          <w:sz w:val="22"/>
          <w:szCs w:val="22"/>
          <w:u w:val="single"/>
        </w:rPr>
      </w:pPr>
    </w:p>
    <w:p w:rsidR="00C00CB4" w:rsidRDefault="00C00CB4" w:rsidP="000A6C1B">
      <w:pPr>
        <w:rPr>
          <w:rFonts w:asciiTheme="minorHAnsi" w:hAnsiTheme="minorHAnsi"/>
          <w:b/>
          <w:sz w:val="22"/>
          <w:szCs w:val="22"/>
          <w:u w:val="single"/>
        </w:rPr>
      </w:pPr>
    </w:p>
    <w:p w:rsidR="000A6C1B" w:rsidRDefault="00934A45" w:rsidP="000A6C1B">
      <w:pPr>
        <w:rPr>
          <w:rFonts w:asciiTheme="minorHAnsi" w:hAnsiTheme="minorHAnsi"/>
          <w:b/>
          <w:sz w:val="22"/>
          <w:szCs w:val="22"/>
          <w:u w:val="single"/>
        </w:rPr>
      </w:pPr>
      <w:r w:rsidRPr="00934A45">
        <w:rPr>
          <w:rFonts w:asciiTheme="minorHAnsi" w:hAnsiTheme="minorHAnsi"/>
          <w:b/>
          <w:sz w:val="22"/>
          <w:szCs w:val="22"/>
          <w:u w:val="single"/>
        </w:rPr>
        <w:t>Recommendations: Talent Management</w:t>
      </w:r>
      <w:r w:rsidR="000A6C1B">
        <w:rPr>
          <w:rFonts w:asciiTheme="minorHAnsi" w:hAnsiTheme="minorHAnsi"/>
          <w:b/>
          <w:sz w:val="22"/>
          <w:szCs w:val="22"/>
          <w:u w:val="single"/>
        </w:rPr>
        <w:t xml:space="preserve"> </w:t>
      </w:r>
    </w:p>
    <w:p w:rsidR="000A6C1B" w:rsidRDefault="000A6C1B" w:rsidP="0006456B">
      <w:pPr>
        <w:spacing w:before="80" w:after="80"/>
        <w:ind w:right="-360"/>
        <w:rPr>
          <w:rFonts w:asciiTheme="minorHAnsi" w:hAnsiTheme="minorHAnsi"/>
          <w:sz w:val="22"/>
          <w:szCs w:val="22"/>
        </w:rPr>
      </w:pPr>
      <w:r w:rsidRPr="0006456B">
        <w:rPr>
          <w:rFonts w:asciiTheme="minorHAnsi" w:hAnsiTheme="minorHAnsi"/>
          <w:sz w:val="22"/>
          <w:szCs w:val="22"/>
        </w:rPr>
        <w:t xml:space="preserve">Current systems are not maximized to ensure that Morgan </w:t>
      </w:r>
      <w:r w:rsidR="0006456B" w:rsidRPr="0006456B">
        <w:rPr>
          <w:rFonts w:asciiTheme="minorHAnsi" w:hAnsiTheme="minorHAnsi"/>
          <w:sz w:val="22"/>
          <w:szCs w:val="22"/>
        </w:rPr>
        <w:t>uses skilled staff effectively</w:t>
      </w:r>
      <w:r w:rsidRPr="0006456B">
        <w:rPr>
          <w:rFonts w:asciiTheme="minorHAnsi" w:hAnsiTheme="minorHAnsi"/>
          <w:sz w:val="22"/>
          <w:szCs w:val="22"/>
        </w:rPr>
        <w:t xml:space="preserve">.  For instance, new </w:t>
      </w:r>
      <w:r w:rsidR="007850D4">
        <w:rPr>
          <w:rFonts w:asciiTheme="minorHAnsi" w:hAnsiTheme="minorHAnsi"/>
          <w:sz w:val="22"/>
          <w:szCs w:val="22"/>
        </w:rPr>
        <w:t>Holyoke Public Schools</w:t>
      </w:r>
      <w:r w:rsidR="007850D4" w:rsidRPr="0006456B">
        <w:rPr>
          <w:rFonts w:asciiTheme="minorHAnsi" w:hAnsiTheme="minorHAnsi"/>
          <w:sz w:val="22"/>
          <w:szCs w:val="22"/>
        </w:rPr>
        <w:t xml:space="preserve"> </w:t>
      </w:r>
      <w:r w:rsidRPr="0006456B">
        <w:rPr>
          <w:rFonts w:asciiTheme="minorHAnsi" w:hAnsiTheme="minorHAnsi"/>
          <w:sz w:val="22"/>
          <w:szCs w:val="22"/>
        </w:rPr>
        <w:t xml:space="preserve">teachers have mentors, but not necessarily in the same building. </w:t>
      </w:r>
      <w:r w:rsidR="0006456B" w:rsidRPr="0006456B">
        <w:rPr>
          <w:rFonts w:asciiTheme="minorHAnsi" w:hAnsiTheme="minorHAnsi"/>
          <w:sz w:val="22"/>
          <w:szCs w:val="22"/>
        </w:rPr>
        <w:t>Currently, a number of brand new teachers are hired late in the summer</w:t>
      </w:r>
      <w:r w:rsidR="0006456B">
        <w:rPr>
          <w:rFonts w:asciiTheme="minorHAnsi" w:hAnsiTheme="minorHAnsi"/>
          <w:sz w:val="22"/>
          <w:szCs w:val="22"/>
        </w:rPr>
        <w:t xml:space="preserve">. </w:t>
      </w:r>
      <w:r>
        <w:rPr>
          <w:rFonts w:asciiTheme="minorHAnsi" w:hAnsiTheme="minorHAnsi"/>
          <w:sz w:val="22"/>
          <w:szCs w:val="22"/>
        </w:rPr>
        <w:t xml:space="preserve">Morgan has </w:t>
      </w:r>
      <w:r w:rsidRPr="000A6C1B">
        <w:rPr>
          <w:rFonts w:asciiTheme="minorHAnsi" w:hAnsiTheme="minorHAnsi"/>
          <w:sz w:val="22"/>
          <w:szCs w:val="22"/>
        </w:rPr>
        <w:t>two</w:t>
      </w:r>
      <w:r>
        <w:rPr>
          <w:rFonts w:asciiTheme="minorHAnsi" w:hAnsiTheme="minorHAnsi"/>
          <w:sz w:val="22"/>
          <w:szCs w:val="22"/>
        </w:rPr>
        <w:t xml:space="preserve"> brand new teachers in grade 3; </w:t>
      </w:r>
      <w:r w:rsidRPr="000A6C1B">
        <w:rPr>
          <w:rFonts w:asciiTheme="minorHAnsi" w:hAnsiTheme="minorHAnsi"/>
          <w:sz w:val="22"/>
          <w:szCs w:val="22"/>
        </w:rPr>
        <w:t xml:space="preserve">one </w:t>
      </w:r>
      <w:r>
        <w:rPr>
          <w:rFonts w:asciiTheme="minorHAnsi" w:hAnsiTheme="minorHAnsi"/>
          <w:sz w:val="22"/>
          <w:szCs w:val="22"/>
        </w:rPr>
        <w:t xml:space="preserve">was </w:t>
      </w:r>
      <w:r w:rsidRPr="000A6C1B">
        <w:rPr>
          <w:rFonts w:asciiTheme="minorHAnsi" w:hAnsiTheme="minorHAnsi"/>
          <w:sz w:val="22"/>
          <w:szCs w:val="22"/>
        </w:rPr>
        <w:t xml:space="preserve">hired </w:t>
      </w:r>
      <w:r>
        <w:rPr>
          <w:rFonts w:asciiTheme="minorHAnsi" w:hAnsiTheme="minorHAnsi"/>
          <w:sz w:val="22"/>
          <w:szCs w:val="22"/>
        </w:rPr>
        <w:t xml:space="preserve">at the </w:t>
      </w:r>
      <w:r w:rsidRPr="000A6C1B">
        <w:rPr>
          <w:rFonts w:asciiTheme="minorHAnsi" w:hAnsiTheme="minorHAnsi"/>
          <w:sz w:val="22"/>
          <w:szCs w:val="22"/>
        </w:rPr>
        <w:t>end of September</w:t>
      </w:r>
      <w:r>
        <w:rPr>
          <w:rFonts w:asciiTheme="minorHAnsi" w:hAnsiTheme="minorHAnsi"/>
          <w:sz w:val="22"/>
          <w:szCs w:val="22"/>
        </w:rPr>
        <w:t>, and the other was hired in December.  Morgan has 11 new teachers this year.</w:t>
      </w:r>
    </w:p>
    <w:p w:rsidR="000A6C1B" w:rsidRPr="000A6C1B" w:rsidRDefault="000A6C1B" w:rsidP="000A6C1B">
      <w:pPr>
        <w:rPr>
          <w:rFonts w:asciiTheme="minorHAnsi" w:hAnsiTheme="minorHAnsi"/>
          <w:b/>
          <w:sz w:val="22"/>
          <w:szCs w:val="22"/>
          <w:u w:val="single"/>
        </w:rPr>
      </w:pPr>
    </w:p>
    <w:p w:rsidR="00934A45" w:rsidRPr="0006456B" w:rsidRDefault="00934A45" w:rsidP="00934A45">
      <w:pPr>
        <w:rPr>
          <w:rFonts w:asciiTheme="minorHAnsi" w:hAnsiTheme="minorHAnsi"/>
          <w:sz w:val="22"/>
          <w:szCs w:val="22"/>
        </w:rPr>
      </w:pPr>
      <w:r w:rsidRPr="0006456B">
        <w:rPr>
          <w:rFonts w:asciiTheme="minorHAnsi" w:hAnsiTheme="minorHAnsi"/>
          <w:sz w:val="22"/>
          <w:szCs w:val="22"/>
        </w:rPr>
        <w:t>In order to ensure that the most skilled staff are retained, hired, and supported</w:t>
      </w:r>
      <w:r w:rsidR="007850D4">
        <w:rPr>
          <w:rFonts w:asciiTheme="minorHAnsi" w:hAnsiTheme="minorHAnsi"/>
          <w:sz w:val="22"/>
          <w:szCs w:val="22"/>
        </w:rPr>
        <w:t>,</w:t>
      </w:r>
      <w:r w:rsidRPr="0006456B">
        <w:rPr>
          <w:rFonts w:asciiTheme="minorHAnsi" w:hAnsiTheme="minorHAnsi"/>
          <w:sz w:val="22"/>
          <w:szCs w:val="22"/>
        </w:rPr>
        <w:t xml:space="preserve"> we recommend:</w:t>
      </w:r>
    </w:p>
    <w:p w:rsidR="0006456B" w:rsidRPr="0006456B" w:rsidRDefault="007850D4" w:rsidP="0006456B">
      <w:pPr>
        <w:pStyle w:val="ListParagraph"/>
        <w:numPr>
          <w:ilvl w:val="0"/>
          <w:numId w:val="31"/>
        </w:numPr>
        <w:spacing w:before="80" w:after="80"/>
        <w:ind w:right="-360"/>
        <w:rPr>
          <w:rFonts w:asciiTheme="minorHAnsi" w:hAnsiTheme="minorHAnsi"/>
          <w:sz w:val="22"/>
          <w:szCs w:val="22"/>
        </w:rPr>
      </w:pPr>
      <w:r>
        <w:rPr>
          <w:rFonts w:asciiTheme="minorHAnsi" w:hAnsiTheme="minorHAnsi"/>
          <w:sz w:val="22"/>
          <w:szCs w:val="22"/>
        </w:rPr>
        <w:t>Develop a</w:t>
      </w:r>
      <w:r w:rsidRPr="0006456B">
        <w:rPr>
          <w:rFonts w:asciiTheme="minorHAnsi" w:hAnsiTheme="minorHAnsi"/>
          <w:sz w:val="22"/>
          <w:szCs w:val="22"/>
        </w:rPr>
        <w:t xml:space="preserve"> </w:t>
      </w:r>
      <w:r w:rsidR="00934A45" w:rsidRPr="0006456B">
        <w:rPr>
          <w:rFonts w:asciiTheme="minorHAnsi" w:hAnsiTheme="minorHAnsi"/>
          <w:sz w:val="22"/>
          <w:szCs w:val="22"/>
        </w:rPr>
        <w:t xml:space="preserve">comprehensive recruitment and staff development plan to attract and retain skilled teachers who can thrive within an urban environment.  This plan calls for early and broad outreach to skilled educators who want to work in a challenging environment and receive the necessary support to gain and strengthen the pedagogical and content skills necessary to serve </w:t>
      </w:r>
      <w:r w:rsidR="000A6C1B" w:rsidRPr="0006456B">
        <w:rPr>
          <w:rFonts w:asciiTheme="minorHAnsi" w:hAnsiTheme="minorHAnsi"/>
          <w:sz w:val="22"/>
          <w:szCs w:val="22"/>
        </w:rPr>
        <w:t xml:space="preserve">Morgan </w:t>
      </w:r>
      <w:r w:rsidR="00934A45" w:rsidRPr="0006456B">
        <w:rPr>
          <w:rFonts w:asciiTheme="minorHAnsi" w:hAnsiTheme="minorHAnsi"/>
          <w:sz w:val="22"/>
          <w:szCs w:val="22"/>
        </w:rPr>
        <w:t>students</w:t>
      </w:r>
      <w:r w:rsidR="000A6C1B" w:rsidRPr="0006456B">
        <w:rPr>
          <w:rFonts w:asciiTheme="minorHAnsi" w:hAnsiTheme="minorHAnsi"/>
          <w:sz w:val="22"/>
          <w:szCs w:val="22"/>
        </w:rPr>
        <w:t>’ needs</w:t>
      </w:r>
      <w:r w:rsidR="00934A45" w:rsidRPr="0006456B">
        <w:rPr>
          <w:rFonts w:asciiTheme="minorHAnsi" w:hAnsiTheme="minorHAnsi"/>
          <w:sz w:val="22"/>
          <w:szCs w:val="22"/>
        </w:rPr>
        <w:t>.  A critical element of this outreach should include recruiting and providing incentives for dual licensed teachers in either SPED and ESL.  The goal would be to have staff hiring completed by July 1</w:t>
      </w:r>
      <w:r w:rsidR="0006456B" w:rsidRPr="0006456B">
        <w:rPr>
          <w:rFonts w:asciiTheme="minorHAnsi" w:hAnsiTheme="minorHAnsi"/>
          <w:sz w:val="22"/>
          <w:szCs w:val="22"/>
        </w:rPr>
        <w:t>st</w:t>
      </w:r>
      <w:r w:rsidR="00934A45" w:rsidRPr="0006456B">
        <w:rPr>
          <w:rFonts w:asciiTheme="minorHAnsi" w:hAnsiTheme="minorHAnsi"/>
          <w:sz w:val="22"/>
          <w:szCs w:val="22"/>
        </w:rPr>
        <w:t xml:space="preserve">. </w:t>
      </w:r>
    </w:p>
    <w:p w:rsidR="00934A45" w:rsidRDefault="00A647CC" w:rsidP="0006456B">
      <w:pPr>
        <w:pStyle w:val="ListParagraph"/>
        <w:numPr>
          <w:ilvl w:val="0"/>
          <w:numId w:val="31"/>
        </w:numPr>
        <w:spacing w:before="80" w:after="80"/>
        <w:ind w:right="-360"/>
        <w:rPr>
          <w:rFonts w:asciiTheme="minorHAnsi" w:hAnsiTheme="minorHAnsi"/>
          <w:sz w:val="22"/>
          <w:szCs w:val="22"/>
        </w:rPr>
      </w:pPr>
      <w:r>
        <w:rPr>
          <w:rFonts w:asciiTheme="minorHAnsi" w:hAnsiTheme="minorHAnsi"/>
          <w:sz w:val="22"/>
          <w:szCs w:val="22"/>
        </w:rPr>
        <w:t>Develop</w:t>
      </w:r>
      <w:r w:rsidR="00934A45" w:rsidRPr="0006456B">
        <w:rPr>
          <w:rFonts w:asciiTheme="minorHAnsi" w:hAnsiTheme="minorHAnsi"/>
          <w:sz w:val="22"/>
          <w:szCs w:val="22"/>
        </w:rPr>
        <w:t xml:space="preserve"> a comprehensive professional development program to accelerate new teacher development and extend current teacher capacity where appropriate to meet the needs of Morgan students</w:t>
      </w:r>
      <w:r w:rsidR="0006456B">
        <w:rPr>
          <w:rFonts w:asciiTheme="minorHAnsi" w:hAnsiTheme="minorHAnsi"/>
          <w:sz w:val="22"/>
          <w:szCs w:val="22"/>
        </w:rPr>
        <w:t>.</w:t>
      </w:r>
    </w:p>
    <w:p w:rsidR="008B45B8" w:rsidRPr="0006456B" w:rsidRDefault="008B45B8" w:rsidP="008B45B8">
      <w:pPr>
        <w:pStyle w:val="ListParagraph"/>
        <w:numPr>
          <w:ilvl w:val="1"/>
          <w:numId w:val="33"/>
        </w:numPr>
        <w:spacing w:before="80" w:after="80"/>
        <w:ind w:right="-360"/>
        <w:rPr>
          <w:rFonts w:asciiTheme="minorHAnsi" w:hAnsiTheme="minorHAnsi"/>
          <w:sz w:val="22"/>
          <w:szCs w:val="22"/>
        </w:rPr>
      </w:pPr>
      <w:r w:rsidRPr="0006456B">
        <w:rPr>
          <w:rFonts w:asciiTheme="minorHAnsi" w:hAnsiTheme="minorHAnsi"/>
          <w:sz w:val="22"/>
          <w:szCs w:val="22"/>
        </w:rPr>
        <w:t xml:space="preserve">Currently there are 75 hours of extended time for teachers that are not comprehensive or optimized; </w:t>
      </w:r>
      <w:r w:rsidR="00A647CC">
        <w:rPr>
          <w:rFonts w:asciiTheme="minorHAnsi" w:hAnsiTheme="minorHAnsi"/>
          <w:sz w:val="22"/>
          <w:szCs w:val="22"/>
        </w:rPr>
        <w:t>e</w:t>
      </w:r>
      <w:r w:rsidR="00A647CC" w:rsidRPr="0006456B">
        <w:rPr>
          <w:rFonts w:asciiTheme="minorHAnsi" w:hAnsiTheme="minorHAnsi"/>
          <w:sz w:val="22"/>
          <w:szCs w:val="22"/>
        </w:rPr>
        <w:t xml:space="preserve">very </w:t>
      </w:r>
      <w:r w:rsidRPr="0006456B">
        <w:rPr>
          <w:rFonts w:asciiTheme="minorHAnsi" w:hAnsiTheme="minorHAnsi"/>
          <w:sz w:val="22"/>
          <w:szCs w:val="22"/>
        </w:rPr>
        <w:t xml:space="preserve">Monday teachers work an extra 2.5 hours. </w:t>
      </w:r>
    </w:p>
    <w:p w:rsidR="008B45B8" w:rsidRPr="0006456B" w:rsidRDefault="008B45B8" w:rsidP="008B45B8">
      <w:pPr>
        <w:pStyle w:val="ListParagraph"/>
        <w:numPr>
          <w:ilvl w:val="1"/>
          <w:numId w:val="33"/>
        </w:numPr>
        <w:spacing w:before="80" w:after="80"/>
        <w:ind w:right="-360"/>
        <w:rPr>
          <w:rFonts w:asciiTheme="minorHAnsi" w:hAnsiTheme="minorHAnsi"/>
          <w:sz w:val="22"/>
          <w:szCs w:val="22"/>
        </w:rPr>
      </w:pPr>
      <w:r w:rsidRPr="0006456B">
        <w:rPr>
          <w:rFonts w:asciiTheme="minorHAnsi" w:hAnsiTheme="minorHAnsi"/>
          <w:sz w:val="22"/>
          <w:szCs w:val="22"/>
        </w:rPr>
        <w:t>We need high quality coaching and targeted professional development.   Currently Morgan has an ELL coach only – dedicated building ELA and Math coaches were cut.</w:t>
      </w:r>
    </w:p>
    <w:p w:rsidR="008B45B8" w:rsidRPr="0006456B" w:rsidRDefault="008B45B8" w:rsidP="008B45B8">
      <w:pPr>
        <w:pStyle w:val="ListParagraph"/>
        <w:numPr>
          <w:ilvl w:val="0"/>
          <w:numId w:val="31"/>
        </w:numPr>
        <w:spacing w:before="80" w:after="80"/>
        <w:ind w:right="-360"/>
        <w:rPr>
          <w:rFonts w:asciiTheme="minorHAnsi" w:hAnsiTheme="minorHAnsi"/>
          <w:sz w:val="22"/>
          <w:szCs w:val="22"/>
        </w:rPr>
      </w:pPr>
      <w:r>
        <w:rPr>
          <w:rFonts w:asciiTheme="minorHAnsi" w:hAnsiTheme="minorHAnsi"/>
          <w:sz w:val="22"/>
          <w:szCs w:val="22"/>
        </w:rPr>
        <w:t xml:space="preserve">Re-establish dedicated </w:t>
      </w:r>
      <w:r w:rsidRPr="0006456B">
        <w:rPr>
          <w:rFonts w:asciiTheme="minorHAnsi" w:hAnsiTheme="minorHAnsi"/>
          <w:sz w:val="22"/>
          <w:szCs w:val="22"/>
        </w:rPr>
        <w:t>math and ELA coaches at Morgan</w:t>
      </w:r>
      <w:r>
        <w:rPr>
          <w:rFonts w:asciiTheme="minorHAnsi" w:hAnsiTheme="minorHAnsi"/>
          <w:sz w:val="22"/>
          <w:szCs w:val="22"/>
        </w:rPr>
        <w:t xml:space="preserve"> to support delivery of content-</w:t>
      </w:r>
      <w:r w:rsidRPr="0006456B">
        <w:rPr>
          <w:rFonts w:asciiTheme="minorHAnsi" w:hAnsiTheme="minorHAnsi"/>
          <w:sz w:val="22"/>
          <w:szCs w:val="22"/>
        </w:rPr>
        <w:t>based professional development, embedded coaching and support for effective implementation of a data cycle that impacts student outcomes.</w:t>
      </w:r>
    </w:p>
    <w:p w:rsidR="008B45B8" w:rsidRPr="008B45B8" w:rsidRDefault="008B45B8" w:rsidP="008B45B8">
      <w:pPr>
        <w:pStyle w:val="ListParagraph"/>
        <w:numPr>
          <w:ilvl w:val="0"/>
          <w:numId w:val="31"/>
        </w:numPr>
        <w:spacing w:before="80" w:after="80"/>
        <w:ind w:right="-360"/>
        <w:rPr>
          <w:rFonts w:asciiTheme="minorHAnsi" w:hAnsiTheme="minorHAnsi"/>
          <w:sz w:val="22"/>
          <w:szCs w:val="22"/>
        </w:rPr>
      </w:pPr>
      <w:r w:rsidRPr="008B45B8">
        <w:rPr>
          <w:rFonts w:asciiTheme="minorHAnsi" w:hAnsiTheme="minorHAnsi"/>
          <w:sz w:val="22"/>
          <w:szCs w:val="22"/>
        </w:rPr>
        <w:t xml:space="preserve">Develop a school-based management committee to expand leadership opportunities for teachers and staff. </w:t>
      </w:r>
    </w:p>
    <w:p w:rsidR="008B45B8" w:rsidRPr="008B45B8" w:rsidRDefault="008B45B8" w:rsidP="008B45B8">
      <w:pPr>
        <w:pStyle w:val="ListParagraph"/>
        <w:numPr>
          <w:ilvl w:val="0"/>
          <w:numId w:val="31"/>
        </w:numPr>
        <w:spacing w:before="80" w:after="80"/>
        <w:ind w:right="-360"/>
        <w:rPr>
          <w:sz w:val="22"/>
          <w:szCs w:val="22"/>
        </w:rPr>
      </w:pPr>
      <w:r w:rsidRPr="008B45B8">
        <w:rPr>
          <w:rFonts w:asciiTheme="minorHAnsi" w:hAnsiTheme="minorHAnsi"/>
          <w:sz w:val="22"/>
          <w:szCs w:val="22"/>
        </w:rPr>
        <w:t xml:space="preserve">Increase the number of staff who are bilingual and who understand that Spanish language is an important tool to engage students and parents.  This should be </w:t>
      </w:r>
      <w:r w:rsidR="00A647CC">
        <w:rPr>
          <w:rFonts w:asciiTheme="minorHAnsi" w:hAnsiTheme="minorHAnsi"/>
          <w:sz w:val="22"/>
          <w:szCs w:val="22"/>
        </w:rPr>
        <w:t>implemented</w:t>
      </w:r>
      <w:r w:rsidR="00A647CC" w:rsidRPr="008B45B8">
        <w:rPr>
          <w:rFonts w:asciiTheme="minorHAnsi" w:hAnsiTheme="minorHAnsi"/>
          <w:sz w:val="22"/>
          <w:szCs w:val="22"/>
        </w:rPr>
        <w:t xml:space="preserve"> </w:t>
      </w:r>
      <w:r w:rsidRPr="008B45B8">
        <w:rPr>
          <w:rFonts w:asciiTheme="minorHAnsi" w:hAnsiTheme="minorHAnsi"/>
          <w:sz w:val="22"/>
          <w:szCs w:val="22"/>
        </w:rPr>
        <w:t xml:space="preserve">by both hiring new staff </w:t>
      </w:r>
      <w:r w:rsidR="00331D8E" w:rsidRPr="008B45B8">
        <w:rPr>
          <w:rFonts w:asciiTheme="minorHAnsi" w:hAnsiTheme="minorHAnsi"/>
          <w:sz w:val="22"/>
          <w:szCs w:val="22"/>
        </w:rPr>
        <w:t>that</w:t>
      </w:r>
      <w:r w:rsidRPr="008B45B8">
        <w:rPr>
          <w:rFonts w:asciiTheme="minorHAnsi" w:hAnsiTheme="minorHAnsi"/>
          <w:sz w:val="22"/>
          <w:szCs w:val="22"/>
        </w:rPr>
        <w:t xml:space="preserve"> are bilingual, and offering opportunities and incentives for current staff to become bilingual. The school would also benefit from a translator who did not have another teaching responsibility.</w:t>
      </w:r>
      <w:r w:rsidRPr="008B45B8">
        <w:rPr>
          <w:sz w:val="22"/>
          <w:szCs w:val="22"/>
        </w:rPr>
        <w:t xml:space="preserve"> </w:t>
      </w:r>
    </w:p>
    <w:p w:rsidR="00934A45" w:rsidRDefault="00934A45" w:rsidP="00934A45">
      <w:pPr>
        <w:pStyle w:val="ListParagraph"/>
        <w:spacing w:before="80" w:after="80"/>
        <w:ind w:left="360" w:right="-360"/>
        <w:rPr>
          <w:rFonts w:asciiTheme="minorHAnsi" w:hAnsiTheme="minorHAnsi"/>
          <w:sz w:val="22"/>
          <w:szCs w:val="22"/>
        </w:rPr>
      </w:pPr>
    </w:p>
    <w:p w:rsidR="006477D1" w:rsidRPr="00934A45" w:rsidRDefault="006477D1" w:rsidP="00934A45">
      <w:pPr>
        <w:pStyle w:val="ListParagraph"/>
        <w:spacing w:before="80" w:after="80"/>
        <w:ind w:left="360" w:right="-360"/>
        <w:rPr>
          <w:rFonts w:asciiTheme="minorHAnsi" w:hAnsiTheme="minorHAnsi"/>
          <w:sz w:val="22"/>
          <w:szCs w:val="22"/>
        </w:rPr>
      </w:pPr>
    </w:p>
    <w:p w:rsidR="00934A45" w:rsidRPr="00934A45" w:rsidRDefault="00934A45" w:rsidP="00934A45">
      <w:pPr>
        <w:rPr>
          <w:rFonts w:asciiTheme="minorHAnsi" w:hAnsiTheme="minorHAnsi"/>
          <w:i/>
          <w:sz w:val="22"/>
          <w:szCs w:val="22"/>
          <w:u w:val="single"/>
        </w:rPr>
      </w:pPr>
      <w:r w:rsidRPr="00934A45">
        <w:rPr>
          <w:rFonts w:asciiTheme="minorHAnsi" w:hAnsiTheme="minorHAnsi"/>
          <w:b/>
          <w:sz w:val="22"/>
          <w:szCs w:val="22"/>
          <w:u w:val="single"/>
        </w:rPr>
        <w:t xml:space="preserve">Recommendation: Trained Math and Literacy Tutors </w:t>
      </w:r>
    </w:p>
    <w:p w:rsidR="002F242E" w:rsidRDefault="002F242E" w:rsidP="002F242E">
      <w:pPr>
        <w:spacing w:before="80" w:after="80"/>
        <w:ind w:right="-360"/>
        <w:rPr>
          <w:rFonts w:asciiTheme="minorHAnsi" w:hAnsiTheme="minorHAnsi"/>
          <w:sz w:val="22"/>
          <w:szCs w:val="22"/>
        </w:rPr>
      </w:pPr>
      <w:r w:rsidRPr="002F242E">
        <w:rPr>
          <w:rFonts w:asciiTheme="minorHAnsi" w:hAnsiTheme="minorHAnsi"/>
          <w:sz w:val="22"/>
          <w:szCs w:val="22"/>
        </w:rPr>
        <w:t xml:space="preserve">End of October benchmark data indicate that 103 </w:t>
      </w:r>
      <w:r>
        <w:rPr>
          <w:rFonts w:asciiTheme="minorHAnsi" w:hAnsiTheme="minorHAnsi"/>
          <w:sz w:val="22"/>
          <w:szCs w:val="22"/>
        </w:rPr>
        <w:t xml:space="preserve">Morgan </w:t>
      </w:r>
      <w:r w:rsidRPr="002F242E">
        <w:rPr>
          <w:rFonts w:asciiTheme="minorHAnsi" w:hAnsiTheme="minorHAnsi"/>
          <w:sz w:val="22"/>
          <w:szCs w:val="22"/>
        </w:rPr>
        <w:t>students fall dramatically below grade level targets</w:t>
      </w:r>
      <w:r>
        <w:rPr>
          <w:rFonts w:asciiTheme="minorHAnsi" w:hAnsiTheme="minorHAnsi"/>
          <w:sz w:val="22"/>
          <w:szCs w:val="22"/>
        </w:rPr>
        <w:t>, yet</w:t>
      </w:r>
      <w:r w:rsidRPr="002F242E">
        <w:rPr>
          <w:rFonts w:asciiTheme="minorHAnsi" w:hAnsiTheme="minorHAnsi"/>
          <w:sz w:val="22"/>
          <w:szCs w:val="22"/>
        </w:rPr>
        <w:t xml:space="preserve"> are currently not receiving appropriate interventions. There is a significant need for further inter</w:t>
      </w:r>
      <w:r>
        <w:rPr>
          <w:rFonts w:asciiTheme="minorHAnsi" w:hAnsiTheme="minorHAnsi"/>
          <w:sz w:val="22"/>
          <w:szCs w:val="22"/>
        </w:rPr>
        <w:t>vention and support</w:t>
      </w:r>
      <w:r w:rsidRPr="002F242E">
        <w:rPr>
          <w:rFonts w:asciiTheme="minorHAnsi" w:hAnsiTheme="minorHAnsi"/>
          <w:sz w:val="22"/>
          <w:szCs w:val="22"/>
        </w:rPr>
        <w:t>.</w:t>
      </w:r>
      <w:r>
        <w:rPr>
          <w:rFonts w:asciiTheme="minorHAnsi" w:hAnsiTheme="minorHAnsi"/>
          <w:sz w:val="22"/>
          <w:szCs w:val="22"/>
        </w:rPr>
        <w:t xml:space="preserve"> </w:t>
      </w:r>
      <w:r w:rsidR="00934A45" w:rsidRPr="002F242E">
        <w:rPr>
          <w:rFonts w:asciiTheme="minorHAnsi" w:hAnsiTheme="minorHAnsi"/>
          <w:sz w:val="22"/>
          <w:szCs w:val="22"/>
        </w:rPr>
        <w:t xml:space="preserve">In order to address the learning needs of each and every Morgan student, resources are needed to supplement current staffing.  </w:t>
      </w:r>
    </w:p>
    <w:p w:rsidR="002F242E" w:rsidRDefault="00934A45" w:rsidP="002F242E">
      <w:pPr>
        <w:pStyle w:val="ListParagraph"/>
        <w:numPr>
          <w:ilvl w:val="0"/>
          <w:numId w:val="28"/>
        </w:numPr>
        <w:spacing w:before="80" w:after="80"/>
        <w:ind w:right="-360"/>
        <w:rPr>
          <w:rFonts w:asciiTheme="minorHAnsi" w:hAnsiTheme="minorHAnsi"/>
          <w:sz w:val="22"/>
          <w:szCs w:val="22"/>
        </w:rPr>
      </w:pPr>
      <w:r w:rsidRPr="002F242E">
        <w:rPr>
          <w:rFonts w:asciiTheme="minorHAnsi" w:hAnsiTheme="minorHAnsi"/>
          <w:sz w:val="22"/>
          <w:szCs w:val="22"/>
        </w:rPr>
        <w:t xml:space="preserve">We recommend the use of college partners and other community resources to provide high dosage </w:t>
      </w:r>
      <w:r w:rsidR="002F242E">
        <w:rPr>
          <w:rFonts w:asciiTheme="minorHAnsi" w:hAnsiTheme="minorHAnsi"/>
          <w:sz w:val="22"/>
          <w:szCs w:val="22"/>
        </w:rPr>
        <w:t xml:space="preserve">math and literacy </w:t>
      </w:r>
      <w:r w:rsidRPr="002F242E">
        <w:rPr>
          <w:rFonts w:asciiTheme="minorHAnsi" w:hAnsiTheme="minorHAnsi"/>
          <w:sz w:val="22"/>
          <w:szCs w:val="22"/>
        </w:rPr>
        <w:t>t</w:t>
      </w:r>
      <w:r w:rsidR="002F242E">
        <w:rPr>
          <w:rFonts w:asciiTheme="minorHAnsi" w:hAnsiTheme="minorHAnsi"/>
          <w:sz w:val="22"/>
          <w:szCs w:val="22"/>
        </w:rPr>
        <w:t>utoring during the day. This would allow teachers to focus on high-quality, effective guided reading and numeracy activities.</w:t>
      </w:r>
      <w:r w:rsidRPr="002F242E">
        <w:rPr>
          <w:rFonts w:asciiTheme="minorHAnsi" w:hAnsiTheme="minorHAnsi"/>
          <w:sz w:val="22"/>
          <w:szCs w:val="22"/>
        </w:rPr>
        <w:t xml:space="preserve">  </w:t>
      </w:r>
    </w:p>
    <w:p w:rsidR="002F242E" w:rsidRDefault="002F242E" w:rsidP="002F242E">
      <w:pPr>
        <w:pStyle w:val="ListParagraph"/>
        <w:spacing w:before="80" w:after="80"/>
        <w:ind w:right="-360"/>
        <w:rPr>
          <w:rFonts w:asciiTheme="minorHAnsi" w:hAnsiTheme="minorHAnsi"/>
          <w:sz w:val="22"/>
          <w:szCs w:val="22"/>
        </w:rPr>
      </w:pPr>
    </w:p>
    <w:p w:rsidR="00934A45" w:rsidRPr="002F242E" w:rsidRDefault="00934A45" w:rsidP="002F242E">
      <w:pPr>
        <w:pStyle w:val="ListParagraph"/>
        <w:spacing w:before="80" w:after="80"/>
        <w:ind w:right="-360"/>
        <w:rPr>
          <w:rFonts w:asciiTheme="minorHAnsi" w:hAnsiTheme="minorHAnsi"/>
          <w:sz w:val="22"/>
          <w:szCs w:val="22"/>
        </w:rPr>
      </w:pPr>
      <w:r w:rsidRPr="002F242E">
        <w:rPr>
          <w:rFonts w:asciiTheme="minorHAnsi" w:hAnsiTheme="minorHAnsi"/>
          <w:sz w:val="22"/>
          <w:szCs w:val="22"/>
        </w:rPr>
        <w:t>The tutors would work strategically</w:t>
      </w:r>
      <w:r w:rsidR="002F242E">
        <w:rPr>
          <w:rFonts w:asciiTheme="minorHAnsi" w:hAnsiTheme="minorHAnsi"/>
          <w:sz w:val="22"/>
          <w:szCs w:val="22"/>
        </w:rPr>
        <w:t xml:space="preserve"> to:</w:t>
      </w:r>
    </w:p>
    <w:p w:rsidR="00934A45" w:rsidRPr="002F242E" w:rsidRDefault="00934A45" w:rsidP="002F242E">
      <w:pPr>
        <w:pStyle w:val="ListParagraph"/>
        <w:numPr>
          <w:ilvl w:val="0"/>
          <w:numId w:val="29"/>
        </w:numPr>
        <w:spacing w:before="80" w:after="80"/>
        <w:ind w:right="-360"/>
        <w:rPr>
          <w:rFonts w:asciiTheme="minorHAnsi" w:hAnsiTheme="minorHAnsi"/>
          <w:sz w:val="22"/>
          <w:szCs w:val="22"/>
        </w:rPr>
      </w:pPr>
      <w:r w:rsidRPr="002F242E">
        <w:rPr>
          <w:rFonts w:asciiTheme="minorHAnsi" w:hAnsiTheme="minorHAnsi"/>
          <w:sz w:val="22"/>
          <w:szCs w:val="22"/>
        </w:rPr>
        <w:t>T</w:t>
      </w:r>
      <w:r w:rsidR="002F242E">
        <w:rPr>
          <w:rFonts w:asciiTheme="minorHAnsi" w:hAnsiTheme="minorHAnsi"/>
          <w:sz w:val="22"/>
          <w:szCs w:val="22"/>
        </w:rPr>
        <w:t>arget</w:t>
      </w:r>
      <w:r w:rsidRPr="002F242E">
        <w:rPr>
          <w:rFonts w:asciiTheme="minorHAnsi" w:hAnsiTheme="minorHAnsi"/>
          <w:sz w:val="22"/>
          <w:szCs w:val="22"/>
        </w:rPr>
        <w:t xml:space="preserve"> interventions based on current student data</w:t>
      </w:r>
    </w:p>
    <w:p w:rsidR="00934A45" w:rsidRPr="002F242E" w:rsidRDefault="002F242E" w:rsidP="002F242E">
      <w:pPr>
        <w:pStyle w:val="ListParagraph"/>
        <w:numPr>
          <w:ilvl w:val="0"/>
          <w:numId w:val="29"/>
        </w:numPr>
        <w:spacing w:before="80" w:after="80"/>
        <w:ind w:right="-360"/>
        <w:rPr>
          <w:rFonts w:asciiTheme="minorHAnsi" w:hAnsiTheme="minorHAnsi"/>
          <w:sz w:val="22"/>
          <w:szCs w:val="22"/>
        </w:rPr>
      </w:pPr>
      <w:r>
        <w:rPr>
          <w:rFonts w:asciiTheme="minorHAnsi" w:hAnsiTheme="minorHAnsi"/>
          <w:sz w:val="22"/>
          <w:szCs w:val="22"/>
        </w:rPr>
        <w:t>Prioritize</w:t>
      </w:r>
      <w:r w:rsidR="00934A45" w:rsidRPr="002F242E">
        <w:rPr>
          <w:rFonts w:asciiTheme="minorHAnsi" w:hAnsiTheme="minorHAnsi"/>
          <w:sz w:val="22"/>
          <w:szCs w:val="22"/>
        </w:rPr>
        <w:t xml:space="preserve"> those students with a </w:t>
      </w:r>
      <w:r>
        <w:rPr>
          <w:rFonts w:asciiTheme="minorHAnsi" w:hAnsiTheme="minorHAnsi"/>
          <w:sz w:val="22"/>
          <w:szCs w:val="22"/>
        </w:rPr>
        <w:t>two</w:t>
      </w:r>
      <w:r w:rsidR="00934A45" w:rsidRPr="002F242E">
        <w:rPr>
          <w:rFonts w:asciiTheme="minorHAnsi" w:hAnsiTheme="minorHAnsi"/>
          <w:sz w:val="22"/>
          <w:szCs w:val="22"/>
        </w:rPr>
        <w:t xml:space="preserve"> year or greater deficit</w:t>
      </w:r>
    </w:p>
    <w:p w:rsidR="00934A45" w:rsidRPr="002F242E" w:rsidRDefault="002F242E" w:rsidP="002F242E">
      <w:pPr>
        <w:pStyle w:val="ListParagraph"/>
        <w:numPr>
          <w:ilvl w:val="0"/>
          <w:numId w:val="29"/>
        </w:numPr>
        <w:spacing w:before="80" w:after="80"/>
        <w:ind w:right="-360"/>
        <w:rPr>
          <w:rFonts w:asciiTheme="minorHAnsi" w:hAnsiTheme="minorHAnsi"/>
          <w:sz w:val="22"/>
          <w:szCs w:val="22"/>
        </w:rPr>
      </w:pPr>
      <w:r>
        <w:rPr>
          <w:rFonts w:asciiTheme="minorHAnsi" w:hAnsiTheme="minorHAnsi"/>
          <w:sz w:val="22"/>
          <w:szCs w:val="22"/>
        </w:rPr>
        <w:t>Use</w:t>
      </w:r>
      <w:r w:rsidR="00934A45" w:rsidRPr="002F242E">
        <w:rPr>
          <w:rFonts w:asciiTheme="minorHAnsi" w:hAnsiTheme="minorHAnsi"/>
          <w:sz w:val="22"/>
          <w:szCs w:val="22"/>
        </w:rPr>
        <w:t xml:space="preserve"> appropriate technology and accelerators like Fast ForWord</w:t>
      </w:r>
    </w:p>
    <w:p w:rsidR="00934A45" w:rsidRDefault="00934A45" w:rsidP="002F242E">
      <w:pPr>
        <w:pStyle w:val="ListParagraph"/>
        <w:numPr>
          <w:ilvl w:val="0"/>
          <w:numId w:val="29"/>
        </w:numPr>
        <w:spacing w:before="80" w:after="80"/>
        <w:ind w:right="-360"/>
        <w:rPr>
          <w:rFonts w:asciiTheme="minorHAnsi" w:hAnsiTheme="minorHAnsi"/>
          <w:sz w:val="22"/>
          <w:szCs w:val="22"/>
        </w:rPr>
      </w:pPr>
      <w:r w:rsidRPr="002F242E">
        <w:rPr>
          <w:rFonts w:asciiTheme="minorHAnsi" w:hAnsiTheme="minorHAnsi"/>
          <w:sz w:val="22"/>
          <w:szCs w:val="22"/>
        </w:rPr>
        <w:t>Significantly increase academic time on learning ensuring that all students are engaged in targeted, rigorous, standards-based tasks designed to close learning gaps and will allow teachers to focus on high quality, effective guided reading and numeracy activities</w:t>
      </w:r>
    </w:p>
    <w:p w:rsidR="008B45B8" w:rsidRDefault="008B45B8" w:rsidP="008B45B8">
      <w:pPr>
        <w:pStyle w:val="ListParagraph"/>
        <w:spacing w:before="80" w:after="80"/>
        <w:ind w:left="1121" w:right="-360"/>
        <w:rPr>
          <w:rFonts w:asciiTheme="minorHAnsi" w:hAnsiTheme="minorHAnsi"/>
          <w:sz w:val="22"/>
          <w:szCs w:val="22"/>
        </w:rPr>
      </w:pPr>
    </w:p>
    <w:p w:rsidR="008B45B8" w:rsidRPr="002F242E" w:rsidRDefault="008B45B8" w:rsidP="008B45B8">
      <w:pPr>
        <w:pStyle w:val="ListParagraph"/>
        <w:spacing w:before="80" w:after="80"/>
        <w:ind w:left="1121" w:right="-360"/>
        <w:rPr>
          <w:rFonts w:asciiTheme="minorHAnsi" w:hAnsiTheme="minorHAnsi"/>
          <w:sz w:val="22"/>
          <w:szCs w:val="22"/>
        </w:rPr>
      </w:pPr>
    </w:p>
    <w:p w:rsidR="00934A45" w:rsidRPr="00934A45" w:rsidRDefault="00934A45" w:rsidP="00934A45">
      <w:pPr>
        <w:rPr>
          <w:rFonts w:asciiTheme="minorHAnsi" w:hAnsiTheme="minorHAnsi"/>
          <w:b/>
          <w:sz w:val="22"/>
          <w:szCs w:val="22"/>
          <w:u w:val="single"/>
        </w:rPr>
      </w:pPr>
      <w:r w:rsidRPr="00934A45">
        <w:rPr>
          <w:rFonts w:asciiTheme="minorHAnsi" w:hAnsiTheme="minorHAnsi"/>
          <w:b/>
          <w:sz w:val="22"/>
          <w:szCs w:val="22"/>
          <w:u w:val="single"/>
        </w:rPr>
        <w:t>Recommendation</w:t>
      </w:r>
      <w:r w:rsidR="00A647CC">
        <w:rPr>
          <w:rFonts w:asciiTheme="minorHAnsi" w:hAnsiTheme="minorHAnsi"/>
          <w:b/>
          <w:sz w:val="22"/>
          <w:szCs w:val="22"/>
          <w:u w:val="single"/>
        </w:rPr>
        <w:t>s</w:t>
      </w:r>
      <w:r w:rsidRPr="00934A45">
        <w:rPr>
          <w:rFonts w:asciiTheme="minorHAnsi" w:hAnsiTheme="minorHAnsi"/>
          <w:b/>
          <w:sz w:val="22"/>
          <w:szCs w:val="22"/>
          <w:u w:val="single"/>
        </w:rPr>
        <w:t>: School Structure/Organization</w:t>
      </w:r>
    </w:p>
    <w:p w:rsidR="002F242E" w:rsidRPr="00C00CB4" w:rsidRDefault="00934A45" w:rsidP="00934A45">
      <w:pPr>
        <w:pStyle w:val="ListParagraph"/>
        <w:numPr>
          <w:ilvl w:val="0"/>
          <w:numId w:val="19"/>
        </w:numPr>
        <w:rPr>
          <w:rFonts w:asciiTheme="minorHAnsi" w:hAnsiTheme="minorHAnsi"/>
          <w:sz w:val="22"/>
          <w:szCs w:val="22"/>
        </w:rPr>
      </w:pPr>
      <w:r w:rsidRPr="002F242E">
        <w:rPr>
          <w:rFonts w:asciiTheme="minorHAnsi" w:hAnsiTheme="minorHAnsi"/>
          <w:sz w:val="22"/>
          <w:szCs w:val="22"/>
        </w:rPr>
        <w:t>We recommend moving 7</w:t>
      </w:r>
      <w:r w:rsidRPr="002F242E">
        <w:rPr>
          <w:rFonts w:asciiTheme="minorHAnsi" w:hAnsiTheme="minorHAnsi"/>
          <w:sz w:val="22"/>
          <w:szCs w:val="22"/>
          <w:vertAlign w:val="superscript"/>
        </w:rPr>
        <w:t>th</w:t>
      </w:r>
      <w:r w:rsidRPr="002F242E">
        <w:rPr>
          <w:rFonts w:asciiTheme="minorHAnsi" w:hAnsiTheme="minorHAnsi"/>
          <w:sz w:val="22"/>
          <w:szCs w:val="22"/>
        </w:rPr>
        <w:t xml:space="preserve"> and 8</w:t>
      </w:r>
      <w:r w:rsidRPr="002F242E">
        <w:rPr>
          <w:rFonts w:asciiTheme="minorHAnsi" w:hAnsiTheme="minorHAnsi"/>
          <w:sz w:val="22"/>
          <w:szCs w:val="22"/>
          <w:vertAlign w:val="superscript"/>
        </w:rPr>
        <w:t>th</w:t>
      </w:r>
      <w:r w:rsidR="002F242E" w:rsidRPr="002F242E">
        <w:rPr>
          <w:rFonts w:asciiTheme="minorHAnsi" w:hAnsiTheme="minorHAnsi"/>
          <w:sz w:val="22"/>
          <w:szCs w:val="22"/>
        </w:rPr>
        <w:t xml:space="preserve"> grade out of Morgan and into </w:t>
      </w:r>
      <w:r w:rsidR="002F242E" w:rsidRPr="00C00CB4">
        <w:rPr>
          <w:rFonts w:asciiTheme="minorHAnsi" w:hAnsiTheme="minorHAnsi"/>
          <w:sz w:val="22"/>
          <w:szCs w:val="22"/>
        </w:rPr>
        <w:t xml:space="preserve">Dean </w:t>
      </w:r>
      <w:r w:rsidR="00C00CB4" w:rsidRPr="00C00CB4">
        <w:rPr>
          <w:rFonts w:asciiTheme="minorHAnsi" w:hAnsiTheme="minorHAnsi"/>
          <w:sz w:val="22"/>
          <w:szCs w:val="22"/>
        </w:rPr>
        <w:t xml:space="preserve">Technical </w:t>
      </w:r>
      <w:r w:rsidR="002F242E" w:rsidRPr="00C00CB4">
        <w:rPr>
          <w:rFonts w:asciiTheme="minorHAnsi" w:hAnsiTheme="minorHAnsi"/>
          <w:sz w:val="22"/>
          <w:szCs w:val="22"/>
        </w:rPr>
        <w:t>High School.</w:t>
      </w:r>
      <w:r w:rsidRPr="00C00CB4">
        <w:rPr>
          <w:rFonts w:asciiTheme="minorHAnsi" w:hAnsiTheme="minorHAnsi"/>
          <w:sz w:val="22"/>
          <w:szCs w:val="22"/>
        </w:rPr>
        <w:t xml:space="preserve"> </w:t>
      </w:r>
    </w:p>
    <w:p w:rsidR="002F242E" w:rsidRPr="002F242E" w:rsidRDefault="002F242E" w:rsidP="00934A45">
      <w:pPr>
        <w:pStyle w:val="ListParagraph"/>
        <w:numPr>
          <w:ilvl w:val="0"/>
          <w:numId w:val="19"/>
        </w:numPr>
        <w:rPr>
          <w:rFonts w:asciiTheme="minorHAnsi" w:hAnsiTheme="minorHAnsi"/>
          <w:sz w:val="22"/>
          <w:szCs w:val="22"/>
        </w:rPr>
      </w:pPr>
      <w:r w:rsidRPr="002F242E">
        <w:rPr>
          <w:rFonts w:asciiTheme="minorHAnsi" w:hAnsiTheme="minorHAnsi"/>
          <w:sz w:val="22"/>
          <w:szCs w:val="22"/>
        </w:rPr>
        <w:t>In tandem with this recommendation, we also recommend that the district d</w:t>
      </w:r>
      <w:r w:rsidR="00934A45" w:rsidRPr="002F242E">
        <w:rPr>
          <w:rFonts w:asciiTheme="minorHAnsi" w:hAnsiTheme="minorHAnsi"/>
          <w:sz w:val="22"/>
          <w:szCs w:val="22"/>
        </w:rPr>
        <w:t>evelop a separate STEM Academy at Dean (part of a district wide magnet plan</w:t>
      </w:r>
      <w:r w:rsidRPr="002F242E">
        <w:rPr>
          <w:rFonts w:asciiTheme="minorHAnsi" w:hAnsiTheme="minorHAnsi"/>
          <w:sz w:val="22"/>
          <w:szCs w:val="22"/>
        </w:rPr>
        <w:t>) that would include the Morgan 7</w:t>
      </w:r>
      <w:r w:rsidRPr="002F242E">
        <w:rPr>
          <w:rFonts w:asciiTheme="minorHAnsi" w:hAnsiTheme="minorHAnsi"/>
          <w:sz w:val="22"/>
          <w:szCs w:val="22"/>
          <w:vertAlign w:val="superscript"/>
        </w:rPr>
        <w:t>th</w:t>
      </w:r>
      <w:r w:rsidRPr="002F242E">
        <w:rPr>
          <w:rFonts w:asciiTheme="minorHAnsi" w:hAnsiTheme="minorHAnsi"/>
          <w:sz w:val="22"/>
          <w:szCs w:val="22"/>
        </w:rPr>
        <w:t xml:space="preserve"> and 8</w:t>
      </w:r>
      <w:r w:rsidRPr="002F242E">
        <w:rPr>
          <w:rFonts w:asciiTheme="minorHAnsi" w:hAnsiTheme="minorHAnsi"/>
          <w:sz w:val="22"/>
          <w:szCs w:val="22"/>
          <w:vertAlign w:val="superscript"/>
        </w:rPr>
        <w:t>th</w:t>
      </w:r>
      <w:r w:rsidRPr="002F242E">
        <w:rPr>
          <w:rFonts w:asciiTheme="minorHAnsi" w:hAnsiTheme="minorHAnsi"/>
          <w:sz w:val="22"/>
          <w:szCs w:val="22"/>
        </w:rPr>
        <w:t xml:space="preserve"> graders.  The STEM Academy would need to</w:t>
      </w:r>
      <w:r w:rsidR="00934A45" w:rsidRPr="002F242E">
        <w:rPr>
          <w:rFonts w:asciiTheme="minorHAnsi" w:hAnsiTheme="minorHAnsi"/>
          <w:sz w:val="22"/>
          <w:szCs w:val="22"/>
        </w:rPr>
        <w:t xml:space="preserve"> include a dedicated space in the building for grades 7 and 8 apart from the high schoolers.  </w:t>
      </w:r>
    </w:p>
    <w:p w:rsidR="002F242E" w:rsidRPr="002F242E" w:rsidRDefault="002F242E" w:rsidP="002F242E">
      <w:pPr>
        <w:pStyle w:val="ListParagraph"/>
        <w:rPr>
          <w:rFonts w:asciiTheme="minorHAnsi" w:hAnsiTheme="minorHAnsi"/>
          <w:sz w:val="22"/>
          <w:szCs w:val="22"/>
        </w:rPr>
      </w:pPr>
    </w:p>
    <w:p w:rsidR="00934A45" w:rsidRPr="002F242E" w:rsidRDefault="00934A45" w:rsidP="002F242E">
      <w:pPr>
        <w:pStyle w:val="ListParagraph"/>
        <w:rPr>
          <w:rFonts w:asciiTheme="minorHAnsi" w:hAnsiTheme="minorHAnsi"/>
          <w:sz w:val="22"/>
          <w:szCs w:val="22"/>
        </w:rPr>
      </w:pPr>
      <w:r w:rsidRPr="002F242E">
        <w:rPr>
          <w:rFonts w:asciiTheme="minorHAnsi" w:hAnsiTheme="minorHAnsi"/>
          <w:sz w:val="22"/>
          <w:szCs w:val="22"/>
        </w:rPr>
        <w:t>This shift would create and provide increased opportunities for middle school learners while making room for embedded preschool at Morgan. Additionally, it would support a narrow focus at Morgan on closing the literacy and numeracy gaps in the elementary grades.</w:t>
      </w:r>
    </w:p>
    <w:p w:rsidR="00934A45" w:rsidRDefault="00934A45" w:rsidP="00934A45">
      <w:pPr>
        <w:pStyle w:val="ListParagraph"/>
        <w:spacing w:before="80" w:after="80"/>
        <w:ind w:left="360" w:right="-360"/>
        <w:rPr>
          <w:rFonts w:asciiTheme="minorHAnsi" w:hAnsiTheme="minorHAnsi"/>
          <w:sz w:val="22"/>
          <w:szCs w:val="22"/>
        </w:rPr>
      </w:pPr>
    </w:p>
    <w:p w:rsidR="008B45B8" w:rsidRPr="00934A45" w:rsidRDefault="008B45B8" w:rsidP="00934A45">
      <w:pPr>
        <w:pStyle w:val="ListParagraph"/>
        <w:spacing w:before="80" w:after="80"/>
        <w:ind w:left="360" w:right="-360"/>
        <w:rPr>
          <w:rFonts w:asciiTheme="minorHAnsi" w:hAnsiTheme="minorHAnsi"/>
          <w:sz w:val="22"/>
          <w:szCs w:val="22"/>
        </w:rPr>
      </w:pPr>
    </w:p>
    <w:p w:rsidR="00934A45" w:rsidRPr="00934A45" w:rsidRDefault="00934A45" w:rsidP="00934A45">
      <w:pPr>
        <w:rPr>
          <w:rFonts w:asciiTheme="minorHAnsi" w:hAnsiTheme="minorHAnsi"/>
          <w:i/>
          <w:sz w:val="22"/>
          <w:szCs w:val="22"/>
          <w:u w:val="single"/>
        </w:rPr>
      </w:pPr>
      <w:r w:rsidRPr="00934A45">
        <w:rPr>
          <w:rFonts w:asciiTheme="minorHAnsi" w:hAnsiTheme="minorHAnsi"/>
          <w:b/>
          <w:sz w:val="22"/>
          <w:szCs w:val="22"/>
          <w:u w:val="single"/>
        </w:rPr>
        <w:t>Recommendations: Curriculum/Core Instruction</w:t>
      </w:r>
    </w:p>
    <w:p w:rsidR="00934A45" w:rsidRPr="00934A45" w:rsidRDefault="00934A45" w:rsidP="00934A45">
      <w:pPr>
        <w:rPr>
          <w:rFonts w:asciiTheme="minorHAnsi" w:hAnsiTheme="minorHAnsi"/>
          <w:sz w:val="22"/>
          <w:szCs w:val="22"/>
        </w:rPr>
      </w:pPr>
      <w:r w:rsidRPr="00934A45">
        <w:rPr>
          <w:rFonts w:asciiTheme="minorHAnsi" w:hAnsiTheme="minorHAnsi"/>
          <w:sz w:val="22"/>
          <w:szCs w:val="22"/>
        </w:rPr>
        <w:t xml:space="preserve">There is a significant need to strengthen the core instruction at Morgan.  Consequently, we support the following recommendations: </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Focus professional development efforts on strengthening lesson plans and increasing observational feedback to design and implement differentiated instruction that better meets the varied needs of Morgan students</w:t>
      </w:r>
      <w:r w:rsidR="002A21D0">
        <w:rPr>
          <w:rFonts w:asciiTheme="minorHAnsi" w:hAnsiTheme="minorHAnsi"/>
          <w:sz w:val="22"/>
          <w:szCs w:val="22"/>
        </w:rPr>
        <w:t>.</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Reduce time out of mainstream classrooms for traditional intervention “pull out” model and balance that wit</w:t>
      </w:r>
      <w:r w:rsidR="002A21D0">
        <w:rPr>
          <w:rFonts w:asciiTheme="minorHAnsi" w:hAnsiTheme="minorHAnsi"/>
          <w:sz w:val="22"/>
          <w:szCs w:val="22"/>
        </w:rPr>
        <w:t>h strengthened core instruction.</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 xml:space="preserve">Develop a coordinated school wide reading program in order to </w:t>
      </w:r>
      <w:r w:rsidRPr="008B45B8">
        <w:rPr>
          <w:rFonts w:asciiTheme="minorHAnsi" w:hAnsiTheme="minorHAnsi"/>
          <w:sz w:val="22"/>
          <w:szCs w:val="22"/>
        </w:rPr>
        <w:t xml:space="preserve"> optimize</w:t>
      </w:r>
      <w:r w:rsidRPr="00934A45">
        <w:rPr>
          <w:rFonts w:asciiTheme="minorHAnsi" w:hAnsiTheme="minorHAnsi"/>
          <w:sz w:val="22"/>
          <w:szCs w:val="22"/>
        </w:rPr>
        <w:t xml:space="preserve"> resources and professional development work</w:t>
      </w:r>
      <w:r w:rsidR="002A21D0">
        <w:rPr>
          <w:rFonts w:asciiTheme="minorHAnsi" w:hAnsiTheme="minorHAnsi"/>
          <w:sz w:val="22"/>
          <w:szCs w:val="22"/>
        </w:rPr>
        <w:t>.</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 xml:space="preserve">Strengthen literacy support by adding a highly qualified librarian that is a teacher who can teach literacy, integrate content areas, </w:t>
      </w:r>
      <w:r w:rsidR="002A21D0">
        <w:rPr>
          <w:rFonts w:asciiTheme="minorHAnsi" w:hAnsiTheme="minorHAnsi"/>
          <w:sz w:val="22"/>
          <w:szCs w:val="22"/>
        </w:rPr>
        <w:t xml:space="preserve">and </w:t>
      </w:r>
      <w:r w:rsidRPr="00934A45">
        <w:rPr>
          <w:rFonts w:asciiTheme="minorHAnsi" w:hAnsiTheme="minorHAnsi"/>
          <w:sz w:val="22"/>
          <w:szCs w:val="22"/>
        </w:rPr>
        <w:t>provide PD</w:t>
      </w:r>
      <w:r w:rsidR="002A21D0">
        <w:rPr>
          <w:rFonts w:asciiTheme="minorHAnsi" w:hAnsiTheme="minorHAnsi"/>
          <w:sz w:val="22"/>
          <w:szCs w:val="22"/>
        </w:rPr>
        <w:t>.</w:t>
      </w:r>
      <w:r w:rsidRPr="00934A45">
        <w:rPr>
          <w:rFonts w:asciiTheme="minorHAnsi" w:hAnsiTheme="minorHAnsi"/>
          <w:sz w:val="22"/>
          <w:szCs w:val="22"/>
        </w:rPr>
        <w:t xml:space="preserve"> </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Reduce class size in order to better meet student needs</w:t>
      </w:r>
      <w:r w:rsidR="002A21D0">
        <w:rPr>
          <w:rFonts w:asciiTheme="minorHAnsi" w:hAnsiTheme="minorHAnsi"/>
          <w:sz w:val="22"/>
          <w:szCs w:val="22"/>
        </w:rPr>
        <w:t>.</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Continue and further strengthen Data</w:t>
      </w:r>
      <w:r w:rsidR="002A21D0">
        <w:rPr>
          <w:rFonts w:asciiTheme="minorHAnsi" w:hAnsiTheme="minorHAnsi"/>
          <w:sz w:val="22"/>
          <w:szCs w:val="22"/>
        </w:rPr>
        <w:t xml:space="preserve"> Cycle and Progress Monitoring.</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lastRenderedPageBreak/>
        <w:t xml:space="preserve">Add trained tutors (see </w:t>
      </w:r>
      <w:r w:rsidR="00A647CC">
        <w:rPr>
          <w:rFonts w:asciiTheme="minorHAnsi" w:hAnsiTheme="minorHAnsi"/>
          <w:sz w:val="22"/>
          <w:szCs w:val="22"/>
        </w:rPr>
        <w:t xml:space="preserve">recommendation </w:t>
      </w:r>
      <w:r w:rsidRPr="00934A45">
        <w:rPr>
          <w:rFonts w:asciiTheme="minorHAnsi" w:hAnsiTheme="minorHAnsi"/>
          <w:sz w:val="22"/>
          <w:szCs w:val="22"/>
        </w:rPr>
        <w:t>above</w:t>
      </w:r>
      <w:r w:rsidR="002A21D0">
        <w:rPr>
          <w:rFonts w:asciiTheme="minorHAnsi" w:hAnsiTheme="minorHAnsi"/>
          <w:sz w:val="22"/>
          <w:szCs w:val="22"/>
        </w:rPr>
        <w:t>).</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Continue to develop and enhance the monthly data dashboard for benchmarking that has been developed and instituted this year to impact systems and practice</w:t>
      </w:r>
      <w:r w:rsidR="00E52554">
        <w:rPr>
          <w:rFonts w:asciiTheme="minorHAnsi" w:hAnsiTheme="minorHAnsi"/>
          <w:sz w:val="22"/>
          <w:szCs w:val="22"/>
        </w:rPr>
        <w:t>. This monthly dashboard includes ongoing data in the following areas: i</w:t>
      </w:r>
      <w:r w:rsidRPr="00934A45">
        <w:rPr>
          <w:rFonts w:asciiTheme="minorHAnsi" w:hAnsiTheme="minorHAnsi"/>
          <w:sz w:val="22"/>
          <w:szCs w:val="22"/>
        </w:rPr>
        <w:t>nstructional leadership (walkthroughs, observations, feedback, les</w:t>
      </w:r>
      <w:r w:rsidR="00E52554">
        <w:rPr>
          <w:rFonts w:asciiTheme="minorHAnsi" w:hAnsiTheme="minorHAnsi"/>
          <w:sz w:val="22"/>
          <w:szCs w:val="22"/>
        </w:rPr>
        <w:t>son plan review and feedback); s</w:t>
      </w:r>
      <w:r w:rsidRPr="00934A45">
        <w:rPr>
          <w:rFonts w:asciiTheme="minorHAnsi" w:hAnsiTheme="minorHAnsi"/>
          <w:sz w:val="22"/>
          <w:szCs w:val="22"/>
        </w:rPr>
        <w:t>tudent support (attendance, suspensions, S</w:t>
      </w:r>
      <w:r w:rsidR="00E52554">
        <w:rPr>
          <w:rFonts w:asciiTheme="minorHAnsi" w:hAnsiTheme="minorHAnsi"/>
          <w:sz w:val="22"/>
          <w:szCs w:val="22"/>
        </w:rPr>
        <w:t>PED referrals, interventions); a</w:t>
      </w:r>
      <w:r w:rsidRPr="00934A45">
        <w:rPr>
          <w:rFonts w:asciiTheme="minorHAnsi" w:hAnsiTheme="minorHAnsi"/>
          <w:sz w:val="22"/>
          <w:szCs w:val="22"/>
        </w:rPr>
        <w:t>cademic achi</w:t>
      </w:r>
      <w:r w:rsidR="00E52554">
        <w:rPr>
          <w:rFonts w:asciiTheme="minorHAnsi" w:hAnsiTheme="minorHAnsi"/>
          <w:sz w:val="22"/>
          <w:szCs w:val="22"/>
        </w:rPr>
        <w:t>evement (interim assessments); t</w:t>
      </w:r>
      <w:r w:rsidRPr="00934A45">
        <w:rPr>
          <w:rFonts w:asciiTheme="minorHAnsi" w:hAnsiTheme="minorHAnsi"/>
          <w:sz w:val="22"/>
          <w:szCs w:val="22"/>
        </w:rPr>
        <w:t>eacher support (att</w:t>
      </w:r>
      <w:r w:rsidR="00E52554">
        <w:rPr>
          <w:rFonts w:asciiTheme="minorHAnsi" w:hAnsiTheme="minorHAnsi"/>
          <w:sz w:val="22"/>
          <w:szCs w:val="22"/>
        </w:rPr>
        <w:t>endance, observation ratings); p</w:t>
      </w:r>
      <w:r w:rsidRPr="00934A45">
        <w:rPr>
          <w:rFonts w:asciiTheme="minorHAnsi" w:hAnsiTheme="minorHAnsi"/>
          <w:sz w:val="22"/>
          <w:szCs w:val="22"/>
        </w:rPr>
        <w:t>rogress monitoring (green, yellow, red kids</w:t>
      </w:r>
      <w:r w:rsidR="00A647CC">
        <w:rPr>
          <w:rFonts w:asciiTheme="minorHAnsi" w:hAnsiTheme="minorHAnsi"/>
          <w:sz w:val="22"/>
          <w:szCs w:val="22"/>
        </w:rPr>
        <w:t>)</w:t>
      </w:r>
      <w:r w:rsidR="00E52554">
        <w:rPr>
          <w:rFonts w:asciiTheme="minorHAnsi" w:hAnsiTheme="minorHAnsi"/>
          <w:sz w:val="22"/>
          <w:szCs w:val="22"/>
        </w:rPr>
        <w:t>.  Principals and leadership teams use these data to make proactive midstream corrections.</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 xml:space="preserve">Target core curriculum planning to improvements for ELL students at Levels 3, 4 and 5.  </w:t>
      </w:r>
      <w:r w:rsidR="002A21D0">
        <w:rPr>
          <w:rFonts w:asciiTheme="minorHAnsi" w:hAnsiTheme="minorHAnsi"/>
          <w:sz w:val="22"/>
          <w:szCs w:val="22"/>
        </w:rPr>
        <w:t>T</w:t>
      </w:r>
      <w:r w:rsidRPr="00934A45">
        <w:rPr>
          <w:rFonts w:asciiTheme="minorHAnsi" w:hAnsiTheme="minorHAnsi"/>
          <w:sz w:val="22"/>
          <w:szCs w:val="22"/>
        </w:rPr>
        <w:t>hese students’ progress on standardized student achievement tests lags behind their peers</w:t>
      </w:r>
      <w:r w:rsidR="002A21D0">
        <w:rPr>
          <w:rFonts w:asciiTheme="minorHAnsi" w:hAnsiTheme="minorHAnsi"/>
          <w:sz w:val="22"/>
          <w:szCs w:val="22"/>
        </w:rPr>
        <w:t>; this is an area of identified need</w:t>
      </w:r>
      <w:r w:rsidRPr="00934A45">
        <w:rPr>
          <w:rFonts w:asciiTheme="minorHAnsi" w:hAnsiTheme="minorHAnsi"/>
          <w:sz w:val="22"/>
          <w:szCs w:val="22"/>
        </w:rPr>
        <w:t>.</w:t>
      </w:r>
    </w:p>
    <w:p w:rsidR="00934A45" w:rsidRPr="00934A45" w:rsidRDefault="00934A45" w:rsidP="00934A45">
      <w:pPr>
        <w:pStyle w:val="ListParagraph"/>
        <w:numPr>
          <w:ilvl w:val="0"/>
          <w:numId w:val="20"/>
        </w:numPr>
        <w:spacing w:before="80" w:after="80"/>
        <w:ind w:right="-360"/>
        <w:rPr>
          <w:rFonts w:asciiTheme="minorHAnsi" w:hAnsiTheme="minorHAnsi"/>
          <w:sz w:val="22"/>
          <w:szCs w:val="22"/>
        </w:rPr>
      </w:pPr>
      <w:r w:rsidRPr="00934A45">
        <w:rPr>
          <w:rFonts w:asciiTheme="minorHAnsi" w:hAnsiTheme="minorHAnsi"/>
          <w:sz w:val="22"/>
          <w:szCs w:val="22"/>
        </w:rPr>
        <w:t>Add instructional coaches, particularly in mathematics</w:t>
      </w:r>
      <w:r w:rsidR="002A21D0">
        <w:rPr>
          <w:rFonts w:asciiTheme="minorHAnsi" w:hAnsiTheme="minorHAnsi"/>
          <w:sz w:val="22"/>
          <w:szCs w:val="22"/>
        </w:rPr>
        <w:t xml:space="preserve"> (see above)</w:t>
      </w:r>
      <w:r w:rsidRPr="00934A45">
        <w:rPr>
          <w:rFonts w:asciiTheme="minorHAnsi" w:hAnsiTheme="minorHAnsi"/>
          <w:sz w:val="22"/>
          <w:szCs w:val="22"/>
        </w:rPr>
        <w:t>.</w:t>
      </w:r>
    </w:p>
    <w:p w:rsidR="00934A45" w:rsidRPr="00934A45" w:rsidRDefault="00934A45" w:rsidP="00934A45">
      <w:pPr>
        <w:pStyle w:val="ListParagraph"/>
        <w:spacing w:before="80" w:after="80"/>
        <w:ind w:left="1080" w:right="-360"/>
        <w:rPr>
          <w:rFonts w:asciiTheme="minorHAnsi" w:hAnsiTheme="minorHAnsi"/>
          <w:sz w:val="22"/>
          <w:szCs w:val="22"/>
        </w:rPr>
      </w:pPr>
    </w:p>
    <w:p w:rsidR="00934A45" w:rsidRPr="00934A45" w:rsidRDefault="00934A45" w:rsidP="00934A45">
      <w:pPr>
        <w:rPr>
          <w:rFonts w:asciiTheme="minorHAnsi" w:hAnsiTheme="minorHAnsi"/>
          <w:sz w:val="22"/>
          <w:szCs w:val="22"/>
        </w:rPr>
      </w:pPr>
    </w:p>
    <w:p w:rsidR="00934A45" w:rsidRPr="002A21D0" w:rsidRDefault="002A21D0" w:rsidP="00934A45">
      <w:pPr>
        <w:rPr>
          <w:rFonts w:asciiTheme="minorHAnsi" w:hAnsiTheme="minorHAnsi"/>
          <w:i/>
          <w:sz w:val="22"/>
          <w:szCs w:val="22"/>
          <w:u w:val="single"/>
        </w:rPr>
      </w:pPr>
      <w:r w:rsidRPr="002A21D0">
        <w:rPr>
          <w:rFonts w:asciiTheme="minorHAnsi" w:hAnsiTheme="minorHAnsi"/>
          <w:b/>
          <w:sz w:val="22"/>
          <w:szCs w:val="22"/>
          <w:u w:val="single"/>
        </w:rPr>
        <w:t xml:space="preserve">Recommendations: School </w:t>
      </w:r>
      <w:r w:rsidR="00934A45" w:rsidRPr="002A21D0">
        <w:rPr>
          <w:rFonts w:asciiTheme="minorHAnsi" w:hAnsiTheme="minorHAnsi"/>
          <w:b/>
          <w:sz w:val="22"/>
          <w:szCs w:val="22"/>
          <w:u w:val="single"/>
        </w:rPr>
        <w:t xml:space="preserve">Culture </w:t>
      </w:r>
    </w:p>
    <w:p w:rsidR="00934A45" w:rsidRPr="002A21D0" w:rsidRDefault="00934A45" w:rsidP="002A21D0">
      <w:pPr>
        <w:pStyle w:val="ListParagraph"/>
        <w:numPr>
          <w:ilvl w:val="0"/>
          <w:numId w:val="24"/>
        </w:numPr>
        <w:spacing w:before="80" w:after="80"/>
        <w:ind w:right="-360"/>
        <w:rPr>
          <w:rFonts w:asciiTheme="minorHAnsi" w:hAnsiTheme="minorHAnsi"/>
          <w:i/>
          <w:sz w:val="22"/>
          <w:szCs w:val="22"/>
        </w:rPr>
      </w:pPr>
      <w:r w:rsidRPr="002A21D0">
        <w:rPr>
          <w:rFonts w:asciiTheme="minorHAnsi" w:hAnsiTheme="minorHAnsi"/>
          <w:sz w:val="22"/>
          <w:szCs w:val="22"/>
        </w:rPr>
        <w:t>We recommend strengthening the gains made from the</w:t>
      </w:r>
      <w:r w:rsidRPr="002A21D0">
        <w:rPr>
          <w:rFonts w:asciiTheme="minorHAnsi" w:hAnsiTheme="minorHAnsi"/>
          <w:i/>
          <w:sz w:val="22"/>
          <w:szCs w:val="22"/>
        </w:rPr>
        <w:t xml:space="preserve"> </w:t>
      </w:r>
      <w:r w:rsidRPr="002A21D0">
        <w:rPr>
          <w:rFonts w:asciiTheme="minorHAnsi" w:hAnsiTheme="minorHAnsi"/>
          <w:sz w:val="22"/>
          <w:szCs w:val="22"/>
        </w:rPr>
        <w:t>Positive Behavioral Intervention and Support (PBIS) initiative by capitalizing on the power and impact of shared expectations, common techniques and shared responsibility within the staff.  Consider replicating the success of other turnaround schools that have used Lemov’s work or other common program</w:t>
      </w:r>
      <w:r w:rsidR="002A21D0">
        <w:rPr>
          <w:rFonts w:asciiTheme="minorHAnsi" w:hAnsiTheme="minorHAnsi"/>
          <w:sz w:val="22"/>
          <w:szCs w:val="22"/>
        </w:rPr>
        <w:t>s</w:t>
      </w:r>
      <w:r w:rsidRPr="002A21D0">
        <w:rPr>
          <w:rFonts w:asciiTheme="minorHAnsi" w:hAnsiTheme="minorHAnsi"/>
          <w:sz w:val="22"/>
          <w:szCs w:val="22"/>
        </w:rPr>
        <w:t xml:space="preserve"> for this purpose. Below we have documented those PBIS gains and believe that this same kind of effort needs to extend to developing a shared understanding and shared expectations around effective instruction. </w:t>
      </w:r>
    </w:p>
    <w:p w:rsidR="002A21D0" w:rsidRDefault="002A21D0" w:rsidP="002A21D0">
      <w:pPr>
        <w:spacing w:before="80" w:after="80"/>
        <w:ind w:right="-360"/>
        <w:rPr>
          <w:rFonts w:asciiTheme="minorHAnsi" w:hAnsiTheme="minorHAnsi"/>
          <w:i/>
          <w:sz w:val="22"/>
          <w:szCs w:val="22"/>
        </w:rPr>
      </w:pPr>
    </w:p>
    <w:p w:rsidR="00934A45" w:rsidRPr="002A21D0" w:rsidRDefault="00934A45" w:rsidP="002A21D0">
      <w:pPr>
        <w:spacing w:before="80" w:after="80"/>
        <w:ind w:right="-360"/>
        <w:rPr>
          <w:rFonts w:asciiTheme="minorHAnsi" w:hAnsiTheme="minorHAnsi"/>
          <w:sz w:val="22"/>
          <w:szCs w:val="22"/>
        </w:rPr>
      </w:pPr>
      <w:r w:rsidRPr="002A21D0">
        <w:rPr>
          <w:rFonts w:asciiTheme="minorHAnsi" w:hAnsiTheme="minorHAnsi"/>
          <w:sz w:val="22"/>
          <w:szCs w:val="22"/>
        </w:rPr>
        <w:t>We note that the</w:t>
      </w:r>
      <w:r w:rsidR="002A21D0" w:rsidRPr="002A21D0">
        <w:rPr>
          <w:rFonts w:asciiTheme="minorHAnsi" w:hAnsiTheme="minorHAnsi"/>
          <w:sz w:val="22"/>
          <w:szCs w:val="22"/>
        </w:rPr>
        <w:t xml:space="preserve"> </w:t>
      </w:r>
      <w:r w:rsidRPr="002A21D0">
        <w:rPr>
          <w:rFonts w:asciiTheme="minorHAnsi" w:hAnsiTheme="minorHAnsi"/>
          <w:sz w:val="22"/>
          <w:szCs w:val="22"/>
        </w:rPr>
        <w:t>Positive Behavioral Intervention and Support (PBIS) initiative:</w:t>
      </w:r>
    </w:p>
    <w:p w:rsidR="00934A45" w:rsidRPr="002A21D0" w:rsidRDefault="00934A45" w:rsidP="002A21D0">
      <w:pPr>
        <w:pStyle w:val="ListParagraph"/>
        <w:numPr>
          <w:ilvl w:val="0"/>
          <w:numId w:val="25"/>
        </w:numPr>
        <w:spacing w:before="80" w:after="80"/>
        <w:ind w:right="-360"/>
        <w:rPr>
          <w:rFonts w:asciiTheme="minorHAnsi" w:hAnsiTheme="minorHAnsi"/>
          <w:sz w:val="22"/>
          <w:szCs w:val="22"/>
        </w:rPr>
      </w:pPr>
      <w:r w:rsidRPr="002A21D0">
        <w:rPr>
          <w:rFonts w:asciiTheme="minorHAnsi" w:hAnsiTheme="minorHAnsi"/>
          <w:sz w:val="22"/>
          <w:szCs w:val="22"/>
        </w:rPr>
        <w:t>Started halfway through 12-13 year and full implementation this year.  To date, disciplinary referrals have gone from 603 to 309</w:t>
      </w:r>
      <w:r w:rsidR="002A21D0">
        <w:rPr>
          <w:rFonts w:asciiTheme="minorHAnsi" w:hAnsiTheme="minorHAnsi"/>
          <w:sz w:val="22"/>
          <w:szCs w:val="22"/>
        </w:rPr>
        <w:t>.</w:t>
      </w:r>
    </w:p>
    <w:p w:rsidR="00934A45" w:rsidRPr="002A21D0" w:rsidRDefault="00934A45" w:rsidP="002A21D0">
      <w:pPr>
        <w:pStyle w:val="ListParagraph"/>
        <w:numPr>
          <w:ilvl w:val="0"/>
          <w:numId w:val="25"/>
        </w:numPr>
        <w:spacing w:before="80" w:after="80"/>
        <w:ind w:right="-360"/>
        <w:rPr>
          <w:rFonts w:asciiTheme="minorHAnsi" w:hAnsiTheme="minorHAnsi"/>
          <w:sz w:val="22"/>
          <w:szCs w:val="22"/>
        </w:rPr>
      </w:pPr>
      <w:r w:rsidRPr="002A21D0">
        <w:rPr>
          <w:rFonts w:asciiTheme="minorHAnsi" w:hAnsiTheme="minorHAnsi"/>
          <w:sz w:val="22"/>
          <w:szCs w:val="22"/>
        </w:rPr>
        <w:t>Program consists of: School</w:t>
      </w:r>
      <w:r w:rsidR="002A21D0">
        <w:rPr>
          <w:rFonts w:asciiTheme="minorHAnsi" w:hAnsiTheme="minorHAnsi"/>
          <w:sz w:val="22"/>
          <w:szCs w:val="22"/>
        </w:rPr>
        <w:t>-</w:t>
      </w:r>
      <w:r w:rsidRPr="002A21D0">
        <w:rPr>
          <w:rFonts w:asciiTheme="minorHAnsi" w:hAnsiTheme="minorHAnsi"/>
          <w:sz w:val="22"/>
          <w:szCs w:val="22"/>
        </w:rPr>
        <w:t>wide consistent expectations and interventions; school wide cool down areas; all staff, students and families on board and consistent; tickets/reward for being “caught being good”; Student of the Week.</w:t>
      </w:r>
    </w:p>
    <w:p w:rsidR="00934A45" w:rsidRPr="002A21D0" w:rsidRDefault="00BE44B3" w:rsidP="002A21D0">
      <w:pPr>
        <w:pStyle w:val="ListParagraph"/>
        <w:numPr>
          <w:ilvl w:val="0"/>
          <w:numId w:val="25"/>
        </w:numPr>
        <w:spacing w:before="80" w:after="80"/>
        <w:ind w:right="-360"/>
        <w:rPr>
          <w:rFonts w:asciiTheme="minorHAnsi" w:hAnsiTheme="minorHAnsi"/>
          <w:sz w:val="22"/>
          <w:szCs w:val="22"/>
        </w:rPr>
      </w:pPr>
      <w:r w:rsidRPr="002A21D0">
        <w:rPr>
          <w:rFonts w:asciiTheme="minorHAnsi" w:hAnsiTheme="minorHAnsi"/>
          <w:sz w:val="22"/>
          <w:szCs w:val="22"/>
        </w:rPr>
        <w:t>2013 Monitoring</w:t>
      </w:r>
      <w:r w:rsidR="00934A45" w:rsidRPr="002A21D0">
        <w:rPr>
          <w:rFonts w:asciiTheme="minorHAnsi" w:hAnsiTheme="minorHAnsi"/>
          <w:sz w:val="22"/>
          <w:szCs w:val="22"/>
        </w:rPr>
        <w:t xml:space="preserve"> Site Visit (MSV</w:t>
      </w:r>
      <w:r w:rsidRPr="002A21D0">
        <w:rPr>
          <w:rFonts w:asciiTheme="minorHAnsi" w:hAnsiTheme="minorHAnsi"/>
          <w:sz w:val="22"/>
          <w:szCs w:val="22"/>
        </w:rPr>
        <w:t>) noted</w:t>
      </w:r>
      <w:r w:rsidR="00934A45" w:rsidRPr="002A21D0">
        <w:rPr>
          <w:rFonts w:asciiTheme="minorHAnsi" w:hAnsiTheme="minorHAnsi"/>
          <w:sz w:val="22"/>
          <w:szCs w:val="22"/>
        </w:rPr>
        <w:t xml:space="preserve"> the improved and safe school culture</w:t>
      </w:r>
      <w:r w:rsidR="002A21D0">
        <w:rPr>
          <w:rFonts w:asciiTheme="minorHAnsi" w:hAnsiTheme="minorHAnsi"/>
          <w:sz w:val="22"/>
          <w:szCs w:val="22"/>
        </w:rPr>
        <w:t>.</w:t>
      </w:r>
    </w:p>
    <w:p w:rsidR="00934A45" w:rsidRPr="002A21D0" w:rsidRDefault="00934A45" w:rsidP="002A21D0">
      <w:pPr>
        <w:pStyle w:val="ListParagraph"/>
        <w:numPr>
          <w:ilvl w:val="0"/>
          <w:numId w:val="25"/>
        </w:numPr>
        <w:spacing w:before="80" w:after="80"/>
        <w:ind w:right="-360"/>
        <w:rPr>
          <w:rFonts w:asciiTheme="minorHAnsi" w:hAnsiTheme="minorHAnsi"/>
          <w:sz w:val="22"/>
          <w:szCs w:val="22"/>
        </w:rPr>
      </w:pPr>
      <w:r w:rsidRPr="002A21D0">
        <w:rPr>
          <w:rFonts w:asciiTheme="minorHAnsi" w:hAnsiTheme="minorHAnsi"/>
          <w:sz w:val="22"/>
          <w:szCs w:val="22"/>
        </w:rPr>
        <w:t xml:space="preserve">Interventions are being developed and intervention staff is working </w:t>
      </w:r>
      <w:r w:rsidRPr="002A21D0">
        <w:rPr>
          <w:rFonts w:asciiTheme="minorHAnsi" w:hAnsiTheme="minorHAnsi"/>
          <w:i/>
          <w:sz w:val="22"/>
          <w:szCs w:val="22"/>
        </w:rPr>
        <w:t>w</w:t>
      </w:r>
      <w:r w:rsidRPr="002A21D0">
        <w:rPr>
          <w:rFonts w:asciiTheme="minorHAnsi" w:hAnsiTheme="minorHAnsi"/>
          <w:sz w:val="22"/>
          <w:szCs w:val="22"/>
        </w:rPr>
        <w:t>ith students to reduce time out of class and suspensions.  For example, students who would previously have been sent home/suspended and lost multiple days of instruction are now re-entering classrooms ready to learn in as little as an hour</w:t>
      </w:r>
      <w:r w:rsidR="002A21D0">
        <w:rPr>
          <w:rFonts w:asciiTheme="minorHAnsi" w:hAnsiTheme="minorHAnsi"/>
          <w:sz w:val="22"/>
          <w:szCs w:val="22"/>
        </w:rPr>
        <w:t>.</w:t>
      </w:r>
    </w:p>
    <w:p w:rsidR="00934A45" w:rsidRPr="002A21D0" w:rsidRDefault="00934A45" w:rsidP="002A21D0">
      <w:pPr>
        <w:pStyle w:val="ListParagraph"/>
        <w:numPr>
          <w:ilvl w:val="0"/>
          <w:numId w:val="25"/>
        </w:numPr>
        <w:spacing w:before="80" w:after="80"/>
        <w:ind w:right="-360"/>
        <w:rPr>
          <w:rFonts w:asciiTheme="minorHAnsi" w:hAnsiTheme="minorHAnsi"/>
          <w:sz w:val="22"/>
          <w:szCs w:val="22"/>
        </w:rPr>
      </w:pPr>
      <w:r w:rsidRPr="002A21D0">
        <w:rPr>
          <w:rFonts w:asciiTheme="minorHAnsi" w:hAnsiTheme="minorHAnsi"/>
          <w:sz w:val="22"/>
          <w:szCs w:val="22"/>
        </w:rPr>
        <w:t>Guidance counselors support this work with Second Steps</w:t>
      </w:r>
      <w:r w:rsidR="002A21D0">
        <w:rPr>
          <w:rFonts w:asciiTheme="minorHAnsi" w:hAnsiTheme="minorHAnsi"/>
          <w:sz w:val="22"/>
          <w:szCs w:val="22"/>
        </w:rPr>
        <w:t>.</w:t>
      </w:r>
    </w:p>
    <w:p w:rsidR="00934A45" w:rsidRPr="00934A45" w:rsidRDefault="00934A45" w:rsidP="00934A45">
      <w:pPr>
        <w:pStyle w:val="ListParagraph"/>
        <w:spacing w:before="80" w:after="80"/>
        <w:ind w:left="810" w:right="-360"/>
        <w:rPr>
          <w:rFonts w:asciiTheme="minorHAnsi" w:hAnsiTheme="minorHAnsi"/>
          <w:sz w:val="22"/>
          <w:szCs w:val="22"/>
        </w:rPr>
      </w:pPr>
    </w:p>
    <w:p w:rsidR="00934A45" w:rsidRPr="00A647CC" w:rsidRDefault="00934A45" w:rsidP="00A647CC">
      <w:pPr>
        <w:pStyle w:val="ListParagraph"/>
        <w:numPr>
          <w:ilvl w:val="0"/>
          <w:numId w:val="24"/>
        </w:numPr>
        <w:spacing w:before="80" w:after="80"/>
        <w:ind w:right="-360"/>
        <w:rPr>
          <w:rFonts w:asciiTheme="minorHAnsi" w:hAnsiTheme="minorHAnsi"/>
          <w:sz w:val="22"/>
          <w:szCs w:val="22"/>
        </w:rPr>
      </w:pPr>
      <w:r w:rsidRPr="00A647CC">
        <w:rPr>
          <w:rFonts w:asciiTheme="minorHAnsi" w:hAnsiTheme="minorHAnsi"/>
          <w:sz w:val="22"/>
          <w:szCs w:val="22"/>
        </w:rPr>
        <w:t>We further recommend professional development work around cultural proficiency</w:t>
      </w:r>
      <w:r w:rsidR="00A647CC">
        <w:rPr>
          <w:rFonts w:asciiTheme="minorHAnsi" w:hAnsiTheme="minorHAnsi"/>
          <w:sz w:val="22"/>
          <w:szCs w:val="22"/>
        </w:rPr>
        <w:t>.</w:t>
      </w:r>
    </w:p>
    <w:p w:rsidR="00934A45" w:rsidRPr="002A21D0" w:rsidRDefault="00934A45" w:rsidP="002A21D0">
      <w:pPr>
        <w:pStyle w:val="ListParagraph"/>
        <w:numPr>
          <w:ilvl w:val="0"/>
          <w:numId w:val="27"/>
        </w:numPr>
        <w:spacing w:before="80" w:after="80"/>
        <w:ind w:right="-360"/>
        <w:rPr>
          <w:rFonts w:asciiTheme="minorHAnsi" w:hAnsiTheme="minorHAnsi"/>
          <w:sz w:val="22"/>
          <w:szCs w:val="22"/>
        </w:rPr>
      </w:pPr>
      <w:r w:rsidRPr="002A21D0">
        <w:rPr>
          <w:rFonts w:asciiTheme="minorHAnsi" w:hAnsiTheme="minorHAnsi"/>
          <w:sz w:val="22"/>
          <w:szCs w:val="22"/>
        </w:rPr>
        <w:t xml:space="preserve">So much of the language describing a </w:t>
      </w:r>
      <w:r w:rsidR="00A647CC">
        <w:rPr>
          <w:rFonts w:asciiTheme="minorHAnsi" w:hAnsiTheme="minorHAnsi"/>
          <w:sz w:val="22"/>
          <w:szCs w:val="22"/>
        </w:rPr>
        <w:t>L</w:t>
      </w:r>
      <w:r w:rsidR="00A647CC" w:rsidRPr="002A21D0">
        <w:rPr>
          <w:rFonts w:asciiTheme="minorHAnsi" w:hAnsiTheme="minorHAnsi"/>
          <w:sz w:val="22"/>
          <w:szCs w:val="22"/>
        </w:rPr>
        <w:t xml:space="preserve">evel </w:t>
      </w:r>
      <w:r w:rsidRPr="002A21D0">
        <w:rPr>
          <w:rFonts w:asciiTheme="minorHAnsi" w:hAnsiTheme="minorHAnsi"/>
          <w:sz w:val="22"/>
          <w:szCs w:val="22"/>
        </w:rPr>
        <w:t>5 school represents a deficit model</w:t>
      </w:r>
      <w:r w:rsidR="00A647CC">
        <w:rPr>
          <w:rFonts w:asciiTheme="minorHAnsi" w:hAnsiTheme="minorHAnsi"/>
          <w:sz w:val="22"/>
          <w:szCs w:val="22"/>
        </w:rPr>
        <w:t>. W</w:t>
      </w:r>
      <w:r w:rsidRPr="002A21D0">
        <w:rPr>
          <w:rFonts w:asciiTheme="minorHAnsi" w:hAnsiTheme="minorHAnsi"/>
          <w:sz w:val="22"/>
          <w:szCs w:val="22"/>
        </w:rPr>
        <w:t xml:space="preserve">hile significant progress needs to be achieved, we believe this will not occur unless the strengths and uniqueness of the community and its members are valued and respected.  Consequently, we recommend that communication that frames the work at Morgan must build upon the strengths of the families of Morgan.  </w:t>
      </w:r>
    </w:p>
    <w:p w:rsidR="00934A45" w:rsidRPr="00934A45" w:rsidRDefault="00934A45" w:rsidP="00934A45">
      <w:pPr>
        <w:spacing w:before="80" w:after="80"/>
        <w:ind w:right="-360"/>
        <w:rPr>
          <w:rFonts w:asciiTheme="minorHAnsi" w:hAnsiTheme="minorHAnsi"/>
          <w:sz w:val="22"/>
          <w:szCs w:val="22"/>
        </w:rPr>
      </w:pPr>
    </w:p>
    <w:p w:rsidR="00934A45" w:rsidRPr="002A21D0" w:rsidRDefault="002A21D0" w:rsidP="00934A45">
      <w:pPr>
        <w:spacing w:before="80" w:after="80"/>
        <w:ind w:right="-360"/>
        <w:rPr>
          <w:rFonts w:asciiTheme="minorHAnsi" w:hAnsiTheme="minorHAnsi"/>
          <w:b/>
          <w:sz w:val="22"/>
          <w:szCs w:val="22"/>
          <w:u w:val="single"/>
        </w:rPr>
      </w:pPr>
      <w:r w:rsidRPr="002A21D0">
        <w:rPr>
          <w:rFonts w:asciiTheme="minorHAnsi" w:hAnsiTheme="minorHAnsi"/>
          <w:b/>
          <w:sz w:val="22"/>
          <w:szCs w:val="22"/>
          <w:u w:val="single"/>
        </w:rPr>
        <w:t xml:space="preserve">Recommendations: </w:t>
      </w:r>
      <w:r>
        <w:rPr>
          <w:rFonts w:asciiTheme="minorHAnsi" w:hAnsiTheme="minorHAnsi"/>
          <w:b/>
          <w:sz w:val="22"/>
          <w:szCs w:val="22"/>
          <w:u w:val="single"/>
        </w:rPr>
        <w:t xml:space="preserve"> </w:t>
      </w:r>
      <w:r w:rsidR="00934A45" w:rsidRPr="002A21D0">
        <w:rPr>
          <w:rFonts w:asciiTheme="minorHAnsi" w:hAnsiTheme="minorHAnsi"/>
          <w:b/>
          <w:sz w:val="22"/>
          <w:szCs w:val="22"/>
          <w:u w:val="single"/>
        </w:rPr>
        <w:t>Partners</w:t>
      </w:r>
    </w:p>
    <w:p w:rsidR="00934A45" w:rsidRPr="002A21D0" w:rsidRDefault="00934A45" w:rsidP="002A21D0">
      <w:pPr>
        <w:pStyle w:val="ListParagraph"/>
        <w:numPr>
          <w:ilvl w:val="0"/>
          <w:numId w:val="21"/>
        </w:numPr>
        <w:spacing w:before="80" w:after="80"/>
        <w:ind w:right="-360"/>
        <w:rPr>
          <w:rFonts w:asciiTheme="minorHAnsi" w:hAnsiTheme="minorHAnsi"/>
          <w:sz w:val="22"/>
          <w:szCs w:val="22"/>
        </w:rPr>
      </w:pPr>
      <w:r w:rsidRPr="002A21D0">
        <w:rPr>
          <w:rFonts w:asciiTheme="minorHAnsi" w:hAnsiTheme="minorHAnsi"/>
          <w:sz w:val="22"/>
          <w:szCs w:val="22"/>
        </w:rPr>
        <w:t>We recommend that Morgan further strengthen its partner work by clarifying and communicating:</w:t>
      </w:r>
    </w:p>
    <w:p w:rsidR="00934A45" w:rsidRPr="00934A45" w:rsidRDefault="00934A45" w:rsidP="00934A45">
      <w:pPr>
        <w:pStyle w:val="ListParagraph"/>
        <w:numPr>
          <w:ilvl w:val="0"/>
          <w:numId w:val="8"/>
        </w:numPr>
        <w:spacing w:before="80" w:after="80"/>
        <w:ind w:right="-360"/>
        <w:rPr>
          <w:rFonts w:asciiTheme="minorHAnsi" w:hAnsiTheme="minorHAnsi"/>
          <w:sz w:val="22"/>
          <w:szCs w:val="22"/>
        </w:rPr>
      </w:pPr>
      <w:r w:rsidRPr="00934A45">
        <w:rPr>
          <w:rFonts w:asciiTheme="minorHAnsi" w:hAnsiTheme="minorHAnsi"/>
          <w:sz w:val="22"/>
          <w:szCs w:val="22"/>
        </w:rPr>
        <w:lastRenderedPageBreak/>
        <w:t>What does it mean to be a partner at Morgan?  What are the expectations and responsibilities of both the partner organization and the educators?</w:t>
      </w:r>
    </w:p>
    <w:p w:rsidR="00934A45" w:rsidRPr="00A647CC" w:rsidRDefault="00934A45" w:rsidP="00934A45">
      <w:pPr>
        <w:pStyle w:val="ListParagraph"/>
        <w:numPr>
          <w:ilvl w:val="0"/>
          <w:numId w:val="8"/>
        </w:numPr>
        <w:spacing w:before="80" w:after="80"/>
        <w:ind w:right="-360"/>
        <w:rPr>
          <w:rFonts w:asciiTheme="minorHAnsi" w:hAnsiTheme="minorHAnsi"/>
          <w:b/>
          <w:sz w:val="22"/>
          <w:szCs w:val="22"/>
        </w:rPr>
      </w:pPr>
      <w:r w:rsidRPr="002A21D0">
        <w:rPr>
          <w:rFonts w:asciiTheme="minorHAnsi" w:hAnsiTheme="minorHAnsi"/>
          <w:sz w:val="22"/>
          <w:szCs w:val="22"/>
        </w:rPr>
        <w:t>Additionally</w:t>
      </w:r>
      <w:r w:rsidR="002A21D0" w:rsidRPr="002A21D0">
        <w:rPr>
          <w:rFonts w:asciiTheme="minorHAnsi" w:hAnsiTheme="minorHAnsi"/>
          <w:sz w:val="22"/>
          <w:szCs w:val="22"/>
        </w:rPr>
        <w:t>,</w:t>
      </w:r>
      <w:r w:rsidRPr="002A21D0">
        <w:rPr>
          <w:rFonts w:asciiTheme="minorHAnsi" w:hAnsiTheme="minorHAnsi"/>
          <w:sz w:val="22"/>
          <w:szCs w:val="22"/>
        </w:rPr>
        <w:t xml:space="preserve"> effective partners must offer services and supports that synchronize with the strategic initiatives of the Morgan School.  Consequently, we recommend that </w:t>
      </w:r>
      <w:r w:rsidR="00A647CC">
        <w:rPr>
          <w:rFonts w:asciiTheme="minorHAnsi" w:hAnsiTheme="minorHAnsi"/>
          <w:sz w:val="22"/>
          <w:szCs w:val="22"/>
        </w:rPr>
        <w:t>a</w:t>
      </w:r>
      <w:r w:rsidRPr="00A647CC">
        <w:rPr>
          <w:rFonts w:asciiTheme="minorHAnsi" w:hAnsiTheme="minorHAnsi"/>
          <w:sz w:val="22"/>
          <w:szCs w:val="22"/>
        </w:rPr>
        <w:t xml:space="preserve"> Partner Advisory Council meet regularly with school leaders for alignment to goals, progress monitoring, and ongoing adjustments</w:t>
      </w:r>
      <w:r w:rsidR="002A21D0" w:rsidRPr="00A647CC">
        <w:rPr>
          <w:rFonts w:asciiTheme="minorHAnsi" w:hAnsiTheme="minorHAnsi"/>
          <w:sz w:val="22"/>
          <w:szCs w:val="22"/>
        </w:rPr>
        <w:t>.</w:t>
      </w:r>
    </w:p>
    <w:p w:rsidR="00A647CC" w:rsidRDefault="00A647CC" w:rsidP="00A647CC">
      <w:pPr>
        <w:pStyle w:val="ListParagraph"/>
        <w:spacing w:before="80" w:after="80"/>
        <w:ind w:left="1080" w:right="-360"/>
        <w:rPr>
          <w:rFonts w:asciiTheme="minorHAnsi" w:hAnsiTheme="minorHAnsi"/>
          <w:sz w:val="22"/>
          <w:szCs w:val="22"/>
        </w:rPr>
      </w:pPr>
    </w:p>
    <w:p w:rsidR="00A647CC" w:rsidRPr="00A647CC" w:rsidRDefault="00A647CC" w:rsidP="00A647CC">
      <w:pPr>
        <w:pStyle w:val="ListParagraph"/>
        <w:spacing w:before="80" w:after="80"/>
        <w:ind w:left="1080" w:right="-360"/>
        <w:rPr>
          <w:rFonts w:asciiTheme="minorHAnsi" w:hAnsiTheme="minorHAnsi"/>
          <w:b/>
          <w:sz w:val="22"/>
          <w:szCs w:val="22"/>
        </w:rPr>
      </w:pPr>
    </w:p>
    <w:p w:rsidR="002A21D0" w:rsidRPr="00A647CC" w:rsidRDefault="002A21D0" w:rsidP="00934A45">
      <w:pPr>
        <w:spacing w:before="80" w:after="80"/>
        <w:ind w:right="-360"/>
        <w:rPr>
          <w:rFonts w:asciiTheme="minorHAnsi" w:hAnsiTheme="minorHAnsi"/>
          <w:b/>
          <w:sz w:val="22"/>
          <w:szCs w:val="22"/>
          <w:u w:val="single"/>
        </w:rPr>
      </w:pPr>
      <w:r w:rsidRPr="00A647CC">
        <w:rPr>
          <w:rFonts w:asciiTheme="minorHAnsi" w:hAnsiTheme="minorHAnsi"/>
          <w:b/>
          <w:sz w:val="22"/>
          <w:szCs w:val="22"/>
          <w:u w:val="single"/>
        </w:rPr>
        <w:t>Recommendations:  Parents</w:t>
      </w:r>
    </w:p>
    <w:p w:rsidR="002A21D0" w:rsidRDefault="00934A45" w:rsidP="00934A45">
      <w:pPr>
        <w:pStyle w:val="ListParagraph"/>
        <w:numPr>
          <w:ilvl w:val="0"/>
          <w:numId w:val="22"/>
        </w:numPr>
        <w:spacing w:before="80" w:after="80"/>
        <w:ind w:right="-360"/>
        <w:rPr>
          <w:rFonts w:asciiTheme="minorHAnsi" w:hAnsiTheme="minorHAnsi"/>
          <w:sz w:val="22"/>
          <w:szCs w:val="22"/>
        </w:rPr>
      </w:pPr>
      <w:r w:rsidRPr="00A647CC">
        <w:rPr>
          <w:rFonts w:asciiTheme="minorHAnsi" w:hAnsiTheme="minorHAnsi"/>
          <w:sz w:val="22"/>
          <w:szCs w:val="22"/>
        </w:rPr>
        <w:t xml:space="preserve">We recommend that community events </w:t>
      </w:r>
      <w:r w:rsidR="002A21D0" w:rsidRPr="00A647CC">
        <w:rPr>
          <w:rFonts w:asciiTheme="minorHAnsi" w:hAnsiTheme="minorHAnsi"/>
          <w:sz w:val="22"/>
          <w:szCs w:val="22"/>
        </w:rPr>
        <w:t>be</w:t>
      </w:r>
      <w:r w:rsidRPr="00A647CC">
        <w:rPr>
          <w:rFonts w:asciiTheme="minorHAnsi" w:hAnsiTheme="minorHAnsi"/>
          <w:sz w:val="22"/>
          <w:szCs w:val="22"/>
        </w:rPr>
        <w:t xml:space="preserve"> used strategically to not only build relationships and trust but to also link school goals to these impo</w:t>
      </w:r>
      <w:r w:rsidRPr="00A647CC">
        <w:rPr>
          <w:rFonts w:asciiTheme="minorHAnsi" w:hAnsiTheme="minorHAnsi"/>
          <w:b/>
          <w:sz w:val="22"/>
          <w:szCs w:val="22"/>
        </w:rPr>
        <w:t>r</w:t>
      </w:r>
      <w:r w:rsidRPr="002A21D0">
        <w:rPr>
          <w:rFonts w:asciiTheme="minorHAnsi" w:hAnsiTheme="minorHAnsi"/>
          <w:sz w:val="22"/>
          <w:szCs w:val="22"/>
        </w:rPr>
        <w:t xml:space="preserve">tant opportunities.  Offering child care at </w:t>
      </w:r>
      <w:r w:rsidR="00A647CC">
        <w:rPr>
          <w:rFonts w:asciiTheme="minorHAnsi" w:hAnsiTheme="minorHAnsi"/>
          <w:sz w:val="22"/>
          <w:szCs w:val="22"/>
        </w:rPr>
        <w:t xml:space="preserve">community </w:t>
      </w:r>
      <w:r w:rsidRPr="002A21D0">
        <w:rPr>
          <w:rFonts w:asciiTheme="minorHAnsi" w:hAnsiTheme="minorHAnsi"/>
          <w:sz w:val="22"/>
          <w:szCs w:val="22"/>
        </w:rPr>
        <w:t>events is highly recommended.</w:t>
      </w:r>
    </w:p>
    <w:p w:rsidR="00934A45" w:rsidRPr="002A21D0" w:rsidRDefault="00934A45" w:rsidP="00934A45">
      <w:pPr>
        <w:pStyle w:val="ListParagraph"/>
        <w:numPr>
          <w:ilvl w:val="0"/>
          <w:numId w:val="22"/>
        </w:numPr>
        <w:spacing w:before="80" w:after="80"/>
        <w:ind w:right="-360"/>
        <w:rPr>
          <w:rFonts w:asciiTheme="minorHAnsi" w:hAnsiTheme="minorHAnsi"/>
          <w:sz w:val="22"/>
          <w:szCs w:val="22"/>
        </w:rPr>
      </w:pPr>
      <w:r w:rsidRPr="002A21D0">
        <w:rPr>
          <w:rFonts w:asciiTheme="minorHAnsi" w:hAnsiTheme="minorHAnsi"/>
          <w:sz w:val="22"/>
          <w:szCs w:val="22"/>
        </w:rPr>
        <w:t>Community and parent outreach needs to become a priority so that parent involvement is seen as essential and invaluable to the well being and growth of Morgan students. We recommend reaching out to the business community in a systematic way so that business leaders can be tapped to provide financial and other kinds of suppo</w:t>
      </w:r>
      <w:r w:rsidR="002A21D0">
        <w:rPr>
          <w:rFonts w:asciiTheme="minorHAnsi" w:hAnsiTheme="minorHAnsi"/>
          <w:sz w:val="22"/>
          <w:szCs w:val="22"/>
        </w:rPr>
        <w:t>rt to help achieve school goals</w:t>
      </w:r>
      <w:r w:rsidRPr="002A21D0">
        <w:rPr>
          <w:rFonts w:asciiTheme="minorHAnsi" w:hAnsiTheme="minorHAnsi"/>
          <w:sz w:val="22"/>
          <w:szCs w:val="22"/>
        </w:rPr>
        <w:t>.</w:t>
      </w:r>
    </w:p>
    <w:p w:rsidR="00934A45" w:rsidRPr="00934A45" w:rsidRDefault="00934A45" w:rsidP="00934A45">
      <w:pPr>
        <w:spacing w:before="80" w:after="80"/>
        <w:ind w:right="-360"/>
        <w:rPr>
          <w:rFonts w:asciiTheme="minorHAnsi" w:hAnsiTheme="minorHAnsi"/>
          <w:b/>
          <w:sz w:val="22"/>
          <w:szCs w:val="22"/>
        </w:rPr>
      </w:pPr>
    </w:p>
    <w:p w:rsidR="00825B91" w:rsidRDefault="00825B91"/>
    <w:p w:rsidR="00825B91" w:rsidRDefault="00825B91"/>
    <w:p w:rsidR="00825B91" w:rsidRDefault="00825B91"/>
    <w:p w:rsidR="00825B91" w:rsidRDefault="00825B91">
      <w:pPr>
        <w:rPr>
          <w:highlight w:val="yellow"/>
        </w:rPr>
      </w:pPr>
      <w:r>
        <w:rPr>
          <w:highlight w:val="yellow"/>
        </w:rPr>
        <w:br w:type="page"/>
      </w:r>
    </w:p>
    <w:p w:rsidR="00825B91" w:rsidRPr="00825B91" w:rsidRDefault="00825B91" w:rsidP="00825B91">
      <w:pPr>
        <w:jc w:val="center"/>
        <w:rPr>
          <w:rFonts w:asciiTheme="minorHAnsi" w:hAnsiTheme="minorHAnsi"/>
          <w:sz w:val="22"/>
          <w:szCs w:val="22"/>
          <w:u w:val="single"/>
        </w:rPr>
      </w:pPr>
      <w:r w:rsidRPr="00825B91">
        <w:rPr>
          <w:rFonts w:asciiTheme="minorHAnsi" w:hAnsiTheme="minorHAnsi"/>
          <w:sz w:val="22"/>
          <w:szCs w:val="22"/>
          <w:u w:val="single"/>
        </w:rPr>
        <w:lastRenderedPageBreak/>
        <w:t xml:space="preserve">Appendix: Purpose, Intended Outcomes, and Discussion Topics for Morgan LSG Meetings </w:t>
      </w:r>
    </w:p>
    <w:p w:rsidR="00825B91" w:rsidRPr="00825B91" w:rsidRDefault="00825B91" w:rsidP="00825B91">
      <w:pPr>
        <w:rPr>
          <w:rFonts w:asciiTheme="minorHAnsi" w:hAnsiTheme="minorHAnsi"/>
          <w:sz w:val="22"/>
          <w:szCs w:val="22"/>
        </w:rPr>
      </w:pPr>
    </w:p>
    <w:p w:rsidR="00825B91" w:rsidRPr="00825B91" w:rsidRDefault="00825B91" w:rsidP="00825B91">
      <w:pPr>
        <w:rPr>
          <w:rFonts w:asciiTheme="minorHAnsi" w:hAnsiTheme="minorHAnsi"/>
          <w:sz w:val="22"/>
          <w:szCs w:val="22"/>
        </w:rPr>
      </w:pPr>
      <w:r w:rsidRPr="00825B91">
        <w:rPr>
          <w:rFonts w:asciiTheme="minorHAnsi" w:hAnsiTheme="minorHAnsi"/>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rsidR="00825B91" w:rsidRPr="00825B91" w:rsidRDefault="00825B91" w:rsidP="00825B91">
      <w:pPr>
        <w:rPr>
          <w:rFonts w:asciiTheme="minorHAnsi" w:hAnsiTheme="minorHAnsi"/>
          <w:sz w:val="22"/>
          <w:szCs w:val="22"/>
        </w:rPr>
      </w:pPr>
    </w:p>
    <w:p w:rsidR="00825B91" w:rsidRPr="00825B91" w:rsidRDefault="00825B91" w:rsidP="00825B91">
      <w:pPr>
        <w:rPr>
          <w:rFonts w:asciiTheme="minorHAnsi" w:hAnsiTheme="minorHAnsi"/>
          <w:sz w:val="22"/>
          <w:szCs w:val="22"/>
        </w:rPr>
      </w:pPr>
    </w:p>
    <w:p w:rsidR="00825B91" w:rsidRPr="00825B91" w:rsidRDefault="00825B91" w:rsidP="00825B91">
      <w:pPr>
        <w:pStyle w:val="Body"/>
        <w:rPr>
          <w:rFonts w:asciiTheme="minorHAnsi" w:hAnsiTheme="minorHAnsi"/>
          <w:b/>
          <w:sz w:val="22"/>
          <w:szCs w:val="22"/>
        </w:rPr>
      </w:pPr>
      <w:r w:rsidRPr="00825B91">
        <w:rPr>
          <w:rFonts w:asciiTheme="minorHAnsi" w:hAnsiTheme="minorHAnsi"/>
          <w:b/>
          <w:sz w:val="22"/>
          <w:szCs w:val="22"/>
        </w:rPr>
        <w:t>Purpose of the Level 5 School LSG</w:t>
      </w:r>
    </w:p>
    <w:p w:rsidR="00825B91" w:rsidRPr="00825B91" w:rsidRDefault="00825B91" w:rsidP="00825B91">
      <w:pPr>
        <w:pStyle w:val="Body"/>
        <w:numPr>
          <w:ilvl w:val="0"/>
          <w:numId w:val="1"/>
        </w:numPr>
        <w:ind w:left="720"/>
        <w:rPr>
          <w:rFonts w:asciiTheme="minorHAnsi" w:hAnsiTheme="minorHAnsi"/>
          <w:position w:val="-2"/>
          <w:sz w:val="22"/>
          <w:szCs w:val="22"/>
        </w:rPr>
      </w:pPr>
      <w:r w:rsidRPr="00825B91">
        <w:rPr>
          <w:rFonts w:asciiTheme="minorHAnsi" w:hAnsiTheme="minorHAnsi"/>
          <w:sz w:val="22"/>
          <w:szCs w:val="22"/>
        </w:rPr>
        <w:t>To engage in an evidence-based conversation regarding the core issues and challenges facing Morgan Full Service Community School and identify what the school community believes are the key challenges creating barriers to its students’ academic progress.</w:t>
      </w:r>
    </w:p>
    <w:p w:rsidR="00825B91" w:rsidRPr="00825B91" w:rsidRDefault="00825B91" w:rsidP="00825B91">
      <w:pPr>
        <w:pStyle w:val="Body"/>
        <w:numPr>
          <w:ilvl w:val="0"/>
          <w:numId w:val="1"/>
        </w:numPr>
        <w:ind w:left="720"/>
        <w:rPr>
          <w:rFonts w:asciiTheme="minorHAnsi" w:hAnsiTheme="minorHAnsi"/>
          <w:sz w:val="22"/>
          <w:szCs w:val="22"/>
        </w:rPr>
      </w:pPr>
      <w:r w:rsidRPr="00825B91">
        <w:rPr>
          <w:rFonts w:asciiTheme="minorHAnsi" w:hAnsiTheme="minorHAnsi"/>
          <w:sz w:val="22"/>
          <w:szCs w:val="22"/>
        </w:rPr>
        <w:t>To make recommendations to the Commissioner about the key components of his turnaround plan for Morgan, “in order to maximize the rapid academic achievement of students.”</w:t>
      </w:r>
    </w:p>
    <w:p w:rsidR="00825B91" w:rsidRPr="00825B91" w:rsidRDefault="00825B91" w:rsidP="00825B91">
      <w:pPr>
        <w:pStyle w:val="Body"/>
        <w:rPr>
          <w:rFonts w:asciiTheme="minorHAnsi" w:hAnsiTheme="minorHAnsi"/>
          <w:sz w:val="22"/>
          <w:szCs w:val="22"/>
        </w:rPr>
      </w:pPr>
    </w:p>
    <w:p w:rsidR="00825B91" w:rsidRPr="00825B91" w:rsidRDefault="00825B91" w:rsidP="00825B91">
      <w:pPr>
        <w:pStyle w:val="Body"/>
        <w:rPr>
          <w:rFonts w:asciiTheme="minorHAnsi" w:hAnsiTheme="minorHAnsi"/>
          <w:sz w:val="22"/>
          <w:szCs w:val="22"/>
        </w:rPr>
      </w:pPr>
      <w:r w:rsidRPr="00825B91">
        <w:rPr>
          <w:rFonts w:asciiTheme="minorHAnsi" w:hAnsiTheme="minorHAnsi"/>
          <w:sz w:val="22"/>
          <w:szCs w:val="22"/>
        </w:rPr>
        <w:t>The Commissioner has chosen to increase the intensity to a Level 5 intervention for Morgan because he believes that despite the efforts taken during the first three years of turnaround, a different mix of interventions and practices are required to put the conditions in place for an educational experience that prepares all of Morgan’s students to succeed.  He looks forward to the LSG’s ideas for how to create substantial change at the school – change that will secure rapid improvement in the academic achievement of students</w:t>
      </w:r>
      <w:bookmarkStart w:id="0" w:name="_GoBack"/>
      <w:bookmarkEnd w:id="0"/>
      <w:r w:rsidRPr="00825B91">
        <w:rPr>
          <w:rFonts w:asciiTheme="minorHAnsi" w:hAnsiTheme="minorHAnsi"/>
          <w:sz w:val="22"/>
          <w:szCs w:val="22"/>
        </w:rPr>
        <w:t>.</w:t>
      </w:r>
    </w:p>
    <w:p w:rsidR="00825B91" w:rsidRPr="00825B91" w:rsidRDefault="00825B91" w:rsidP="00825B91">
      <w:pPr>
        <w:pStyle w:val="Body"/>
        <w:rPr>
          <w:rFonts w:asciiTheme="minorHAnsi" w:hAnsiTheme="minorHAnsi"/>
          <w:sz w:val="22"/>
          <w:szCs w:val="22"/>
        </w:rPr>
      </w:pPr>
    </w:p>
    <w:p w:rsidR="00825B91" w:rsidRPr="00825B91" w:rsidRDefault="00825B91" w:rsidP="00825B91">
      <w:pPr>
        <w:pStyle w:val="Body"/>
        <w:rPr>
          <w:rFonts w:asciiTheme="minorHAnsi" w:hAnsiTheme="minorHAnsi"/>
          <w:sz w:val="22"/>
          <w:szCs w:val="22"/>
        </w:rPr>
      </w:pPr>
    </w:p>
    <w:p w:rsidR="00825B91" w:rsidRPr="00825B91" w:rsidRDefault="00825B91" w:rsidP="00825B91">
      <w:pPr>
        <w:pStyle w:val="Body"/>
        <w:rPr>
          <w:rFonts w:asciiTheme="minorHAnsi" w:hAnsiTheme="minorHAnsi"/>
          <w:sz w:val="22"/>
          <w:szCs w:val="22"/>
        </w:rPr>
      </w:pPr>
      <w:r w:rsidRPr="00825B91">
        <w:rPr>
          <w:rFonts w:asciiTheme="minorHAnsi" w:hAnsiTheme="minorHAnsi"/>
          <w:b/>
          <w:sz w:val="22"/>
          <w:szCs w:val="22"/>
        </w:rPr>
        <w:t>Intended Outcomes</w:t>
      </w:r>
    </w:p>
    <w:p w:rsidR="00825B91" w:rsidRPr="00825B91" w:rsidRDefault="00825B91" w:rsidP="00825B91">
      <w:pPr>
        <w:pStyle w:val="Body"/>
        <w:rPr>
          <w:rFonts w:asciiTheme="minorHAnsi" w:hAnsiTheme="minorHAnsi"/>
          <w:sz w:val="22"/>
          <w:szCs w:val="22"/>
        </w:rPr>
      </w:pPr>
      <w:r w:rsidRPr="00825B91">
        <w:rPr>
          <w:rFonts w:asciiTheme="minorHAnsi" w:hAnsiTheme="minorHAnsi"/>
          <w:sz w:val="22"/>
          <w:szCs w:val="22"/>
        </w:rPr>
        <w:t xml:space="preserve">Through the LSG’s discussion and exploration of the data, to </w:t>
      </w:r>
      <w:bookmarkStart w:id="1" w:name="OLE_LINK1"/>
      <w:bookmarkStart w:id="2" w:name="OLE_LINK2"/>
      <w:r w:rsidRPr="00825B91">
        <w:rPr>
          <w:rFonts w:asciiTheme="minorHAnsi" w:hAnsiTheme="minorHAnsi"/>
          <w:sz w:val="22"/>
          <w:szCs w:val="22"/>
        </w:rPr>
        <w:t xml:space="preserve">generate a set of rigorous, evidence-based recommendations that will provide the Commissioner with input directly from the Morgan community and advise him as he creates his Level 5 Turnaround Plan. </w:t>
      </w:r>
      <w:bookmarkEnd w:id="1"/>
      <w:bookmarkEnd w:id="2"/>
    </w:p>
    <w:p w:rsidR="00825B91" w:rsidRPr="00825B91" w:rsidRDefault="00825B91" w:rsidP="00825B91">
      <w:pPr>
        <w:pStyle w:val="Body"/>
        <w:rPr>
          <w:rFonts w:asciiTheme="minorHAnsi" w:hAnsiTheme="minorHAnsi"/>
          <w:position w:val="-2"/>
          <w:sz w:val="22"/>
          <w:szCs w:val="22"/>
        </w:rPr>
      </w:pPr>
      <w:r w:rsidRPr="00825B91">
        <w:rPr>
          <w:rFonts w:asciiTheme="minorHAnsi" w:hAnsiTheme="minorHAnsi"/>
          <w:sz w:val="22"/>
          <w:szCs w:val="22"/>
        </w:rPr>
        <w:t>The Local Stakeholder Group will consider</w:t>
      </w:r>
    </w:p>
    <w:p w:rsidR="00825B91" w:rsidRPr="00825B91" w:rsidRDefault="00825B91" w:rsidP="00825B91">
      <w:pPr>
        <w:pStyle w:val="Body"/>
        <w:numPr>
          <w:ilvl w:val="0"/>
          <w:numId w:val="2"/>
        </w:numPr>
        <w:tabs>
          <w:tab w:val="num" w:pos="720"/>
        </w:tabs>
        <w:rPr>
          <w:rFonts w:asciiTheme="minorHAnsi" w:hAnsiTheme="minorHAnsi"/>
          <w:position w:val="-2"/>
          <w:sz w:val="22"/>
          <w:szCs w:val="22"/>
        </w:rPr>
      </w:pPr>
      <w:r w:rsidRPr="00825B91">
        <w:rPr>
          <w:rFonts w:asciiTheme="minorHAnsi" w:hAnsiTheme="minorHAnsi"/>
          <w:sz w:val="22"/>
          <w:szCs w:val="22"/>
        </w:rPr>
        <w:t xml:space="preserve">The key </w:t>
      </w:r>
      <w:r w:rsidRPr="00825B91">
        <w:rPr>
          <w:rFonts w:asciiTheme="minorHAnsi" w:hAnsiTheme="minorHAnsi"/>
          <w:b/>
          <w:i/>
          <w:sz w:val="22"/>
          <w:szCs w:val="22"/>
        </w:rPr>
        <w:t>issues and challenges</w:t>
      </w:r>
      <w:r w:rsidRPr="00825B91">
        <w:rPr>
          <w:rFonts w:asciiTheme="minorHAnsi" w:hAnsiTheme="minorHAnsi"/>
          <w:sz w:val="22"/>
          <w:szCs w:val="22"/>
        </w:rPr>
        <w:t xml:space="preserve"> facing the school, and the district’s support of the school;</w:t>
      </w:r>
    </w:p>
    <w:p w:rsidR="00825B91" w:rsidRPr="00825B91" w:rsidRDefault="00825B91" w:rsidP="00825B91">
      <w:pPr>
        <w:pStyle w:val="Body"/>
        <w:numPr>
          <w:ilvl w:val="0"/>
          <w:numId w:val="2"/>
        </w:numPr>
        <w:tabs>
          <w:tab w:val="num" w:pos="720"/>
        </w:tabs>
        <w:rPr>
          <w:rFonts w:asciiTheme="minorHAnsi" w:hAnsiTheme="minorHAnsi"/>
          <w:position w:val="-2"/>
          <w:sz w:val="22"/>
          <w:szCs w:val="22"/>
        </w:rPr>
      </w:pPr>
      <w:r w:rsidRPr="00825B91">
        <w:rPr>
          <w:rFonts w:asciiTheme="minorHAnsi" w:hAnsiTheme="minorHAnsi"/>
          <w:sz w:val="22"/>
          <w:szCs w:val="22"/>
        </w:rPr>
        <w:t xml:space="preserve">The impact and sufficiency of the </w:t>
      </w:r>
      <w:r w:rsidRPr="00825B91">
        <w:rPr>
          <w:rFonts w:asciiTheme="minorHAnsi" w:hAnsiTheme="minorHAnsi"/>
          <w:b/>
          <w:i/>
          <w:sz w:val="22"/>
          <w:szCs w:val="22"/>
        </w:rPr>
        <w:t>strategies and supports</w:t>
      </w:r>
      <w:r w:rsidRPr="00825B91">
        <w:rPr>
          <w:rFonts w:asciiTheme="minorHAnsi" w:hAnsiTheme="minorHAnsi"/>
          <w:sz w:val="22"/>
          <w:szCs w:val="22"/>
        </w:rPr>
        <w:t xml:space="preserve"> employed by the school to date – what has worked, what has not worked; </w:t>
      </w:r>
    </w:p>
    <w:p w:rsidR="00825B91" w:rsidRPr="00825B91" w:rsidRDefault="00825B91" w:rsidP="00825B91">
      <w:pPr>
        <w:pStyle w:val="Body"/>
        <w:numPr>
          <w:ilvl w:val="0"/>
          <w:numId w:val="2"/>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school’s and district’s capacity</w:t>
      </w:r>
      <w:r w:rsidRPr="00825B91">
        <w:rPr>
          <w:rFonts w:asciiTheme="minorHAnsi" w:hAnsiTheme="minorHAnsi"/>
          <w:sz w:val="22"/>
          <w:szCs w:val="22"/>
        </w:rPr>
        <w:t>—including its systems, polices, and use of resources—to fully implement proposed strategies; and</w:t>
      </w:r>
    </w:p>
    <w:p w:rsidR="00825B91" w:rsidRPr="00825B91" w:rsidRDefault="00825B91" w:rsidP="00825B91">
      <w:pPr>
        <w:pStyle w:val="Body"/>
        <w:numPr>
          <w:ilvl w:val="0"/>
          <w:numId w:val="2"/>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interventions and practices</w:t>
      </w:r>
      <w:r w:rsidRPr="00825B91">
        <w:rPr>
          <w:rFonts w:asciiTheme="minorHAnsi" w:hAnsiTheme="minorHAnsi"/>
          <w:sz w:val="22"/>
          <w:szCs w:val="22"/>
        </w:rPr>
        <w:t xml:space="preserve"> that are most likely to promote rapid improvement of student achievement.</w:t>
      </w:r>
    </w:p>
    <w:p w:rsidR="00825B91" w:rsidRPr="00825B91" w:rsidRDefault="00825B91" w:rsidP="00825B91">
      <w:pPr>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b/>
          <w:sz w:val="22"/>
          <w:szCs w:val="22"/>
        </w:rPr>
        <w:t>Within 45 days</w:t>
      </w:r>
      <w:r w:rsidRPr="00825B91">
        <w:rPr>
          <w:rFonts w:asciiTheme="minorHAnsi" w:hAnsiTheme="minorHAnsi"/>
          <w:sz w:val="22"/>
          <w:szCs w:val="22"/>
        </w:rPr>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Meeting focus areas and discussion questions are described below.</w:t>
      </w:r>
    </w:p>
    <w:p w:rsidR="00825B91" w:rsidRPr="00825B91" w:rsidRDefault="00825B91" w:rsidP="00825B91">
      <w:pPr>
        <w:spacing w:before="80" w:after="80"/>
        <w:ind w:right="-360"/>
        <w:rPr>
          <w:rFonts w:asciiTheme="minorHAnsi" w:hAnsiTheme="minorHAnsi"/>
          <w:b/>
          <w:sz w:val="22"/>
          <w:szCs w:val="22"/>
        </w:rPr>
      </w:pPr>
    </w:p>
    <w:p w:rsidR="00825B91" w:rsidRPr="00825B91" w:rsidRDefault="00825B91" w:rsidP="00825B91">
      <w:pPr>
        <w:spacing w:before="80" w:after="80"/>
        <w:ind w:right="-360"/>
        <w:rPr>
          <w:rFonts w:asciiTheme="minorHAnsi" w:hAnsiTheme="minorHAnsi"/>
          <w:b/>
          <w:sz w:val="22"/>
          <w:szCs w:val="22"/>
        </w:rPr>
      </w:pPr>
      <w:r w:rsidRPr="00825B91">
        <w:rPr>
          <w:rFonts w:asciiTheme="minorHAnsi" w:hAnsiTheme="minorHAnsi"/>
          <w:b/>
          <w:sz w:val="22"/>
          <w:szCs w:val="22"/>
        </w:rPr>
        <w:t>Meeting #1:</w:t>
      </w:r>
      <w:r w:rsidRPr="00825B91">
        <w:rPr>
          <w:rFonts w:asciiTheme="minorHAnsi" w:hAnsiTheme="minorHAnsi"/>
          <w:b/>
          <w:sz w:val="22"/>
          <w:szCs w:val="22"/>
        </w:rPr>
        <w:tab/>
        <w:t>What does the evidence tell us about the key issues and challenges facing Morgan?</w:t>
      </w: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Data will be presented regarding the school and its performance.</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lastRenderedPageBreak/>
        <w:t>Questions for discussion:</w:t>
      </w:r>
    </w:p>
    <w:p w:rsidR="00825B91" w:rsidRPr="00825B91" w:rsidRDefault="00825B91" w:rsidP="00825B91">
      <w:pPr>
        <w:pStyle w:val="ListParagraph"/>
        <w:numPr>
          <w:ilvl w:val="0"/>
          <w:numId w:val="3"/>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where the school is now?  What do we know about changes to the data over the past three years?</w:t>
      </w:r>
    </w:p>
    <w:p w:rsidR="00825B91" w:rsidRPr="00825B91" w:rsidRDefault="00825B91" w:rsidP="00825B91">
      <w:pPr>
        <w:pStyle w:val="ListParagraph"/>
        <w:numPr>
          <w:ilvl w:val="0"/>
          <w:numId w:val="3"/>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assets and strengths?</w:t>
      </w:r>
    </w:p>
    <w:p w:rsidR="00825B91" w:rsidRPr="00825B91" w:rsidRDefault="00825B91" w:rsidP="00825B91">
      <w:pPr>
        <w:pStyle w:val="ListParagraph"/>
        <w:numPr>
          <w:ilvl w:val="0"/>
          <w:numId w:val="3"/>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challenge areas?</w:t>
      </w:r>
    </w:p>
    <w:p w:rsidR="00825B91" w:rsidRPr="00825B91" w:rsidRDefault="00825B91" w:rsidP="00825B91">
      <w:pPr>
        <w:pStyle w:val="ListParagraph"/>
        <w:numPr>
          <w:ilvl w:val="0"/>
          <w:numId w:val="3"/>
        </w:numPr>
        <w:spacing w:before="80" w:after="80"/>
        <w:ind w:right="-360"/>
        <w:rPr>
          <w:rFonts w:asciiTheme="minorHAnsi" w:hAnsiTheme="minorHAnsi"/>
          <w:sz w:val="22"/>
          <w:szCs w:val="22"/>
        </w:rPr>
      </w:pPr>
      <w:r w:rsidRPr="00825B91">
        <w:rPr>
          <w:rFonts w:asciiTheme="minorHAnsi" w:hAnsiTheme="minorHAnsi"/>
          <w:sz w:val="22"/>
          <w:szCs w:val="22"/>
        </w:rPr>
        <w:t>How is Morgan using data now to inform instruction?  How does the school select the most relevant data to use? What are Morgan’s greatest strengths in using data?  Greatest challenges?</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data tools, skills would the school need to push the school to the next level?</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better use data tools, skills, and resources to improve instruction?</w:t>
      </w:r>
    </w:p>
    <w:p w:rsidR="00825B91" w:rsidRPr="00825B91" w:rsidRDefault="00825B91" w:rsidP="00825B91">
      <w:pPr>
        <w:pStyle w:val="ListParagraph"/>
        <w:spacing w:before="80" w:after="80"/>
        <w:ind w:right="-360"/>
        <w:rPr>
          <w:rFonts w:asciiTheme="minorHAnsi" w:hAnsiTheme="minorHAnsi"/>
          <w:sz w:val="22"/>
          <w:szCs w:val="22"/>
        </w:rPr>
      </w:pPr>
    </w:p>
    <w:p w:rsidR="00825B91" w:rsidRPr="00825B91" w:rsidRDefault="00825B91" w:rsidP="00825B91">
      <w:pPr>
        <w:pStyle w:val="ListParagraph"/>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b/>
          <w:sz w:val="22"/>
          <w:szCs w:val="22"/>
        </w:rPr>
      </w:pPr>
      <w:r w:rsidRPr="00825B91">
        <w:rPr>
          <w:rFonts w:asciiTheme="minorHAnsi" w:hAnsiTheme="minorHAnsi"/>
          <w:b/>
          <w:sz w:val="22"/>
          <w:szCs w:val="22"/>
        </w:rPr>
        <w:t>Meeting #2:</w:t>
      </w:r>
      <w:r w:rsidRPr="00825B91">
        <w:rPr>
          <w:rFonts w:asciiTheme="minorHAnsi" w:hAnsiTheme="minorHAnsi"/>
          <w:b/>
          <w:sz w:val="22"/>
          <w:szCs w:val="22"/>
        </w:rPr>
        <w:tab/>
        <w:t>How can Morgan support all students to learn at the highest levels?</w:t>
      </w: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Information will be presented regarding the school’s existing structures and supports that facilitate all students’ learning.</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Questions for discussion:</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 xml:space="preserve">What do LSG members believe to be the most significant academic challenges at the school?  </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strategies has the school already tried to overcome these academic challenges?  What worked?  What didn’t work?</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English Language Learners’ (ELLs’) learning?  Are they working?  How do you know?</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the learning of students with special needs?  Are they working?  How do you know?</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Is the school currently challenging all students to work to their highest potential?  If not, what specific actions can be taken to increase the level of rigor in Morgan’s instruction?</w:t>
      </w:r>
    </w:p>
    <w:p w:rsidR="00825B91" w:rsidRPr="00825B91" w:rsidRDefault="00825B91" w:rsidP="00825B91">
      <w:pPr>
        <w:pStyle w:val="ListParagraph"/>
        <w:numPr>
          <w:ilvl w:val="0"/>
          <w:numId w:val="6"/>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support all students to learn at the highest levels?</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b/>
          <w:sz w:val="22"/>
          <w:szCs w:val="22"/>
        </w:rPr>
      </w:pPr>
      <w:r w:rsidRPr="00825B91">
        <w:rPr>
          <w:rFonts w:asciiTheme="minorHAnsi" w:hAnsiTheme="minorHAnsi"/>
          <w:b/>
          <w:sz w:val="22"/>
          <w:szCs w:val="22"/>
        </w:rPr>
        <w:t>Meeting #3:  How can Morgan maximize the assets and talents of partners to improve students’ learning?</w:t>
      </w: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Information will be presented regarding existing partnerships with the school.</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Questions for discussion:</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 xml:space="preserve">What partners currently work at the school?  In what academic and non-academic areas do they provide support? </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What areas do you believe need partner support?</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bookmarkStart w:id="3" w:name="OLE_LINK3"/>
      <w:bookmarkStart w:id="4" w:name="OLE_LINK4"/>
      <w:r w:rsidRPr="00825B91">
        <w:rPr>
          <w:rFonts w:asciiTheme="minorHAnsi" w:hAnsiTheme="minorHAnsi"/>
          <w:sz w:val="22"/>
          <w:szCs w:val="22"/>
        </w:rPr>
        <w:t>How can partners help address Morgan’s high rates of student absenteeism and out-of-school suspensions?</w:t>
      </w:r>
    </w:p>
    <w:bookmarkEnd w:id="3"/>
    <w:bookmarkEnd w:id="4"/>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align partner efforts with school goals?</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coordinate efforts between partners?</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If you had to pick just three of the school’s current partner initiatives to continue, which would you select?  Why?  Is there evidence to show how these partners are being effective in the school?</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lastRenderedPageBreak/>
        <w:t>Does the school have an unaddressed (or under-addressed) challenge area that you believe could benefit by a partner’s support?  Which one, and why?</w:t>
      </w:r>
    </w:p>
    <w:p w:rsidR="00825B91" w:rsidRPr="00825B91" w:rsidRDefault="00825B91" w:rsidP="00825B91">
      <w:pPr>
        <w:pStyle w:val="ListParagraph"/>
        <w:numPr>
          <w:ilvl w:val="0"/>
          <w:numId w:val="4"/>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the assets and talents of partners to improve students’ learning?</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b/>
          <w:sz w:val="22"/>
          <w:szCs w:val="22"/>
        </w:rPr>
      </w:pPr>
      <w:r w:rsidRPr="00825B91">
        <w:rPr>
          <w:rFonts w:asciiTheme="minorHAnsi" w:hAnsiTheme="minorHAnsi"/>
          <w:b/>
          <w:sz w:val="22"/>
          <w:szCs w:val="22"/>
        </w:rPr>
        <w:t>Meeting #4:  How can Morgan maximize the engagement and support of family and community members for students’ learning?</w:t>
      </w: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Information will be presented regarding existing family (family members of students at the school) and community (other community members or organizations unrelated to students at the school) engagement efforts at the school.</w:t>
      </w:r>
    </w:p>
    <w:p w:rsidR="00825B91" w:rsidRPr="00825B91" w:rsidRDefault="00825B91" w:rsidP="00825B91">
      <w:pPr>
        <w:spacing w:before="80" w:after="80"/>
        <w:ind w:right="-360"/>
        <w:rPr>
          <w:rFonts w:asciiTheme="minorHAnsi" w:hAnsiTheme="minorHAnsi"/>
          <w:sz w:val="22"/>
          <w:szCs w:val="22"/>
        </w:rPr>
      </w:pPr>
    </w:p>
    <w:p w:rsidR="00825B91" w:rsidRPr="00825B91" w:rsidRDefault="00825B91" w:rsidP="00825B91">
      <w:pPr>
        <w:spacing w:before="80" w:after="80"/>
        <w:ind w:right="-360"/>
        <w:rPr>
          <w:rFonts w:asciiTheme="minorHAnsi" w:hAnsiTheme="minorHAnsi"/>
          <w:sz w:val="22"/>
          <w:szCs w:val="22"/>
        </w:rPr>
      </w:pPr>
      <w:r w:rsidRPr="00825B91">
        <w:rPr>
          <w:rFonts w:asciiTheme="minorHAnsi" w:hAnsiTheme="minorHAnsi"/>
          <w:sz w:val="22"/>
          <w:szCs w:val="22"/>
        </w:rPr>
        <w:t>Questions for discussion:</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family member engagement</w:t>
      </w:r>
      <w:r w:rsidRPr="00825B91">
        <w:rPr>
          <w:rFonts w:asciiTheme="minorHAnsi" w:hAnsiTheme="minorHAnsi"/>
          <w:sz w:val="22"/>
          <w:szCs w:val="22"/>
        </w:rPr>
        <w:t xml:space="preserve"> at the school (low/medium/high)?  What evidence supports this rating?</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 xml:space="preserve">community engagement </w:t>
      </w:r>
      <w:r w:rsidRPr="00825B91">
        <w:rPr>
          <w:rFonts w:asciiTheme="minorHAnsi" w:hAnsiTheme="minorHAnsi"/>
          <w:sz w:val="22"/>
          <w:szCs w:val="22"/>
        </w:rPr>
        <w:t>at the school (low/medium/high)?  What evidence supports this rating?</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encourage family member and community engagement at the school?  (e.g. regular, frequent schedule of calls to students’ families; annual community open house, etc.)  Are they working?  How do you know?</w:t>
      </w:r>
    </w:p>
    <w:p w:rsidR="00825B91" w:rsidRPr="00825B91" w:rsidRDefault="00825B91" w:rsidP="00825B91">
      <w:pPr>
        <w:pStyle w:val="ListParagraph"/>
        <w:spacing w:before="80" w:after="80"/>
        <w:ind w:right="-360"/>
        <w:rPr>
          <w:rFonts w:asciiTheme="minorHAnsi" w:hAnsiTheme="minorHAnsi"/>
          <w:i/>
          <w:sz w:val="22"/>
          <w:szCs w:val="22"/>
        </w:rPr>
      </w:pPr>
      <w:r w:rsidRPr="00825B91">
        <w:rPr>
          <w:rFonts w:asciiTheme="minorHAnsi" w:hAnsiTheme="minorHAnsi"/>
          <w:i/>
          <w:sz w:val="22"/>
          <w:szCs w:val="22"/>
        </w:rPr>
        <w:t>Note: Please identify school-wide efforts, not unique efforts by individual teachers or staff members.</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How do school leaders and/or the school’s partners bolster the school’s structures to encourage family member and community engagement?  What has worked?  What else could school leadership and/or partners do to facilitate engagement?</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talents be incorporated into the strategy to improve the school’s academic performance?</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help address the issues leading to high rates of student absenteeism and out-of-school suspensions?</w:t>
      </w:r>
    </w:p>
    <w:p w:rsidR="00825B91" w:rsidRPr="00825B91" w:rsidRDefault="00825B91" w:rsidP="00825B91">
      <w:pPr>
        <w:pStyle w:val="ListParagraph"/>
        <w:numPr>
          <w:ilvl w:val="0"/>
          <w:numId w:val="5"/>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family and community members’ support to maximize students’ learning?</w:t>
      </w:r>
    </w:p>
    <w:p w:rsidR="00825B91" w:rsidRPr="00825B91" w:rsidRDefault="00825B91" w:rsidP="00825B91">
      <w:pPr>
        <w:spacing w:before="80" w:after="80"/>
        <w:ind w:right="-360"/>
        <w:rPr>
          <w:rFonts w:asciiTheme="minorHAnsi" w:hAnsiTheme="minorHAnsi"/>
          <w:sz w:val="22"/>
          <w:szCs w:val="22"/>
        </w:rPr>
      </w:pPr>
    </w:p>
    <w:p w:rsidR="00B27E35" w:rsidRDefault="00B27E35" w:rsidP="00B27E35">
      <w:pPr>
        <w:spacing w:before="80" w:after="80"/>
        <w:ind w:right="-360"/>
        <w:rPr>
          <w:rFonts w:ascii="Calibri" w:hAnsi="Calibri"/>
        </w:rPr>
      </w:pPr>
      <w:r>
        <w:rPr>
          <w:rFonts w:ascii="Calibri" w:hAnsi="Calibri"/>
        </w:rPr>
        <w:t>Note:  A portion of this meeting will be used to finalize the recommendations made across all meetings.</w:t>
      </w:r>
    </w:p>
    <w:p w:rsidR="00825B91" w:rsidRPr="00825B91" w:rsidRDefault="00825B91">
      <w:pPr>
        <w:rPr>
          <w:rFonts w:asciiTheme="minorHAnsi" w:hAnsiTheme="minorHAnsi"/>
          <w:sz w:val="22"/>
          <w:szCs w:val="22"/>
        </w:rPr>
      </w:pPr>
    </w:p>
    <w:sectPr w:rsidR="00825B91" w:rsidRPr="00825B91" w:rsidSect="00825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60D"/>
    <w:multiLevelType w:val="hybridMultilevel"/>
    <w:tmpl w:val="6E367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10B2816"/>
    <w:multiLevelType w:val="hybridMultilevel"/>
    <w:tmpl w:val="E28E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B59D6"/>
    <w:multiLevelType w:val="hybridMultilevel"/>
    <w:tmpl w:val="B54E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B8476B8"/>
    <w:multiLevelType w:val="hybridMultilevel"/>
    <w:tmpl w:val="94D2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3137"/>
    <w:multiLevelType w:val="hybridMultilevel"/>
    <w:tmpl w:val="75B6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92709"/>
    <w:multiLevelType w:val="hybridMultilevel"/>
    <w:tmpl w:val="294A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445B9"/>
    <w:multiLevelType w:val="hybridMultilevel"/>
    <w:tmpl w:val="6EB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315C2"/>
    <w:multiLevelType w:val="hybridMultilevel"/>
    <w:tmpl w:val="9BB2984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3550508"/>
    <w:multiLevelType w:val="hybridMultilevel"/>
    <w:tmpl w:val="7538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66374"/>
    <w:multiLevelType w:val="hybridMultilevel"/>
    <w:tmpl w:val="ABEC1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D6848"/>
    <w:multiLevelType w:val="hybridMultilevel"/>
    <w:tmpl w:val="D420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8B724A"/>
    <w:multiLevelType w:val="hybridMultilevel"/>
    <w:tmpl w:val="DB0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06FD1"/>
    <w:multiLevelType w:val="hybridMultilevel"/>
    <w:tmpl w:val="EEDE6E7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46BB33C1"/>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EB130B"/>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96BD7"/>
    <w:multiLevelType w:val="hybridMultilevel"/>
    <w:tmpl w:val="CB007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687EA4"/>
    <w:multiLevelType w:val="hybridMultilevel"/>
    <w:tmpl w:val="6A50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60E0F"/>
    <w:multiLevelType w:val="hybridMultilevel"/>
    <w:tmpl w:val="5A9A5B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BD06E5"/>
    <w:multiLevelType w:val="hybridMultilevel"/>
    <w:tmpl w:val="4D6816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E00FCF"/>
    <w:multiLevelType w:val="hybridMultilevel"/>
    <w:tmpl w:val="51B60ED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A011956"/>
    <w:multiLevelType w:val="hybridMultilevel"/>
    <w:tmpl w:val="5988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CA3FBA"/>
    <w:multiLevelType w:val="hybridMultilevel"/>
    <w:tmpl w:val="8BFCB73E"/>
    <w:lvl w:ilvl="0" w:tplc="C8DAED70">
      <w:start w:val="3"/>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65524E8E"/>
    <w:multiLevelType w:val="hybridMultilevel"/>
    <w:tmpl w:val="9F1A2B22"/>
    <w:lvl w:ilvl="0" w:tplc="000E6CE6">
      <w:start w:val="1"/>
      <w:numFmt w:val="decimal"/>
      <w:lvlText w:val="%1."/>
      <w:lvlJc w:val="left"/>
      <w:pPr>
        <w:ind w:left="420" w:hanging="360"/>
      </w:pPr>
      <w:rPr>
        <w:rFonts w:ascii="Times New Roman" w:eastAsia="Times New Roman" w:hAnsi="Times New Roman" w:cs="Times New Roman"/>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98A2CBA"/>
    <w:multiLevelType w:val="hybridMultilevel"/>
    <w:tmpl w:val="2CDEBB7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9">
    <w:nsid w:val="6DF34E73"/>
    <w:multiLevelType w:val="hybridMultilevel"/>
    <w:tmpl w:val="B61A9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0D56D7F"/>
    <w:multiLevelType w:val="hybridMultilevel"/>
    <w:tmpl w:val="E39EDCE8"/>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nsid w:val="76AE479D"/>
    <w:multiLevelType w:val="hybridMultilevel"/>
    <w:tmpl w:val="E0C8D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num>
  <w:num w:numId="5">
    <w:abstractNumId w:val="6"/>
  </w:num>
  <w:num w:numId="6">
    <w:abstractNumId w:val="8"/>
  </w:num>
  <w:num w:numId="7">
    <w:abstractNumId w:val="21"/>
  </w:num>
  <w:num w:numId="8">
    <w:abstractNumId w:val="9"/>
  </w:num>
  <w:num w:numId="9">
    <w:abstractNumId w:val="1"/>
  </w:num>
  <w:num w:numId="10">
    <w:abstractNumId w:val="11"/>
  </w:num>
  <w:num w:numId="11">
    <w:abstractNumId w:val="31"/>
  </w:num>
  <w:num w:numId="12">
    <w:abstractNumId w:val="27"/>
  </w:num>
  <w:num w:numId="13">
    <w:abstractNumId w:val="22"/>
  </w:num>
  <w:num w:numId="14">
    <w:abstractNumId w:val="2"/>
  </w:num>
  <w:num w:numId="15">
    <w:abstractNumId w:val="26"/>
  </w:num>
  <w:num w:numId="16">
    <w:abstractNumId w:val="15"/>
  </w:num>
  <w:num w:numId="17">
    <w:abstractNumId w:val="7"/>
  </w:num>
  <w:num w:numId="18">
    <w:abstractNumId w:val="24"/>
  </w:num>
  <w:num w:numId="19">
    <w:abstractNumId w:val="17"/>
  </w:num>
  <w:num w:numId="20">
    <w:abstractNumId w:val="18"/>
  </w:num>
  <w:num w:numId="21">
    <w:abstractNumId w:val="20"/>
  </w:num>
  <w:num w:numId="22">
    <w:abstractNumId w:val="32"/>
  </w:num>
  <w:num w:numId="23">
    <w:abstractNumId w:val="12"/>
  </w:num>
  <w:num w:numId="24">
    <w:abstractNumId w:val="13"/>
  </w:num>
  <w:num w:numId="25">
    <w:abstractNumId w:val="0"/>
  </w:num>
  <w:num w:numId="26">
    <w:abstractNumId w:val="19"/>
  </w:num>
  <w:num w:numId="27">
    <w:abstractNumId w:val="14"/>
  </w:num>
  <w:num w:numId="28">
    <w:abstractNumId w:val="5"/>
  </w:num>
  <w:num w:numId="29">
    <w:abstractNumId w:val="28"/>
  </w:num>
  <w:num w:numId="30">
    <w:abstractNumId w:val="4"/>
  </w:num>
  <w:num w:numId="31">
    <w:abstractNumId w:val="29"/>
  </w:num>
  <w:num w:numId="32">
    <w:abstractNumId w:val="16"/>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embedSystemFonts/>
  <w:stylePaneFormatFilter w:val="3F01"/>
  <w:trackRevisions/>
  <w:defaultTabStop w:val="720"/>
  <w:drawingGridHorizontalSpacing w:val="120"/>
  <w:displayHorizontalDrawingGridEvery w:val="2"/>
  <w:characterSpacingControl w:val="doNotCompress"/>
  <w:compat/>
  <w:rsids>
    <w:rsidRoot w:val="006D5820"/>
    <w:rsid w:val="0006456B"/>
    <w:rsid w:val="000A6C1B"/>
    <w:rsid w:val="000E53F4"/>
    <w:rsid w:val="001738C0"/>
    <w:rsid w:val="001A7AF4"/>
    <w:rsid w:val="001C2A58"/>
    <w:rsid w:val="00275DB5"/>
    <w:rsid w:val="002A21D0"/>
    <w:rsid w:val="002C7D37"/>
    <w:rsid w:val="002F242E"/>
    <w:rsid w:val="002F2B9D"/>
    <w:rsid w:val="002F6A12"/>
    <w:rsid w:val="00331D8E"/>
    <w:rsid w:val="003C1301"/>
    <w:rsid w:val="003D372E"/>
    <w:rsid w:val="003F729C"/>
    <w:rsid w:val="004A4383"/>
    <w:rsid w:val="0057762A"/>
    <w:rsid w:val="005D5413"/>
    <w:rsid w:val="006456EB"/>
    <w:rsid w:val="006477D1"/>
    <w:rsid w:val="006928B3"/>
    <w:rsid w:val="006B5C98"/>
    <w:rsid w:val="006D5820"/>
    <w:rsid w:val="006E16BA"/>
    <w:rsid w:val="006E1FEB"/>
    <w:rsid w:val="006F45FD"/>
    <w:rsid w:val="007850D4"/>
    <w:rsid w:val="007B106D"/>
    <w:rsid w:val="00805D02"/>
    <w:rsid w:val="0081101B"/>
    <w:rsid w:val="00825B91"/>
    <w:rsid w:val="00852CD6"/>
    <w:rsid w:val="008B45B8"/>
    <w:rsid w:val="008E6522"/>
    <w:rsid w:val="00917CCE"/>
    <w:rsid w:val="00934A45"/>
    <w:rsid w:val="009E2A4F"/>
    <w:rsid w:val="00A00DA8"/>
    <w:rsid w:val="00A1200E"/>
    <w:rsid w:val="00A20E7C"/>
    <w:rsid w:val="00A619E8"/>
    <w:rsid w:val="00A647CC"/>
    <w:rsid w:val="00B27E35"/>
    <w:rsid w:val="00B357DE"/>
    <w:rsid w:val="00BB1884"/>
    <w:rsid w:val="00BE44B3"/>
    <w:rsid w:val="00C00CB4"/>
    <w:rsid w:val="00D33760"/>
    <w:rsid w:val="00D80D92"/>
    <w:rsid w:val="00D95BE9"/>
    <w:rsid w:val="00DE25DC"/>
    <w:rsid w:val="00DE3F9F"/>
    <w:rsid w:val="00DE4C5E"/>
    <w:rsid w:val="00E215FA"/>
    <w:rsid w:val="00E30A8B"/>
    <w:rsid w:val="00E52554"/>
    <w:rsid w:val="00E573BB"/>
    <w:rsid w:val="00EC6EB4"/>
    <w:rsid w:val="00F0414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A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basedOn w:val="DefaultParagraphFont"/>
    <w:rsid w:val="006D5820"/>
  </w:style>
  <w:style w:type="paragraph" w:styleId="NormalWeb">
    <w:name w:val="Normal (Web)"/>
    <w:basedOn w:val="Normal"/>
    <w:uiPriority w:val="99"/>
    <w:unhideWhenUsed/>
    <w:rsid w:val="006D5820"/>
    <w:pPr>
      <w:spacing w:before="100" w:beforeAutospacing="1" w:after="100" w:afterAutospacing="1"/>
    </w:pPr>
  </w:style>
  <w:style w:type="table" w:styleId="TableGrid">
    <w:name w:val="Table Grid"/>
    <w:basedOn w:val="TableNormal"/>
    <w:rsid w:val="006D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25B91"/>
    <w:rPr>
      <w:rFonts w:ascii="Helvetica" w:eastAsia="ヒラギノ角ゴ Pro W3" w:hAnsi="Helvetica"/>
      <w:color w:val="000000"/>
      <w:sz w:val="24"/>
    </w:rPr>
  </w:style>
  <w:style w:type="paragraph" w:styleId="ListParagraph">
    <w:name w:val="List Paragraph"/>
    <w:basedOn w:val="Normal"/>
    <w:uiPriority w:val="34"/>
    <w:qFormat/>
    <w:rsid w:val="00825B91"/>
    <w:pPr>
      <w:ind w:left="720"/>
      <w:contextualSpacing/>
    </w:pPr>
  </w:style>
  <w:style w:type="character" w:styleId="CommentReference">
    <w:name w:val="annotation reference"/>
    <w:basedOn w:val="DefaultParagraphFont"/>
    <w:rsid w:val="002A21D0"/>
    <w:rPr>
      <w:sz w:val="16"/>
      <w:szCs w:val="16"/>
    </w:rPr>
  </w:style>
  <w:style w:type="paragraph" w:styleId="CommentText">
    <w:name w:val="annotation text"/>
    <w:basedOn w:val="Normal"/>
    <w:link w:val="CommentTextChar"/>
    <w:rsid w:val="002A21D0"/>
    <w:rPr>
      <w:sz w:val="20"/>
      <w:szCs w:val="20"/>
    </w:rPr>
  </w:style>
  <w:style w:type="character" w:customStyle="1" w:styleId="CommentTextChar">
    <w:name w:val="Comment Text Char"/>
    <w:basedOn w:val="DefaultParagraphFont"/>
    <w:link w:val="CommentText"/>
    <w:rsid w:val="002A21D0"/>
  </w:style>
  <w:style w:type="paragraph" w:styleId="CommentSubject">
    <w:name w:val="annotation subject"/>
    <w:basedOn w:val="CommentText"/>
    <w:next w:val="CommentText"/>
    <w:link w:val="CommentSubjectChar"/>
    <w:rsid w:val="002A21D0"/>
    <w:rPr>
      <w:b/>
      <w:bCs/>
    </w:rPr>
  </w:style>
  <w:style w:type="character" w:customStyle="1" w:styleId="CommentSubjectChar">
    <w:name w:val="Comment Subject Char"/>
    <w:basedOn w:val="CommentTextChar"/>
    <w:link w:val="CommentSubject"/>
    <w:rsid w:val="002A21D0"/>
    <w:rPr>
      <w:b/>
      <w:bCs/>
    </w:rPr>
  </w:style>
  <w:style w:type="paragraph" w:styleId="BalloonText">
    <w:name w:val="Balloon Text"/>
    <w:basedOn w:val="Normal"/>
    <w:link w:val="BalloonTextChar"/>
    <w:rsid w:val="002A21D0"/>
    <w:rPr>
      <w:rFonts w:ascii="Tahoma" w:hAnsi="Tahoma" w:cs="Tahoma"/>
      <w:sz w:val="16"/>
      <w:szCs w:val="16"/>
    </w:rPr>
  </w:style>
  <w:style w:type="character" w:customStyle="1" w:styleId="BalloonTextChar">
    <w:name w:val="Balloon Text Char"/>
    <w:basedOn w:val="DefaultParagraphFont"/>
    <w:link w:val="BalloonText"/>
    <w:rsid w:val="002A2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93498">
      <w:bodyDiv w:val="1"/>
      <w:marLeft w:val="0"/>
      <w:marRight w:val="0"/>
      <w:marTop w:val="0"/>
      <w:marBottom w:val="0"/>
      <w:divBdr>
        <w:top w:val="none" w:sz="0" w:space="0" w:color="auto"/>
        <w:left w:val="none" w:sz="0" w:space="0" w:color="auto"/>
        <w:bottom w:val="none" w:sz="0" w:space="0" w:color="auto"/>
        <w:right w:val="none" w:sz="0" w:space="0" w:color="auto"/>
      </w:divBdr>
      <w:divsChild>
        <w:div w:id="1786537201">
          <w:marLeft w:val="0"/>
          <w:marRight w:val="0"/>
          <w:marTop w:val="0"/>
          <w:marBottom w:val="0"/>
          <w:divBdr>
            <w:top w:val="none" w:sz="0" w:space="0" w:color="auto"/>
            <w:left w:val="none" w:sz="0" w:space="0" w:color="auto"/>
            <w:bottom w:val="none" w:sz="0" w:space="0" w:color="auto"/>
            <w:right w:val="none" w:sz="0" w:space="0" w:color="auto"/>
          </w:divBdr>
          <w:divsChild>
            <w:div w:id="1995643604">
              <w:marLeft w:val="0"/>
              <w:marRight w:val="0"/>
              <w:marTop w:val="0"/>
              <w:marBottom w:val="0"/>
              <w:divBdr>
                <w:top w:val="none" w:sz="0" w:space="0" w:color="auto"/>
                <w:left w:val="none" w:sz="0" w:space="0" w:color="auto"/>
                <w:bottom w:val="none" w:sz="0" w:space="0" w:color="auto"/>
                <w:right w:val="none" w:sz="0" w:space="0" w:color="auto"/>
              </w:divBdr>
            </w:div>
            <w:div w:id="1085343213">
              <w:marLeft w:val="0"/>
              <w:marRight w:val="0"/>
              <w:marTop w:val="0"/>
              <w:marBottom w:val="0"/>
              <w:divBdr>
                <w:top w:val="none" w:sz="0" w:space="0" w:color="auto"/>
                <w:left w:val="none" w:sz="0" w:space="0" w:color="auto"/>
                <w:bottom w:val="none" w:sz="0" w:space="0" w:color="auto"/>
                <w:right w:val="none" w:sz="0" w:space="0" w:color="auto"/>
              </w:divBdr>
            </w:div>
            <w:div w:id="1363167947">
              <w:marLeft w:val="0"/>
              <w:marRight w:val="0"/>
              <w:marTop w:val="0"/>
              <w:marBottom w:val="0"/>
              <w:divBdr>
                <w:top w:val="none" w:sz="0" w:space="0" w:color="auto"/>
                <w:left w:val="none" w:sz="0" w:space="0" w:color="auto"/>
                <w:bottom w:val="none" w:sz="0" w:space="0" w:color="auto"/>
                <w:right w:val="none" w:sz="0" w:space="0" w:color="auto"/>
              </w:divBdr>
            </w:div>
            <w:div w:id="1776829894">
              <w:marLeft w:val="0"/>
              <w:marRight w:val="0"/>
              <w:marTop w:val="0"/>
              <w:marBottom w:val="0"/>
              <w:divBdr>
                <w:top w:val="none" w:sz="0" w:space="0" w:color="auto"/>
                <w:left w:val="none" w:sz="0" w:space="0" w:color="auto"/>
                <w:bottom w:val="none" w:sz="0" w:space="0" w:color="auto"/>
                <w:right w:val="none" w:sz="0" w:space="0" w:color="auto"/>
              </w:divBdr>
            </w:div>
            <w:div w:id="1466968919">
              <w:marLeft w:val="0"/>
              <w:marRight w:val="0"/>
              <w:marTop w:val="0"/>
              <w:marBottom w:val="0"/>
              <w:divBdr>
                <w:top w:val="none" w:sz="0" w:space="0" w:color="auto"/>
                <w:left w:val="none" w:sz="0" w:space="0" w:color="auto"/>
                <w:bottom w:val="none" w:sz="0" w:space="0" w:color="auto"/>
                <w:right w:val="none" w:sz="0" w:space="0" w:color="auto"/>
              </w:divBdr>
            </w:div>
            <w:div w:id="986779916">
              <w:marLeft w:val="0"/>
              <w:marRight w:val="0"/>
              <w:marTop w:val="0"/>
              <w:marBottom w:val="0"/>
              <w:divBdr>
                <w:top w:val="none" w:sz="0" w:space="0" w:color="auto"/>
                <w:left w:val="none" w:sz="0" w:space="0" w:color="auto"/>
                <w:bottom w:val="none" w:sz="0" w:space="0" w:color="auto"/>
                <w:right w:val="none" w:sz="0" w:space="0" w:color="auto"/>
              </w:divBdr>
            </w:div>
            <w:div w:id="166941716">
              <w:marLeft w:val="0"/>
              <w:marRight w:val="0"/>
              <w:marTop w:val="0"/>
              <w:marBottom w:val="0"/>
              <w:divBdr>
                <w:top w:val="none" w:sz="0" w:space="0" w:color="auto"/>
                <w:left w:val="none" w:sz="0" w:space="0" w:color="auto"/>
                <w:bottom w:val="none" w:sz="0" w:space="0" w:color="auto"/>
                <w:right w:val="none" w:sz="0" w:space="0" w:color="auto"/>
              </w:divBdr>
            </w:div>
            <w:div w:id="598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9604">
      <w:bodyDiv w:val="1"/>
      <w:marLeft w:val="0"/>
      <w:marRight w:val="0"/>
      <w:marTop w:val="0"/>
      <w:marBottom w:val="0"/>
      <w:divBdr>
        <w:top w:val="none" w:sz="0" w:space="0" w:color="auto"/>
        <w:left w:val="none" w:sz="0" w:space="0" w:color="auto"/>
        <w:bottom w:val="none" w:sz="0" w:space="0" w:color="auto"/>
        <w:right w:val="none" w:sz="0" w:space="0" w:color="auto"/>
      </w:divBdr>
      <w:divsChild>
        <w:div w:id="148789818">
          <w:marLeft w:val="0"/>
          <w:marRight w:val="0"/>
          <w:marTop w:val="0"/>
          <w:marBottom w:val="0"/>
          <w:divBdr>
            <w:top w:val="none" w:sz="0" w:space="0" w:color="auto"/>
            <w:left w:val="none" w:sz="0" w:space="0" w:color="auto"/>
            <w:bottom w:val="none" w:sz="0" w:space="0" w:color="auto"/>
            <w:right w:val="none" w:sz="0" w:space="0" w:color="auto"/>
          </w:divBdr>
          <w:divsChild>
            <w:div w:id="1025790224">
              <w:marLeft w:val="0"/>
              <w:marRight w:val="0"/>
              <w:marTop w:val="0"/>
              <w:marBottom w:val="0"/>
              <w:divBdr>
                <w:top w:val="none" w:sz="0" w:space="0" w:color="auto"/>
                <w:left w:val="none" w:sz="0" w:space="0" w:color="auto"/>
                <w:bottom w:val="none" w:sz="0" w:space="0" w:color="auto"/>
                <w:right w:val="none" w:sz="0" w:space="0" w:color="auto"/>
              </w:divBdr>
            </w:div>
            <w:div w:id="1724135054">
              <w:marLeft w:val="0"/>
              <w:marRight w:val="0"/>
              <w:marTop w:val="0"/>
              <w:marBottom w:val="0"/>
              <w:divBdr>
                <w:top w:val="none" w:sz="0" w:space="0" w:color="auto"/>
                <w:left w:val="none" w:sz="0" w:space="0" w:color="auto"/>
                <w:bottom w:val="none" w:sz="0" w:space="0" w:color="auto"/>
                <w:right w:val="none" w:sz="0" w:space="0" w:color="auto"/>
              </w:divBdr>
            </w:div>
            <w:div w:id="2102291116">
              <w:marLeft w:val="0"/>
              <w:marRight w:val="0"/>
              <w:marTop w:val="0"/>
              <w:marBottom w:val="0"/>
              <w:divBdr>
                <w:top w:val="none" w:sz="0" w:space="0" w:color="auto"/>
                <w:left w:val="none" w:sz="0" w:space="0" w:color="auto"/>
                <w:bottom w:val="none" w:sz="0" w:space="0" w:color="auto"/>
                <w:right w:val="none" w:sz="0" w:space="0" w:color="auto"/>
              </w:divBdr>
            </w:div>
            <w:div w:id="1955939739">
              <w:marLeft w:val="0"/>
              <w:marRight w:val="0"/>
              <w:marTop w:val="0"/>
              <w:marBottom w:val="0"/>
              <w:divBdr>
                <w:top w:val="none" w:sz="0" w:space="0" w:color="auto"/>
                <w:left w:val="none" w:sz="0" w:space="0" w:color="auto"/>
                <w:bottom w:val="none" w:sz="0" w:space="0" w:color="auto"/>
                <w:right w:val="none" w:sz="0" w:space="0" w:color="auto"/>
              </w:divBdr>
            </w:div>
            <w:div w:id="1460226801">
              <w:marLeft w:val="0"/>
              <w:marRight w:val="0"/>
              <w:marTop w:val="0"/>
              <w:marBottom w:val="0"/>
              <w:divBdr>
                <w:top w:val="none" w:sz="0" w:space="0" w:color="auto"/>
                <w:left w:val="none" w:sz="0" w:space="0" w:color="auto"/>
                <w:bottom w:val="none" w:sz="0" w:space="0" w:color="auto"/>
                <w:right w:val="none" w:sz="0" w:space="0" w:color="auto"/>
              </w:divBdr>
            </w:div>
            <w:div w:id="452789386">
              <w:marLeft w:val="0"/>
              <w:marRight w:val="0"/>
              <w:marTop w:val="0"/>
              <w:marBottom w:val="0"/>
              <w:divBdr>
                <w:top w:val="none" w:sz="0" w:space="0" w:color="auto"/>
                <w:left w:val="none" w:sz="0" w:space="0" w:color="auto"/>
                <w:bottom w:val="none" w:sz="0" w:space="0" w:color="auto"/>
                <w:right w:val="none" w:sz="0" w:space="0" w:color="auto"/>
              </w:divBdr>
            </w:div>
            <w:div w:id="948271574">
              <w:marLeft w:val="0"/>
              <w:marRight w:val="0"/>
              <w:marTop w:val="0"/>
              <w:marBottom w:val="0"/>
              <w:divBdr>
                <w:top w:val="none" w:sz="0" w:space="0" w:color="auto"/>
                <w:left w:val="none" w:sz="0" w:space="0" w:color="auto"/>
                <w:bottom w:val="none" w:sz="0" w:space="0" w:color="auto"/>
                <w:right w:val="none" w:sz="0" w:space="0" w:color="auto"/>
              </w:divBdr>
            </w:div>
            <w:div w:id="11142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4008">
      <w:bodyDiv w:val="1"/>
      <w:marLeft w:val="0"/>
      <w:marRight w:val="0"/>
      <w:marTop w:val="0"/>
      <w:marBottom w:val="0"/>
      <w:divBdr>
        <w:top w:val="none" w:sz="0" w:space="0" w:color="auto"/>
        <w:left w:val="none" w:sz="0" w:space="0" w:color="auto"/>
        <w:bottom w:val="none" w:sz="0" w:space="0" w:color="auto"/>
        <w:right w:val="none" w:sz="0" w:space="0" w:color="auto"/>
      </w:divBdr>
      <w:divsChild>
        <w:div w:id="993870156">
          <w:marLeft w:val="0"/>
          <w:marRight w:val="0"/>
          <w:marTop w:val="0"/>
          <w:marBottom w:val="0"/>
          <w:divBdr>
            <w:top w:val="none" w:sz="0" w:space="0" w:color="auto"/>
            <w:left w:val="none" w:sz="0" w:space="0" w:color="auto"/>
            <w:bottom w:val="none" w:sz="0" w:space="0" w:color="auto"/>
            <w:right w:val="none" w:sz="0" w:space="0" w:color="auto"/>
          </w:divBdr>
        </w:div>
        <w:div w:id="748190600">
          <w:marLeft w:val="0"/>
          <w:marRight w:val="0"/>
          <w:marTop w:val="0"/>
          <w:marBottom w:val="0"/>
          <w:divBdr>
            <w:top w:val="none" w:sz="0" w:space="0" w:color="auto"/>
            <w:left w:val="none" w:sz="0" w:space="0" w:color="auto"/>
            <w:bottom w:val="none" w:sz="0" w:space="0" w:color="auto"/>
            <w:right w:val="none" w:sz="0" w:space="0" w:color="auto"/>
          </w:divBdr>
        </w:div>
        <w:div w:id="958537652">
          <w:marLeft w:val="0"/>
          <w:marRight w:val="0"/>
          <w:marTop w:val="0"/>
          <w:marBottom w:val="0"/>
          <w:divBdr>
            <w:top w:val="none" w:sz="0" w:space="0" w:color="auto"/>
            <w:left w:val="none" w:sz="0" w:space="0" w:color="auto"/>
            <w:bottom w:val="none" w:sz="0" w:space="0" w:color="auto"/>
            <w:right w:val="none" w:sz="0" w:space="0" w:color="auto"/>
          </w:divBdr>
        </w:div>
        <w:div w:id="1090856480">
          <w:marLeft w:val="0"/>
          <w:marRight w:val="0"/>
          <w:marTop w:val="0"/>
          <w:marBottom w:val="0"/>
          <w:divBdr>
            <w:top w:val="none" w:sz="0" w:space="0" w:color="auto"/>
            <w:left w:val="none" w:sz="0" w:space="0" w:color="auto"/>
            <w:bottom w:val="none" w:sz="0" w:space="0" w:color="auto"/>
            <w:right w:val="none" w:sz="0" w:space="0" w:color="auto"/>
          </w:divBdr>
        </w:div>
        <w:div w:id="799957480">
          <w:marLeft w:val="0"/>
          <w:marRight w:val="0"/>
          <w:marTop w:val="0"/>
          <w:marBottom w:val="0"/>
          <w:divBdr>
            <w:top w:val="none" w:sz="0" w:space="0" w:color="auto"/>
            <w:left w:val="none" w:sz="0" w:space="0" w:color="auto"/>
            <w:bottom w:val="none" w:sz="0" w:space="0" w:color="auto"/>
            <w:right w:val="none" w:sz="0" w:space="0" w:color="auto"/>
          </w:divBdr>
        </w:div>
        <w:div w:id="840311780">
          <w:marLeft w:val="0"/>
          <w:marRight w:val="0"/>
          <w:marTop w:val="0"/>
          <w:marBottom w:val="0"/>
          <w:divBdr>
            <w:top w:val="none" w:sz="0" w:space="0" w:color="auto"/>
            <w:left w:val="none" w:sz="0" w:space="0" w:color="auto"/>
            <w:bottom w:val="none" w:sz="0" w:space="0" w:color="auto"/>
            <w:right w:val="none" w:sz="0" w:space="0" w:color="auto"/>
          </w:divBdr>
        </w:div>
        <w:div w:id="1658730315">
          <w:marLeft w:val="0"/>
          <w:marRight w:val="0"/>
          <w:marTop w:val="0"/>
          <w:marBottom w:val="0"/>
          <w:divBdr>
            <w:top w:val="none" w:sz="0" w:space="0" w:color="auto"/>
            <w:left w:val="none" w:sz="0" w:space="0" w:color="auto"/>
            <w:bottom w:val="none" w:sz="0" w:space="0" w:color="auto"/>
            <w:right w:val="none" w:sz="0" w:space="0" w:color="auto"/>
          </w:divBdr>
        </w:div>
        <w:div w:id="1152602880">
          <w:marLeft w:val="0"/>
          <w:marRight w:val="0"/>
          <w:marTop w:val="0"/>
          <w:marBottom w:val="0"/>
          <w:divBdr>
            <w:top w:val="none" w:sz="0" w:space="0" w:color="auto"/>
            <w:left w:val="none" w:sz="0" w:space="0" w:color="auto"/>
            <w:bottom w:val="none" w:sz="0" w:space="0" w:color="auto"/>
            <w:right w:val="none" w:sz="0" w:space="0" w:color="auto"/>
          </w:divBdr>
        </w:div>
      </w:divsChild>
    </w:div>
    <w:div w:id="1569151888">
      <w:bodyDiv w:val="1"/>
      <w:marLeft w:val="0"/>
      <w:marRight w:val="0"/>
      <w:marTop w:val="0"/>
      <w:marBottom w:val="0"/>
      <w:divBdr>
        <w:top w:val="none" w:sz="0" w:space="0" w:color="auto"/>
        <w:left w:val="none" w:sz="0" w:space="0" w:color="auto"/>
        <w:bottom w:val="none" w:sz="0" w:space="0" w:color="auto"/>
        <w:right w:val="none" w:sz="0" w:space="0" w:color="auto"/>
      </w:divBdr>
    </w:div>
    <w:div w:id="1852799349">
      <w:bodyDiv w:val="1"/>
      <w:marLeft w:val="0"/>
      <w:marRight w:val="0"/>
      <w:marTop w:val="0"/>
      <w:marBottom w:val="0"/>
      <w:divBdr>
        <w:top w:val="none" w:sz="0" w:space="0" w:color="auto"/>
        <w:left w:val="none" w:sz="0" w:space="0" w:color="auto"/>
        <w:bottom w:val="none" w:sz="0" w:space="0" w:color="auto"/>
        <w:right w:val="none" w:sz="0" w:space="0" w:color="auto"/>
      </w:divBdr>
      <w:divsChild>
        <w:div w:id="83840979">
          <w:marLeft w:val="0"/>
          <w:marRight w:val="0"/>
          <w:marTop w:val="0"/>
          <w:marBottom w:val="0"/>
          <w:divBdr>
            <w:top w:val="none" w:sz="0" w:space="0" w:color="auto"/>
            <w:left w:val="none" w:sz="0" w:space="0" w:color="auto"/>
            <w:bottom w:val="none" w:sz="0" w:space="0" w:color="auto"/>
            <w:right w:val="none" w:sz="0" w:space="0" w:color="auto"/>
          </w:divBdr>
          <w:divsChild>
            <w:div w:id="981080166">
              <w:marLeft w:val="0"/>
              <w:marRight w:val="0"/>
              <w:marTop w:val="0"/>
              <w:marBottom w:val="0"/>
              <w:divBdr>
                <w:top w:val="none" w:sz="0" w:space="0" w:color="auto"/>
                <w:left w:val="none" w:sz="0" w:space="0" w:color="auto"/>
                <w:bottom w:val="none" w:sz="0" w:space="0" w:color="auto"/>
                <w:right w:val="none" w:sz="0" w:space="0" w:color="auto"/>
              </w:divBdr>
            </w:div>
            <w:div w:id="575361614">
              <w:marLeft w:val="0"/>
              <w:marRight w:val="0"/>
              <w:marTop w:val="0"/>
              <w:marBottom w:val="0"/>
              <w:divBdr>
                <w:top w:val="none" w:sz="0" w:space="0" w:color="auto"/>
                <w:left w:val="none" w:sz="0" w:space="0" w:color="auto"/>
                <w:bottom w:val="none" w:sz="0" w:space="0" w:color="auto"/>
                <w:right w:val="none" w:sz="0" w:space="0" w:color="auto"/>
              </w:divBdr>
            </w:div>
            <w:div w:id="565529369">
              <w:marLeft w:val="0"/>
              <w:marRight w:val="0"/>
              <w:marTop w:val="0"/>
              <w:marBottom w:val="0"/>
              <w:divBdr>
                <w:top w:val="none" w:sz="0" w:space="0" w:color="auto"/>
                <w:left w:val="none" w:sz="0" w:space="0" w:color="auto"/>
                <w:bottom w:val="none" w:sz="0" w:space="0" w:color="auto"/>
                <w:right w:val="none" w:sz="0" w:space="0" w:color="auto"/>
              </w:divBdr>
            </w:div>
            <w:div w:id="312679036">
              <w:marLeft w:val="0"/>
              <w:marRight w:val="0"/>
              <w:marTop w:val="0"/>
              <w:marBottom w:val="0"/>
              <w:divBdr>
                <w:top w:val="none" w:sz="0" w:space="0" w:color="auto"/>
                <w:left w:val="none" w:sz="0" w:space="0" w:color="auto"/>
                <w:bottom w:val="none" w:sz="0" w:space="0" w:color="auto"/>
                <w:right w:val="none" w:sz="0" w:space="0" w:color="auto"/>
              </w:divBdr>
            </w:div>
            <w:div w:id="699665828">
              <w:marLeft w:val="0"/>
              <w:marRight w:val="0"/>
              <w:marTop w:val="0"/>
              <w:marBottom w:val="0"/>
              <w:divBdr>
                <w:top w:val="none" w:sz="0" w:space="0" w:color="auto"/>
                <w:left w:val="none" w:sz="0" w:space="0" w:color="auto"/>
                <w:bottom w:val="none" w:sz="0" w:space="0" w:color="auto"/>
                <w:right w:val="none" w:sz="0" w:space="0" w:color="auto"/>
              </w:divBdr>
            </w:div>
            <w:div w:id="1459445590">
              <w:marLeft w:val="0"/>
              <w:marRight w:val="0"/>
              <w:marTop w:val="0"/>
              <w:marBottom w:val="0"/>
              <w:divBdr>
                <w:top w:val="none" w:sz="0" w:space="0" w:color="auto"/>
                <w:left w:val="none" w:sz="0" w:space="0" w:color="auto"/>
                <w:bottom w:val="none" w:sz="0" w:space="0" w:color="auto"/>
                <w:right w:val="none" w:sz="0" w:space="0" w:color="auto"/>
              </w:divBdr>
            </w:div>
            <w:div w:id="151221532">
              <w:marLeft w:val="0"/>
              <w:marRight w:val="0"/>
              <w:marTop w:val="0"/>
              <w:marBottom w:val="0"/>
              <w:divBdr>
                <w:top w:val="none" w:sz="0" w:space="0" w:color="auto"/>
                <w:left w:val="none" w:sz="0" w:space="0" w:color="auto"/>
                <w:bottom w:val="none" w:sz="0" w:space="0" w:color="auto"/>
                <w:right w:val="none" w:sz="0" w:space="0" w:color="auto"/>
              </w:divBdr>
            </w:div>
            <w:div w:id="1565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3453</Words>
  <Characters>19227</Characters>
  <Application>Microsoft Office Word</Application>
  <DocSecurity>0</DocSecurity>
  <Lines>378</Lines>
  <Paragraphs>160</Paragraphs>
  <ScaleCrop>false</ScaleCrop>
  <HeadingPairs>
    <vt:vector size="2" baseType="variant">
      <vt:variant>
        <vt:lpstr>Title</vt:lpstr>
      </vt:variant>
      <vt:variant>
        <vt:i4>1</vt:i4>
      </vt:variant>
    </vt:vector>
  </HeadingPairs>
  <TitlesOfParts>
    <vt:vector size="1" baseType="lpstr">
      <vt:lpstr>Morgan LSG Reccomendations</vt:lpstr>
    </vt:vector>
  </TitlesOfParts>
  <Company/>
  <LinksUpToDate>false</LinksUpToDate>
  <CharactersWithSpaces>22619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2013-12-30T16:02:00Z</dcterms:created>
  <dc:creator>ESE</dc:creator>
  <lastModifiedBy>dzou</lastModifiedBy>
  <dcterms:modified xsi:type="dcterms:W3CDTF">2014-01-07T16:06:00Z</dcterms:modified>
  <revision>12</revision>
  <dc:title>Morgan LSG Reccomendations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2014</vt:lpwstr>
  </property>
</Properties>
</file>