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206B9" w14:textId="167C9FED" w:rsidR="009125A9" w:rsidRPr="009125A9" w:rsidRDefault="00B4233C" w:rsidP="009125A9">
      <w:pPr>
        <w:keepNext/>
        <w:keepLines/>
        <w:widowControl w:val="0"/>
        <w:spacing w:before="0" w:after="0"/>
        <w:jc w:val="right"/>
        <w:outlineLvl w:val="2"/>
        <w:rPr>
          <w:rFonts w:ascii="Calibri" w:eastAsia="Calibri" w:hAnsi="Calibri" w:cs="Calibri"/>
          <w:b/>
          <w:color w:val="4F81BD"/>
          <w:sz w:val="28"/>
          <w:szCs w:val="28"/>
        </w:rPr>
      </w:pPr>
      <w:bookmarkStart w:id="0" w:name="_Toc360025883"/>
      <w:r w:rsidRPr="009125A9">
        <w:rPr>
          <w:rFonts w:ascii="Calibri" w:eastAsia="Calibri" w:hAnsi="Calibri" w:cs="Calibri"/>
          <w:b/>
          <w:noProof/>
          <w:color w:val="4F81BD"/>
          <w:sz w:val="28"/>
          <w:szCs w:val="28"/>
        </w:rPr>
        <w:drawing>
          <wp:anchor distT="0" distB="0" distL="114300" distR="114300" simplePos="0" relativeHeight="251659264" behindDoc="0" locked="0" layoutInCell="1" allowOverlap="1" wp14:anchorId="172C3949" wp14:editId="6EFE2035">
            <wp:simplePos x="0" y="0"/>
            <wp:positionH relativeFrom="column">
              <wp:posOffset>0</wp:posOffset>
            </wp:positionH>
            <wp:positionV relativeFrom="paragraph">
              <wp:posOffset>66675</wp:posOffset>
            </wp:positionV>
            <wp:extent cx="1562100" cy="742950"/>
            <wp:effectExtent l="0" t="0" r="0" b="0"/>
            <wp:wrapNone/>
            <wp:docPr id="1" name="Picture 7"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7" cstate="print"/>
                    <a:srcRect/>
                    <a:stretch>
                      <a:fillRect/>
                    </a:stretch>
                  </pic:blipFill>
                  <pic:spPr bwMode="auto">
                    <a:xfrm>
                      <a:off x="0" y="0"/>
                      <a:ext cx="1562100" cy="742950"/>
                    </a:xfrm>
                    <a:prstGeom prst="rect">
                      <a:avLst/>
                    </a:prstGeom>
                    <a:noFill/>
                    <a:ln w="9525">
                      <a:noFill/>
                      <a:miter lim="800000"/>
                      <a:headEnd/>
                      <a:tailEnd/>
                    </a:ln>
                  </pic:spPr>
                </pic:pic>
              </a:graphicData>
            </a:graphic>
          </wp:anchor>
        </w:drawing>
      </w:r>
    </w:p>
    <w:p w14:paraId="0DE8B5BC" w14:textId="461000DE" w:rsidR="009125A9" w:rsidRPr="009125A9" w:rsidRDefault="009351C4" w:rsidP="009125A9">
      <w:pPr>
        <w:keepNext/>
        <w:keepLines/>
        <w:widowControl w:val="0"/>
        <w:spacing w:before="0" w:after="0"/>
        <w:jc w:val="left"/>
        <w:outlineLvl w:val="2"/>
        <w:rPr>
          <w:rFonts w:ascii="Calibri" w:eastAsia="Calibri" w:hAnsi="Calibri" w:cs="Calibri"/>
          <w:b/>
          <w:color w:val="4F81BD"/>
          <w:sz w:val="28"/>
          <w:szCs w:val="28"/>
        </w:rPr>
      </w:pPr>
      <w:r w:rsidRPr="009125A9">
        <w:rPr>
          <w:rFonts w:ascii="Calibri" w:eastAsia="Calibri" w:hAnsi="Calibri" w:cs="Calibri"/>
          <w:b/>
          <w:noProof/>
          <w:color w:val="4F81BD"/>
          <w:sz w:val="28"/>
          <w:szCs w:val="28"/>
        </w:rPr>
        <w:drawing>
          <wp:anchor distT="0" distB="0" distL="114300" distR="114300" simplePos="0" relativeHeight="251660288" behindDoc="0" locked="0" layoutInCell="1" allowOverlap="1" wp14:anchorId="7C62D699" wp14:editId="37744DC7">
            <wp:simplePos x="0" y="0"/>
            <wp:positionH relativeFrom="column">
              <wp:posOffset>4781550</wp:posOffset>
            </wp:positionH>
            <wp:positionV relativeFrom="paragraph">
              <wp:posOffset>20955</wp:posOffset>
            </wp:positionV>
            <wp:extent cx="1628775" cy="541655"/>
            <wp:effectExtent l="0" t="0" r="9525" b="0"/>
            <wp:wrapNone/>
            <wp:docPr id="2" name="Picture 1" descr="SG and S Logo" title="SG and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ndS_logo_0617_ONE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541655"/>
                    </a:xfrm>
                    <a:prstGeom prst="rect">
                      <a:avLst/>
                    </a:prstGeom>
                  </pic:spPr>
                </pic:pic>
              </a:graphicData>
            </a:graphic>
            <wp14:sizeRelH relativeFrom="page">
              <wp14:pctWidth>0</wp14:pctWidth>
            </wp14:sizeRelH>
            <wp14:sizeRelV relativeFrom="page">
              <wp14:pctHeight>0</wp14:pctHeight>
            </wp14:sizeRelV>
          </wp:anchor>
        </w:drawing>
      </w:r>
    </w:p>
    <w:p w14:paraId="6956057B" w14:textId="08242629" w:rsidR="009125A9" w:rsidRDefault="009125A9" w:rsidP="009125A9">
      <w:pPr>
        <w:keepNext/>
        <w:keepLines/>
        <w:widowControl w:val="0"/>
        <w:spacing w:before="0" w:after="0"/>
        <w:jc w:val="left"/>
        <w:outlineLvl w:val="2"/>
        <w:rPr>
          <w:rFonts w:ascii="Calibri" w:eastAsia="Calibri" w:hAnsi="Calibri" w:cs="Calibri"/>
          <w:b/>
          <w:color w:val="4F81BD"/>
          <w:sz w:val="28"/>
          <w:szCs w:val="28"/>
        </w:rPr>
      </w:pPr>
    </w:p>
    <w:p w14:paraId="0E03DD5A" w14:textId="77777777" w:rsidR="009125A9" w:rsidRDefault="009125A9" w:rsidP="009125A9">
      <w:pPr>
        <w:keepNext/>
        <w:keepLines/>
        <w:widowControl w:val="0"/>
        <w:spacing w:before="0" w:after="0"/>
        <w:jc w:val="left"/>
        <w:outlineLvl w:val="2"/>
        <w:rPr>
          <w:rFonts w:ascii="Calibri" w:eastAsia="Calibri" w:hAnsi="Calibri" w:cs="Calibri"/>
          <w:b/>
          <w:color w:val="4F81BD"/>
          <w:sz w:val="28"/>
          <w:szCs w:val="28"/>
        </w:rPr>
      </w:pPr>
    </w:p>
    <w:p w14:paraId="154A1A43" w14:textId="77777777" w:rsidR="009125A9" w:rsidRDefault="009125A9" w:rsidP="009125A9">
      <w:pPr>
        <w:keepNext/>
        <w:keepLines/>
        <w:widowControl w:val="0"/>
        <w:spacing w:before="0" w:after="0"/>
        <w:jc w:val="left"/>
        <w:outlineLvl w:val="2"/>
        <w:rPr>
          <w:rFonts w:ascii="Calibri" w:eastAsia="Calibri" w:hAnsi="Calibri" w:cs="Calibri"/>
          <w:b/>
          <w:color w:val="4F81BD"/>
          <w:sz w:val="28"/>
          <w:szCs w:val="28"/>
        </w:rPr>
      </w:pPr>
    </w:p>
    <w:p w14:paraId="3390AE8F" w14:textId="56DE3CB4" w:rsidR="009125A9" w:rsidRPr="0043048F" w:rsidRDefault="009125A9" w:rsidP="009125A9">
      <w:pPr>
        <w:keepNext/>
        <w:keepLines/>
        <w:widowControl w:val="0"/>
        <w:spacing w:before="0" w:after="0"/>
        <w:jc w:val="left"/>
        <w:outlineLvl w:val="2"/>
        <w:rPr>
          <w:rFonts w:ascii="Calibri" w:eastAsia="Calibri" w:hAnsi="Calibri" w:cs="Calibri"/>
          <w:b/>
          <w:color w:val="1F3864" w:themeColor="accent1" w:themeShade="80"/>
          <w:sz w:val="28"/>
          <w:szCs w:val="28"/>
        </w:rPr>
      </w:pPr>
      <w:r w:rsidRPr="0043048F">
        <w:rPr>
          <w:rFonts w:ascii="Calibri" w:eastAsia="Calibri" w:hAnsi="Calibri" w:cs="Calibri"/>
          <w:b/>
          <w:color w:val="1F3864" w:themeColor="accent1" w:themeShade="80"/>
          <w:sz w:val="28"/>
          <w:szCs w:val="28"/>
        </w:rPr>
        <w:t>Appendix</w:t>
      </w:r>
    </w:p>
    <w:p w14:paraId="508585CE" w14:textId="77777777" w:rsidR="009125A9" w:rsidRPr="0043048F" w:rsidRDefault="009125A9" w:rsidP="009125A9">
      <w:pPr>
        <w:keepNext/>
        <w:keepLines/>
        <w:widowControl w:val="0"/>
        <w:spacing w:before="0" w:after="0"/>
        <w:jc w:val="center"/>
        <w:outlineLvl w:val="2"/>
        <w:rPr>
          <w:rFonts w:ascii="Calibri" w:eastAsia="Calibri" w:hAnsi="Calibri" w:cs="Calibri"/>
          <w:b/>
          <w:color w:val="1F3864" w:themeColor="accent1" w:themeShade="80"/>
          <w:sz w:val="28"/>
          <w:szCs w:val="28"/>
        </w:rPr>
      </w:pPr>
    </w:p>
    <w:bookmarkEnd w:id="0"/>
    <w:p w14:paraId="2D6B1238" w14:textId="77777777" w:rsidR="009125A9" w:rsidRPr="0043048F" w:rsidRDefault="009125A9" w:rsidP="009125A9">
      <w:pPr>
        <w:keepNext/>
        <w:keepLines/>
        <w:widowControl w:val="0"/>
        <w:spacing w:before="0" w:after="0"/>
        <w:jc w:val="center"/>
        <w:outlineLvl w:val="2"/>
        <w:rPr>
          <w:rFonts w:ascii="Calibri" w:eastAsia="Calibri" w:hAnsi="Calibri" w:cs="Calibri"/>
          <w:b/>
          <w:color w:val="1F3864" w:themeColor="accent1" w:themeShade="80"/>
          <w:sz w:val="28"/>
          <w:szCs w:val="28"/>
        </w:rPr>
      </w:pPr>
      <w:r w:rsidRPr="0043048F">
        <w:rPr>
          <w:rFonts w:ascii="Calibri" w:eastAsia="Calibri" w:hAnsi="Calibri" w:cs="Calibri"/>
          <w:b/>
          <w:color w:val="1F3864" w:themeColor="accent1" w:themeShade="80"/>
          <w:sz w:val="28"/>
          <w:szCs w:val="28"/>
        </w:rPr>
        <w:t xml:space="preserve">Teacher of the Deaf and Hard-of-Hearing: </w:t>
      </w:r>
      <w:r w:rsidRPr="0043048F">
        <w:rPr>
          <w:rFonts w:ascii="Calibri" w:eastAsia="Calibri" w:hAnsi="Calibri" w:cs="Calibri"/>
          <w:b/>
          <w:i/>
          <w:color w:val="1F3864" w:themeColor="accent1" w:themeShade="80"/>
          <w:sz w:val="28"/>
          <w:szCs w:val="28"/>
        </w:rPr>
        <w:t>Oral/Aural</w:t>
      </w:r>
    </w:p>
    <w:p w14:paraId="7FA6B4C6" w14:textId="77777777" w:rsidR="009125A9" w:rsidRPr="0043048F" w:rsidRDefault="009125A9" w:rsidP="009125A9">
      <w:pPr>
        <w:keepNext/>
        <w:keepLines/>
        <w:widowControl w:val="0"/>
        <w:spacing w:before="0" w:after="0"/>
        <w:jc w:val="center"/>
        <w:outlineLvl w:val="2"/>
        <w:rPr>
          <w:rFonts w:ascii="Calibri" w:eastAsia="Calibri" w:hAnsi="Calibri" w:cs="Calibri"/>
          <w:b/>
          <w:color w:val="1F3864" w:themeColor="accent1" w:themeShade="80"/>
          <w:sz w:val="28"/>
          <w:szCs w:val="28"/>
        </w:rPr>
      </w:pPr>
      <w:r w:rsidRPr="0043048F">
        <w:rPr>
          <w:rFonts w:ascii="Calibri" w:eastAsia="Calibri" w:hAnsi="Calibri" w:cs="Calibri"/>
          <w:b/>
          <w:color w:val="1F3864" w:themeColor="accent1" w:themeShade="80"/>
          <w:sz w:val="28"/>
          <w:szCs w:val="28"/>
        </w:rPr>
        <w:t>Structured Guidance &amp; Supports (SG&amp;S)</w:t>
      </w:r>
    </w:p>
    <w:p w14:paraId="3972063E" w14:textId="77777777" w:rsidR="009125A9" w:rsidRPr="0043048F" w:rsidRDefault="009125A9" w:rsidP="009125A9">
      <w:pPr>
        <w:keepNext/>
        <w:keepLines/>
        <w:widowControl w:val="0"/>
        <w:spacing w:before="0" w:after="0"/>
        <w:jc w:val="center"/>
        <w:outlineLvl w:val="2"/>
        <w:rPr>
          <w:rFonts w:ascii="Calibri" w:eastAsia="Calibri" w:hAnsi="Calibri" w:cs="Calibri"/>
          <w:b/>
          <w:color w:val="1F3864" w:themeColor="accent1" w:themeShade="80"/>
          <w:sz w:val="28"/>
          <w:szCs w:val="28"/>
        </w:rPr>
      </w:pPr>
      <w:r w:rsidRPr="0043048F">
        <w:rPr>
          <w:rFonts w:ascii="Calibri" w:eastAsia="Calibri" w:hAnsi="Calibri" w:cs="Calibri"/>
          <w:b/>
          <w:color w:val="1F3864" w:themeColor="accent1" w:themeShade="80"/>
          <w:sz w:val="28"/>
          <w:szCs w:val="28"/>
        </w:rPr>
        <w:t>Performance Rubrics and Required Form</w:t>
      </w:r>
    </w:p>
    <w:p w14:paraId="66664B2B" w14:textId="77777777" w:rsidR="009125A9" w:rsidRPr="009125A9" w:rsidRDefault="009125A9" w:rsidP="009125A9">
      <w:pPr>
        <w:keepNext/>
        <w:keepLines/>
        <w:widowControl w:val="0"/>
        <w:spacing w:before="0" w:after="0"/>
        <w:jc w:val="center"/>
        <w:outlineLvl w:val="2"/>
        <w:rPr>
          <w:rFonts w:ascii="Calibri" w:eastAsia="Calibri" w:hAnsi="Calibri" w:cs="Calibri"/>
          <w:b/>
          <w:color w:val="4F81BD"/>
          <w:sz w:val="28"/>
          <w:szCs w:val="28"/>
        </w:rPr>
      </w:pPr>
    </w:p>
    <w:p w14:paraId="7D5E97DE" w14:textId="77777777" w:rsidR="009125A9" w:rsidRPr="009125A9" w:rsidRDefault="009125A9" w:rsidP="009125A9">
      <w:pPr>
        <w:keepNext/>
        <w:keepLines/>
        <w:widowControl w:val="0"/>
        <w:spacing w:before="0" w:after="0"/>
        <w:jc w:val="left"/>
        <w:outlineLvl w:val="2"/>
        <w:rPr>
          <w:rFonts w:ascii="Calibri" w:eastAsia="Calibri" w:hAnsi="Calibri" w:cs="Calibri"/>
          <w:b/>
          <w:color w:val="4F81BD"/>
          <w:sz w:val="28"/>
          <w:szCs w:val="28"/>
        </w:rPr>
      </w:pPr>
    </w:p>
    <w:p w14:paraId="30F52B64" w14:textId="77777777" w:rsidR="009125A9" w:rsidRPr="009125A9" w:rsidRDefault="009125A9" w:rsidP="009125A9">
      <w:pPr>
        <w:keepNext/>
        <w:keepLines/>
        <w:widowControl w:val="0"/>
        <w:spacing w:before="0" w:after="0"/>
        <w:jc w:val="left"/>
        <w:outlineLvl w:val="2"/>
        <w:rPr>
          <w:rFonts w:ascii="Calibri" w:eastAsia="Calibri" w:hAnsi="Calibri" w:cs="Calibri"/>
        </w:rPr>
      </w:pPr>
      <w:r w:rsidRPr="009125A9">
        <w:rPr>
          <w:rFonts w:ascii="Calibri" w:eastAsia="Calibri" w:hAnsi="Calibri" w:cs="Calibri"/>
        </w:rPr>
        <w:t xml:space="preserve">This Appendix includes a performance rubric to assess the candidate’s performance against indicators aligned to the subject matter knowledge requirements for the license being sought. The rubric should be reviewed at the Initial, Formative, and Summative meetings and it should be used for guidance and supports as well as for evaluation for meeting the competency review requirements. This Appendix also includes the required SG&amp;S Form (3 pages) that should be submitted to the licensure office as documentation of the completed process. </w:t>
      </w:r>
    </w:p>
    <w:p w14:paraId="488E6C07" w14:textId="77777777" w:rsidR="009125A9" w:rsidRPr="009125A9" w:rsidRDefault="009125A9" w:rsidP="009125A9">
      <w:pPr>
        <w:keepNext/>
        <w:keepLines/>
        <w:widowControl w:val="0"/>
        <w:spacing w:before="0" w:after="0"/>
        <w:jc w:val="left"/>
        <w:outlineLvl w:val="2"/>
        <w:rPr>
          <w:rFonts w:ascii="Calibri" w:eastAsia="Calibri" w:hAnsi="Calibri" w:cs="Calibri"/>
        </w:rPr>
      </w:pPr>
    </w:p>
    <w:p w14:paraId="1AD31413" w14:textId="77777777" w:rsidR="009125A9" w:rsidRPr="009125A9" w:rsidRDefault="009125A9" w:rsidP="009125A9">
      <w:pPr>
        <w:keepNext/>
        <w:keepLines/>
        <w:widowControl w:val="0"/>
        <w:spacing w:before="0" w:after="0"/>
        <w:jc w:val="left"/>
        <w:outlineLvl w:val="2"/>
        <w:rPr>
          <w:rFonts w:ascii="Calibri" w:eastAsia="Calibri" w:hAnsi="Calibri" w:cs="Calibri"/>
        </w:rPr>
      </w:pPr>
      <w:r w:rsidRPr="009125A9">
        <w:rPr>
          <w:rFonts w:ascii="Calibri" w:eastAsia="Calibri" w:hAnsi="Calibri" w:cs="Calibri"/>
        </w:rPr>
        <w:t>Upon completion of the SG&amp;S process, conducted over a supervised 150-hour field-based experience, the candidate and supervising educator should review progress and fill out the required licensure forms. The candidate must submit these forms to the licensure office to document completion of the competency review requirement. The forms may also be used to verify the successful completion of a 150-hour internship with a qualified mentor during the SG&amp;S process for licensure candidates seeking to obtain an additional Initial or Professional license.</w:t>
      </w:r>
    </w:p>
    <w:p w14:paraId="2EB5D3FA" w14:textId="77777777" w:rsidR="009125A9" w:rsidRPr="009125A9" w:rsidRDefault="009125A9" w:rsidP="009125A9">
      <w:pPr>
        <w:keepNext/>
        <w:keepLines/>
        <w:widowControl w:val="0"/>
        <w:spacing w:before="0" w:after="0"/>
        <w:jc w:val="left"/>
        <w:outlineLvl w:val="2"/>
        <w:rPr>
          <w:rFonts w:ascii="Calibri" w:eastAsia="Calibri" w:hAnsi="Calibri" w:cs="Calibri"/>
        </w:rPr>
      </w:pPr>
    </w:p>
    <w:p w14:paraId="1091E4B5" w14:textId="77777777" w:rsidR="009125A9" w:rsidRPr="009125A9" w:rsidRDefault="009125A9" w:rsidP="009125A9">
      <w:pPr>
        <w:keepNext/>
        <w:keepLines/>
        <w:widowControl w:val="0"/>
        <w:spacing w:before="0" w:after="0"/>
        <w:jc w:val="left"/>
        <w:outlineLvl w:val="2"/>
        <w:rPr>
          <w:rFonts w:ascii="Calibri" w:eastAsia="Calibri" w:hAnsi="Calibri" w:cs="Calibri"/>
        </w:rPr>
      </w:pPr>
      <w:r w:rsidRPr="009125A9">
        <w:rPr>
          <w:rFonts w:ascii="Calibri" w:eastAsia="Calibri" w:hAnsi="Calibri" w:cs="Calibri"/>
        </w:rPr>
        <w:t xml:space="preserve">Candidates must meet at least a Proficient readiness threshold across all indicators on the specific license. The ultimate determination of competency is to be made by the supervising educator based on a holistic evaluation of the candidate’s demonstrated skills across the indicators. This is indicated by selecting Met Requirements or Not Met Requirements on the SG&amp;S Form. See the “Performance Level” section of the SG&amp;S Guidelines for more information on using the rubric. </w:t>
      </w:r>
    </w:p>
    <w:p w14:paraId="47FFA0C9" w14:textId="77777777" w:rsidR="009125A9" w:rsidRPr="009125A9" w:rsidRDefault="009125A9" w:rsidP="009125A9">
      <w:pPr>
        <w:keepNext/>
        <w:keepLines/>
        <w:widowControl w:val="0"/>
        <w:spacing w:before="0" w:after="0"/>
        <w:jc w:val="left"/>
        <w:outlineLvl w:val="2"/>
        <w:rPr>
          <w:rFonts w:ascii="Calibri" w:eastAsia="Calibri" w:hAnsi="Calibri" w:cs="Calibri"/>
        </w:rPr>
      </w:pPr>
    </w:p>
    <w:p w14:paraId="34C81F3A" w14:textId="57BB598E" w:rsidR="009125A9" w:rsidRPr="009125A9" w:rsidRDefault="009125A9" w:rsidP="009125A9">
      <w:pPr>
        <w:keepNext/>
        <w:keepLines/>
        <w:widowControl w:val="0"/>
        <w:spacing w:before="0" w:after="0"/>
        <w:jc w:val="left"/>
        <w:outlineLvl w:val="2"/>
        <w:rPr>
          <w:rFonts w:ascii="Calibri" w:eastAsia="Calibri" w:hAnsi="Calibri" w:cs="Calibri"/>
        </w:rPr>
      </w:pPr>
      <w:r w:rsidRPr="009125A9">
        <w:rPr>
          <w:rFonts w:ascii="Calibri" w:eastAsia="Calibri" w:hAnsi="Calibri" w:cs="Calibri"/>
        </w:rPr>
        <w:t xml:space="preserve">If the supervising educator and supervising administrator determine that the licensure candidate has Not Met Requirements, the candidate may still submit the SG&amp;S Form as partial fulfillment of this requirement. The candidate could then complete an additional </w:t>
      </w:r>
      <w:r w:rsidR="003A2CFF" w:rsidRPr="009125A9">
        <w:rPr>
          <w:rFonts w:ascii="Calibri" w:eastAsia="Calibri" w:hAnsi="Calibri" w:cs="Calibri"/>
        </w:rPr>
        <w:t>150-hour</w:t>
      </w:r>
      <w:r w:rsidRPr="009125A9">
        <w:rPr>
          <w:rFonts w:ascii="Calibri" w:eastAsia="Calibri" w:hAnsi="Calibri" w:cs="Calibri"/>
        </w:rPr>
        <w:t xml:space="preserve"> field-based experience or internship with an emphasis on high quality professional support growth opportunities and intensive supervision and support on areas where improvement is needed. </w:t>
      </w:r>
    </w:p>
    <w:p w14:paraId="77AA4315" w14:textId="77777777" w:rsidR="009125A9" w:rsidRDefault="009125A9" w:rsidP="00C64EF2">
      <w:pPr>
        <w:widowControl w:val="0"/>
        <w:spacing w:before="0" w:after="0"/>
        <w:jc w:val="center"/>
        <w:rPr>
          <w:rFonts w:eastAsia="Times New Roman" w:cs="Times New Roman"/>
          <w:b/>
          <w:bCs/>
          <w:color w:val="000000"/>
          <w:sz w:val="24"/>
          <w:szCs w:val="24"/>
        </w:rPr>
        <w:sectPr w:rsidR="009125A9" w:rsidSect="009125A9">
          <w:footerReference w:type="default" r:id="rId9"/>
          <w:pgSz w:w="12240" w:h="15840"/>
          <w:pgMar w:top="1008" w:right="1008" w:bottom="1008" w:left="1008" w:header="720" w:footer="720" w:gutter="0"/>
          <w:cols w:space="720"/>
          <w:docGrid w:linePitch="299"/>
        </w:sectPr>
      </w:pPr>
    </w:p>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 one."/>
      </w:tblPr>
      <w:tblGrid>
        <w:gridCol w:w="3600"/>
        <w:gridCol w:w="3600"/>
        <w:gridCol w:w="3600"/>
        <w:gridCol w:w="3600"/>
      </w:tblGrid>
      <w:tr w:rsidR="00F83A9A" w14:paraId="444D5D26" w14:textId="77777777" w:rsidTr="00C64EF2">
        <w:trPr>
          <w:trHeight w:val="388"/>
          <w:tblHeader/>
        </w:trPr>
        <w:tc>
          <w:tcPr>
            <w:tcW w:w="14400" w:type="dxa"/>
            <w:gridSpan w:val="4"/>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7F2AFC1" w14:textId="187C67E4" w:rsidR="00F83A9A" w:rsidRPr="002A0463" w:rsidRDefault="00F83A9A" w:rsidP="00C64EF2">
            <w:pPr>
              <w:widowControl w:val="0"/>
              <w:spacing w:before="0" w:after="0"/>
              <w:jc w:val="center"/>
              <w:rPr>
                <w:rFonts w:eastAsia="Times New Roman" w:cs="Times New Roman"/>
                <w:b/>
                <w:bCs/>
                <w:color w:val="000000"/>
                <w:sz w:val="24"/>
                <w:szCs w:val="24"/>
              </w:rPr>
            </w:pPr>
            <w:r w:rsidRPr="002A0463">
              <w:rPr>
                <w:rFonts w:eastAsia="Times New Roman" w:cs="Times New Roman"/>
                <w:b/>
                <w:bCs/>
                <w:color w:val="000000"/>
                <w:sz w:val="24"/>
                <w:szCs w:val="24"/>
              </w:rPr>
              <w:lastRenderedPageBreak/>
              <w:t xml:space="preserve">Rubric for Deaf and Hard-of-Hearing License: </w:t>
            </w:r>
            <w:r w:rsidRPr="002A0463">
              <w:rPr>
                <w:rFonts w:eastAsia="Times New Roman" w:cs="Times New Roman"/>
                <w:b/>
                <w:bCs/>
                <w:i/>
                <w:color w:val="000000"/>
                <w:sz w:val="24"/>
                <w:szCs w:val="24"/>
              </w:rPr>
              <w:t>Oral/Aural (O/A)</w:t>
            </w:r>
          </w:p>
        </w:tc>
      </w:tr>
      <w:tr w:rsidR="00F83A9A" w14:paraId="6DF33690" w14:textId="77777777" w:rsidTr="00C64EF2">
        <w:trPr>
          <w:trHeight w:val="326"/>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F83A9A" w:rsidRPr="002A0463" w14:paraId="52AEB254" w14:textId="77777777" w:rsidTr="00C64EF2">
              <w:trPr>
                <w:trHeight w:val="326"/>
                <w:tblHeader/>
              </w:trPr>
              <w:tc>
                <w:tcPr>
                  <w:tcW w:w="14400" w:type="dxa"/>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6FB5311" w14:textId="77777777" w:rsidR="00F83A9A" w:rsidRPr="002A0463" w:rsidRDefault="00F83A9A" w:rsidP="00C64EF2">
                  <w:pPr>
                    <w:widowControl w:val="0"/>
                    <w:spacing w:before="0" w:after="0"/>
                    <w:contextualSpacing/>
                    <w:jc w:val="left"/>
                    <w:rPr>
                      <w:rFonts w:eastAsia="Times New Roman" w:cs="Times New Roman"/>
                      <w:b/>
                      <w:color w:val="000000"/>
                      <w:sz w:val="24"/>
                      <w:szCs w:val="24"/>
                    </w:rPr>
                  </w:pPr>
                  <w:r w:rsidRPr="002A0463">
                    <w:rPr>
                      <w:rFonts w:eastAsia="Times New Roman" w:cs="Times New Roman"/>
                      <w:b/>
                      <w:bCs/>
                      <w:color w:val="000000"/>
                      <w:sz w:val="24"/>
                      <w:szCs w:val="24"/>
                    </w:rPr>
                    <w:t>1</w:t>
                  </w:r>
                  <w:r w:rsidRPr="00F83A9A">
                    <w:rPr>
                      <w:rFonts w:eastAsia="Times New Roman" w:cs="Times New Roman"/>
                      <w:b/>
                      <w:bCs/>
                      <w:color w:val="000000"/>
                      <w:sz w:val="24"/>
                      <w:szCs w:val="24"/>
                    </w:rPr>
                    <w:t>. Knowledge of the anatomy and physiology of the ear and neural pathways</w:t>
                  </w:r>
                </w:p>
              </w:tc>
            </w:tr>
          </w:tbl>
          <w:p w14:paraId="12FC23B9" w14:textId="77777777" w:rsidR="00F83A9A" w:rsidRPr="002A0463" w:rsidRDefault="00F83A9A" w:rsidP="00C64EF2">
            <w:pPr>
              <w:widowControl w:val="0"/>
              <w:spacing w:before="0" w:after="0"/>
              <w:contextualSpacing/>
              <w:jc w:val="left"/>
              <w:rPr>
                <w:rFonts w:eastAsia="Times New Roman" w:cs="Times New Roman"/>
                <w:b/>
                <w:color w:val="000000"/>
                <w:sz w:val="24"/>
                <w:szCs w:val="24"/>
              </w:rPr>
            </w:pPr>
          </w:p>
        </w:tc>
      </w:tr>
      <w:tr w:rsidR="00F83A9A" w14:paraId="30DCFED9" w14:textId="77777777" w:rsidTr="00C64EF2">
        <w:trPr>
          <w:trHeight w:val="260"/>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68121A8"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2F500E0"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C2F58DB"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70AE56" w14:textId="77777777" w:rsidR="00F83A9A" w:rsidRPr="002A0463" w:rsidRDefault="00F83A9A"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F83A9A" w:rsidRPr="00535E73" w14:paraId="26CBC484" w14:textId="77777777" w:rsidTr="00C64EF2">
        <w:trPr>
          <w:trHeight w:val="506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9298A00" w14:textId="77777777" w:rsidR="00F83A9A" w:rsidRPr="00F83A9A" w:rsidRDefault="00F83A9A" w:rsidP="00C64EF2">
            <w:pPr>
              <w:spacing w:before="0" w:after="0"/>
              <w:jc w:val="left"/>
              <w:rPr>
                <w:rFonts w:eastAsia="Times New Roman" w:cs="Times New Roman"/>
                <w:sz w:val="24"/>
                <w:szCs w:val="24"/>
              </w:rPr>
            </w:pPr>
          </w:p>
          <w:p w14:paraId="399FDA32"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Is unable to demonstrate knowledge of the anatomy and physiology of the ear.  Is unable to articulate and explain how the brain receives and processes the information from the ear. Does not consistently apply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48292D8" w14:textId="77777777" w:rsidR="00F83A9A" w:rsidRPr="00F83A9A" w:rsidRDefault="00F83A9A" w:rsidP="00C64EF2">
            <w:pPr>
              <w:spacing w:before="0" w:after="0"/>
              <w:jc w:val="left"/>
              <w:rPr>
                <w:rFonts w:eastAsia="Times New Roman" w:cs="Times New Roman"/>
                <w:sz w:val="24"/>
                <w:szCs w:val="24"/>
              </w:rPr>
            </w:pPr>
          </w:p>
          <w:p w14:paraId="60484AC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 xml:space="preserve">Demonstrates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6973C2" w14:textId="77777777" w:rsidR="00F83A9A" w:rsidRPr="00F83A9A" w:rsidRDefault="00F83A9A" w:rsidP="00C64EF2">
            <w:pPr>
              <w:spacing w:before="0" w:after="0"/>
              <w:jc w:val="left"/>
              <w:rPr>
                <w:rFonts w:eastAsia="Times New Roman" w:cs="Times New Roman"/>
                <w:sz w:val="24"/>
                <w:szCs w:val="24"/>
              </w:rPr>
            </w:pPr>
          </w:p>
          <w:p w14:paraId="788AAD8B"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30A60D" w14:textId="77777777" w:rsidR="00F83A9A" w:rsidRPr="00F83A9A" w:rsidRDefault="00F83A9A" w:rsidP="00C64EF2">
            <w:pPr>
              <w:spacing w:before="0" w:after="0"/>
              <w:jc w:val="left"/>
              <w:rPr>
                <w:rFonts w:eastAsia="Times New Roman" w:cs="Times New Roman"/>
                <w:sz w:val="24"/>
                <w:szCs w:val="24"/>
              </w:rPr>
            </w:pPr>
          </w:p>
          <w:p w14:paraId="145F4AF8"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 thorough knowledge of the anatomy and physiology of the ear. Is able to articulate and explain how the brain receives and processes the information from the ear and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r>
    </w:tbl>
    <w:p w14:paraId="723ECD2C" w14:textId="77777777" w:rsidR="00F83A9A" w:rsidRDefault="00F83A9A" w:rsidP="00F83A9A">
      <w:pPr>
        <w:sectPr w:rsidR="00F83A9A" w:rsidSect="009125A9">
          <w:headerReference w:type="default" r:id="rId10"/>
          <w:footerReference w:type="default" r:id="rId11"/>
          <w:pgSz w:w="15840" w:h="12240" w:orient="landscape"/>
          <w:pgMar w:top="720" w:right="720" w:bottom="720" w:left="720" w:header="720" w:footer="720" w:gutter="0"/>
          <w:cols w:space="720"/>
          <w:docGrid w:linePitch="299"/>
        </w:sectPr>
      </w:pPr>
    </w:p>
    <w:tbl>
      <w:tblPr>
        <w:tblW w:w="1440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two and three."/>
      </w:tblPr>
      <w:tblGrid>
        <w:gridCol w:w="3600"/>
        <w:gridCol w:w="3600"/>
        <w:gridCol w:w="3600"/>
        <w:gridCol w:w="3600"/>
      </w:tblGrid>
      <w:tr w:rsidR="00F83A9A" w14:paraId="5CD4B6E8" w14:textId="77777777" w:rsidTr="00C64EF2">
        <w:trPr>
          <w:trHeight w:val="367"/>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E520D4A" w14:textId="77777777" w:rsidR="00F83A9A" w:rsidRPr="00F83A9A" w:rsidRDefault="00F83A9A" w:rsidP="00C64EF2">
            <w:pPr>
              <w:widowControl w:val="0"/>
              <w:tabs>
                <w:tab w:val="left" w:pos="270"/>
              </w:tabs>
              <w:spacing w:before="0" w:after="0"/>
              <w:jc w:val="left"/>
              <w:rPr>
                <w:rFonts w:eastAsia="Times New Roman" w:cs="Times New Roman"/>
                <w:color w:val="000000"/>
              </w:rPr>
            </w:pPr>
            <w:r w:rsidRPr="00F83A9A">
              <w:rPr>
                <w:rFonts w:eastAsia="Times New Roman" w:cs="Times New Roman"/>
                <w:b/>
                <w:bCs/>
              </w:rPr>
              <w:lastRenderedPageBreak/>
              <w:t>2. Knowledge of the impact of environmental acoustics on auditory and speech perception</w:t>
            </w:r>
          </w:p>
        </w:tc>
      </w:tr>
      <w:tr w:rsidR="00F83A9A" w14:paraId="1C8DC82E" w14:textId="77777777" w:rsidTr="00C64EF2">
        <w:trPr>
          <w:trHeight w:val="247"/>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779D931"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88E10C1"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25A1CB"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7BCAEE0"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Exemplary</w:t>
            </w:r>
          </w:p>
        </w:tc>
      </w:tr>
      <w:tr w:rsidR="00F83A9A" w14:paraId="17FCC554" w14:textId="77777777" w:rsidTr="00C64EF2">
        <w:trPr>
          <w:trHeight w:val="338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645497B" w14:textId="77777777" w:rsidR="00F83A9A" w:rsidRPr="00F83A9A" w:rsidRDefault="00F83A9A" w:rsidP="00C64EF2">
            <w:pPr>
              <w:spacing w:before="0" w:after="0"/>
              <w:jc w:val="left"/>
              <w:rPr>
                <w:rFonts w:eastAsia="Times New Roman" w:cs="Times New Roman"/>
              </w:rPr>
            </w:pPr>
          </w:p>
          <w:p w14:paraId="2B20B313"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Is unable to demonstrate knowledge of how the acoustics of various environments such as the classroom, cafeteria, </w:t>
            </w:r>
            <w:proofErr w:type="gramStart"/>
            <w:r w:rsidRPr="00F83A9A">
              <w:rPr>
                <w:rFonts w:eastAsia="Times New Roman" w:cs="Times New Roman"/>
              </w:rPr>
              <w:t>auditorium</w:t>
            </w:r>
            <w:proofErr w:type="gramEnd"/>
            <w:r w:rsidRPr="00F83A9A">
              <w:rPr>
                <w:rFonts w:eastAsia="Times New Roman" w:cs="Times New Roman"/>
              </w:rPr>
              <w:t xml:space="preserve">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082AD01" w14:textId="77777777" w:rsidR="00F83A9A" w:rsidRPr="00F83A9A" w:rsidRDefault="00F83A9A" w:rsidP="00C64EF2">
            <w:pPr>
              <w:spacing w:before="0" w:after="0"/>
              <w:jc w:val="left"/>
              <w:rPr>
                <w:rFonts w:eastAsia="Times New Roman" w:cs="Times New Roman"/>
              </w:rPr>
            </w:pPr>
          </w:p>
          <w:p w14:paraId="5033D5AE"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Has demonstrated knowledge of how the acoustics of various environments such as the classroom, cafeteria, </w:t>
            </w:r>
            <w:proofErr w:type="gramStart"/>
            <w:r w:rsidRPr="00F83A9A">
              <w:rPr>
                <w:rFonts w:eastAsia="Times New Roman" w:cs="Times New Roman"/>
              </w:rPr>
              <w:t>auditorium</w:t>
            </w:r>
            <w:proofErr w:type="gramEnd"/>
            <w:r w:rsidRPr="00F83A9A">
              <w:rPr>
                <w:rFonts w:eastAsia="Times New Roman" w:cs="Times New Roman"/>
              </w:rPr>
              <w:t xml:space="preserve">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F9957A3" w14:textId="77777777" w:rsidR="00F83A9A" w:rsidRPr="00F83A9A" w:rsidRDefault="00F83A9A" w:rsidP="00C64EF2">
            <w:pPr>
              <w:spacing w:before="0" w:after="0"/>
              <w:jc w:val="left"/>
              <w:rPr>
                <w:rFonts w:eastAsia="Times New Roman" w:cs="Times New Roman"/>
              </w:rPr>
            </w:pPr>
          </w:p>
          <w:p w14:paraId="68C409D7"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Frequently demonstrates knowledge of how the acoustics of various environments such as the classroom, cafeteria, </w:t>
            </w:r>
            <w:proofErr w:type="gramStart"/>
            <w:r w:rsidRPr="00F83A9A">
              <w:rPr>
                <w:rFonts w:eastAsia="Times New Roman" w:cs="Times New Roman"/>
              </w:rPr>
              <w:t>auditorium</w:t>
            </w:r>
            <w:proofErr w:type="gramEnd"/>
            <w:r w:rsidRPr="00F83A9A">
              <w:rPr>
                <w:rFonts w:eastAsia="Times New Roman" w:cs="Times New Roman"/>
              </w:rPr>
              <w:t xml:space="preserve">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3BA603C" w14:textId="77777777" w:rsidR="00F83A9A" w:rsidRPr="00F83A9A" w:rsidRDefault="00F83A9A" w:rsidP="00C64EF2">
            <w:pPr>
              <w:spacing w:before="0" w:after="0"/>
              <w:jc w:val="left"/>
              <w:rPr>
                <w:rFonts w:eastAsia="Times New Roman" w:cs="Times New Roman"/>
              </w:rPr>
            </w:pPr>
          </w:p>
          <w:p w14:paraId="600AC38C"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Consistently demonstrates comprehensive knowledge of how the acoustics of various environments such as the classroom, cafeteria, </w:t>
            </w:r>
            <w:proofErr w:type="gramStart"/>
            <w:r w:rsidRPr="00F83A9A">
              <w:rPr>
                <w:rFonts w:eastAsia="Times New Roman" w:cs="Times New Roman"/>
              </w:rPr>
              <w:t>auditorium</w:t>
            </w:r>
            <w:proofErr w:type="gramEnd"/>
            <w:r w:rsidRPr="00F83A9A">
              <w:rPr>
                <w:rFonts w:eastAsia="Times New Roman" w:cs="Times New Roman"/>
              </w:rPr>
              <w:t xml:space="preserve"> and playground impact the student’s auditory perception and speech production.</w:t>
            </w:r>
          </w:p>
        </w:tc>
      </w:tr>
      <w:tr w:rsidR="00F83A9A" w14:paraId="2198FA07" w14:textId="77777777" w:rsidTr="00C64EF2">
        <w:trPr>
          <w:trHeight w:val="541"/>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72AD778" w14:textId="77777777" w:rsidR="00F83A9A" w:rsidRPr="002A0463" w:rsidRDefault="00F83A9A" w:rsidP="00C64EF2">
            <w:pPr>
              <w:keepNext/>
              <w:widowControl w:val="0"/>
              <w:spacing w:before="0" w:after="0"/>
              <w:jc w:val="left"/>
              <w:rPr>
                <w:rFonts w:eastAsia="Times New Roman" w:cs="Times New Roman"/>
                <w:b/>
                <w:color w:val="000000"/>
              </w:rPr>
            </w:pPr>
            <w:r w:rsidRPr="002A0463">
              <w:rPr>
                <w:rFonts w:eastAsia="Times New Roman" w:cs="Times New Roman"/>
                <w:b/>
                <w:bCs/>
              </w:rPr>
              <w:t>3</w:t>
            </w:r>
            <w:r w:rsidRPr="002A0463">
              <w:rPr>
                <w:rFonts w:eastAsia="Times New Roman" w:cs="Times New Roman"/>
                <w:b/>
                <w:bCs/>
                <w:shd w:val="clear" w:color="auto" w:fill="D9E2F3" w:themeFill="accent1" w:themeFillTint="33"/>
              </w:rPr>
              <w:t>. Knowledge of typical neurological, auditory and speech development and the impact hearing loss has on each of these developmental areas.</w:t>
            </w:r>
          </w:p>
        </w:tc>
      </w:tr>
      <w:tr w:rsidR="00F83A9A" w14:paraId="161783DE" w14:textId="77777777" w:rsidTr="00C64EF2">
        <w:trPr>
          <w:trHeight w:val="232"/>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4BC9372" w14:textId="77777777" w:rsidR="00F83A9A" w:rsidRPr="002A0463" w:rsidRDefault="00F83A9A" w:rsidP="00C64EF2">
            <w:pPr>
              <w:keepNext/>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713908"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FA5BFB8" w14:textId="77777777" w:rsidR="00F83A9A" w:rsidRPr="002A0463" w:rsidRDefault="00F83A9A" w:rsidP="00C64EF2">
            <w:pPr>
              <w:widowControl w:val="0"/>
              <w:spacing w:before="0" w:after="0"/>
              <w:jc w:val="center"/>
              <w:rPr>
                <w:rFonts w:eastAsia="Times New Roman" w:cs="Times New Roman"/>
                <w:b/>
                <w:color w:val="000000"/>
              </w:rPr>
            </w:pPr>
            <w:r w:rsidRPr="002A0463">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B8F18E" w14:textId="77777777" w:rsidR="00F83A9A" w:rsidRDefault="00F83A9A" w:rsidP="00C64EF2">
            <w:pPr>
              <w:widowControl w:val="0"/>
              <w:spacing w:before="0" w:after="0"/>
              <w:jc w:val="center"/>
              <w:rPr>
                <w:rFonts w:eastAsia="Times New Roman" w:cs="Times New Roman"/>
                <w:b/>
                <w:color w:val="000000"/>
              </w:rPr>
            </w:pPr>
            <w:r>
              <w:rPr>
                <w:rFonts w:eastAsia="Times New Roman" w:cs="Times New Roman"/>
                <w:b/>
                <w:color w:val="000000"/>
              </w:rPr>
              <w:t>Exemplary</w:t>
            </w:r>
          </w:p>
        </w:tc>
      </w:tr>
      <w:tr w:rsidR="00F83A9A" w14:paraId="16E291D0" w14:textId="77777777" w:rsidTr="00C64EF2">
        <w:trPr>
          <w:trHeight w:val="3684"/>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F2AA6BB"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Fails to demonstrate or rarely demonstrates a basic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w:t>
            </w:r>
          </w:p>
          <w:p w14:paraId="424B078F"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Does not consistently apply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36DD88F"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 xml:space="preserve">Has demonstrated a basic knowledge and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  and applies  this knowledge to their classroom practice to meet the individualized needs of deaf or hard of hearing students. </w:t>
            </w:r>
          </w:p>
          <w:p w14:paraId="3819B719" w14:textId="77777777" w:rsidR="00F83A9A" w:rsidRPr="00F83A9A" w:rsidRDefault="00F83A9A" w:rsidP="00C64EF2">
            <w:pPr>
              <w:spacing w:before="0" w:after="0"/>
              <w:jc w:val="left"/>
              <w:rPr>
                <w:rFonts w:eastAsia="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4D92090E"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Frequently demonstrates a thorough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production)and applies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6724928"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Consistently demonstrates a comprehensive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 and applies this knowledge to their classroom practice to meet the individualized needs of deaf or hard of hearing students.</w:t>
            </w:r>
          </w:p>
          <w:p w14:paraId="196D7307" w14:textId="77777777" w:rsidR="00F83A9A" w:rsidRPr="00F83A9A" w:rsidRDefault="00F83A9A" w:rsidP="00C64EF2">
            <w:pPr>
              <w:spacing w:before="0" w:after="0"/>
              <w:jc w:val="left"/>
              <w:rPr>
                <w:rFonts w:eastAsia="Times New Roman" w:cs="Times New Roman"/>
              </w:rPr>
            </w:pPr>
          </w:p>
        </w:tc>
      </w:tr>
    </w:tbl>
    <w:p w14:paraId="0D0089DE" w14:textId="77777777" w:rsidR="00F83A9A" w:rsidRDefault="00F83A9A" w:rsidP="00F83A9A">
      <w:pPr>
        <w:widowControl w:val="0"/>
        <w:spacing w:before="0" w:after="0"/>
        <w:jc w:val="left"/>
        <w:rPr>
          <w:rFonts w:eastAsia="Calibri" w:cs="Calibri"/>
          <w:color w:val="000000"/>
        </w:r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00"/>
        <w:gridCol w:w="3600"/>
        <w:gridCol w:w="3600"/>
      </w:tblGrid>
      <w:tr w:rsidR="00F83A9A" w:rsidRPr="00F83A9A" w14:paraId="0930B1EB" w14:textId="77777777" w:rsidTr="00C64EF2">
        <w:trPr>
          <w:trHeight w:val="304"/>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221E3E6" w14:textId="77777777" w:rsidR="00F83A9A" w:rsidRPr="00F83A9A" w:rsidRDefault="00F83A9A" w:rsidP="00C64EF2">
            <w:pPr>
              <w:keepNext/>
              <w:keepLines/>
              <w:widowControl w:val="0"/>
              <w:spacing w:before="0" w:after="0"/>
              <w:jc w:val="left"/>
              <w:rPr>
                <w:rFonts w:eastAsia="Times New Roman" w:cs="Times New Roman"/>
                <w:b/>
                <w:color w:val="000000"/>
                <w:sz w:val="24"/>
                <w:szCs w:val="24"/>
              </w:rPr>
            </w:pPr>
            <w:r w:rsidRPr="00F83A9A">
              <w:rPr>
                <w:rFonts w:eastAsia="Times New Roman" w:cs="Times New Roman"/>
                <w:b/>
                <w:color w:val="000000"/>
                <w:sz w:val="24"/>
                <w:szCs w:val="24"/>
              </w:rPr>
              <w:t>4. Knowledge of hearing measurement and related test interpretation</w:t>
            </w:r>
          </w:p>
        </w:tc>
      </w:tr>
      <w:tr w:rsidR="00F83A9A" w:rsidRPr="00F83A9A" w14:paraId="347F3E94" w14:textId="77777777" w:rsidTr="00C64EF2">
        <w:trPr>
          <w:trHeight w:val="24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26432A" w14:textId="77777777" w:rsidR="00F83A9A" w:rsidRPr="00F83A9A" w:rsidRDefault="00F83A9A" w:rsidP="00C64EF2">
            <w:pPr>
              <w:keepNext/>
              <w:keepLines/>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2EB5DFA"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A8110BF"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46C2975"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492C7533" w14:textId="77777777" w:rsidTr="00C64EF2">
        <w:trPr>
          <w:trHeight w:val="3527"/>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0907BC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an understanding of the types and uses of various screening and test measurement tools and the ability to interpret the results. Unable to apply knowledge of the test results to explain hearing levels and the impact on listening and speech perception. Is unable to use the results to increase the development of auditory skills and maximize the use of residual hearing and provide an environment of intense auditory training.</w:t>
            </w:r>
          </w:p>
          <w:p w14:paraId="11E923C3"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80DB899"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016F8760"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EA90D6C"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2674ADC5" w14:textId="77777777" w:rsidR="00F83A9A" w:rsidRPr="00F83A9A" w:rsidRDefault="00F83A9A" w:rsidP="00C64EF2">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53B331F"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an understanding of the types and uses of various screening and test measurement tools and the ability to interpret the results and demonstrates knowledge of the test results to explain hearing levels and the impact on listening and speech perception and uses the results to increase the development of auditory skills and maximize the use of residual hearing and provide an environment of intense auditory training.</w:t>
            </w:r>
          </w:p>
          <w:p w14:paraId="2B251892" w14:textId="77777777" w:rsidR="00F83A9A" w:rsidRPr="00F83A9A" w:rsidRDefault="00F83A9A" w:rsidP="00C64EF2">
            <w:pPr>
              <w:spacing w:before="0" w:after="0"/>
              <w:jc w:val="left"/>
              <w:rPr>
                <w:rFonts w:eastAsia="Times New Roman" w:cs="Times New Roman"/>
                <w:sz w:val="24"/>
                <w:szCs w:val="24"/>
              </w:rPr>
            </w:pPr>
          </w:p>
        </w:tc>
      </w:tr>
    </w:tbl>
    <w:p w14:paraId="735CD184" w14:textId="77777777" w:rsidR="0003704E" w:rsidRDefault="0003704E" w:rsidP="00C64EF2">
      <w:pPr>
        <w:widowControl w:val="0"/>
        <w:spacing w:before="0" w:after="0"/>
        <w:jc w:val="left"/>
        <w:rPr>
          <w:rFonts w:eastAsia="Times New Roman" w:cs="Times New Roman"/>
          <w:b/>
          <w:bCs/>
          <w:sz w:val="24"/>
          <w:szCs w:val="24"/>
        </w:rPr>
        <w:sectPr w:rsidR="0003704E">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90"/>
        <w:gridCol w:w="3510"/>
        <w:gridCol w:w="3600"/>
      </w:tblGrid>
      <w:tr w:rsidR="00F83A9A" w:rsidRPr="00F83A9A" w14:paraId="0FF0AF26" w14:textId="77777777" w:rsidTr="00C64EF2">
        <w:trPr>
          <w:trHeight w:val="299"/>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9990F67" w14:textId="78B92F69"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bCs/>
                <w:sz w:val="24"/>
                <w:szCs w:val="24"/>
              </w:rPr>
              <w:lastRenderedPageBreak/>
              <w:t>5. Knowledge of the function and use of available sensory devices and hearing assistive technology</w:t>
            </w:r>
          </w:p>
        </w:tc>
      </w:tr>
      <w:tr w:rsidR="00F83A9A" w:rsidRPr="00F83A9A" w14:paraId="2271D95A" w14:textId="77777777" w:rsidTr="00C64EF2">
        <w:trPr>
          <w:trHeight w:val="254"/>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7BF848"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1F0B3D3"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A2FA568"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E95515"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0D3E0FFD" w14:textId="77777777" w:rsidTr="00C64EF2">
        <w:trPr>
          <w:trHeight w:val="2753"/>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4AC198E"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95D177A"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35A9AAE"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5ECEC9D"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an understanding and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r>
    </w:tbl>
    <w:p w14:paraId="20F8254B" w14:textId="77777777" w:rsidR="00F83A9A" w:rsidRPr="00F83A9A" w:rsidRDefault="00F83A9A" w:rsidP="00F83A9A">
      <w:pPr>
        <w:spacing w:before="0" w:after="0"/>
        <w:jc w:val="left"/>
        <w:rPr>
          <w:rFonts w:eastAsia="Times New Roman" w:cs="Times New Roman"/>
          <w:b/>
          <w:bCs/>
        </w:rPr>
        <w:sectPr w:rsidR="00F83A9A" w:rsidRPr="00F83A9A">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eight and nine."/>
      </w:tblPr>
      <w:tblGrid>
        <w:gridCol w:w="3645"/>
        <w:gridCol w:w="3690"/>
        <w:gridCol w:w="3510"/>
        <w:gridCol w:w="3600"/>
      </w:tblGrid>
      <w:tr w:rsidR="00F83A9A" w:rsidRPr="00F83A9A" w14:paraId="344CE91A" w14:textId="77777777" w:rsidTr="00C64EF2">
        <w:trPr>
          <w:trHeight w:val="552"/>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ABB738D" w14:textId="77777777"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bCs/>
                <w:sz w:val="24"/>
                <w:szCs w:val="24"/>
              </w:rPr>
              <w:lastRenderedPageBreak/>
              <w:t>6. Knowledge of the anatomy and physiology of the speech/voice mechanism and the typical and atypical development of speech production</w:t>
            </w:r>
          </w:p>
        </w:tc>
      </w:tr>
      <w:tr w:rsidR="00F83A9A" w:rsidRPr="00F83A9A" w14:paraId="75ED8812"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974E1C"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89C3C79"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CC8BF8E"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C697D01"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Exemplary</w:t>
            </w:r>
          </w:p>
        </w:tc>
      </w:tr>
      <w:tr w:rsidR="00F83A9A" w:rsidRPr="00F83A9A" w14:paraId="27415F2C" w14:textId="77777777" w:rsidTr="00C64EF2">
        <w:trPr>
          <w:trHeight w:val="455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48A0C5B"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 xml:space="preserve">Is unable to demonstrate knowledge of the anatomy and physiology of the speech/voice mechanism.  Is unable to articulate a basic understanding of typical speech milestones and delays in reaching those milestones. </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F08D59A"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a knowledge of the anatomy and physiology of the speech/voice mechanism and  articulate a basic understanding of typical speech milestones and delays in reaching those milestones.</w:t>
            </w:r>
          </w:p>
        </w:tc>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0F746EC"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knowledge of the anatomy and physiology of the speech/voice mechanism and articulates an understanding of typical speech milestones and delays in reaching those milestones.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9687446"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Consistently demonstrates a knowledge of the anatomy and physiology of the speech/voice mechanism and articulates a thorough understanding of typical speech milestones and delays in reaching those milestones.</w:t>
            </w:r>
          </w:p>
        </w:tc>
      </w:tr>
    </w:tbl>
    <w:p w14:paraId="7C97EE69" w14:textId="77777777" w:rsidR="000D1DA9" w:rsidRDefault="000D1DA9" w:rsidP="00C64EF2">
      <w:pPr>
        <w:widowControl w:val="0"/>
        <w:spacing w:before="0" w:after="0"/>
        <w:jc w:val="left"/>
        <w:rPr>
          <w:rFonts w:eastAsia="Times New Roman" w:cs="Times New Roman"/>
          <w:b/>
          <w:color w:val="000000"/>
          <w:sz w:val="24"/>
          <w:szCs w:val="24"/>
        </w:rPr>
        <w:sectPr w:rsidR="000D1DA9">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eight and nine."/>
      </w:tblPr>
      <w:tblGrid>
        <w:gridCol w:w="3645"/>
        <w:gridCol w:w="3780"/>
        <w:gridCol w:w="3420"/>
        <w:gridCol w:w="3600"/>
      </w:tblGrid>
      <w:tr w:rsidR="00F83A9A" w:rsidRPr="00F83A9A" w14:paraId="4A4F6633" w14:textId="77777777" w:rsidTr="00C64EF2">
        <w:trPr>
          <w:trHeight w:val="552"/>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1ECF3BD" w14:textId="77777777" w:rsidR="00F83A9A" w:rsidRPr="00F83A9A" w:rsidRDefault="00F83A9A" w:rsidP="00C64EF2">
            <w:pPr>
              <w:widowControl w:val="0"/>
              <w:spacing w:before="0" w:after="0"/>
              <w:jc w:val="left"/>
              <w:rPr>
                <w:rFonts w:eastAsia="Times New Roman" w:cs="Times New Roman"/>
                <w:b/>
                <w:color w:val="000000"/>
                <w:sz w:val="24"/>
                <w:szCs w:val="24"/>
              </w:rPr>
            </w:pPr>
            <w:r w:rsidRPr="00F83A9A">
              <w:rPr>
                <w:rFonts w:eastAsia="Times New Roman" w:cs="Times New Roman"/>
                <w:b/>
                <w:color w:val="000000"/>
                <w:sz w:val="24"/>
                <w:szCs w:val="24"/>
              </w:rPr>
              <w:lastRenderedPageBreak/>
              <w:br w:type="page"/>
            </w:r>
            <w:r w:rsidRPr="00F83A9A">
              <w:rPr>
                <w:rFonts w:eastAsia="Times New Roman" w:cs="Times New Roman"/>
                <w:b/>
                <w:bCs/>
                <w:sz w:val="24"/>
                <w:szCs w:val="24"/>
              </w:rPr>
              <w:t>7. Use of formal and informal speech production assessments</w:t>
            </w:r>
          </w:p>
        </w:tc>
      </w:tr>
      <w:tr w:rsidR="00F83A9A" w:rsidRPr="00F83A9A" w14:paraId="117AA6B7"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3108E20"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Unsatisfactory</w:t>
            </w:r>
          </w:p>
        </w:tc>
        <w:tc>
          <w:tcPr>
            <w:tcW w:w="37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2950D2"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Needs Improvement</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0E510C" w14:textId="77777777" w:rsidR="00F83A9A" w:rsidRPr="00F83A9A" w:rsidRDefault="00F83A9A" w:rsidP="00C64EF2">
            <w:pPr>
              <w:widowControl w:val="0"/>
              <w:spacing w:before="0" w:after="0"/>
              <w:jc w:val="center"/>
              <w:rPr>
                <w:rFonts w:eastAsia="Times New Roman" w:cs="Times New Roman"/>
                <w:b/>
                <w:color w:val="000000"/>
                <w:sz w:val="24"/>
                <w:szCs w:val="24"/>
              </w:rPr>
            </w:pPr>
            <w:r w:rsidRPr="00F83A9A">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47FB26" w14:textId="77777777" w:rsidR="00F83A9A" w:rsidRPr="00F83A9A" w:rsidRDefault="00F83A9A" w:rsidP="00C64EF2">
            <w:pPr>
              <w:widowControl w:val="0"/>
              <w:spacing w:before="0" w:after="0"/>
              <w:jc w:val="center"/>
              <w:rPr>
                <w:rFonts w:eastAsia="Times New Roman" w:cs="Times New Roman"/>
                <w:b/>
                <w:color w:val="000000"/>
              </w:rPr>
            </w:pPr>
            <w:r w:rsidRPr="00F83A9A">
              <w:rPr>
                <w:rFonts w:eastAsia="Times New Roman" w:cs="Times New Roman"/>
                <w:b/>
                <w:color w:val="000000"/>
              </w:rPr>
              <w:t>Exemplary</w:t>
            </w:r>
          </w:p>
        </w:tc>
      </w:tr>
      <w:tr w:rsidR="00F83A9A" w14:paraId="33F066A5" w14:textId="77777777" w:rsidTr="00C64EF2">
        <w:trPr>
          <w:trHeight w:val="49"/>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95A8004"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Fails to demonstrate or rarely demonstrates the use of both screening and comprehensive assessment tools that are both culturally and linguistically sensitive. Is unable to identify and administer assessments of speech that include the evaluation of accurate speech production, speech sound errors, and error patterns. Does not provide increased opportunity for spoken language work in all classroom activities.</w:t>
            </w:r>
          </w:p>
        </w:tc>
        <w:tc>
          <w:tcPr>
            <w:tcW w:w="37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FEDE283"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Has demonstrated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41772E3" w14:textId="77777777" w:rsidR="00F83A9A" w:rsidRPr="00F83A9A" w:rsidRDefault="00F83A9A" w:rsidP="00C64EF2">
            <w:pPr>
              <w:spacing w:before="0" w:after="0"/>
              <w:jc w:val="left"/>
              <w:rPr>
                <w:rFonts w:eastAsia="Times New Roman" w:cs="Times New Roman"/>
                <w:sz w:val="24"/>
                <w:szCs w:val="24"/>
              </w:rPr>
            </w:pPr>
            <w:r w:rsidRPr="00F83A9A">
              <w:rPr>
                <w:rFonts w:eastAsia="Times New Roman" w:cs="Times New Roman"/>
                <w:sz w:val="24"/>
                <w:szCs w:val="24"/>
              </w:rPr>
              <w:t>Frequently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29F4A42" w14:textId="77777777" w:rsidR="00F83A9A" w:rsidRPr="00F83A9A" w:rsidRDefault="00F83A9A" w:rsidP="00C64EF2">
            <w:pPr>
              <w:spacing w:before="0" w:after="0"/>
              <w:jc w:val="left"/>
              <w:rPr>
                <w:rFonts w:eastAsia="Times New Roman" w:cs="Times New Roman"/>
              </w:rPr>
            </w:pPr>
            <w:r w:rsidRPr="00F83A9A">
              <w:rPr>
                <w:rFonts w:eastAsia="Times New Roman" w:cs="Times New Roman"/>
              </w:rPr>
              <w:t>Consistently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r>
    </w:tbl>
    <w:p w14:paraId="69D0D165" w14:textId="77777777" w:rsidR="00F83A9A" w:rsidRPr="002A0463" w:rsidRDefault="00F83A9A" w:rsidP="00F83A9A">
      <w:pPr>
        <w:widowControl w:val="0"/>
        <w:spacing w:before="0" w:after="0"/>
        <w:jc w:val="left"/>
        <w:rPr>
          <w:rFonts w:eastAsia="Calibri" w:cs="Calibri"/>
          <w:color w:val="000000"/>
        </w:rPr>
        <w:sectPr w:rsidR="00F83A9A" w:rsidRPr="002A0463">
          <w:pgSz w:w="15840" w:h="12240" w:orient="landscape"/>
          <w:pgMar w:top="720" w:right="720" w:bottom="720" w:left="720" w:header="720" w:footer="720" w:gutter="0"/>
          <w:cols w:space="720"/>
        </w:sectPr>
      </w:pPr>
    </w:p>
    <w:p w14:paraId="0AFE1046" w14:textId="77777777" w:rsidR="00F83A9A" w:rsidRPr="0043048F" w:rsidRDefault="00F83A9A" w:rsidP="00F83A9A">
      <w:pPr>
        <w:pStyle w:val="Normal1"/>
        <w:spacing w:after="0" w:line="240" w:lineRule="auto"/>
        <w:rPr>
          <w:rFonts w:eastAsia="Times New Roman" w:cs="Times New Roman"/>
          <w:b/>
          <w:color w:val="1F3864" w:themeColor="accent1" w:themeShade="80"/>
          <w:sz w:val="28"/>
          <w:szCs w:val="28"/>
        </w:rPr>
      </w:pPr>
      <w:r w:rsidRPr="0043048F">
        <w:rPr>
          <w:rFonts w:eastAsia="Times New Roman" w:cs="Times New Roman"/>
          <w:b/>
          <w:bCs/>
          <w:color w:val="1F3864" w:themeColor="accent1" w:themeShade="80"/>
          <w:sz w:val="28"/>
          <w:szCs w:val="28"/>
        </w:rPr>
        <w:lastRenderedPageBreak/>
        <w:t xml:space="preserve">Deaf and Hard-of-Hearing License: </w:t>
      </w:r>
      <w:r w:rsidRPr="0043048F">
        <w:rPr>
          <w:rFonts w:eastAsia="Times New Roman" w:cs="Times New Roman"/>
          <w:b/>
          <w:bCs/>
          <w:i/>
          <w:color w:val="1F3864" w:themeColor="accent1" w:themeShade="80"/>
          <w:sz w:val="28"/>
          <w:szCs w:val="28"/>
        </w:rPr>
        <w:t>(Oral/Aural)</w:t>
      </w:r>
      <w:r w:rsidRPr="0043048F">
        <w:rPr>
          <w:rFonts w:eastAsia="Times New Roman" w:cs="Times New Roman"/>
          <w:b/>
          <w:color w:val="1F3864" w:themeColor="accent1" w:themeShade="80"/>
          <w:sz w:val="28"/>
          <w:szCs w:val="28"/>
        </w:rPr>
        <w:t>: SG&amp;S Form (Page 1 of 3)</w:t>
      </w:r>
    </w:p>
    <w:p w14:paraId="4FC2F537" w14:textId="77777777" w:rsidR="00F83A9A" w:rsidRDefault="00F83A9A" w:rsidP="00F83A9A">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F83A9A" w14:paraId="6FCB0416"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462A22" w14:textId="77777777" w:rsidR="00F83A9A" w:rsidRDefault="00F83A9A" w:rsidP="00C64EF2">
            <w:pPr>
              <w:spacing w:before="0" w:after="0"/>
              <w:jc w:val="center"/>
              <w:rPr>
                <w:sz w:val="18"/>
                <w:szCs w:val="18"/>
              </w:rPr>
            </w:pPr>
            <w:r>
              <w:rPr>
                <w:sz w:val="18"/>
                <w:szCs w:val="18"/>
              </w:rPr>
              <w:t>General Information</w:t>
            </w:r>
          </w:p>
        </w:tc>
      </w:tr>
      <w:tr w:rsidR="00F83A9A" w14:paraId="7AE2268A"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68A080" w14:textId="2177EF98" w:rsidR="00F83A9A" w:rsidRDefault="00F83A9A" w:rsidP="00C64EF2">
            <w:pPr>
              <w:spacing w:before="0" w:after="0"/>
              <w:jc w:val="center"/>
              <w:rPr>
                <w:sz w:val="18"/>
                <w:szCs w:val="18"/>
              </w:rPr>
            </w:pPr>
            <w:r>
              <w:rPr>
                <w:sz w:val="18"/>
                <w:szCs w:val="18"/>
              </w:rPr>
              <w:t>Candidate Information</w:t>
            </w:r>
            <w:r w:rsidR="00205FE3">
              <w:rPr>
                <w:sz w:val="18"/>
                <w:szCs w:val="18"/>
              </w:rPr>
              <w:t xml:space="preserve"> </w:t>
            </w:r>
          </w:p>
        </w:tc>
      </w:tr>
      <w:tr w:rsidR="00F83A9A" w14:paraId="757F8C45"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D6661" w14:textId="77777777" w:rsidR="00F83A9A" w:rsidRDefault="00F83A9A" w:rsidP="00C64EF2">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D86F5" w14:textId="77777777" w:rsidR="00F83A9A" w:rsidRDefault="00F83A9A" w:rsidP="00C64EF2">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F382C" w14:textId="77777777" w:rsidR="00F83A9A" w:rsidRDefault="00F83A9A" w:rsidP="00C64EF2">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0AE1A7" w14:textId="77777777" w:rsidR="00F83A9A" w:rsidRDefault="00F83A9A" w:rsidP="00C64EF2">
            <w:pPr>
              <w:spacing w:before="0" w:after="0"/>
              <w:rPr>
                <w:sz w:val="18"/>
                <w:szCs w:val="18"/>
              </w:rPr>
            </w:pPr>
          </w:p>
        </w:tc>
      </w:tr>
      <w:tr w:rsidR="00F83A9A" w14:paraId="484ED081"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3533A5" w14:textId="77777777" w:rsidR="00F83A9A" w:rsidRDefault="00F83A9A" w:rsidP="00C64EF2">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90B0F17" w14:textId="77777777" w:rsidR="00F83A9A" w:rsidRDefault="00F83A9A" w:rsidP="00C64EF2">
            <w:pPr>
              <w:spacing w:before="0" w:after="0"/>
              <w:rPr>
                <w:sz w:val="18"/>
                <w:szCs w:val="18"/>
              </w:rPr>
            </w:pPr>
          </w:p>
        </w:tc>
      </w:tr>
      <w:tr w:rsidR="00F83A9A" w14:paraId="6B8B6ABF"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A1B4F7" w14:textId="77777777" w:rsidR="00F83A9A" w:rsidRDefault="00F83A9A" w:rsidP="00C64EF2">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821E0" w14:textId="77777777" w:rsidR="00F83A9A" w:rsidRDefault="00F83A9A" w:rsidP="00C64EF2">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8666B" w14:textId="77777777" w:rsidR="00F83A9A" w:rsidRDefault="00F83A9A" w:rsidP="00C64EF2">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DDAC3" w14:textId="77777777" w:rsidR="00F83A9A" w:rsidRDefault="00F83A9A" w:rsidP="00C64EF2">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EE0DAF" w14:textId="77777777" w:rsidR="00F83A9A" w:rsidRDefault="00F83A9A" w:rsidP="00C64EF2">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8FB7CF" w14:textId="77777777" w:rsidR="00F83A9A" w:rsidRDefault="00F83A9A" w:rsidP="00C64EF2">
            <w:pPr>
              <w:spacing w:before="0" w:after="0"/>
              <w:rPr>
                <w:sz w:val="18"/>
                <w:szCs w:val="18"/>
              </w:rPr>
            </w:pPr>
          </w:p>
        </w:tc>
      </w:tr>
      <w:tr w:rsidR="00F83A9A" w14:paraId="38855EAA"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B069D" w14:textId="77777777" w:rsidR="00F83A9A" w:rsidRDefault="00F83A9A" w:rsidP="00C64EF2">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6899E2A" w14:textId="77777777" w:rsidR="00F83A9A" w:rsidRDefault="00F83A9A" w:rsidP="00C64EF2">
            <w:pPr>
              <w:spacing w:before="0" w:after="0"/>
              <w:jc w:val="left"/>
              <w:rPr>
                <w:sz w:val="18"/>
                <w:szCs w:val="18"/>
              </w:rPr>
            </w:pPr>
          </w:p>
        </w:tc>
      </w:tr>
      <w:tr w:rsidR="00F83A9A" w14:paraId="21EBEF57"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D7C71" w14:textId="77777777" w:rsidR="00F83A9A" w:rsidRDefault="00F83A9A" w:rsidP="00C64EF2">
            <w:pPr>
              <w:spacing w:before="0" w:after="0"/>
              <w:jc w:val="center"/>
              <w:rPr>
                <w:sz w:val="18"/>
                <w:szCs w:val="18"/>
              </w:rPr>
            </w:pPr>
            <w:r>
              <w:rPr>
                <w:sz w:val="18"/>
                <w:szCs w:val="18"/>
              </w:rPr>
              <w:t>SG&amp;S Setting (150-hour minimum)</w:t>
            </w:r>
          </w:p>
        </w:tc>
      </w:tr>
      <w:tr w:rsidR="00F83A9A" w14:paraId="3D9171C9"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9B2D8" w14:textId="77777777" w:rsidR="00F83A9A" w:rsidRDefault="00F83A9A" w:rsidP="00C64EF2">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5F0B4B"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11BC7" w14:textId="77777777" w:rsidR="00F83A9A" w:rsidRDefault="00F83A9A" w:rsidP="00C64EF2">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391E9" w14:textId="77777777" w:rsidR="00F83A9A" w:rsidRDefault="00F83A9A" w:rsidP="00C64EF2">
            <w:pPr>
              <w:spacing w:before="0" w:after="0"/>
              <w:jc w:val="left"/>
              <w:rPr>
                <w:sz w:val="18"/>
                <w:szCs w:val="18"/>
              </w:rPr>
            </w:pPr>
          </w:p>
        </w:tc>
      </w:tr>
      <w:tr w:rsidR="00F83A9A" w14:paraId="6C3A206D"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6F334" w14:textId="77777777" w:rsidR="00F83A9A" w:rsidRDefault="00F83A9A" w:rsidP="00C64EF2">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6CDACB"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1293D6" w14:textId="77777777" w:rsidR="00F83A9A" w:rsidRDefault="00F83A9A" w:rsidP="00C64EF2">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BE3669" w14:textId="77777777" w:rsidR="00F83A9A" w:rsidRDefault="00F83A9A" w:rsidP="00C64EF2">
            <w:pPr>
              <w:spacing w:before="0" w:after="0"/>
              <w:jc w:val="left"/>
              <w:rPr>
                <w:sz w:val="18"/>
                <w:szCs w:val="18"/>
              </w:rPr>
            </w:pPr>
          </w:p>
        </w:tc>
      </w:tr>
      <w:tr w:rsidR="00F83A9A" w14:paraId="0F227459"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FADDFA" w14:textId="77777777" w:rsidR="00F83A9A" w:rsidRDefault="00F83A9A" w:rsidP="00C64EF2">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F83A9A" w14:paraId="51BD3EEC" w14:textId="77777777" w:rsidTr="00C64EF2">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63A79" w14:textId="77777777" w:rsidR="00F83A9A" w:rsidRDefault="00F83A9A" w:rsidP="00C64EF2">
            <w:pPr>
              <w:pStyle w:val="ListParagraph"/>
              <w:numPr>
                <w:ilvl w:val="0"/>
                <w:numId w:val="1"/>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DFA04" w14:textId="77777777" w:rsidR="00F83A9A" w:rsidRDefault="00F83A9A" w:rsidP="00C64EF2">
            <w:pPr>
              <w:pStyle w:val="ListParagraph"/>
              <w:numPr>
                <w:ilvl w:val="0"/>
                <w:numId w:val="1"/>
              </w:numPr>
              <w:spacing w:before="0" w:after="0"/>
              <w:jc w:val="left"/>
              <w:rPr>
                <w:sz w:val="18"/>
                <w:szCs w:val="18"/>
              </w:rPr>
            </w:pPr>
            <w:r>
              <w:rPr>
                <w:sz w:val="18"/>
                <w:szCs w:val="18"/>
              </w:rPr>
              <w:t xml:space="preserve">Field-based experience to meet the requirements of earning a Provisional license? </w:t>
            </w:r>
          </w:p>
        </w:tc>
      </w:tr>
      <w:tr w:rsidR="00F83A9A" w14:paraId="557C8CD4"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3CAE9" w14:textId="77777777" w:rsidR="00F83A9A" w:rsidRDefault="00F83A9A" w:rsidP="00C64EF2">
            <w:pPr>
              <w:spacing w:before="0" w:after="0"/>
              <w:jc w:val="center"/>
              <w:rPr>
                <w:sz w:val="18"/>
                <w:szCs w:val="18"/>
              </w:rPr>
            </w:pPr>
            <w:r>
              <w:rPr>
                <w:sz w:val="18"/>
                <w:szCs w:val="18"/>
              </w:rPr>
              <w:t xml:space="preserve">Supervising educator </w:t>
            </w:r>
          </w:p>
          <w:p w14:paraId="4C2C2B0E" w14:textId="77777777" w:rsidR="00F83A9A" w:rsidRDefault="00F83A9A" w:rsidP="00C64EF2">
            <w:pPr>
              <w:spacing w:before="0" w:after="0"/>
              <w:jc w:val="center"/>
              <w:rPr>
                <w:i/>
                <w:iCs/>
                <w:sz w:val="18"/>
                <w:szCs w:val="18"/>
              </w:rPr>
            </w:pPr>
            <w:r>
              <w:rPr>
                <w:i/>
                <w:iCs/>
                <w:sz w:val="18"/>
                <w:szCs w:val="18"/>
              </w:rPr>
              <w:t>(to be completed by the Supervising educator – see Guidelines for requirements for this role)</w:t>
            </w:r>
          </w:p>
        </w:tc>
      </w:tr>
      <w:tr w:rsidR="00F83A9A" w14:paraId="1DC553C7"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338B91" w14:textId="77777777" w:rsidR="00F83A9A" w:rsidRDefault="00F83A9A" w:rsidP="00C64EF2">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DF865" w14:textId="77777777" w:rsidR="00F83A9A" w:rsidRDefault="00F83A9A" w:rsidP="00C64EF2">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EEF71" w14:textId="77777777" w:rsidR="00F83A9A" w:rsidRDefault="00F83A9A" w:rsidP="00C64EF2">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249718" w14:textId="77777777" w:rsidR="00F83A9A" w:rsidRDefault="00F83A9A" w:rsidP="00C64EF2">
            <w:pPr>
              <w:spacing w:before="0" w:after="0"/>
              <w:rPr>
                <w:sz w:val="18"/>
                <w:szCs w:val="18"/>
              </w:rPr>
            </w:pPr>
          </w:p>
        </w:tc>
      </w:tr>
      <w:tr w:rsidR="00F83A9A" w14:paraId="515377A0"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BCDE3" w14:textId="77777777" w:rsidR="00F83A9A" w:rsidRDefault="00F83A9A" w:rsidP="00C64EF2">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865A13"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3A7839" w14:textId="77777777" w:rsidR="00F83A9A" w:rsidRDefault="00F83A9A" w:rsidP="00C64EF2">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22FD12" w14:textId="77777777" w:rsidR="00F83A9A" w:rsidRDefault="00F83A9A" w:rsidP="00C64EF2">
            <w:pPr>
              <w:spacing w:before="0" w:after="0"/>
              <w:jc w:val="left"/>
              <w:rPr>
                <w:sz w:val="18"/>
                <w:szCs w:val="18"/>
              </w:rPr>
            </w:pPr>
          </w:p>
        </w:tc>
      </w:tr>
      <w:tr w:rsidR="00F83A9A" w14:paraId="56BCB2FF"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11809" w14:textId="77777777" w:rsidR="00F83A9A" w:rsidRDefault="00F83A9A" w:rsidP="00C64EF2">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A3BBC1" w14:textId="77777777" w:rsidR="00F83A9A" w:rsidRDefault="00F83A9A" w:rsidP="00C64EF2">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66B494" w14:textId="77777777" w:rsidR="00F83A9A" w:rsidRDefault="00F83A9A" w:rsidP="00C64EF2">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2A66F5" w14:textId="77777777" w:rsidR="00F83A9A" w:rsidRDefault="00F83A9A" w:rsidP="00C64EF2">
            <w:pPr>
              <w:spacing w:before="0" w:after="0"/>
              <w:jc w:val="left"/>
              <w:rPr>
                <w:sz w:val="18"/>
                <w:szCs w:val="18"/>
              </w:rPr>
            </w:pPr>
          </w:p>
        </w:tc>
      </w:tr>
      <w:tr w:rsidR="00F83A9A" w14:paraId="672D5C5C" w14:textId="77777777" w:rsidTr="00C64EF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BD35B" w14:textId="77777777" w:rsidR="00F83A9A" w:rsidRDefault="00F83A9A" w:rsidP="00C64EF2">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C58010E" w14:textId="77777777" w:rsidR="00F83A9A" w:rsidRDefault="00F83A9A" w:rsidP="00C64EF2">
            <w:pPr>
              <w:spacing w:before="0" w:after="0"/>
              <w:jc w:val="left"/>
              <w:rPr>
                <w:sz w:val="18"/>
                <w:szCs w:val="18"/>
              </w:rPr>
            </w:pPr>
          </w:p>
        </w:tc>
      </w:tr>
      <w:tr w:rsidR="00F83A9A" w14:paraId="41C60008"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3D334D" w14:textId="77777777" w:rsidR="00F83A9A" w:rsidRDefault="00F83A9A" w:rsidP="00C64EF2">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E5F0CF" w14:textId="77777777" w:rsidR="00F83A9A" w:rsidRDefault="00F83A9A" w:rsidP="00C64EF2">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53F4E3" w14:textId="77777777" w:rsidR="00F83A9A" w:rsidRDefault="00F83A9A" w:rsidP="00C64EF2">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69171" w14:textId="77777777" w:rsidR="00F83A9A" w:rsidRDefault="00F83A9A" w:rsidP="00C64EF2">
            <w:pPr>
              <w:pStyle w:val="ListParagraph"/>
              <w:numPr>
                <w:ilvl w:val="0"/>
                <w:numId w:val="2"/>
              </w:numPr>
              <w:spacing w:before="0" w:after="0"/>
              <w:jc w:val="left"/>
              <w:rPr>
                <w:sz w:val="18"/>
                <w:szCs w:val="18"/>
              </w:rPr>
            </w:pPr>
            <w:r>
              <w:rPr>
                <w:sz w:val="18"/>
                <w:szCs w:val="18"/>
              </w:rPr>
              <w:t>Initial</w:t>
            </w:r>
          </w:p>
          <w:p w14:paraId="1B6661E3" w14:textId="77777777" w:rsidR="00F83A9A" w:rsidRDefault="00F83A9A" w:rsidP="00C64EF2">
            <w:pPr>
              <w:pStyle w:val="ListParagraph"/>
              <w:numPr>
                <w:ilvl w:val="0"/>
                <w:numId w:val="2"/>
              </w:numPr>
              <w:spacing w:before="0" w:after="0"/>
              <w:jc w:val="left"/>
              <w:rPr>
                <w:sz w:val="18"/>
                <w:szCs w:val="18"/>
              </w:rPr>
            </w:pPr>
            <w:r>
              <w:rPr>
                <w:sz w:val="18"/>
                <w:szCs w:val="18"/>
              </w:rPr>
              <w:t>Professional</w:t>
            </w:r>
          </w:p>
        </w:tc>
      </w:tr>
      <w:tr w:rsidR="00F83A9A" w14:paraId="296D6246" w14:textId="77777777" w:rsidTr="00C64EF2">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015" w14:textId="77777777" w:rsidR="00F83A9A" w:rsidRDefault="00F83A9A" w:rsidP="00C64EF2">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C02EA" w14:textId="77777777" w:rsidR="00F83A9A" w:rsidRDefault="00F83A9A" w:rsidP="00C64EF2">
            <w:pPr>
              <w:pStyle w:val="ListParagraph"/>
              <w:numPr>
                <w:ilvl w:val="0"/>
                <w:numId w:val="3"/>
              </w:numPr>
              <w:spacing w:before="0" w:after="0"/>
              <w:jc w:val="left"/>
              <w:rPr>
                <w:sz w:val="18"/>
                <w:szCs w:val="18"/>
              </w:rPr>
            </w:pPr>
            <w:r>
              <w:rPr>
                <w:sz w:val="18"/>
                <w:szCs w:val="18"/>
              </w:rPr>
              <w:t>Yes</w:t>
            </w:r>
          </w:p>
          <w:p w14:paraId="5D28AA51" w14:textId="77777777" w:rsidR="00F83A9A" w:rsidRDefault="00F83A9A" w:rsidP="00C64EF2">
            <w:pPr>
              <w:pStyle w:val="ListParagraph"/>
              <w:numPr>
                <w:ilvl w:val="0"/>
                <w:numId w:val="3"/>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1AC10F" w14:textId="77777777" w:rsidR="00F83A9A" w:rsidRDefault="00F83A9A" w:rsidP="00C64EF2">
            <w:pPr>
              <w:spacing w:before="0" w:after="0"/>
              <w:jc w:val="left"/>
              <w:rPr>
                <w:sz w:val="18"/>
                <w:szCs w:val="18"/>
              </w:rPr>
            </w:pPr>
          </w:p>
        </w:tc>
      </w:tr>
      <w:tr w:rsidR="00F83A9A" w14:paraId="1B3FD5DA" w14:textId="77777777" w:rsidTr="00C64EF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645FDACA" w14:textId="77777777" w:rsidR="00F83A9A" w:rsidRDefault="00F83A9A" w:rsidP="00C64EF2">
            <w:pPr>
              <w:spacing w:before="0" w:after="0"/>
              <w:jc w:val="center"/>
              <w:rPr>
                <w:sz w:val="18"/>
                <w:szCs w:val="18"/>
              </w:rPr>
            </w:pPr>
            <w:r>
              <w:rPr>
                <w:sz w:val="18"/>
                <w:szCs w:val="18"/>
              </w:rPr>
              <w:t xml:space="preserve">Supervising administrator </w:t>
            </w:r>
          </w:p>
          <w:p w14:paraId="4C595C89" w14:textId="77777777" w:rsidR="00F83A9A" w:rsidRDefault="00F83A9A" w:rsidP="00C64EF2">
            <w:pPr>
              <w:spacing w:before="0" w:after="0"/>
              <w:jc w:val="center"/>
              <w:rPr>
                <w:sz w:val="18"/>
                <w:szCs w:val="18"/>
              </w:rPr>
            </w:pPr>
            <w:r>
              <w:rPr>
                <w:i/>
                <w:iCs/>
                <w:sz w:val="18"/>
                <w:szCs w:val="18"/>
              </w:rPr>
              <w:t>(to be completed by the Supervising administrator – see Guidelines for requirements for this role)</w:t>
            </w:r>
          </w:p>
        </w:tc>
      </w:tr>
      <w:tr w:rsidR="00F83A9A" w14:paraId="58AB0806"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BDD1D" w14:textId="77777777" w:rsidR="00F83A9A" w:rsidRDefault="00F83A9A" w:rsidP="00C64EF2">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5EA855" w14:textId="77777777" w:rsidR="00F83A9A" w:rsidRDefault="00F83A9A" w:rsidP="00C64EF2">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C9606" w14:textId="77777777" w:rsidR="00F83A9A" w:rsidRDefault="00F83A9A" w:rsidP="00C64EF2">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C45985" w14:textId="77777777" w:rsidR="00F83A9A" w:rsidRDefault="00F83A9A" w:rsidP="00C64EF2">
            <w:pPr>
              <w:spacing w:before="0" w:after="0"/>
              <w:rPr>
                <w:sz w:val="18"/>
                <w:szCs w:val="18"/>
              </w:rPr>
            </w:pPr>
          </w:p>
        </w:tc>
      </w:tr>
      <w:tr w:rsidR="00F83A9A" w14:paraId="55B99F6B" w14:textId="77777777" w:rsidTr="00C64EF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5FBDAD" w14:textId="77777777" w:rsidR="00F83A9A" w:rsidRDefault="00F83A9A" w:rsidP="00C64EF2">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FC541D" w14:textId="77777777" w:rsidR="00F83A9A" w:rsidRDefault="00F83A9A" w:rsidP="00C64EF2">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3B435" w14:textId="77777777" w:rsidR="00F83A9A" w:rsidRDefault="00F83A9A" w:rsidP="00C64EF2">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4F64D" w14:textId="77777777" w:rsidR="00F83A9A" w:rsidRDefault="00F83A9A" w:rsidP="00C64EF2">
            <w:pPr>
              <w:spacing w:before="0" w:after="0"/>
              <w:jc w:val="left"/>
              <w:rPr>
                <w:sz w:val="18"/>
                <w:szCs w:val="18"/>
              </w:rPr>
            </w:pPr>
          </w:p>
        </w:tc>
      </w:tr>
      <w:tr w:rsidR="00F83A9A" w14:paraId="36D4B798" w14:textId="77777777" w:rsidTr="00C64EF2">
        <w:trPr>
          <w:trHeight w:val="460"/>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4D25B598" w14:textId="77777777" w:rsidR="00F83A9A" w:rsidRDefault="00F83A9A" w:rsidP="00C64EF2">
            <w:pPr>
              <w:spacing w:before="0" w:after="0"/>
              <w:jc w:val="center"/>
              <w:rPr>
                <w:sz w:val="18"/>
                <w:szCs w:val="18"/>
              </w:rPr>
            </w:pPr>
            <w:r>
              <w:rPr>
                <w:sz w:val="18"/>
                <w:szCs w:val="18"/>
              </w:rPr>
              <w:t>Superintendent’s Verification</w:t>
            </w:r>
          </w:p>
          <w:p w14:paraId="3AB46D5F" w14:textId="77777777" w:rsidR="00F83A9A" w:rsidRDefault="00F83A9A" w:rsidP="00C64EF2">
            <w:pPr>
              <w:spacing w:before="0" w:after="0"/>
              <w:jc w:val="left"/>
              <w:rPr>
                <w:sz w:val="18"/>
                <w:szCs w:val="18"/>
              </w:rPr>
            </w:pPr>
            <w:r>
              <w:rPr>
                <w:sz w:val="18"/>
                <w:szCs w:val="18"/>
              </w:rPr>
              <w:t>I have reviewed the attached information and attest that the candidate listed above has completed the SG&amp;S process.</w:t>
            </w:r>
          </w:p>
        </w:tc>
      </w:tr>
      <w:tr w:rsidR="00F83A9A" w14:paraId="533BA367" w14:textId="77777777" w:rsidTr="00C64EF2">
        <w:trPr>
          <w:trHeight w:val="1602"/>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19941325" w14:textId="77777777" w:rsidR="00F83A9A" w:rsidRDefault="00F83A9A" w:rsidP="00C64EF2">
            <w:pPr>
              <w:spacing w:before="0" w:after="0"/>
              <w:jc w:val="left"/>
              <w:rPr>
                <w:sz w:val="18"/>
                <w:szCs w:val="18"/>
              </w:rPr>
            </w:pPr>
          </w:p>
          <w:p w14:paraId="60AF2C82" w14:textId="0F48E265" w:rsidR="00F83A9A" w:rsidRDefault="00762898" w:rsidP="00C64EF2">
            <w:pPr>
              <w:spacing w:before="0" w:after="0"/>
              <w:jc w:val="left"/>
              <w:rPr>
                <w:sz w:val="18"/>
                <w:szCs w:val="18"/>
              </w:rPr>
            </w:pPr>
            <w:r>
              <w:rPr>
                <w:sz w:val="18"/>
                <w:szCs w:val="18"/>
              </w:rPr>
              <w:t>Print n</w:t>
            </w:r>
            <w:r w:rsidR="00F83A9A">
              <w:rPr>
                <w:sz w:val="18"/>
                <w:szCs w:val="18"/>
              </w:rPr>
              <w:t>ame of superintendent/or equivalent: _______________________________________</w:t>
            </w:r>
          </w:p>
          <w:p w14:paraId="3B4B6EAA" w14:textId="77777777" w:rsidR="00F83A9A" w:rsidRDefault="00F83A9A" w:rsidP="00C64EF2">
            <w:pPr>
              <w:spacing w:before="0" w:after="0"/>
              <w:jc w:val="left"/>
              <w:rPr>
                <w:sz w:val="18"/>
                <w:szCs w:val="18"/>
              </w:rPr>
            </w:pPr>
          </w:p>
          <w:p w14:paraId="57E137C3" w14:textId="77777777" w:rsidR="00F83A9A" w:rsidRDefault="00F83A9A" w:rsidP="00C64EF2">
            <w:pPr>
              <w:spacing w:before="0" w:after="0"/>
              <w:jc w:val="left"/>
              <w:rPr>
                <w:sz w:val="18"/>
                <w:szCs w:val="18"/>
              </w:rPr>
            </w:pPr>
          </w:p>
          <w:p w14:paraId="76252308" w14:textId="77777777" w:rsidR="00F83A9A" w:rsidRDefault="00F83A9A" w:rsidP="00C64EF2">
            <w:pPr>
              <w:spacing w:before="0" w:after="0"/>
              <w:jc w:val="left"/>
              <w:rPr>
                <w:sz w:val="18"/>
                <w:szCs w:val="18"/>
              </w:rPr>
            </w:pPr>
            <w:r>
              <w:rPr>
                <w:sz w:val="18"/>
                <w:szCs w:val="18"/>
              </w:rPr>
              <w:t>Signature of superintendent/or equivalent: __________________________________________</w:t>
            </w:r>
          </w:p>
          <w:p w14:paraId="09BDD907" w14:textId="77777777" w:rsidR="00F83A9A" w:rsidRDefault="00F83A9A" w:rsidP="00C64EF2">
            <w:pPr>
              <w:spacing w:before="0" w:after="0"/>
              <w:jc w:val="left"/>
              <w:rPr>
                <w:sz w:val="18"/>
                <w:szCs w:val="18"/>
              </w:rPr>
            </w:pPr>
          </w:p>
        </w:tc>
      </w:tr>
    </w:tbl>
    <w:p w14:paraId="31F899A9" w14:textId="77777777" w:rsidR="00F83A9A" w:rsidRDefault="00F83A9A" w:rsidP="00F83A9A">
      <w:pPr>
        <w:spacing w:before="0" w:after="0"/>
        <w:jc w:val="left"/>
        <w:rPr>
          <w:rFonts w:ascii="Calibri" w:eastAsia="Times New Roman" w:hAnsi="Calibri" w:cs="Times New Roman"/>
          <w:b/>
          <w:color w:val="8496B0" w:themeColor="text2" w:themeTint="99"/>
          <w:sz w:val="28"/>
          <w:szCs w:val="28"/>
        </w:rPr>
        <w:sectPr w:rsidR="00F83A9A" w:rsidSect="00BC170F">
          <w:pgSz w:w="12240" w:h="15840"/>
          <w:pgMar w:top="720" w:right="720" w:bottom="720" w:left="720" w:header="720" w:footer="720" w:gutter="0"/>
          <w:cols w:space="720"/>
        </w:sectPr>
      </w:pPr>
    </w:p>
    <w:p w14:paraId="292BA9CF" w14:textId="77777777" w:rsidR="00F83A9A" w:rsidRPr="0043048F" w:rsidRDefault="00F83A9A" w:rsidP="00F83A9A">
      <w:pPr>
        <w:spacing w:before="0"/>
        <w:ind w:left="270"/>
        <w:jc w:val="center"/>
        <w:rPr>
          <w:rFonts w:ascii="Calibri" w:eastAsia="Times New Roman" w:hAnsi="Calibri" w:cs="Times New Roman"/>
          <w:b/>
          <w:color w:val="1F3864" w:themeColor="accent1" w:themeShade="80"/>
          <w:sz w:val="28"/>
          <w:szCs w:val="28"/>
        </w:rPr>
      </w:pPr>
      <w:r w:rsidRPr="0043048F">
        <w:rPr>
          <w:rFonts w:eastAsia="Times New Roman" w:cs="Times New Roman"/>
          <w:b/>
          <w:bCs/>
          <w:color w:val="1F3864" w:themeColor="accent1" w:themeShade="80"/>
          <w:sz w:val="28"/>
          <w:szCs w:val="28"/>
        </w:rPr>
        <w:lastRenderedPageBreak/>
        <w:t xml:space="preserve">Deaf and Hard-of-Hearing License: </w:t>
      </w:r>
      <w:r w:rsidRPr="0043048F">
        <w:rPr>
          <w:rFonts w:eastAsia="Times New Roman" w:cs="Times New Roman"/>
          <w:b/>
          <w:bCs/>
          <w:i/>
          <w:color w:val="1F3864" w:themeColor="accent1" w:themeShade="80"/>
          <w:sz w:val="28"/>
          <w:szCs w:val="28"/>
        </w:rPr>
        <w:t>(Oral/Aural)</w:t>
      </w:r>
      <w:r w:rsidRPr="0043048F">
        <w:rPr>
          <w:rFonts w:eastAsia="Times New Roman" w:cs="Times New Roman"/>
          <w:b/>
          <w:color w:val="1F3864" w:themeColor="accent1" w:themeShade="80"/>
          <w:sz w:val="28"/>
          <w:szCs w:val="28"/>
        </w:rPr>
        <w:t xml:space="preserve">: </w:t>
      </w:r>
      <w:r w:rsidRPr="0043048F">
        <w:rPr>
          <w:rFonts w:ascii="Calibri" w:eastAsia="Times New Roman" w:hAnsi="Calibri" w:cs="Times New Roman"/>
          <w:b/>
          <w:color w:val="1F3864" w:themeColor="accent1" w:themeShade="80"/>
          <w:sz w:val="28"/>
          <w:szCs w:val="28"/>
        </w:rPr>
        <w:t>SG&amp;S Form (Page 2 of 3)</w:t>
      </w:r>
    </w:p>
    <w:tbl>
      <w:tblPr>
        <w:tblW w:w="10470" w:type="dxa"/>
        <w:jc w:val="center"/>
        <w:tblLook w:val="04A0" w:firstRow="1" w:lastRow="0" w:firstColumn="1" w:lastColumn="0" w:noHBand="0" w:noVBand="1"/>
        <w:tblCaption w:val="Deaf and Hard-of-Hearing License: (Aural/Oral): SG&amp;S Form (Page 2 of 3)"/>
        <w:tblDescription w:val="Initial, formative, and summative meeting sign-off. indicator one through seven rating."/>
      </w:tblPr>
      <w:tblGrid>
        <w:gridCol w:w="4770"/>
        <w:gridCol w:w="2700"/>
        <w:gridCol w:w="3000"/>
      </w:tblGrid>
      <w:tr w:rsidR="00F83A9A" w14:paraId="20AF81A1" w14:textId="77777777" w:rsidTr="007774BA">
        <w:trPr>
          <w:trHeight w:val="288"/>
          <w:tblHeader/>
          <w:jc w:val="center"/>
        </w:trPr>
        <w:tc>
          <w:tcPr>
            <w:tcW w:w="10470"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0B1E33A2" w14:textId="77777777" w:rsidR="00F83A9A" w:rsidRDefault="00F83A9A" w:rsidP="00C64EF2">
            <w:pPr>
              <w:spacing w:before="0" w:after="0"/>
              <w:jc w:val="center"/>
              <w:rPr>
                <w:rFonts w:eastAsia="Times New Roman" w:cs="Times New Roman"/>
                <w:b/>
                <w:bCs/>
                <w:sz w:val="18"/>
                <w:szCs w:val="18"/>
              </w:rPr>
            </w:pPr>
            <w:bookmarkStart w:id="1" w:name="_Hlk485633276"/>
            <w:r>
              <w:rPr>
                <w:rFonts w:eastAsia="Times New Roman" w:cs="Times New Roman"/>
                <w:b/>
                <w:bCs/>
                <w:sz w:val="18"/>
                <w:szCs w:val="18"/>
              </w:rPr>
              <w:t>Initial Meeting</w:t>
            </w:r>
            <w:r>
              <w:rPr>
                <w:rFonts w:eastAsia="Times New Roman" w:cs="Times New Roman"/>
                <w:sz w:val="18"/>
                <w:szCs w:val="18"/>
              </w:rPr>
              <w:t xml:space="preserve"> </w:t>
            </w:r>
          </w:p>
        </w:tc>
        <w:bookmarkEnd w:id="1"/>
      </w:tr>
      <w:tr w:rsidR="00205FE3" w14:paraId="23B548F3" w14:textId="77777777" w:rsidTr="007774BA">
        <w:trPr>
          <w:trHeight w:val="280"/>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9D0D8BF" w14:textId="24E525EA" w:rsidR="00205FE3" w:rsidRDefault="00205FE3" w:rsidP="00C64EF2">
            <w:pPr>
              <w:spacing w:before="0" w:after="0"/>
              <w:rPr>
                <w:rFonts w:eastAsia="Times New Roman" w:cs="Times New Roman"/>
                <w:sz w:val="18"/>
                <w:szCs w:val="18"/>
              </w:rPr>
            </w:pPr>
            <w:r>
              <w:rPr>
                <w:rFonts w:eastAsia="Times New Roman" w:cs="Times New Roman"/>
                <w:sz w:val="18"/>
                <w:szCs w:val="18"/>
              </w:rPr>
              <w:t>Supervising educator (Print Name)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C181A49" w14:textId="77777777" w:rsidR="00205FE3" w:rsidRDefault="00205FE3" w:rsidP="00C64EF2">
            <w:pPr>
              <w:spacing w:before="0" w:after="0"/>
              <w:ind w:left="360"/>
              <w:rPr>
                <w:rFonts w:eastAsia="Times New Roman" w:cs="Times New Roman"/>
                <w:sz w:val="18"/>
                <w:szCs w:val="18"/>
              </w:rPr>
            </w:pPr>
          </w:p>
        </w:tc>
      </w:tr>
      <w:tr w:rsidR="00F83A9A" w14:paraId="2C11A30E" w14:textId="77777777" w:rsidTr="007774BA">
        <w:trPr>
          <w:trHeight w:val="280"/>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80CC4AD" w14:textId="5F8A5ABD" w:rsidR="00F83A9A" w:rsidRDefault="00F83A9A" w:rsidP="00C64EF2">
            <w:pPr>
              <w:spacing w:before="0" w:after="0"/>
              <w:rPr>
                <w:rFonts w:eastAsia="Times New Roman" w:cs="Times New Roman"/>
                <w:sz w:val="18"/>
                <w:szCs w:val="18"/>
              </w:rPr>
            </w:pPr>
            <w:r>
              <w:rPr>
                <w:rFonts w:eastAsia="Times New Roman" w:cs="Times New Roman"/>
                <w:sz w:val="18"/>
                <w:szCs w:val="18"/>
              </w:rPr>
              <w:t>Supervising educator (</w:t>
            </w:r>
            <w:r w:rsidR="00205FE3">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E1C363"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205FE3" w14:paraId="0D58B588" w14:textId="77777777" w:rsidTr="007774BA">
        <w:trPr>
          <w:trHeight w:val="323"/>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FAD18C0" w14:textId="2040C078" w:rsidR="00205FE3" w:rsidRDefault="00205FE3" w:rsidP="00C64EF2">
            <w:pPr>
              <w:spacing w:before="0" w:after="0"/>
              <w:rPr>
                <w:rFonts w:eastAsia="Times New Roman" w:cs="Times New Roman"/>
                <w:sz w:val="18"/>
                <w:szCs w:val="18"/>
              </w:rPr>
            </w:pPr>
            <w:r>
              <w:rPr>
                <w:rFonts w:eastAsia="Times New Roman" w:cs="Times New Roman"/>
                <w:sz w:val="18"/>
                <w:szCs w:val="18"/>
              </w:rPr>
              <w:t>Supervising administrator (Print Name)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9B7808" w14:textId="77777777" w:rsidR="00205FE3" w:rsidRDefault="00205FE3" w:rsidP="00C64EF2">
            <w:pPr>
              <w:spacing w:before="0" w:after="0"/>
              <w:ind w:left="360"/>
              <w:rPr>
                <w:rFonts w:eastAsia="Times New Roman" w:cs="Times New Roman"/>
                <w:sz w:val="18"/>
                <w:szCs w:val="18"/>
              </w:rPr>
            </w:pPr>
          </w:p>
        </w:tc>
      </w:tr>
      <w:tr w:rsidR="00F83A9A" w14:paraId="0301EA12" w14:textId="77777777" w:rsidTr="007774BA">
        <w:trPr>
          <w:trHeight w:val="260"/>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BA90DC1" w14:textId="1798BCC1" w:rsidR="00F83A9A" w:rsidRDefault="00F83A9A" w:rsidP="00C64EF2">
            <w:pPr>
              <w:spacing w:before="0" w:after="0"/>
              <w:rPr>
                <w:rFonts w:eastAsia="Times New Roman" w:cs="Times New Roman"/>
                <w:sz w:val="18"/>
                <w:szCs w:val="18"/>
              </w:rPr>
            </w:pPr>
            <w:r>
              <w:rPr>
                <w:rFonts w:eastAsia="Times New Roman" w:cs="Times New Roman"/>
                <w:sz w:val="18"/>
                <w:szCs w:val="18"/>
              </w:rPr>
              <w:t>Supervising administrator (</w:t>
            </w:r>
            <w:r w:rsidR="0034552E">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16B65"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205FE3" w14:paraId="1A00F4A1" w14:textId="77777777" w:rsidTr="007774BA">
        <w:trPr>
          <w:trHeight w:val="278"/>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392B47D" w14:textId="2F0D54E8" w:rsidR="00205FE3" w:rsidRDefault="00205FE3" w:rsidP="00C64EF2">
            <w:pPr>
              <w:spacing w:before="0" w:after="0"/>
              <w:rPr>
                <w:rFonts w:eastAsia="Times New Roman" w:cs="Times New Roman"/>
                <w:sz w:val="18"/>
                <w:szCs w:val="18"/>
              </w:rPr>
            </w:pPr>
            <w:r>
              <w:rPr>
                <w:rFonts w:eastAsia="Times New Roman" w:cs="Times New Roman"/>
                <w:sz w:val="18"/>
                <w:szCs w:val="18"/>
              </w:rPr>
              <w:t>Candidate (</w:t>
            </w:r>
            <w:r w:rsidR="0034552E">
              <w:rPr>
                <w:rFonts w:eastAsia="Times New Roman" w:cs="Times New Roman"/>
                <w:sz w:val="18"/>
                <w:szCs w:val="18"/>
              </w:rPr>
              <w:t>Print Name</w:t>
            </w:r>
            <w:r>
              <w:rPr>
                <w:rFonts w:eastAsia="Times New Roman" w:cs="Times New Roman"/>
                <w:sz w:val="18"/>
                <w:szCs w:val="18"/>
              </w:rPr>
              <w:t>)</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2D98D" w14:textId="77777777" w:rsidR="00205FE3" w:rsidRDefault="00205FE3" w:rsidP="00C64EF2">
            <w:pPr>
              <w:spacing w:before="0" w:after="0"/>
              <w:ind w:left="360"/>
              <w:rPr>
                <w:rFonts w:eastAsia="Times New Roman" w:cs="Times New Roman"/>
                <w:sz w:val="18"/>
                <w:szCs w:val="18"/>
              </w:rPr>
            </w:pPr>
          </w:p>
        </w:tc>
      </w:tr>
      <w:tr w:rsidR="00F83A9A" w14:paraId="29A5A399" w14:textId="77777777" w:rsidTr="007774BA">
        <w:trPr>
          <w:trHeight w:val="242"/>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B7D68FC" w14:textId="77777777" w:rsidR="00F83A9A" w:rsidRDefault="00F83A9A" w:rsidP="00C64EF2">
            <w:pPr>
              <w:spacing w:before="0" w:after="0"/>
              <w:rPr>
                <w:rFonts w:eastAsia="Times New Roman" w:cs="Times New Roman"/>
                <w:sz w:val="18"/>
                <w:szCs w:val="18"/>
              </w:rPr>
            </w:pPr>
            <w:r>
              <w:rPr>
                <w:rFonts w:eastAsia="Times New Roman" w:cs="Times New Roman"/>
                <w:sz w:val="18"/>
                <w:szCs w:val="18"/>
              </w:rPr>
              <w:t xml:space="preserve">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19173"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5DABC231" w14:textId="77777777" w:rsidTr="007774BA">
        <w:trPr>
          <w:trHeight w:val="280"/>
          <w:tblHeader/>
          <w:jc w:val="center"/>
        </w:trPr>
        <w:tc>
          <w:tcPr>
            <w:tcW w:w="10470"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5281EE9C" w14:textId="77777777" w:rsidR="00F83A9A" w:rsidRDefault="00F83A9A" w:rsidP="00C64EF2">
            <w:pPr>
              <w:spacing w:before="0" w:after="0"/>
              <w:jc w:val="center"/>
              <w:rPr>
                <w:rFonts w:eastAsia="Times New Roman" w:cs="Times New Roman"/>
                <w:b/>
                <w:bCs/>
                <w:sz w:val="18"/>
                <w:szCs w:val="18"/>
              </w:rPr>
            </w:pPr>
            <w:r>
              <w:rPr>
                <w:rFonts w:eastAsia="Times New Roman" w:cs="Times New Roman"/>
                <w:b/>
                <w:bCs/>
                <w:sz w:val="18"/>
                <w:szCs w:val="18"/>
              </w:rPr>
              <w:t>Formative Meeting</w:t>
            </w:r>
          </w:p>
        </w:tc>
      </w:tr>
      <w:tr w:rsidR="00F83A9A" w14:paraId="76C0F602" w14:textId="77777777" w:rsidTr="007774BA">
        <w:trPr>
          <w:trHeight w:val="305"/>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145C4BE" w14:textId="7710DC7D" w:rsidR="00F83A9A" w:rsidRDefault="00F83A9A" w:rsidP="00C64EF2">
            <w:pPr>
              <w:spacing w:before="0" w:after="0"/>
              <w:rPr>
                <w:rFonts w:eastAsia="Times New Roman" w:cs="Times New Roman"/>
                <w:sz w:val="18"/>
                <w:szCs w:val="18"/>
              </w:rPr>
            </w:pPr>
            <w:r>
              <w:rPr>
                <w:rFonts w:eastAsia="Times New Roman" w:cs="Times New Roman"/>
                <w:sz w:val="18"/>
                <w:szCs w:val="18"/>
              </w:rPr>
              <w:t>Supervising educator (</w:t>
            </w:r>
            <w:r w:rsidR="00392CAB">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C9978EE"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6034B95C" w14:textId="77777777" w:rsidTr="007774BA">
        <w:trPr>
          <w:trHeight w:val="260"/>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3AAA9BA" w14:textId="3F0D38A9" w:rsidR="00F83A9A" w:rsidRDefault="00F83A9A" w:rsidP="00C64EF2">
            <w:pPr>
              <w:spacing w:before="0" w:after="0"/>
              <w:rPr>
                <w:rFonts w:eastAsia="Times New Roman" w:cs="Times New Roman"/>
                <w:sz w:val="18"/>
                <w:szCs w:val="18"/>
              </w:rPr>
            </w:pPr>
            <w:r>
              <w:rPr>
                <w:rFonts w:eastAsia="Times New Roman" w:cs="Times New Roman"/>
                <w:sz w:val="18"/>
                <w:szCs w:val="18"/>
              </w:rPr>
              <w:t>Supervising administrator (</w:t>
            </w:r>
            <w:r w:rsidR="00392CAB">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E4047"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 xml:space="preserve">Date: </w:t>
            </w:r>
          </w:p>
        </w:tc>
      </w:tr>
      <w:tr w:rsidR="00F83A9A" w14:paraId="13E3A436" w14:textId="77777777" w:rsidTr="007774BA">
        <w:trPr>
          <w:trHeight w:val="170"/>
          <w:tblHeader/>
          <w:jc w:val="center"/>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1B7E8E5" w14:textId="2DF684FF" w:rsidR="00F83A9A" w:rsidRDefault="00F83A9A" w:rsidP="00C64EF2">
            <w:pPr>
              <w:spacing w:before="0" w:after="0"/>
              <w:rPr>
                <w:rFonts w:eastAsia="Times New Roman" w:cs="Times New Roman"/>
                <w:sz w:val="18"/>
                <w:szCs w:val="18"/>
              </w:rPr>
            </w:pPr>
            <w:r>
              <w:rPr>
                <w:rFonts w:eastAsia="Times New Roman" w:cs="Times New Roman"/>
                <w:sz w:val="18"/>
                <w:szCs w:val="18"/>
              </w:rPr>
              <w:t>Candidate (</w:t>
            </w:r>
            <w:r w:rsidR="00392CAB">
              <w:rPr>
                <w:rFonts w:eastAsia="Times New Roman" w:cs="Times New Roman"/>
                <w:sz w:val="18"/>
                <w:szCs w:val="18"/>
              </w:rPr>
              <w:t>S</w:t>
            </w:r>
            <w:r>
              <w:rPr>
                <w:rFonts w:eastAsia="Times New Roman" w:cs="Times New Roman"/>
                <w:sz w:val="18"/>
                <w:szCs w:val="18"/>
              </w:rPr>
              <w:t>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E774D" w14:textId="77777777" w:rsidR="00F83A9A" w:rsidRDefault="00F83A9A" w:rsidP="00C64EF2">
            <w:pPr>
              <w:spacing w:before="0" w:after="0"/>
              <w:ind w:left="360"/>
              <w:rPr>
                <w:rFonts w:eastAsia="Times New Roman" w:cs="Times New Roman"/>
                <w:sz w:val="18"/>
                <w:szCs w:val="18"/>
              </w:rPr>
            </w:pPr>
            <w:r>
              <w:rPr>
                <w:rFonts w:eastAsia="Times New Roman" w:cs="Times New Roman"/>
                <w:sz w:val="18"/>
                <w:szCs w:val="18"/>
              </w:rPr>
              <w:t>Date:  </w:t>
            </w:r>
          </w:p>
        </w:tc>
      </w:tr>
      <w:tr w:rsidR="00F83A9A" w14:paraId="20986444" w14:textId="77777777" w:rsidTr="007774BA">
        <w:trPr>
          <w:trHeight w:val="710"/>
          <w:tblHeader/>
          <w:jc w:val="center"/>
        </w:trPr>
        <w:tc>
          <w:tcPr>
            <w:tcW w:w="10470"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F1F59ED" w14:textId="77777777" w:rsidR="00F83A9A" w:rsidRDefault="00F83A9A" w:rsidP="00C64EF2">
            <w:pPr>
              <w:spacing w:before="0" w:after="0"/>
              <w:jc w:val="center"/>
              <w:rPr>
                <w:rFonts w:eastAsia="Times New Roman" w:cs="Times New Roman"/>
                <w:b/>
                <w:bCs/>
                <w:sz w:val="18"/>
                <w:szCs w:val="18"/>
              </w:rPr>
            </w:pPr>
            <w:r>
              <w:rPr>
                <w:rFonts w:eastAsia="Times New Roman" w:cs="Times New Roman"/>
                <w:b/>
                <w:bCs/>
                <w:sz w:val="18"/>
                <w:szCs w:val="18"/>
              </w:rPr>
              <w:t xml:space="preserve">Summative Meeting </w:t>
            </w:r>
          </w:p>
          <w:p w14:paraId="10C99651" w14:textId="77777777" w:rsidR="00F83A9A" w:rsidRDefault="00F83A9A" w:rsidP="00C64EF2">
            <w:pPr>
              <w:spacing w:before="0" w:after="0"/>
              <w:jc w:val="left"/>
              <w:rPr>
                <w:rFonts w:eastAsia="Times New Roman" w:cs="Times New Roman"/>
                <w:bCs/>
                <w:sz w:val="20"/>
                <w:szCs w:val="20"/>
              </w:rPr>
            </w:pPr>
            <w:r>
              <w:rPr>
                <w:sz w:val="18"/>
                <w:szCs w:val="18"/>
              </w:rPr>
              <w:t>By signing, I acknowledge that this experience has been completed factually as represented in this form and described in official Department Guidelines. I acknowledge that the Department may conduct an audit of the candidate’s portfolio for verification purposes.</w:t>
            </w:r>
            <w:r>
              <w:rPr>
                <w:sz w:val="20"/>
                <w:szCs w:val="20"/>
              </w:rPr>
              <w:t xml:space="preserve"> </w:t>
            </w:r>
          </w:p>
        </w:tc>
      </w:tr>
      <w:tr w:rsidR="00F83A9A" w14:paraId="0DD98CD6" w14:textId="77777777" w:rsidTr="007774BA">
        <w:trPr>
          <w:trHeight w:val="575"/>
          <w:tblHeader/>
          <w:jc w:val="center"/>
        </w:trPr>
        <w:tc>
          <w:tcPr>
            <w:tcW w:w="10470"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14B3915" w14:textId="77777777" w:rsidR="00F83A9A" w:rsidRDefault="00F83A9A" w:rsidP="00C64EF2">
            <w:pPr>
              <w:spacing w:before="0" w:after="0"/>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F83A9A" w14:paraId="16AFE698" w14:textId="77777777" w:rsidTr="007774BA">
        <w:trPr>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DFC95AD" w14:textId="77777777" w:rsidR="00F83A9A" w:rsidRDefault="00F83A9A" w:rsidP="00C64EF2">
            <w:pPr>
              <w:spacing w:before="0" w:after="0"/>
              <w:jc w:val="center"/>
              <w:rPr>
                <w:rFonts w:eastAsia="Times New Roman" w:cs="Times New Roman"/>
                <w:b/>
                <w:sz w:val="18"/>
                <w:szCs w:val="18"/>
              </w:rPr>
            </w:pPr>
            <w:r>
              <w:rPr>
                <w:rFonts w:eastAsia="Times New Roman" w:cs="Times New Roman"/>
                <w:b/>
                <w:sz w:val="18"/>
                <w:szCs w:val="18"/>
              </w:rPr>
              <w:t>Indicator</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706EF"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Rating</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A1C6AE"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Form of Evidence Documented</w:t>
            </w:r>
          </w:p>
          <w:p w14:paraId="5F4FE277" w14:textId="77777777" w:rsidR="00F83A9A" w:rsidRDefault="00F83A9A" w:rsidP="00C64EF2">
            <w:pPr>
              <w:spacing w:before="0" w:after="0"/>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F83A9A" w:rsidRPr="00F83A9A" w14:paraId="6E0339CD" w14:textId="77777777" w:rsidTr="007774BA">
        <w:trPr>
          <w:trHeight w:val="1118"/>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52E1641"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color w:val="000000"/>
                <w:sz w:val="18"/>
                <w:szCs w:val="18"/>
              </w:rPr>
              <w:t>Knowledge of the anatomy and physiology of the ear and neural pathways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8AEE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41FBA8EB"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6E8C0BA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0DA7B5B3"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F258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D2C14D3"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F27C1E3"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4345F63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48485BD9" w14:textId="77777777" w:rsidTr="007774BA">
        <w:trPr>
          <w:trHeight w:val="1127"/>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CCD528E"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Knowledge of the impact of environmental acoustics on auditory and speech perception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4C66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529C862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59D3887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23273891"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B1C56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8EED9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2E0CC99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B9E7056"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51390009" w14:textId="77777777" w:rsidTr="007774BA">
        <w:trPr>
          <w:trHeight w:val="1127"/>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AF86E0C" w14:textId="77777777" w:rsidR="00F83A9A" w:rsidRPr="00F83A9A" w:rsidRDefault="00F83A9A" w:rsidP="00C64EF2">
            <w:pPr>
              <w:pStyle w:val="ListParagraph"/>
              <w:numPr>
                <w:ilvl w:val="0"/>
                <w:numId w:val="4"/>
              </w:numPr>
              <w:spacing w:before="0" w:after="0"/>
              <w:ind w:left="420"/>
              <w:jc w:val="left"/>
              <w:rPr>
                <w:rFonts w:eastAsia="Times New Roman" w:cs="Times New Roman"/>
                <w:b/>
                <w:sz w:val="18"/>
                <w:szCs w:val="18"/>
              </w:rPr>
            </w:pPr>
            <w:r w:rsidRPr="00F83A9A">
              <w:rPr>
                <w:rFonts w:eastAsia="Times New Roman" w:cs="Times New Roman"/>
                <w:sz w:val="18"/>
                <w:szCs w:val="18"/>
              </w:rPr>
              <w:t>Knowledge of typical neurological, auditory and speech development and the impact hearing loss has on each of these developmental areas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29082"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428EB660"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77F750F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5EA40F6"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CB1BC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18F53ED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1377A122"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6F6D5A95"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1A842ABD" w14:textId="77777777" w:rsidTr="007774BA">
        <w:trPr>
          <w:trHeight w:val="1127"/>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2C3477E" w14:textId="77777777" w:rsidR="00F83A9A" w:rsidRPr="00F83A9A" w:rsidRDefault="00F83A9A" w:rsidP="00001EBD">
            <w:pPr>
              <w:pStyle w:val="ListParagraph"/>
              <w:keepNext/>
              <w:keepLines/>
              <w:widowControl w:val="0"/>
              <w:numPr>
                <w:ilvl w:val="0"/>
                <w:numId w:val="4"/>
              </w:numPr>
              <w:spacing w:before="0" w:after="0"/>
              <w:ind w:left="420"/>
              <w:jc w:val="left"/>
              <w:rPr>
                <w:rFonts w:eastAsia="Times New Roman" w:cs="Times New Roman"/>
                <w:color w:val="000000"/>
                <w:sz w:val="18"/>
                <w:szCs w:val="18"/>
              </w:rPr>
            </w:pPr>
            <w:r w:rsidRPr="00F83A9A">
              <w:rPr>
                <w:rFonts w:eastAsia="Times New Roman" w:cs="Times New Roman"/>
                <w:color w:val="000000"/>
              </w:rPr>
              <w:t>Knowledge of hearing measurement and related test interpretation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A67AA"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0687DC1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2514524D"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17A620ED"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49EC7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3E01EFFE"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6B60BDC9"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795DB20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5F1044D9" w14:textId="77777777" w:rsidTr="007774BA">
        <w:trPr>
          <w:trHeight w:val="1145"/>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B6846F0" w14:textId="77777777" w:rsidR="00F83A9A" w:rsidRPr="00F83A9A" w:rsidRDefault="00F83A9A" w:rsidP="00001EBD">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Knowledge of the function and use of available sensory devices and hearing assistive technology</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63A7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34AD691B"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7BA5F90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294FD25F"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4642FA"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0084611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718C808C"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62C5D9E"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05E8CE98" w14:textId="77777777" w:rsidTr="007774BA">
        <w:trPr>
          <w:trHeight w:val="1127"/>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E2E197E"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
                <w:bCs/>
              </w:rPr>
              <w:t xml:space="preserve"> </w:t>
            </w:r>
            <w:r w:rsidRPr="00F83A9A">
              <w:rPr>
                <w:rFonts w:eastAsia="Times New Roman" w:cs="Times New Roman"/>
                <w:bCs/>
                <w:sz w:val="18"/>
                <w:szCs w:val="18"/>
              </w:rPr>
              <w:t>Knowledge of the anatomy and physiology of the speech/voice mechanism and the typical and atypical development of speech production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4B664"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7925D5F8"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3B8E7B69"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4214FC5"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FE3698"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6F8152FC"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F5991CB"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3A3B0984"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r w:rsidR="00F83A9A" w:rsidRPr="00F83A9A" w14:paraId="4F765B2D" w14:textId="77777777" w:rsidTr="007774BA">
        <w:trPr>
          <w:trHeight w:val="1127"/>
          <w:tblHeader/>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F4A5531" w14:textId="77777777" w:rsidR="00F83A9A" w:rsidRPr="00F83A9A" w:rsidRDefault="00F83A9A" w:rsidP="00C64EF2">
            <w:pPr>
              <w:pStyle w:val="ListParagraph"/>
              <w:numPr>
                <w:ilvl w:val="0"/>
                <w:numId w:val="4"/>
              </w:numPr>
              <w:spacing w:before="0" w:after="0"/>
              <w:ind w:left="420"/>
              <w:jc w:val="left"/>
              <w:rPr>
                <w:rFonts w:eastAsia="Times New Roman" w:cs="Times New Roman"/>
                <w:sz w:val="18"/>
                <w:szCs w:val="18"/>
              </w:rPr>
            </w:pPr>
            <w:r w:rsidRPr="00F83A9A">
              <w:rPr>
                <w:rFonts w:eastAsia="Times New Roman" w:cs="Times New Roman"/>
                <w:bCs/>
                <w:sz w:val="18"/>
                <w:szCs w:val="18"/>
              </w:rPr>
              <w:t>Use of formal and informal speech production assessments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30693"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Exemplary</w:t>
            </w:r>
          </w:p>
          <w:p w14:paraId="7C102411"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Proficient </w:t>
            </w:r>
          </w:p>
          <w:p w14:paraId="1244AB52"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Needs Improvement</w:t>
            </w:r>
          </w:p>
          <w:p w14:paraId="6F6D281A" w14:textId="77777777" w:rsidR="00F83A9A" w:rsidRPr="00F83A9A" w:rsidRDefault="00F83A9A" w:rsidP="00990259">
            <w:pPr>
              <w:numPr>
                <w:ilvl w:val="0"/>
                <w:numId w:val="5"/>
              </w:numPr>
              <w:tabs>
                <w:tab w:val="clear" w:pos="720"/>
              </w:tabs>
              <w:spacing w:before="0" w:after="0"/>
              <w:ind w:left="511"/>
              <w:jc w:val="left"/>
              <w:textAlignment w:val="baseline"/>
              <w:rPr>
                <w:rFonts w:eastAsia="Times New Roman" w:cs="Arial"/>
                <w:sz w:val="18"/>
                <w:szCs w:val="18"/>
              </w:rPr>
            </w:pPr>
            <w:r w:rsidRPr="00F83A9A">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A859F1"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Observation</w:t>
            </w:r>
          </w:p>
          <w:p w14:paraId="5A8F4CFD"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Artifacts of Practice </w:t>
            </w:r>
          </w:p>
          <w:p w14:paraId="468968F7"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 xml:space="preserve">Student Feedback </w:t>
            </w:r>
          </w:p>
          <w:p w14:paraId="208CAA84" w14:textId="77777777" w:rsidR="00F83A9A" w:rsidRPr="00F83A9A" w:rsidRDefault="00F83A9A" w:rsidP="00990259">
            <w:pPr>
              <w:numPr>
                <w:ilvl w:val="0"/>
                <w:numId w:val="5"/>
              </w:numPr>
              <w:tabs>
                <w:tab w:val="clear" w:pos="720"/>
              </w:tabs>
              <w:spacing w:before="0" w:after="0"/>
              <w:ind w:left="526"/>
              <w:jc w:val="left"/>
              <w:textAlignment w:val="baseline"/>
              <w:rPr>
                <w:rFonts w:eastAsia="Times New Roman" w:cs="Arial"/>
                <w:sz w:val="18"/>
                <w:szCs w:val="18"/>
              </w:rPr>
            </w:pPr>
            <w:r w:rsidRPr="00F83A9A">
              <w:rPr>
                <w:rFonts w:eastAsia="Times New Roman" w:cs="Arial"/>
                <w:sz w:val="18"/>
                <w:szCs w:val="18"/>
              </w:rPr>
              <w:t>Measures of Student Learning</w:t>
            </w:r>
          </w:p>
        </w:tc>
      </w:tr>
    </w:tbl>
    <w:p w14:paraId="0A94A34B" w14:textId="77777777" w:rsidR="00F83A9A" w:rsidRPr="00F83A9A" w:rsidRDefault="00F83A9A" w:rsidP="00F83A9A">
      <w:pPr>
        <w:spacing w:before="0" w:after="0"/>
        <w:jc w:val="left"/>
        <w:rPr>
          <w:rFonts w:eastAsia="Times New Roman" w:cs="Times New Roman"/>
          <w:b/>
          <w:bCs/>
          <w:color w:val="8496B0" w:themeColor="text2" w:themeTint="99"/>
          <w:sz w:val="28"/>
          <w:szCs w:val="28"/>
        </w:rPr>
        <w:sectPr w:rsidR="00F83A9A" w:rsidRPr="00F83A9A">
          <w:pgSz w:w="12240" w:h="15840"/>
          <w:pgMar w:top="720" w:right="720" w:bottom="720" w:left="720" w:header="720" w:footer="720" w:gutter="0"/>
          <w:cols w:space="720"/>
        </w:sectPr>
      </w:pPr>
    </w:p>
    <w:tbl>
      <w:tblPr>
        <w:tblpPr w:leftFromText="180" w:rightFromText="180" w:topFromText="360" w:bottomFromText="60" w:vertAnchor="text" w:horzAnchor="margin" w:tblpXSpec="center" w:tblpY="211"/>
        <w:tblW w:w="10530" w:type="dxa"/>
        <w:tblLook w:val="04A0" w:firstRow="1" w:lastRow="0" w:firstColumn="1" w:lastColumn="0" w:noHBand="0" w:noVBand="1"/>
        <w:tblCaption w:val="Deaf and Hard-of-Hearing License: (Aural/Oral): SG&amp;S Form (Page 3 of 3)"/>
        <w:tblDescription w:val="Indicator eight through ten rating and supervising educator, supervising administrator, and candidate signature lines."/>
      </w:tblPr>
      <w:tblGrid>
        <w:gridCol w:w="4950"/>
        <w:gridCol w:w="2610"/>
        <w:gridCol w:w="2970"/>
      </w:tblGrid>
      <w:tr w:rsidR="00F83A9A" w:rsidRPr="00F83A9A" w14:paraId="2A7CBF40" w14:textId="77777777" w:rsidTr="00762898">
        <w:trPr>
          <w:trHeight w:val="351"/>
          <w:tblHeader/>
        </w:trPr>
        <w:tc>
          <w:tcPr>
            <w:tcW w:w="10530" w:type="dxa"/>
            <w:gridSpan w:val="3"/>
            <w:tcBorders>
              <w:top w:val="nil"/>
              <w:left w:val="nil"/>
              <w:bottom w:val="single" w:sz="4" w:space="0" w:color="000000"/>
              <w:right w:val="nil"/>
            </w:tcBorders>
            <w:tcMar>
              <w:top w:w="0" w:type="dxa"/>
              <w:left w:w="115" w:type="dxa"/>
              <w:bottom w:w="0" w:type="dxa"/>
              <w:right w:w="115" w:type="dxa"/>
            </w:tcMar>
            <w:hideMark/>
          </w:tcPr>
          <w:p w14:paraId="034934D7" w14:textId="77777777" w:rsidR="00F83A9A" w:rsidRPr="00F83A9A" w:rsidRDefault="00F83A9A" w:rsidP="00C64EF2">
            <w:pPr>
              <w:spacing w:before="0" w:after="0"/>
              <w:jc w:val="center"/>
              <w:rPr>
                <w:rFonts w:ascii="Calibri" w:eastAsia="Times New Roman" w:hAnsi="Calibri" w:cs="Times New Roman"/>
                <w:b/>
                <w:color w:val="8496B0" w:themeColor="text2" w:themeTint="99"/>
                <w:sz w:val="28"/>
                <w:szCs w:val="28"/>
              </w:rPr>
            </w:pPr>
            <w:r w:rsidRPr="0043048F">
              <w:rPr>
                <w:rFonts w:eastAsia="Times New Roman" w:cs="Times New Roman"/>
                <w:b/>
                <w:bCs/>
                <w:color w:val="1F3864" w:themeColor="accent1" w:themeShade="80"/>
                <w:sz w:val="28"/>
                <w:szCs w:val="28"/>
              </w:rPr>
              <w:lastRenderedPageBreak/>
              <w:t xml:space="preserve">Deaf and Hard-of-Hearing License: </w:t>
            </w:r>
            <w:r w:rsidRPr="0043048F">
              <w:rPr>
                <w:rFonts w:eastAsia="Times New Roman" w:cs="Times New Roman"/>
                <w:b/>
                <w:bCs/>
                <w:i/>
                <w:color w:val="1F3864" w:themeColor="accent1" w:themeShade="80"/>
                <w:sz w:val="28"/>
                <w:szCs w:val="28"/>
              </w:rPr>
              <w:t>(Oral/Aural)</w:t>
            </w:r>
            <w:r w:rsidRPr="0043048F">
              <w:rPr>
                <w:rFonts w:eastAsia="Times New Roman" w:cs="Times New Roman"/>
                <w:b/>
                <w:color w:val="1F3864" w:themeColor="accent1" w:themeShade="80"/>
                <w:sz w:val="28"/>
                <w:szCs w:val="28"/>
              </w:rPr>
              <w:t xml:space="preserve">: </w:t>
            </w:r>
            <w:r w:rsidRPr="0043048F">
              <w:rPr>
                <w:rFonts w:ascii="Calibri" w:eastAsia="Times New Roman" w:hAnsi="Calibri" w:cs="Times New Roman"/>
                <w:b/>
                <w:color w:val="1F3864" w:themeColor="accent1" w:themeShade="80"/>
                <w:sz w:val="28"/>
                <w:szCs w:val="28"/>
              </w:rPr>
              <w:t xml:space="preserve"> SG&amp;S Form (Page 3 of 3)</w:t>
            </w:r>
          </w:p>
        </w:tc>
      </w:tr>
      <w:tr w:rsidR="00F83A9A" w:rsidRPr="00F83A9A" w14:paraId="56585055" w14:textId="77777777" w:rsidTr="00762898">
        <w:trPr>
          <w:trHeight w:val="803"/>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EC1B500" w14:textId="77777777" w:rsidR="00F83A9A" w:rsidRPr="00F83A9A" w:rsidRDefault="00F83A9A" w:rsidP="00C64EF2">
            <w:pPr>
              <w:spacing w:before="0" w:after="0"/>
              <w:ind w:left="60"/>
              <w:jc w:val="left"/>
              <w:rPr>
                <w:rFonts w:eastAsia="Times New Roman" w:cs="Times New Roman"/>
                <w:b/>
                <w:sz w:val="18"/>
                <w:szCs w:val="18"/>
              </w:rPr>
            </w:pPr>
            <w:r w:rsidRPr="00F83A9A">
              <w:rPr>
                <w:rFonts w:eastAsia="Times New Roman" w:cs="Times New Roman"/>
                <w:b/>
                <w:sz w:val="18"/>
                <w:szCs w:val="18"/>
              </w:rPr>
              <w:t xml:space="preserve">Based on the candidate’s performance in the SG&amp;S process, we have determined this candidate to be: </w:t>
            </w:r>
          </w:p>
        </w:tc>
        <w:tc>
          <w:tcPr>
            <w:tcW w:w="261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384974B4" w14:textId="77777777" w:rsidR="00F83A9A" w:rsidRPr="00F83A9A" w:rsidRDefault="00F83A9A" w:rsidP="00C64EF2">
            <w:pPr>
              <w:numPr>
                <w:ilvl w:val="0"/>
                <w:numId w:val="5"/>
              </w:numPr>
              <w:spacing w:before="120" w:after="0"/>
              <w:jc w:val="left"/>
              <w:textAlignment w:val="baseline"/>
              <w:rPr>
                <w:rFonts w:eastAsia="Times New Roman" w:cs="Arial"/>
                <w:b/>
                <w:sz w:val="18"/>
                <w:szCs w:val="18"/>
              </w:rPr>
            </w:pPr>
            <w:r w:rsidRPr="00F83A9A">
              <w:rPr>
                <w:rFonts w:eastAsia="Times New Roman" w:cs="Arial"/>
                <w:b/>
                <w:sz w:val="18"/>
                <w:szCs w:val="18"/>
              </w:rPr>
              <w:t>Met Requirements</w:t>
            </w:r>
          </w:p>
        </w:tc>
        <w:tc>
          <w:tcPr>
            <w:tcW w:w="2970"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750EDD9A" w14:textId="77777777" w:rsidR="00F83A9A" w:rsidRPr="00F83A9A" w:rsidRDefault="00F83A9A" w:rsidP="00C64EF2">
            <w:pPr>
              <w:numPr>
                <w:ilvl w:val="0"/>
                <w:numId w:val="5"/>
              </w:numPr>
              <w:spacing w:before="120" w:after="0"/>
              <w:jc w:val="left"/>
              <w:textAlignment w:val="baseline"/>
              <w:rPr>
                <w:rFonts w:eastAsia="Times New Roman" w:cs="Arial"/>
                <w:b/>
                <w:sz w:val="18"/>
                <w:szCs w:val="18"/>
              </w:rPr>
            </w:pPr>
            <w:r w:rsidRPr="00F83A9A">
              <w:rPr>
                <w:rFonts w:eastAsia="Times New Roman" w:cs="Arial"/>
                <w:b/>
                <w:sz w:val="18"/>
                <w:szCs w:val="18"/>
              </w:rPr>
              <w:t>Not Met Requirements</w:t>
            </w:r>
          </w:p>
        </w:tc>
      </w:tr>
      <w:tr w:rsidR="002B2D96" w:rsidRPr="00F83A9A" w14:paraId="458AC0D5"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FD8206D" w14:textId="1E6ADB37" w:rsidR="002B2D96" w:rsidRPr="00F83A9A" w:rsidRDefault="00FE1C42" w:rsidP="00C64EF2">
            <w:pPr>
              <w:spacing w:before="0" w:after="0"/>
              <w:rPr>
                <w:rFonts w:eastAsia="Times New Roman" w:cs="Times New Roman"/>
                <w:b/>
                <w:sz w:val="18"/>
                <w:szCs w:val="18"/>
              </w:rPr>
            </w:pPr>
            <w:r w:rsidRPr="00F83A9A">
              <w:rPr>
                <w:rFonts w:eastAsia="Times New Roman" w:cs="Times New Roman"/>
                <w:b/>
                <w:sz w:val="18"/>
                <w:szCs w:val="18"/>
              </w:rPr>
              <w:t>Supervising educator (</w:t>
            </w:r>
            <w:r w:rsidR="007012EE">
              <w:rPr>
                <w:rFonts w:eastAsia="Times New Roman" w:cs="Times New Roman"/>
                <w:b/>
                <w:sz w:val="18"/>
                <w:szCs w:val="18"/>
              </w:rPr>
              <w:t>Print Name</w:t>
            </w:r>
            <w:r w:rsidRPr="00F83A9A">
              <w:rPr>
                <w:rFonts w:eastAsia="Times New Roman" w:cs="Times New Roman"/>
                <w:b/>
                <w:sz w:val="18"/>
                <w:szCs w:val="18"/>
              </w:rPr>
              <w:t>)</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160B19E" w14:textId="77777777" w:rsidR="002B2D96" w:rsidRPr="00F83A9A" w:rsidRDefault="002B2D96" w:rsidP="00C64EF2">
            <w:pPr>
              <w:spacing w:before="0" w:after="0"/>
              <w:ind w:left="360"/>
              <w:rPr>
                <w:rFonts w:eastAsia="Times New Roman" w:cs="Times New Roman"/>
                <w:sz w:val="18"/>
                <w:szCs w:val="18"/>
              </w:rPr>
            </w:pPr>
          </w:p>
        </w:tc>
      </w:tr>
      <w:tr w:rsidR="00F83A9A" w:rsidRPr="00F83A9A" w14:paraId="69052AAB"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50EC298" w14:textId="081FBFD8"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Supervising educator (</w:t>
            </w:r>
            <w:r w:rsidR="002B2D96">
              <w:rPr>
                <w:rFonts w:eastAsia="Times New Roman" w:cs="Times New Roman"/>
                <w:b/>
                <w:sz w:val="18"/>
                <w:szCs w:val="18"/>
              </w:rPr>
              <w:t>S</w:t>
            </w:r>
            <w:r w:rsidRPr="00F83A9A">
              <w:rPr>
                <w:rFonts w:eastAsia="Times New Roman" w:cs="Times New Roman"/>
                <w:b/>
                <w:sz w:val="18"/>
                <w:szCs w:val="18"/>
              </w:rPr>
              <w:t>ignature)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24C0267" w14:textId="77777777" w:rsidR="00F83A9A" w:rsidRPr="007774BA" w:rsidRDefault="00F83A9A" w:rsidP="00C64EF2">
            <w:pPr>
              <w:spacing w:before="0" w:after="0"/>
              <w:ind w:left="360"/>
              <w:rPr>
                <w:rFonts w:eastAsia="Times New Roman" w:cs="Times New Roman"/>
                <w:b/>
                <w:bCs/>
                <w:sz w:val="18"/>
                <w:szCs w:val="18"/>
              </w:rPr>
            </w:pPr>
            <w:r w:rsidRPr="007774BA">
              <w:rPr>
                <w:rFonts w:eastAsia="Times New Roman" w:cs="Times New Roman"/>
                <w:b/>
                <w:bCs/>
                <w:sz w:val="18"/>
                <w:szCs w:val="18"/>
              </w:rPr>
              <w:t xml:space="preserve">Date: </w:t>
            </w:r>
          </w:p>
        </w:tc>
      </w:tr>
      <w:tr w:rsidR="002B2D96" w:rsidRPr="00F83A9A" w14:paraId="7EF2ED60"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E88E6FA" w14:textId="1FFE1346" w:rsidR="002B2D96" w:rsidRPr="00F83A9A" w:rsidRDefault="00FE1C42" w:rsidP="00C64EF2">
            <w:pPr>
              <w:spacing w:before="0" w:after="0"/>
              <w:rPr>
                <w:rFonts w:eastAsia="Times New Roman" w:cs="Times New Roman"/>
                <w:b/>
                <w:sz w:val="18"/>
                <w:szCs w:val="18"/>
              </w:rPr>
            </w:pPr>
            <w:r w:rsidRPr="00F83A9A">
              <w:rPr>
                <w:rFonts w:eastAsia="Times New Roman" w:cs="Times New Roman"/>
                <w:b/>
                <w:sz w:val="18"/>
                <w:szCs w:val="18"/>
              </w:rPr>
              <w:t>Supervising administrator (</w:t>
            </w:r>
            <w:r w:rsidR="007012EE">
              <w:rPr>
                <w:rFonts w:eastAsia="Times New Roman" w:cs="Times New Roman"/>
                <w:b/>
                <w:sz w:val="18"/>
                <w:szCs w:val="18"/>
              </w:rPr>
              <w:t>Print Name</w:t>
            </w:r>
            <w:r w:rsidRPr="00F83A9A">
              <w:rPr>
                <w:rFonts w:eastAsia="Times New Roman" w:cs="Times New Roman"/>
                <w:b/>
                <w:sz w:val="18"/>
                <w:szCs w:val="18"/>
              </w:rPr>
              <w:t>)</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5120266" w14:textId="77777777" w:rsidR="002B2D96" w:rsidRPr="00F83A9A" w:rsidRDefault="002B2D96" w:rsidP="00C64EF2">
            <w:pPr>
              <w:spacing w:before="0" w:after="0"/>
              <w:ind w:left="360"/>
              <w:rPr>
                <w:rFonts w:eastAsia="Times New Roman" w:cs="Times New Roman"/>
                <w:sz w:val="18"/>
                <w:szCs w:val="18"/>
              </w:rPr>
            </w:pPr>
          </w:p>
        </w:tc>
      </w:tr>
      <w:tr w:rsidR="00F83A9A" w:rsidRPr="00F83A9A" w14:paraId="4A4B106F"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642C8B4" w14:textId="7FAC9B10"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Supervising administrator (</w:t>
            </w:r>
            <w:r w:rsidR="00E276D5">
              <w:rPr>
                <w:rFonts w:eastAsia="Times New Roman" w:cs="Times New Roman"/>
                <w:b/>
                <w:sz w:val="18"/>
                <w:szCs w:val="18"/>
              </w:rPr>
              <w:t>S</w:t>
            </w:r>
            <w:r w:rsidRPr="00F83A9A">
              <w:rPr>
                <w:rFonts w:eastAsia="Times New Roman" w:cs="Times New Roman"/>
                <w:b/>
                <w:sz w:val="18"/>
                <w:szCs w:val="18"/>
              </w:rPr>
              <w:t>ignature)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B1A480E" w14:textId="77777777" w:rsidR="00F83A9A" w:rsidRPr="007774BA" w:rsidRDefault="00F83A9A" w:rsidP="00C64EF2">
            <w:pPr>
              <w:spacing w:before="0" w:after="0"/>
              <w:ind w:left="360"/>
              <w:rPr>
                <w:rFonts w:eastAsia="Times New Roman" w:cs="Times New Roman"/>
                <w:b/>
                <w:bCs/>
                <w:sz w:val="18"/>
                <w:szCs w:val="18"/>
              </w:rPr>
            </w:pPr>
            <w:r w:rsidRPr="007774BA">
              <w:rPr>
                <w:rFonts w:eastAsia="Times New Roman" w:cs="Times New Roman"/>
                <w:b/>
                <w:bCs/>
                <w:sz w:val="18"/>
                <w:szCs w:val="18"/>
              </w:rPr>
              <w:t xml:space="preserve">Date: </w:t>
            </w:r>
          </w:p>
        </w:tc>
      </w:tr>
      <w:tr w:rsidR="002B2D96" w:rsidRPr="00F83A9A" w14:paraId="2219DE2A"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C62BF1" w14:textId="2FBF1F95" w:rsidR="002B2D96" w:rsidRPr="00F83A9A" w:rsidRDefault="00FE1C42" w:rsidP="00C64EF2">
            <w:pPr>
              <w:spacing w:before="0" w:after="0"/>
              <w:rPr>
                <w:rFonts w:eastAsia="Times New Roman" w:cs="Times New Roman"/>
                <w:b/>
                <w:sz w:val="18"/>
                <w:szCs w:val="18"/>
              </w:rPr>
            </w:pPr>
            <w:r w:rsidRPr="00F83A9A">
              <w:rPr>
                <w:rFonts w:eastAsia="Times New Roman" w:cs="Times New Roman"/>
                <w:b/>
                <w:sz w:val="18"/>
                <w:szCs w:val="18"/>
              </w:rPr>
              <w:t>Candidate (</w:t>
            </w:r>
            <w:r w:rsidR="007012EE">
              <w:rPr>
                <w:rFonts w:eastAsia="Times New Roman" w:cs="Times New Roman"/>
                <w:b/>
                <w:sz w:val="18"/>
                <w:szCs w:val="18"/>
              </w:rPr>
              <w:t>Print Name</w:t>
            </w:r>
            <w:r w:rsidRPr="00F83A9A">
              <w:rPr>
                <w:rFonts w:eastAsia="Times New Roman" w:cs="Times New Roman"/>
                <w:b/>
                <w:sz w:val="18"/>
                <w:szCs w:val="18"/>
              </w:rPr>
              <w:t>)</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7909E69" w14:textId="77777777" w:rsidR="002B2D96" w:rsidRPr="00F83A9A" w:rsidRDefault="002B2D96" w:rsidP="00C64EF2">
            <w:pPr>
              <w:spacing w:before="0" w:after="0"/>
              <w:ind w:left="360"/>
              <w:rPr>
                <w:rFonts w:eastAsia="Times New Roman" w:cs="Times New Roman"/>
                <w:sz w:val="18"/>
                <w:szCs w:val="18"/>
              </w:rPr>
            </w:pPr>
          </w:p>
        </w:tc>
      </w:tr>
      <w:tr w:rsidR="00F83A9A" w:rsidRPr="00F83A9A" w14:paraId="76490DD7" w14:textId="77777777" w:rsidTr="00762898">
        <w:trPr>
          <w:trHeight w:val="576"/>
          <w:tblHeader/>
        </w:trPr>
        <w:tc>
          <w:tcPr>
            <w:tcW w:w="49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CC259E0" w14:textId="77777777" w:rsidR="00F83A9A" w:rsidRPr="00F83A9A" w:rsidRDefault="00F83A9A" w:rsidP="00C64EF2">
            <w:pPr>
              <w:spacing w:before="0" w:after="0"/>
              <w:rPr>
                <w:rFonts w:eastAsia="Times New Roman" w:cs="Times New Roman"/>
                <w:b/>
                <w:sz w:val="18"/>
                <w:szCs w:val="18"/>
              </w:rPr>
            </w:pPr>
            <w:r w:rsidRPr="00F83A9A">
              <w:rPr>
                <w:rFonts w:eastAsia="Times New Roman" w:cs="Times New Roman"/>
                <w:b/>
                <w:sz w:val="18"/>
                <w:szCs w:val="18"/>
              </w:rPr>
              <w:t xml:space="preserve">Candidate (Signature)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6FEC144" w14:textId="77777777" w:rsidR="00F83A9A" w:rsidRPr="007774BA" w:rsidRDefault="00F83A9A" w:rsidP="00C64EF2">
            <w:pPr>
              <w:spacing w:before="0" w:after="0"/>
              <w:ind w:left="360"/>
              <w:rPr>
                <w:rFonts w:eastAsia="Times New Roman" w:cs="Times New Roman"/>
                <w:b/>
                <w:bCs/>
                <w:sz w:val="18"/>
                <w:szCs w:val="18"/>
              </w:rPr>
            </w:pPr>
            <w:r w:rsidRPr="007774BA">
              <w:rPr>
                <w:rFonts w:eastAsia="Times New Roman" w:cs="Times New Roman"/>
                <w:b/>
                <w:bCs/>
                <w:sz w:val="18"/>
                <w:szCs w:val="18"/>
              </w:rPr>
              <w:t xml:space="preserve">Date: </w:t>
            </w:r>
          </w:p>
        </w:tc>
      </w:tr>
      <w:tr w:rsidR="00F83A9A" w14:paraId="2ED35797" w14:textId="77777777" w:rsidTr="00762898">
        <w:trPr>
          <w:trHeight w:val="576"/>
          <w:tblHeader/>
        </w:trPr>
        <w:tc>
          <w:tcPr>
            <w:tcW w:w="10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4DD86" w14:textId="77777777" w:rsidR="00F83A9A" w:rsidRDefault="00F83A9A" w:rsidP="00C64EF2">
            <w:pPr>
              <w:spacing w:before="0" w:after="0"/>
              <w:ind w:left="60"/>
              <w:rPr>
                <w:rFonts w:eastAsia="Times New Roman" w:cs="Times New Roman"/>
                <w:sz w:val="18"/>
                <w:szCs w:val="18"/>
              </w:rPr>
            </w:pPr>
            <w:r w:rsidRPr="00F83A9A">
              <w:rPr>
                <w:b/>
                <w:sz w:val="20"/>
                <w:szCs w:val="20"/>
                <w:u w:val="single"/>
              </w:rPr>
              <w:t>Please note</w:t>
            </w:r>
            <w:r w:rsidRPr="00F83A9A">
              <w:rPr>
                <w:b/>
                <w:sz w:val="20"/>
                <w:szCs w:val="20"/>
              </w:rPr>
              <w:t>:</w:t>
            </w:r>
            <w:r w:rsidRPr="00F83A9A">
              <w:rPr>
                <w:sz w:val="24"/>
                <w:szCs w:val="24"/>
              </w:rPr>
              <w:t xml:space="preserve"> </w:t>
            </w:r>
            <w:r w:rsidRPr="00F83A9A">
              <w:rPr>
                <w:sz w:val="20"/>
                <w:szCs w:val="20"/>
              </w:rPr>
              <w:t xml:space="preserve">Documents may be uploaded into your ELAR account or mailed to the Office of Educator Licensure. Information regarding the uploading and mailing of documents may be found </w:t>
            </w:r>
            <w:hyperlink r:id="rId12" w:history="1">
              <w:r w:rsidRPr="00F83A9A">
                <w:rPr>
                  <w:rStyle w:val="Hyperlink"/>
                  <w:sz w:val="20"/>
                  <w:szCs w:val="20"/>
                </w:rPr>
                <w:t>here</w:t>
              </w:r>
            </w:hyperlink>
            <w:r w:rsidRPr="00F83A9A">
              <w:rPr>
                <w:color w:val="0000FF"/>
                <w:sz w:val="20"/>
                <w:szCs w:val="20"/>
              </w:rPr>
              <w:t>.</w:t>
            </w:r>
          </w:p>
        </w:tc>
      </w:tr>
    </w:tbl>
    <w:p w14:paraId="7CD403B5" w14:textId="77777777" w:rsidR="00873D7E" w:rsidRDefault="00873D7E"/>
    <w:sectPr w:rsidR="00873D7E" w:rsidSect="00096A7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D831" w14:textId="77777777" w:rsidR="00D25EAC" w:rsidRDefault="00D25EAC" w:rsidP="004B3A2F">
      <w:pPr>
        <w:spacing w:before="0" w:after="0"/>
      </w:pPr>
      <w:r>
        <w:separator/>
      </w:r>
    </w:p>
  </w:endnote>
  <w:endnote w:type="continuationSeparator" w:id="0">
    <w:p w14:paraId="0BC23826" w14:textId="77777777" w:rsidR="00D25EAC" w:rsidRDefault="00D25EAC" w:rsidP="004B3A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965229"/>
      <w:docPartObj>
        <w:docPartGallery w:val="Page Numbers (Bottom of Page)"/>
        <w:docPartUnique/>
      </w:docPartObj>
    </w:sdtPr>
    <w:sdtEndPr>
      <w:rPr>
        <w:noProof/>
      </w:rPr>
    </w:sdtEndPr>
    <w:sdtContent>
      <w:p w14:paraId="2EEC7C97" w14:textId="77777777" w:rsidR="00BC170F" w:rsidRDefault="00BC170F" w:rsidP="00BC170F">
        <w:pPr>
          <w:pStyle w:val="Footer"/>
          <w:jc w:val="center"/>
          <w:rPr>
            <w:noProof/>
          </w:rPr>
        </w:pPr>
        <w:r w:rsidRPr="00BC170F">
          <w:rPr>
            <w:sz w:val="24"/>
            <w:szCs w:val="24"/>
          </w:rPr>
          <w:fldChar w:fldCharType="begin"/>
        </w:r>
        <w:r w:rsidRPr="00BC170F">
          <w:rPr>
            <w:sz w:val="24"/>
            <w:szCs w:val="24"/>
          </w:rPr>
          <w:instrText xml:space="preserve"> PAGE   \* MERGEFORMAT </w:instrText>
        </w:r>
        <w:r w:rsidRPr="00BC170F">
          <w:rPr>
            <w:sz w:val="24"/>
            <w:szCs w:val="24"/>
          </w:rPr>
          <w:fldChar w:fldCharType="separate"/>
        </w:r>
        <w:r w:rsidRPr="00BC170F">
          <w:rPr>
            <w:noProof/>
            <w:sz w:val="24"/>
            <w:szCs w:val="24"/>
          </w:rPr>
          <w:t>2</w:t>
        </w:r>
        <w:r w:rsidRPr="00BC170F">
          <w:rPr>
            <w:noProof/>
            <w:sz w:val="24"/>
            <w:szCs w:val="24"/>
          </w:rPr>
          <w:fldChar w:fldCharType="end"/>
        </w:r>
        <w:r>
          <w:rPr>
            <w:noProof/>
          </w:rPr>
          <w:t xml:space="preserve"> </w:t>
        </w:r>
      </w:p>
      <w:p w14:paraId="7C5D2D90" w14:textId="4E5F0916" w:rsidR="00BC170F" w:rsidRDefault="00BC170F" w:rsidP="00BC170F">
        <w:pPr>
          <w:pStyle w:val="Footer"/>
          <w:jc w:val="right"/>
          <w:rPr>
            <w:noProof/>
          </w:rPr>
        </w:pPr>
        <w:r w:rsidRPr="00BC170F">
          <w:rPr>
            <w:noProof/>
            <w:sz w:val="18"/>
            <w:szCs w:val="18"/>
          </w:rPr>
          <w:t>Last Updated 02/08/2023</w:t>
        </w:r>
      </w:p>
    </w:sdtContent>
  </w:sdt>
  <w:p w14:paraId="7A56F036" w14:textId="77777777" w:rsidR="00BC170F" w:rsidRDefault="00BC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477977"/>
      <w:docPartObj>
        <w:docPartGallery w:val="Page Numbers (Bottom of Page)"/>
        <w:docPartUnique/>
      </w:docPartObj>
    </w:sdtPr>
    <w:sdtEndPr>
      <w:rPr>
        <w:noProof/>
      </w:rPr>
    </w:sdtEndPr>
    <w:sdtContent>
      <w:p w14:paraId="2476E707" w14:textId="6A5BC22D" w:rsidR="00BC170F" w:rsidRDefault="00BC1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C9106" w14:textId="77777777" w:rsidR="009125A9" w:rsidRDefault="0091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73CB1" w14:textId="77777777" w:rsidR="00D25EAC" w:rsidRDefault="00D25EAC" w:rsidP="004B3A2F">
      <w:pPr>
        <w:spacing w:before="0" w:after="0"/>
      </w:pPr>
      <w:r>
        <w:separator/>
      </w:r>
    </w:p>
  </w:footnote>
  <w:footnote w:type="continuationSeparator" w:id="0">
    <w:p w14:paraId="690D4888" w14:textId="77777777" w:rsidR="00D25EAC" w:rsidRDefault="00D25EAC" w:rsidP="004B3A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8C14" w14:textId="77777777" w:rsidR="009125A9" w:rsidRDefault="00912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E67A2"/>
    <w:multiLevelType w:val="hybridMultilevel"/>
    <w:tmpl w:val="19A8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A"/>
    <w:rsid w:val="00001EBD"/>
    <w:rsid w:val="0003704E"/>
    <w:rsid w:val="0006545E"/>
    <w:rsid w:val="00096A76"/>
    <w:rsid w:val="000A2036"/>
    <w:rsid w:val="000D1DA9"/>
    <w:rsid w:val="001D630F"/>
    <w:rsid w:val="00205FE3"/>
    <w:rsid w:val="002B2D96"/>
    <w:rsid w:val="0034552E"/>
    <w:rsid w:val="00392CAB"/>
    <w:rsid w:val="003A2CFF"/>
    <w:rsid w:val="0043048F"/>
    <w:rsid w:val="004B3A2F"/>
    <w:rsid w:val="007012EE"/>
    <w:rsid w:val="00762898"/>
    <w:rsid w:val="007774BA"/>
    <w:rsid w:val="007F4D0D"/>
    <w:rsid w:val="00873D7E"/>
    <w:rsid w:val="008E19B9"/>
    <w:rsid w:val="009125A9"/>
    <w:rsid w:val="009351C4"/>
    <w:rsid w:val="00990259"/>
    <w:rsid w:val="00A83EBB"/>
    <w:rsid w:val="00B4233C"/>
    <w:rsid w:val="00BC170F"/>
    <w:rsid w:val="00C654C7"/>
    <w:rsid w:val="00D113EB"/>
    <w:rsid w:val="00D2154F"/>
    <w:rsid w:val="00D25EAC"/>
    <w:rsid w:val="00E276D5"/>
    <w:rsid w:val="00ED7592"/>
    <w:rsid w:val="00F51344"/>
    <w:rsid w:val="00F83A9A"/>
    <w:rsid w:val="00FE1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88EF"/>
  <w15:chartTrackingRefBased/>
  <w15:docId w15:val="{05D89905-232A-48B2-89C0-267AE0A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9A"/>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A9A"/>
    <w:pPr>
      <w:ind w:left="720"/>
      <w:contextualSpacing/>
    </w:pPr>
  </w:style>
  <w:style w:type="paragraph" w:customStyle="1" w:styleId="Normal1">
    <w:name w:val="Normal1"/>
    <w:rsid w:val="00F83A9A"/>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F83A9A"/>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3A9A"/>
    <w:rPr>
      <w:color w:val="0000FF"/>
      <w:u w:val="single"/>
    </w:rPr>
  </w:style>
  <w:style w:type="paragraph" w:styleId="Header">
    <w:name w:val="header"/>
    <w:basedOn w:val="Normal"/>
    <w:link w:val="HeaderChar"/>
    <w:uiPriority w:val="99"/>
    <w:unhideWhenUsed/>
    <w:rsid w:val="004B3A2F"/>
    <w:pPr>
      <w:tabs>
        <w:tab w:val="center" w:pos="4680"/>
        <w:tab w:val="right" w:pos="9360"/>
      </w:tabs>
      <w:spacing w:before="0" w:after="0"/>
    </w:pPr>
  </w:style>
  <w:style w:type="character" w:customStyle="1" w:styleId="HeaderChar">
    <w:name w:val="Header Char"/>
    <w:basedOn w:val="DefaultParagraphFont"/>
    <w:link w:val="Header"/>
    <w:uiPriority w:val="99"/>
    <w:rsid w:val="004B3A2F"/>
  </w:style>
  <w:style w:type="paragraph" w:styleId="Footer">
    <w:name w:val="footer"/>
    <w:basedOn w:val="Normal"/>
    <w:link w:val="FooterChar"/>
    <w:uiPriority w:val="99"/>
    <w:unhideWhenUsed/>
    <w:rsid w:val="004B3A2F"/>
    <w:pPr>
      <w:tabs>
        <w:tab w:val="center" w:pos="4680"/>
        <w:tab w:val="right" w:pos="9360"/>
      </w:tabs>
      <w:spacing w:before="0" w:after="0"/>
    </w:pPr>
  </w:style>
  <w:style w:type="character" w:customStyle="1" w:styleId="FooterChar">
    <w:name w:val="Footer Char"/>
    <w:basedOn w:val="DefaultParagraphFont"/>
    <w:link w:val="Footer"/>
    <w:uiPriority w:val="99"/>
    <w:rsid w:val="004B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licensure/e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sgs-appendix-tod-oral-aural</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SG&amp;S Teacher of the Deaf and Hard-of-Hearing: Oral/Aural, Performance Rubrics and Required Form</dc:title>
  <dc:subject/>
  <dc:creator>DESE</dc:creator>
  <cp:keywords/>
  <dc:description/>
  <cp:lastModifiedBy>Zou, Dong (EOE)</cp:lastModifiedBy>
  <cp:revision>25</cp:revision>
  <dcterms:created xsi:type="dcterms:W3CDTF">2020-04-13T20:45:00Z</dcterms:created>
  <dcterms:modified xsi:type="dcterms:W3CDTF">2023-02-08T19:27:00Z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2023 12:00AM</vt:lpwstr>
  </property>
</Properties>
</file>