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7F81" w14:textId="5F5E3818" w:rsidR="00950222" w:rsidRDefault="00950222" w:rsidP="007C0630">
      <w:pPr>
        <w:spacing w:before="0" w:after="160"/>
        <w:jc w:val="center"/>
        <w:rPr>
          <w:rFonts w:ascii="Calibri" w:eastAsia="Calibri" w:hAnsi="Calibri" w:cs="Calibri"/>
          <w:b/>
          <w:color w:val="244061"/>
          <w:sz w:val="28"/>
          <w:szCs w:val="28"/>
        </w:rPr>
      </w:pPr>
      <w:bookmarkStart w:id="0" w:name="_Hlk134077799"/>
      <w:r>
        <w:rPr>
          <w:rFonts w:ascii="Calibri" w:eastAsia="Calibri" w:hAnsi="Calibri" w:cs="Calibri"/>
          <w:b/>
          <w:noProof/>
          <w:color w:val="244061"/>
          <w:sz w:val="28"/>
          <w:szCs w:val="28"/>
        </w:rPr>
        <w:drawing>
          <wp:inline distT="0" distB="0" distL="0" distR="0" wp14:anchorId="42877334" wp14:editId="1E82ABEC">
            <wp:extent cx="2351495" cy="457677"/>
            <wp:effectExtent l="0" t="0" r="0" b="0"/>
            <wp:docPr id="2115401278" name="Picture 5"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01278" name="Picture 5"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2828" cy="463775"/>
                    </a:xfrm>
                    <a:prstGeom prst="rect">
                      <a:avLst/>
                    </a:prstGeom>
                    <a:noFill/>
                  </pic:spPr>
                </pic:pic>
              </a:graphicData>
            </a:graphic>
          </wp:inline>
        </w:drawing>
      </w:r>
    </w:p>
    <w:p w14:paraId="0343B0B7" w14:textId="77777777" w:rsidR="00950222" w:rsidRDefault="00950222" w:rsidP="006F39FB">
      <w:pPr>
        <w:spacing w:after="0" w:line="240" w:lineRule="auto"/>
        <w:rPr>
          <w:rFonts w:ascii="Calibri" w:eastAsia="Calibri" w:hAnsi="Calibri" w:cs="Calibri"/>
          <w:b/>
          <w:color w:val="244061"/>
          <w:sz w:val="28"/>
          <w:szCs w:val="28"/>
        </w:rPr>
      </w:pPr>
    </w:p>
    <w:p w14:paraId="44F88CC0" w14:textId="77777777" w:rsidR="00950222" w:rsidRDefault="00950222" w:rsidP="006F39FB">
      <w:pPr>
        <w:spacing w:after="0" w:line="240" w:lineRule="auto"/>
        <w:rPr>
          <w:rFonts w:ascii="Calibri" w:eastAsia="Calibri" w:hAnsi="Calibri" w:cs="Calibri"/>
          <w:b/>
          <w:color w:val="244061"/>
          <w:sz w:val="28"/>
          <w:szCs w:val="28"/>
        </w:rPr>
      </w:pPr>
    </w:p>
    <w:p w14:paraId="400810EB" w14:textId="77777777" w:rsidR="00950222" w:rsidRDefault="00950222" w:rsidP="006F39FB">
      <w:pPr>
        <w:spacing w:after="0" w:line="240" w:lineRule="auto"/>
        <w:rPr>
          <w:rFonts w:ascii="Calibri" w:eastAsia="Calibri" w:hAnsi="Calibri" w:cs="Calibri"/>
          <w:b/>
          <w:color w:val="244061"/>
          <w:sz w:val="28"/>
          <w:szCs w:val="28"/>
        </w:rPr>
      </w:pPr>
    </w:p>
    <w:p w14:paraId="46E5556C" w14:textId="77777777" w:rsidR="00950222" w:rsidRDefault="00950222" w:rsidP="006F39FB">
      <w:pPr>
        <w:spacing w:after="0" w:line="240" w:lineRule="auto"/>
        <w:rPr>
          <w:rFonts w:ascii="Calibri" w:eastAsia="Calibri" w:hAnsi="Calibri" w:cs="Calibri"/>
          <w:b/>
          <w:color w:val="244061"/>
          <w:sz w:val="28"/>
          <w:szCs w:val="28"/>
        </w:rPr>
      </w:pPr>
    </w:p>
    <w:p w14:paraId="263629EF" w14:textId="77777777" w:rsidR="00950222" w:rsidRDefault="00950222" w:rsidP="006F39FB">
      <w:pPr>
        <w:spacing w:after="0" w:line="240" w:lineRule="auto"/>
        <w:rPr>
          <w:rFonts w:ascii="Calibri" w:eastAsia="Calibri" w:hAnsi="Calibri" w:cs="Calibri"/>
          <w:b/>
          <w:color w:val="244061"/>
          <w:sz w:val="28"/>
          <w:szCs w:val="28"/>
        </w:rPr>
      </w:pPr>
    </w:p>
    <w:p w14:paraId="454087F1" w14:textId="77777777" w:rsidR="00950222" w:rsidRDefault="00950222" w:rsidP="006F39FB">
      <w:pPr>
        <w:spacing w:after="0" w:line="240" w:lineRule="auto"/>
        <w:rPr>
          <w:rFonts w:ascii="Calibri" w:eastAsia="Calibri" w:hAnsi="Calibri" w:cs="Calibri"/>
          <w:b/>
          <w:color w:val="244061"/>
          <w:sz w:val="28"/>
          <w:szCs w:val="28"/>
        </w:rPr>
      </w:pPr>
    </w:p>
    <w:p w14:paraId="7F9948D4" w14:textId="77777777" w:rsidR="00950222" w:rsidRDefault="00950222" w:rsidP="006F39FB">
      <w:pPr>
        <w:spacing w:after="0" w:line="240" w:lineRule="auto"/>
        <w:rPr>
          <w:rFonts w:ascii="Calibri" w:eastAsia="Calibri" w:hAnsi="Calibri" w:cs="Calibri"/>
          <w:b/>
          <w:color w:val="244061"/>
          <w:sz w:val="28"/>
          <w:szCs w:val="28"/>
        </w:rPr>
      </w:pPr>
    </w:p>
    <w:p w14:paraId="31AAE892" w14:textId="77777777" w:rsidR="00950222" w:rsidRDefault="00950222" w:rsidP="006F39FB">
      <w:pPr>
        <w:spacing w:after="0" w:line="240" w:lineRule="auto"/>
        <w:rPr>
          <w:rFonts w:ascii="Calibri" w:eastAsia="Calibri" w:hAnsi="Calibri" w:cs="Calibri"/>
          <w:b/>
          <w:color w:val="244061"/>
          <w:sz w:val="28"/>
          <w:szCs w:val="28"/>
        </w:rPr>
      </w:pPr>
    </w:p>
    <w:p w14:paraId="62256BD1" w14:textId="77777777" w:rsidR="00950222" w:rsidRDefault="00950222" w:rsidP="006F39FB">
      <w:pPr>
        <w:spacing w:after="0" w:line="240" w:lineRule="auto"/>
        <w:rPr>
          <w:rFonts w:ascii="Calibri" w:eastAsia="Calibri" w:hAnsi="Calibri" w:cs="Calibri"/>
          <w:b/>
          <w:color w:val="244061"/>
          <w:sz w:val="28"/>
          <w:szCs w:val="28"/>
        </w:rPr>
      </w:pPr>
    </w:p>
    <w:p w14:paraId="0CCCB4D1" w14:textId="77777777" w:rsidR="00950222" w:rsidRDefault="00950222" w:rsidP="006F39FB">
      <w:pPr>
        <w:spacing w:after="0" w:line="240" w:lineRule="auto"/>
        <w:rPr>
          <w:rFonts w:ascii="Calibri" w:eastAsia="Calibri" w:hAnsi="Calibri" w:cs="Calibri"/>
          <w:b/>
          <w:color w:val="244061"/>
          <w:sz w:val="28"/>
          <w:szCs w:val="28"/>
        </w:rPr>
      </w:pPr>
    </w:p>
    <w:p w14:paraId="6600E80D" w14:textId="77777777" w:rsidR="00EF7C82" w:rsidRPr="00EF7C82" w:rsidRDefault="00EF7C82" w:rsidP="008E1D51"/>
    <w:p w14:paraId="24418068" w14:textId="7BBEE916" w:rsidR="00950222" w:rsidRPr="00F55432" w:rsidRDefault="0010535A" w:rsidP="00EF7C82">
      <w:pPr>
        <w:pStyle w:val="Heading1"/>
        <w:pBdr>
          <w:top w:val="thinThickSmallGap" w:sz="24" w:space="1" w:color="1F3864" w:themeColor="accent1" w:themeShade="80"/>
        </w:pBdr>
        <w:spacing w:line="257" w:lineRule="auto"/>
        <w:jc w:val="center"/>
      </w:pPr>
      <w:bookmarkStart w:id="1" w:name="_Toc228371260"/>
      <w:r w:rsidRPr="00F55432">
        <w:t>Competency Review Process: Overview</w:t>
      </w:r>
      <w:bookmarkEnd w:id="1"/>
    </w:p>
    <w:p w14:paraId="0A274E0F" w14:textId="100C64C9" w:rsidR="00EF7C82" w:rsidRDefault="0010535A" w:rsidP="00EF7C82">
      <w:pPr>
        <w:pBdr>
          <w:bottom w:val="thinThickSmallGap" w:sz="18" w:space="1" w:color="1F3864" w:themeColor="accent1" w:themeShade="80"/>
        </w:pBdr>
        <w:spacing w:before="0" w:after="0"/>
        <w:jc w:val="center"/>
        <w:rPr>
          <w:b/>
          <w:bCs/>
          <w:color w:val="833C0B" w:themeColor="accent2" w:themeShade="80"/>
          <w:sz w:val="28"/>
          <w:szCs w:val="28"/>
        </w:rPr>
      </w:pPr>
      <w:r w:rsidRPr="0010535A">
        <w:rPr>
          <w:b/>
          <w:bCs/>
          <w:color w:val="833C0B" w:themeColor="accent2" w:themeShade="80"/>
          <w:sz w:val="28"/>
          <w:szCs w:val="28"/>
        </w:rPr>
        <w:t>Office Of Educator Licensure</w:t>
      </w:r>
    </w:p>
    <w:p w14:paraId="0FCE4502" w14:textId="77777777" w:rsidR="00EF7C82" w:rsidRPr="00EF7C82" w:rsidRDefault="00EF7C82" w:rsidP="00EF7C82">
      <w:pPr>
        <w:pBdr>
          <w:bottom w:val="thinThickSmallGap" w:sz="18" w:space="1" w:color="1F3864" w:themeColor="accent1" w:themeShade="80"/>
        </w:pBdr>
        <w:spacing w:before="0" w:after="0"/>
        <w:jc w:val="center"/>
        <w:rPr>
          <w:b/>
          <w:bCs/>
          <w:color w:val="833C0B" w:themeColor="accent2" w:themeShade="80"/>
          <w:sz w:val="16"/>
          <w:szCs w:val="16"/>
        </w:rPr>
      </w:pPr>
    </w:p>
    <w:p w14:paraId="3A85DC9D" w14:textId="77777777" w:rsidR="00950222" w:rsidRDefault="00950222" w:rsidP="006F39FB">
      <w:pPr>
        <w:spacing w:after="0" w:line="240" w:lineRule="auto"/>
        <w:rPr>
          <w:rFonts w:ascii="Calibri" w:eastAsia="Calibri" w:hAnsi="Calibri" w:cs="Calibri"/>
          <w:b/>
          <w:color w:val="244061"/>
          <w:sz w:val="28"/>
          <w:szCs w:val="28"/>
        </w:rPr>
      </w:pPr>
    </w:p>
    <w:p w14:paraId="47F46181" w14:textId="77777777" w:rsidR="00950222" w:rsidRDefault="00950222" w:rsidP="006F39FB">
      <w:pPr>
        <w:spacing w:after="0" w:line="240" w:lineRule="auto"/>
        <w:rPr>
          <w:rFonts w:ascii="Calibri" w:eastAsia="Calibri" w:hAnsi="Calibri" w:cs="Calibri"/>
          <w:b/>
          <w:color w:val="244061"/>
          <w:sz w:val="28"/>
          <w:szCs w:val="28"/>
        </w:rPr>
      </w:pPr>
    </w:p>
    <w:p w14:paraId="0654C820" w14:textId="77777777" w:rsidR="00950222" w:rsidRDefault="00950222" w:rsidP="006F39FB">
      <w:pPr>
        <w:spacing w:after="0" w:line="240" w:lineRule="auto"/>
        <w:rPr>
          <w:rFonts w:ascii="Calibri" w:eastAsia="Calibri" w:hAnsi="Calibri" w:cs="Calibri"/>
          <w:b/>
          <w:color w:val="244061"/>
          <w:sz w:val="28"/>
          <w:szCs w:val="28"/>
        </w:rPr>
      </w:pPr>
    </w:p>
    <w:p w14:paraId="53A9A928" w14:textId="77777777" w:rsidR="00950222" w:rsidRDefault="00950222" w:rsidP="006F39FB">
      <w:pPr>
        <w:spacing w:after="0" w:line="240" w:lineRule="auto"/>
        <w:rPr>
          <w:rFonts w:ascii="Calibri" w:eastAsia="Calibri" w:hAnsi="Calibri" w:cs="Calibri"/>
          <w:b/>
          <w:color w:val="244061"/>
          <w:sz w:val="28"/>
          <w:szCs w:val="28"/>
        </w:rPr>
      </w:pPr>
    </w:p>
    <w:p w14:paraId="4779A61D" w14:textId="77777777" w:rsidR="00950222" w:rsidRDefault="00950222" w:rsidP="006F39FB">
      <w:pPr>
        <w:spacing w:after="0" w:line="240" w:lineRule="auto"/>
        <w:rPr>
          <w:rFonts w:ascii="Calibri" w:eastAsia="Calibri" w:hAnsi="Calibri" w:cs="Calibri"/>
          <w:b/>
          <w:color w:val="244061"/>
          <w:sz w:val="28"/>
          <w:szCs w:val="28"/>
        </w:rPr>
      </w:pPr>
    </w:p>
    <w:p w14:paraId="44BE0139" w14:textId="77777777" w:rsidR="00950222" w:rsidRDefault="00950222" w:rsidP="006F39FB">
      <w:pPr>
        <w:spacing w:after="0" w:line="240" w:lineRule="auto"/>
        <w:rPr>
          <w:rFonts w:ascii="Calibri" w:eastAsia="Calibri" w:hAnsi="Calibri" w:cs="Calibri"/>
          <w:b/>
          <w:color w:val="244061"/>
          <w:sz w:val="28"/>
          <w:szCs w:val="28"/>
        </w:rPr>
      </w:pPr>
    </w:p>
    <w:p w14:paraId="1AE2099B" w14:textId="77777777" w:rsidR="00950222" w:rsidRDefault="00950222" w:rsidP="006F39FB">
      <w:pPr>
        <w:spacing w:after="0" w:line="240" w:lineRule="auto"/>
        <w:rPr>
          <w:rFonts w:ascii="Calibri" w:eastAsia="Calibri" w:hAnsi="Calibri" w:cs="Calibri"/>
          <w:b/>
          <w:color w:val="244061"/>
          <w:sz w:val="28"/>
          <w:szCs w:val="28"/>
        </w:rPr>
      </w:pPr>
    </w:p>
    <w:p w14:paraId="0321B10D" w14:textId="77777777" w:rsidR="00950222" w:rsidRDefault="00950222" w:rsidP="006F39FB">
      <w:pPr>
        <w:spacing w:after="0" w:line="240" w:lineRule="auto"/>
        <w:rPr>
          <w:rFonts w:ascii="Calibri" w:eastAsia="Calibri" w:hAnsi="Calibri" w:cs="Calibri"/>
          <w:b/>
          <w:color w:val="244061"/>
          <w:sz w:val="28"/>
          <w:szCs w:val="28"/>
        </w:rPr>
      </w:pPr>
    </w:p>
    <w:p w14:paraId="027622D3" w14:textId="77777777" w:rsidR="00950222" w:rsidRDefault="00950222" w:rsidP="006F39FB">
      <w:pPr>
        <w:spacing w:after="0" w:line="240" w:lineRule="auto"/>
        <w:rPr>
          <w:rFonts w:ascii="Calibri" w:eastAsia="Calibri" w:hAnsi="Calibri" w:cs="Calibri"/>
          <w:b/>
          <w:color w:val="244061"/>
          <w:sz w:val="28"/>
          <w:szCs w:val="28"/>
        </w:rPr>
      </w:pPr>
    </w:p>
    <w:p w14:paraId="10523543" w14:textId="77777777" w:rsidR="00950222" w:rsidRDefault="00950222" w:rsidP="006F39FB">
      <w:pPr>
        <w:spacing w:after="0" w:line="240" w:lineRule="auto"/>
        <w:rPr>
          <w:rFonts w:ascii="Calibri" w:eastAsia="Calibri" w:hAnsi="Calibri" w:cs="Calibri"/>
          <w:b/>
          <w:color w:val="244061"/>
          <w:sz w:val="28"/>
          <w:szCs w:val="28"/>
        </w:rPr>
      </w:pPr>
    </w:p>
    <w:p w14:paraId="62312AB4" w14:textId="77777777" w:rsidR="00950222" w:rsidRDefault="00950222" w:rsidP="006F39FB">
      <w:pPr>
        <w:spacing w:after="0" w:line="240" w:lineRule="auto"/>
        <w:rPr>
          <w:rFonts w:ascii="Calibri" w:eastAsia="Calibri" w:hAnsi="Calibri" w:cs="Calibri"/>
          <w:b/>
          <w:color w:val="244061"/>
          <w:sz w:val="28"/>
          <w:szCs w:val="28"/>
        </w:rPr>
      </w:pPr>
    </w:p>
    <w:p w14:paraId="1F7AC794" w14:textId="77777777" w:rsidR="00950222" w:rsidRDefault="00950222" w:rsidP="006F39FB">
      <w:pPr>
        <w:spacing w:after="0" w:line="240" w:lineRule="auto"/>
        <w:rPr>
          <w:rFonts w:ascii="Calibri" w:eastAsia="Calibri" w:hAnsi="Calibri" w:cs="Calibri"/>
          <w:b/>
          <w:color w:val="244061"/>
          <w:sz w:val="28"/>
          <w:szCs w:val="28"/>
        </w:rPr>
      </w:pPr>
    </w:p>
    <w:p w14:paraId="59ECB4CF" w14:textId="1E344E2D" w:rsidR="00C32991" w:rsidRPr="00785036" w:rsidRDefault="00785036" w:rsidP="00785036">
      <w:pPr>
        <w:jc w:val="center"/>
        <w:rPr>
          <w:rFonts w:cs="Arial"/>
          <w:b/>
          <w:bCs/>
          <w:color w:val="833C0B" w:themeColor="accent2" w:themeShade="80"/>
        </w:rPr>
        <w:sectPr w:rsidR="00C32991" w:rsidRPr="00785036" w:rsidSect="00950222">
          <w:pgSz w:w="12240" w:h="15840"/>
          <w:pgMar w:top="1008" w:right="1008" w:bottom="1008" w:left="1008" w:header="576" w:footer="576" w:gutter="0"/>
          <w:pgNumType w:start="1"/>
          <w:cols w:space="720"/>
          <w:docGrid w:linePitch="299"/>
        </w:sectPr>
      </w:pPr>
      <w:r>
        <w:rPr>
          <w:b/>
          <w:bCs/>
          <w:color w:val="833C0B" w:themeColor="accent2" w:themeShade="80"/>
        </w:rPr>
        <w:t>April</w:t>
      </w:r>
      <w:r w:rsidR="00AE06EF" w:rsidRPr="00785036">
        <w:rPr>
          <w:b/>
          <w:bCs/>
          <w:color w:val="833C0B" w:themeColor="accent2" w:themeShade="80"/>
        </w:rPr>
        <w:t xml:space="preserve"> 2</w:t>
      </w:r>
      <w:r w:rsidR="003C4600">
        <w:rPr>
          <w:b/>
          <w:bCs/>
          <w:color w:val="833C0B" w:themeColor="accent2" w:themeShade="80"/>
        </w:rPr>
        <w:t>9</w:t>
      </w:r>
      <w:r w:rsidR="00AE06EF" w:rsidRPr="00785036">
        <w:rPr>
          <w:b/>
          <w:bCs/>
          <w:color w:val="833C0B" w:themeColor="accent2" w:themeShade="80"/>
        </w:rPr>
        <w:t>, 202</w:t>
      </w:r>
      <w:bookmarkEnd w:id="0"/>
      <w:r w:rsidRPr="00785036">
        <w:rPr>
          <w:rFonts w:cs="Arial"/>
          <w:b/>
          <w:bCs/>
          <w:color w:val="833C0B" w:themeColor="accent2" w:themeShade="80"/>
        </w:rPr>
        <w:t>6</w:t>
      </w:r>
    </w:p>
    <w:sdt>
      <w:sdtPr>
        <w:rPr>
          <w:rFonts w:ascii="Arial" w:eastAsiaTheme="minorHAnsi" w:hAnsi="Arial" w:cstheme="minorBidi"/>
          <w:color w:val="auto"/>
          <w:sz w:val="24"/>
          <w:szCs w:val="22"/>
        </w:rPr>
        <w:id w:val="-461651723"/>
        <w:docPartObj>
          <w:docPartGallery w:val="Table of Contents"/>
          <w:docPartUnique/>
        </w:docPartObj>
      </w:sdtPr>
      <w:sdtEndPr>
        <w:rPr>
          <w:b/>
          <w:bCs/>
          <w:noProof/>
        </w:rPr>
      </w:sdtEndPr>
      <w:sdtContent>
        <w:p w14:paraId="1B25D9BD" w14:textId="057B9CE3" w:rsidR="00B869B5" w:rsidRPr="00EF7C82" w:rsidRDefault="00B869B5">
          <w:pPr>
            <w:pStyle w:val="TOCHeading"/>
            <w:rPr>
              <w:b/>
              <w:bCs/>
            </w:rPr>
          </w:pPr>
          <w:r w:rsidRPr="00EF7C82">
            <w:rPr>
              <w:b/>
              <w:bCs/>
            </w:rPr>
            <w:t>Table of Contents</w:t>
          </w:r>
        </w:p>
        <w:p w14:paraId="479EE2A2" w14:textId="35EDC7CF" w:rsidR="007423A9" w:rsidRDefault="00B869B5">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8371260" w:history="1">
            <w:r w:rsidR="007423A9" w:rsidRPr="00DD40DD">
              <w:rPr>
                <w:rStyle w:val="Hyperlink"/>
                <w:noProof/>
              </w:rPr>
              <w:t>Competency Review Process: Overview</w:t>
            </w:r>
            <w:r w:rsidR="007423A9">
              <w:rPr>
                <w:noProof/>
                <w:webHidden/>
              </w:rPr>
              <w:tab/>
            </w:r>
            <w:r w:rsidR="007423A9">
              <w:rPr>
                <w:noProof/>
                <w:webHidden/>
              </w:rPr>
              <w:fldChar w:fldCharType="begin"/>
            </w:r>
            <w:r w:rsidR="007423A9">
              <w:rPr>
                <w:noProof/>
                <w:webHidden/>
              </w:rPr>
              <w:instrText xml:space="preserve"> PAGEREF _Toc228371260 \h </w:instrText>
            </w:r>
            <w:r w:rsidR="007423A9">
              <w:rPr>
                <w:noProof/>
                <w:webHidden/>
              </w:rPr>
            </w:r>
            <w:r w:rsidR="007423A9">
              <w:rPr>
                <w:noProof/>
                <w:webHidden/>
              </w:rPr>
              <w:fldChar w:fldCharType="separate"/>
            </w:r>
            <w:r w:rsidR="007423A9">
              <w:rPr>
                <w:noProof/>
                <w:webHidden/>
              </w:rPr>
              <w:t>1</w:t>
            </w:r>
            <w:r w:rsidR="007423A9">
              <w:rPr>
                <w:noProof/>
                <w:webHidden/>
              </w:rPr>
              <w:fldChar w:fldCharType="end"/>
            </w:r>
          </w:hyperlink>
        </w:p>
        <w:p w14:paraId="356939F1" w14:textId="56649974" w:rsidR="007423A9" w:rsidRDefault="007423A9">
          <w:pPr>
            <w:pStyle w:val="TOC2"/>
            <w:tabs>
              <w:tab w:val="right" w:pos="10214"/>
            </w:tabs>
            <w:rPr>
              <w:rFonts w:asciiTheme="minorHAnsi" w:eastAsiaTheme="minorEastAsia" w:hAnsiTheme="minorHAnsi"/>
              <w:noProof/>
              <w:kern w:val="2"/>
              <w:szCs w:val="24"/>
              <w14:ligatures w14:val="standardContextual"/>
            </w:rPr>
          </w:pPr>
          <w:hyperlink w:anchor="_Toc228371261" w:history="1">
            <w:r w:rsidRPr="00DD40DD">
              <w:rPr>
                <w:rStyle w:val="Hyperlink"/>
                <w:noProof/>
              </w:rPr>
              <w:t>Introduction</w:t>
            </w:r>
            <w:r>
              <w:rPr>
                <w:noProof/>
                <w:webHidden/>
              </w:rPr>
              <w:tab/>
            </w:r>
            <w:r>
              <w:rPr>
                <w:noProof/>
                <w:webHidden/>
              </w:rPr>
              <w:fldChar w:fldCharType="begin"/>
            </w:r>
            <w:r>
              <w:rPr>
                <w:noProof/>
                <w:webHidden/>
              </w:rPr>
              <w:instrText xml:space="preserve"> PAGEREF _Toc228371261 \h </w:instrText>
            </w:r>
            <w:r>
              <w:rPr>
                <w:noProof/>
                <w:webHidden/>
              </w:rPr>
            </w:r>
            <w:r>
              <w:rPr>
                <w:noProof/>
                <w:webHidden/>
              </w:rPr>
              <w:fldChar w:fldCharType="separate"/>
            </w:r>
            <w:r>
              <w:rPr>
                <w:noProof/>
                <w:webHidden/>
              </w:rPr>
              <w:t>1</w:t>
            </w:r>
            <w:r>
              <w:rPr>
                <w:noProof/>
                <w:webHidden/>
              </w:rPr>
              <w:fldChar w:fldCharType="end"/>
            </w:r>
          </w:hyperlink>
        </w:p>
        <w:p w14:paraId="20E0AB45" w14:textId="36C951DA" w:rsidR="007423A9" w:rsidRDefault="007423A9">
          <w:pPr>
            <w:pStyle w:val="TOC3"/>
            <w:tabs>
              <w:tab w:val="right" w:pos="10214"/>
            </w:tabs>
            <w:rPr>
              <w:rFonts w:asciiTheme="minorHAnsi" w:hAnsiTheme="minorHAnsi"/>
              <w:noProof/>
              <w:kern w:val="2"/>
              <w:szCs w:val="24"/>
              <w14:ligatures w14:val="standardContextual"/>
            </w:rPr>
          </w:pPr>
          <w:hyperlink w:anchor="_Toc228371262" w:history="1">
            <w:r w:rsidRPr="00DD40DD">
              <w:rPr>
                <w:rStyle w:val="Hyperlink"/>
                <w:noProof/>
              </w:rPr>
              <w:t>Licenses for Which Competency Review Requirements Need to be Determined:</w:t>
            </w:r>
            <w:r>
              <w:rPr>
                <w:noProof/>
                <w:webHidden/>
              </w:rPr>
              <w:tab/>
            </w:r>
            <w:r>
              <w:rPr>
                <w:noProof/>
                <w:webHidden/>
              </w:rPr>
              <w:fldChar w:fldCharType="begin"/>
            </w:r>
            <w:r>
              <w:rPr>
                <w:noProof/>
                <w:webHidden/>
              </w:rPr>
              <w:instrText xml:space="preserve"> PAGEREF _Toc228371262 \h </w:instrText>
            </w:r>
            <w:r>
              <w:rPr>
                <w:noProof/>
                <w:webHidden/>
              </w:rPr>
            </w:r>
            <w:r>
              <w:rPr>
                <w:noProof/>
                <w:webHidden/>
              </w:rPr>
              <w:fldChar w:fldCharType="separate"/>
            </w:r>
            <w:r>
              <w:rPr>
                <w:noProof/>
                <w:webHidden/>
              </w:rPr>
              <w:t>1</w:t>
            </w:r>
            <w:r>
              <w:rPr>
                <w:noProof/>
                <w:webHidden/>
              </w:rPr>
              <w:fldChar w:fldCharType="end"/>
            </w:r>
          </w:hyperlink>
        </w:p>
        <w:p w14:paraId="66172BF0" w14:textId="4DF42ECE" w:rsidR="007423A9" w:rsidRDefault="007423A9">
          <w:pPr>
            <w:pStyle w:val="TOC2"/>
            <w:tabs>
              <w:tab w:val="right" w:pos="10214"/>
            </w:tabs>
            <w:rPr>
              <w:rFonts w:asciiTheme="minorHAnsi" w:eastAsiaTheme="minorEastAsia" w:hAnsiTheme="minorHAnsi"/>
              <w:noProof/>
              <w:kern w:val="2"/>
              <w:szCs w:val="24"/>
              <w14:ligatures w14:val="standardContextual"/>
            </w:rPr>
          </w:pPr>
          <w:hyperlink w:anchor="_Toc228371263" w:history="1">
            <w:r w:rsidRPr="00DD40DD">
              <w:rPr>
                <w:rStyle w:val="Hyperlink"/>
                <w:noProof/>
              </w:rPr>
              <w:t>What is a Competency Review?</w:t>
            </w:r>
            <w:r>
              <w:rPr>
                <w:noProof/>
                <w:webHidden/>
              </w:rPr>
              <w:tab/>
            </w:r>
            <w:r>
              <w:rPr>
                <w:noProof/>
                <w:webHidden/>
              </w:rPr>
              <w:fldChar w:fldCharType="begin"/>
            </w:r>
            <w:r>
              <w:rPr>
                <w:noProof/>
                <w:webHidden/>
              </w:rPr>
              <w:instrText xml:space="preserve"> PAGEREF _Toc228371263 \h </w:instrText>
            </w:r>
            <w:r>
              <w:rPr>
                <w:noProof/>
                <w:webHidden/>
              </w:rPr>
            </w:r>
            <w:r>
              <w:rPr>
                <w:noProof/>
                <w:webHidden/>
              </w:rPr>
              <w:fldChar w:fldCharType="separate"/>
            </w:r>
            <w:r>
              <w:rPr>
                <w:noProof/>
                <w:webHidden/>
              </w:rPr>
              <w:t>2</w:t>
            </w:r>
            <w:r>
              <w:rPr>
                <w:noProof/>
                <w:webHidden/>
              </w:rPr>
              <w:fldChar w:fldCharType="end"/>
            </w:r>
          </w:hyperlink>
        </w:p>
        <w:p w14:paraId="21FD8708" w14:textId="46BE5539" w:rsidR="007423A9" w:rsidRDefault="007423A9">
          <w:pPr>
            <w:pStyle w:val="TOC2"/>
            <w:tabs>
              <w:tab w:val="right" w:pos="10214"/>
            </w:tabs>
            <w:rPr>
              <w:rFonts w:asciiTheme="minorHAnsi" w:eastAsiaTheme="minorEastAsia" w:hAnsiTheme="minorHAnsi"/>
              <w:noProof/>
              <w:kern w:val="2"/>
              <w:szCs w:val="24"/>
              <w14:ligatures w14:val="standardContextual"/>
            </w:rPr>
          </w:pPr>
          <w:hyperlink w:anchor="_Toc228371264" w:history="1">
            <w:r w:rsidRPr="00DD40DD">
              <w:rPr>
                <w:rStyle w:val="Hyperlink"/>
                <w:noProof/>
              </w:rPr>
              <w:t>Subject Matter Knowledge Requirements</w:t>
            </w:r>
            <w:r>
              <w:rPr>
                <w:noProof/>
                <w:webHidden/>
              </w:rPr>
              <w:tab/>
            </w:r>
            <w:r>
              <w:rPr>
                <w:noProof/>
                <w:webHidden/>
              </w:rPr>
              <w:fldChar w:fldCharType="begin"/>
            </w:r>
            <w:r>
              <w:rPr>
                <w:noProof/>
                <w:webHidden/>
              </w:rPr>
              <w:instrText xml:space="preserve"> PAGEREF _Toc228371264 \h </w:instrText>
            </w:r>
            <w:r>
              <w:rPr>
                <w:noProof/>
                <w:webHidden/>
              </w:rPr>
            </w:r>
            <w:r>
              <w:rPr>
                <w:noProof/>
                <w:webHidden/>
              </w:rPr>
              <w:fldChar w:fldCharType="separate"/>
            </w:r>
            <w:r>
              <w:rPr>
                <w:noProof/>
                <w:webHidden/>
              </w:rPr>
              <w:t>2</w:t>
            </w:r>
            <w:r>
              <w:rPr>
                <w:noProof/>
                <w:webHidden/>
              </w:rPr>
              <w:fldChar w:fldCharType="end"/>
            </w:r>
          </w:hyperlink>
        </w:p>
        <w:p w14:paraId="16320684" w14:textId="19E55E0D" w:rsidR="007423A9" w:rsidRDefault="007423A9">
          <w:pPr>
            <w:pStyle w:val="TOC2"/>
            <w:tabs>
              <w:tab w:val="right" w:pos="10214"/>
            </w:tabs>
            <w:rPr>
              <w:rFonts w:asciiTheme="minorHAnsi" w:eastAsiaTheme="minorEastAsia" w:hAnsiTheme="minorHAnsi"/>
              <w:noProof/>
              <w:kern w:val="2"/>
              <w:szCs w:val="24"/>
              <w14:ligatures w14:val="standardContextual"/>
            </w:rPr>
          </w:pPr>
          <w:hyperlink w:anchor="_Toc228371265" w:history="1">
            <w:r w:rsidRPr="00DD40DD">
              <w:rPr>
                <w:rStyle w:val="Hyperlink"/>
                <w:noProof/>
              </w:rPr>
              <w:t>How to Document Options to Satisfy Competency Review Requirements</w:t>
            </w:r>
            <w:r>
              <w:rPr>
                <w:noProof/>
                <w:webHidden/>
              </w:rPr>
              <w:tab/>
            </w:r>
            <w:r>
              <w:rPr>
                <w:noProof/>
                <w:webHidden/>
              </w:rPr>
              <w:fldChar w:fldCharType="begin"/>
            </w:r>
            <w:r>
              <w:rPr>
                <w:noProof/>
                <w:webHidden/>
              </w:rPr>
              <w:instrText xml:space="preserve"> PAGEREF _Toc228371265 \h </w:instrText>
            </w:r>
            <w:r>
              <w:rPr>
                <w:noProof/>
                <w:webHidden/>
              </w:rPr>
            </w:r>
            <w:r>
              <w:rPr>
                <w:noProof/>
                <w:webHidden/>
              </w:rPr>
              <w:fldChar w:fldCharType="separate"/>
            </w:r>
            <w:r>
              <w:rPr>
                <w:noProof/>
                <w:webHidden/>
              </w:rPr>
              <w:t>2</w:t>
            </w:r>
            <w:r>
              <w:rPr>
                <w:noProof/>
                <w:webHidden/>
              </w:rPr>
              <w:fldChar w:fldCharType="end"/>
            </w:r>
          </w:hyperlink>
        </w:p>
        <w:p w14:paraId="1830A9CE" w14:textId="6BEEB685" w:rsidR="007423A9" w:rsidRDefault="007423A9">
          <w:pPr>
            <w:pStyle w:val="TOC3"/>
            <w:tabs>
              <w:tab w:val="right" w:pos="10214"/>
            </w:tabs>
            <w:rPr>
              <w:rFonts w:asciiTheme="minorHAnsi" w:hAnsiTheme="minorHAnsi"/>
              <w:noProof/>
              <w:kern w:val="2"/>
              <w:szCs w:val="24"/>
              <w14:ligatures w14:val="standardContextual"/>
            </w:rPr>
          </w:pPr>
          <w:hyperlink w:anchor="_Toc228371266" w:history="1">
            <w:r w:rsidRPr="00DD40DD">
              <w:rPr>
                <w:rStyle w:val="Hyperlink"/>
                <w:noProof/>
              </w:rPr>
              <w:t>Option I: Coursework:</w:t>
            </w:r>
            <w:r>
              <w:rPr>
                <w:noProof/>
                <w:webHidden/>
              </w:rPr>
              <w:tab/>
            </w:r>
            <w:r>
              <w:rPr>
                <w:noProof/>
                <w:webHidden/>
              </w:rPr>
              <w:fldChar w:fldCharType="begin"/>
            </w:r>
            <w:r>
              <w:rPr>
                <w:noProof/>
                <w:webHidden/>
              </w:rPr>
              <w:instrText xml:space="preserve"> PAGEREF _Toc228371266 \h </w:instrText>
            </w:r>
            <w:r>
              <w:rPr>
                <w:noProof/>
                <w:webHidden/>
              </w:rPr>
            </w:r>
            <w:r>
              <w:rPr>
                <w:noProof/>
                <w:webHidden/>
              </w:rPr>
              <w:fldChar w:fldCharType="separate"/>
            </w:r>
            <w:r>
              <w:rPr>
                <w:noProof/>
                <w:webHidden/>
              </w:rPr>
              <w:t>2</w:t>
            </w:r>
            <w:r>
              <w:rPr>
                <w:noProof/>
                <w:webHidden/>
              </w:rPr>
              <w:fldChar w:fldCharType="end"/>
            </w:r>
          </w:hyperlink>
        </w:p>
        <w:p w14:paraId="1DEF11FD" w14:textId="1E361C11" w:rsidR="007423A9" w:rsidRDefault="007423A9">
          <w:pPr>
            <w:pStyle w:val="TOC3"/>
            <w:tabs>
              <w:tab w:val="right" w:pos="10214"/>
            </w:tabs>
            <w:rPr>
              <w:rFonts w:asciiTheme="minorHAnsi" w:hAnsiTheme="minorHAnsi"/>
              <w:noProof/>
              <w:kern w:val="2"/>
              <w:szCs w:val="24"/>
              <w14:ligatures w14:val="standardContextual"/>
            </w:rPr>
          </w:pPr>
          <w:hyperlink w:anchor="_Toc228371267" w:history="1">
            <w:r w:rsidRPr="00DD40DD">
              <w:rPr>
                <w:rStyle w:val="Hyperlink"/>
                <w:noProof/>
              </w:rPr>
              <w:t>Option</w:t>
            </w:r>
            <w:r w:rsidRPr="00DD40DD">
              <w:rPr>
                <w:rStyle w:val="Hyperlink"/>
                <w:bCs/>
                <w:noProof/>
              </w:rPr>
              <w:t xml:space="preserve"> II: </w:t>
            </w:r>
            <w:r w:rsidRPr="00DD40DD">
              <w:rPr>
                <w:rStyle w:val="Hyperlink"/>
                <w:noProof/>
              </w:rPr>
              <w:t>Seminar or workshop</w:t>
            </w:r>
            <w:r w:rsidRPr="00DD40DD">
              <w:rPr>
                <w:rStyle w:val="Hyperlink"/>
                <w:i/>
                <w:noProof/>
              </w:rPr>
              <w:t>:</w:t>
            </w:r>
            <w:r>
              <w:rPr>
                <w:noProof/>
                <w:webHidden/>
              </w:rPr>
              <w:tab/>
            </w:r>
            <w:r>
              <w:rPr>
                <w:noProof/>
                <w:webHidden/>
              </w:rPr>
              <w:fldChar w:fldCharType="begin"/>
            </w:r>
            <w:r>
              <w:rPr>
                <w:noProof/>
                <w:webHidden/>
              </w:rPr>
              <w:instrText xml:space="preserve"> PAGEREF _Toc228371267 \h </w:instrText>
            </w:r>
            <w:r>
              <w:rPr>
                <w:noProof/>
                <w:webHidden/>
              </w:rPr>
            </w:r>
            <w:r>
              <w:rPr>
                <w:noProof/>
                <w:webHidden/>
              </w:rPr>
              <w:fldChar w:fldCharType="separate"/>
            </w:r>
            <w:r>
              <w:rPr>
                <w:noProof/>
                <w:webHidden/>
              </w:rPr>
              <w:t>2</w:t>
            </w:r>
            <w:r>
              <w:rPr>
                <w:noProof/>
                <w:webHidden/>
              </w:rPr>
              <w:fldChar w:fldCharType="end"/>
            </w:r>
          </w:hyperlink>
        </w:p>
        <w:p w14:paraId="7791DBB1" w14:textId="432BCC17" w:rsidR="007423A9" w:rsidRDefault="007423A9">
          <w:pPr>
            <w:pStyle w:val="TOC3"/>
            <w:tabs>
              <w:tab w:val="right" w:pos="10214"/>
            </w:tabs>
            <w:rPr>
              <w:rFonts w:asciiTheme="minorHAnsi" w:hAnsiTheme="minorHAnsi"/>
              <w:noProof/>
              <w:kern w:val="2"/>
              <w:szCs w:val="24"/>
              <w14:ligatures w14:val="standardContextual"/>
            </w:rPr>
          </w:pPr>
          <w:hyperlink w:anchor="_Toc228371268" w:history="1">
            <w:r w:rsidRPr="00DD40DD">
              <w:rPr>
                <w:rStyle w:val="Hyperlink"/>
                <w:noProof/>
              </w:rPr>
              <w:t>Option III: School-based mentored employment/peer coaching:</w:t>
            </w:r>
            <w:r>
              <w:rPr>
                <w:noProof/>
                <w:webHidden/>
              </w:rPr>
              <w:tab/>
            </w:r>
            <w:r>
              <w:rPr>
                <w:noProof/>
                <w:webHidden/>
              </w:rPr>
              <w:fldChar w:fldCharType="begin"/>
            </w:r>
            <w:r>
              <w:rPr>
                <w:noProof/>
                <w:webHidden/>
              </w:rPr>
              <w:instrText xml:space="preserve"> PAGEREF _Toc228371268 \h </w:instrText>
            </w:r>
            <w:r>
              <w:rPr>
                <w:noProof/>
                <w:webHidden/>
              </w:rPr>
            </w:r>
            <w:r>
              <w:rPr>
                <w:noProof/>
                <w:webHidden/>
              </w:rPr>
              <w:fldChar w:fldCharType="separate"/>
            </w:r>
            <w:r>
              <w:rPr>
                <w:noProof/>
                <w:webHidden/>
              </w:rPr>
              <w:t>2</w:t>
            </w:r>
            <w:r>
              <w:rPr>
                <w:noProof/>
                <w:webHidden/>
              </w:rPr>
              <w:fldChar w:fldCharType="end"/>
            </w:r>
          </w:hyperlink>
        </w:p>
        <w:p w14:paraId="31A60BC3" w14:textId="20390F81" w:rsidR="007423A9" w:rsidRDefault="007423A9">
          <w:pPr>
            <w:pStyle w:val="TOC3"/>
            <w:tabs>
              <w:tab w:val="right" w:pos="10214"/>
            </w:tabs>
            <w:rPr>
              <w:rFonts w:asciiTheme="minorHAnsi" w:hAnsiTheme="minorHAnsi"/>
              <w:noProof/>
              <w:kern w:val="2"/>
              <w:szCs w:val="24"/>
              <w14:ligatures w14:val="standardContextual"/>
            </w:rPr>
          </w:pPr>
          <w:hyperlink w:anchor="_Toc228371269" w:history="1">
            <w:r w:rsidRPr="00DD40DD">
              <w:rPr>
                <w:rStyle w:val="Hyperlink"/>
                <w:noProof/>
              </w:rPr>
              <w:t>Option IV: Structured Guidance &amp; Supports (SG&amp;S) Path</w:t>
            </w:r>
            <w:r>
              <w:rPr>
                <w:noProof/>
                <w:webHidden/>
              </w:rPr>
              <w:tab/>
            </w:r>
            <w:r>
              <w:rPr>
                <w:noProof/>
                <w:webHidden/>
              </w:rPr>
              <w:fldChar w:fldCharType="begin"/>
            </w:r>
            <w:r>
              <w:rPr>
                <w:noProof/>
                <w:webHidden/>
              </w:rPr>
              <w:instrText xml:space="preserve"> PAGEREF _Toc228371269 \h </w:instrText>
            </w:r>
            <w:r>
              <w:rPr>
                <w:noProof/>
                <w:webHidden/>
              </w:rPr>
            </w:r>
            <w:r>
              <w:rPr>
                <w:noProof/>
                <w:webHidden/>
              </w:rPr>
              <w:fldChar w:fldCharType="separate"/>
            </w:r>
            <w:r>
              <w:rPr>
                <w:noProof/>
                <w:webHidden/>
              </w:rPr>
              <w:t>3</w:t>
            </w:r>
            <w:r>
              <w:rPr>
                <w:noProof/>
                <w:webHidden/>
              </w:rPr>
              <w:fldChar w:fldCharType="end"/>
            </w:r>
          </w:hyperlink>
        </w:p>
        <w:p w14:paraId="4A1E186C" w14:textId="58841679" w:rsidR="007423A9" w:rsidRDefault="007423A9">
          <w:pPr>
            <w:pStyle w:val="TOC3"/>
            <w:tabs>
              <w:tab w:val="right" w:pos="10214"/>
            </w:tabs>
            <w:rPr>
              <w:rFonts w:asciiTheme="minorHAnsi" w:hAnsiTheme="minorHAnsi"/>
              <w:noProof/>
              <w:kern w:val="2"/>
              <w:szCs w:val="24"/>
              <w14:ligatures w14:val="standardContextual"/>
            </w:rPr>
          </w:pPr>
          <w:hyperlink w:anchor="_Toc228371270" w:history="1">
            <w:r w:rsidRPr="00DD40DD">
              <w:rPr>
                <w:rStyle w:val="Hyperlink"/>
                <w:noProof/>
              </w:rPr>
              <w:t>Option V: Completion of a MA approved educator preparation program for the license sought</w:t>
            </w:r>
            <w:r>
              <w:rPr>
                <w:noProof/>
                <w:webHidden/>
              </w:rPr>
              <w:tab/>
            </w:r>
            <w:r>
              <w:rPr>
                <w:noProof/>
                <w:webHidden/>
              </w:rPr>
              <w:fldChar w:fldCharType="begin"/>
            </w:r>
            <w:r>
              <w:rPr>
                <w:noProof/>
                <w:webHidden/>
              </w:rPr>
              <w:instrText xml:space="preserve"> PAGEREF _Toc228371270 \h </w:instrText>
            </w:r>
            <w:r>
              <w:rPr>
                <w:noProof/>
                <w:webHidden/>
              </w:rPr>
            </w:r>
            <w:r>
              <w:rPr>
                <w:noProof/>
                <w:webHidden/>
              </w:rPr>
              <w:fldChar w:fldCharType="separate"/>
            </w:r>
            <w:r>
              <w:rPr>
                <w:noProof/>
                <w:webHidden/>
              </w:rPr>
              <w:t>3</w:t>
            </w:r>
            <w:r>
              <w:rPr>
                <w:noProof/>
                <w:webHidden/>
              </w:rPr>
              <w:fldChar w:fldCharType="end"/>
            </w:r>
          </w:hyperlink>
        </w:p>
        <w:p w14:paraId="7F9BC63D" w14:textId="7DC14BD8" w:rsidR="007423A9" w:rsidRDefault="007423A9">
          <w:pPr>
            <w:pStyle w:val="TOC3"/>
            <w:tabs>
              <w:tab w:val="right" w:pos="10214"/>
            </w:tabs>
            <w:rPr>
              <w:rFonts w:asciiTheme="minorHAnsi" w:hAnsiTheme="minorHAnsi"/>
              <w:noProof/>
              <w:kern w:val="2"/>
              <w:szCs w:val="24"/>
              <w14:ligatures w14:val="standardContextual"/>
            </w:rPr>
          </w:pPr>
          <w:hyperlink w:anchor="_Toc228371271" w:history="1">
            <w:r w:rsidRPr="00DD40DD">
              <w:rPr>
                <w:rStyle w:val="Hyperlink"/>
                <w:noProof/>
              </w:rPr>
              <w:t>Option VI: Completion of an educator preparation program outside of MA</w:t>
            </w:r>
            <w:r>
              <w:rPr>
                <w:noProof/>
                <w:webHidden/>
              </w:rPr>
              <w:tab/>
            </w:r>
            <w:r>
              <w:rPr>
                <w:noProof/>
                <w:webHidden/>
              </w:rPr>
              <w:fldChar w:fldCharType="begin"/>
            </w:r>
            <w:r>
              <w:rPr>
                <w:noProof/>
                <w:webHidden/>
              </w:rPr>
              <w:instrText xml:space="preserve"> PAGEREF _Toc228371271 \h </w:instrText>
            </w:r>
            <w:r>
              <w:rPr>
                <w:noProof/>
                <w:webHidden/>
              </w:rPr>
            </w:r>
            <w:r>
              <w:rPr>
                <w:noProof/>
                <w:webHidden/>
              </w:rPr>
              <w:fldChar w:fldCharType="separate"/>
            </w:r>
            <w:r>
              <w:rPr>
                <w:noProof/>
                <w:webHidden/>
              </w:rPr>
              <w:t>3</w:t>
            </w:r>
            <w:r>
              <w:rPr>
                <w:noProof/>
                <w:webHidden/>
              </w:rPr>
              <w:fldChar w:fldCharType="end"/>
            </w:r>
          </w:hyperlink>
        </w:p>
        <w:p w14:paraId="16111EA7" w14:textId="1E22D0F0" w:rsidR="007423A9" w:rsidRDefault="007423A9">
          <w:pPr>
            <w:pStyle w:val="TOC3"/>
            <w:tabs>
              <w:tab w:val="right" w:pos="10214"/>
            </w:tabs>
            <w:rPr>
              <w:rFonts w:asciiTheme="minorHAnsi" w:hAnsiTheme="minorHAnsi"/>
              <w:noProof/>
              <w:kern w:val="2"/>
              <w:szCs w:val="24"/>
              <w14:ligatures w14:val="standardContextual"/>
            </w:rPr>
          </w:pPr>
          <w:hyperlink w:anchor="_Toc228371272" w:history="1">
            <w:r w:rsidRPr="00DD40DD">
              <w:rPr>
                <w:rStyle w:val="Hyperlink"/>
                <w:noProof/>
              </w:rPr>
              <w:t>Option VII: Completion of all coursework (except practicum)</w:t>
            </w:r>
            <w:r>
              <w:rPr>
                <w:noProof/>
                <w:webHidden/>
              </w:rPr>
              <w:tab/>
            </w:r>
            <w:r>
              <w:rPr>
                <w:noProof/>
                <w:webHidden/>
              </w:rPr>
              <w:fldChar w:fldCharType="begin"/>
            </w:r>
            <w:r>
              <w:rPr>
                <w:noProof/>
                <w:webHidden/>
              </w:rPr>
              <w:instrText xml:space="preserve"> PAGEREF _Toc228371272 \h </w:instrText>
            </w:r>
            <w:r>
              <w:rPr>
                <w:noProof/>
                <w:webHidden/>
              </w:rPr>
            </w:r>
            <w:r>
              <w:rPr>
                <w:noProof/>
                <w:webHidden/>
              </w:rPr>
              <w:fldChar w:fldCharType="separate"/>
            </w:r>
            <w:r>
              <w:rPr>
                <w:noProof/>
                <w:webHidden/>
              </w:rPr>
              <w:t>3</w:t>
            </w:r>
            <w:r>
              <w:rPr>
                <w:noProof/>
                <w:webHidden/>
              </w:rPr>
              <w:fldChar w:fldCharType="end"/>
            </w:r>
          </w:hyperlink>
        </w:p>
        <w:p w14:paraId="29D1B653" w14:textId="459E7345" w:rsidR="007423A9" w:rsidRDefault="007423A9">
          <w:pPr>
            <w:pStyle w:val="TOC3"/>
            <w:tabs>
              <w:tab w:val="right" w:pos="10214"/>
            </w:tabs>
            <w:rPr>
              <w:rFonts w:asciiTheme="minorHAnsi" w:hAnsiTheme="minorHAnsi"/>
              <w:noProof/>
              <w:kern w:val="2"/>
              <w:szCs w:val="24"/>
              <w14:ligatures w14:val="standardContextual"/>
            </w:rPr>
          </w:pPr>
          <w:hyperlink w:anchor="_Toc228371273" w:history="1">
            <w:r w:rsidRPr="00DD40DD">
              <w:rPr>
                <w:rStyle w:val="Hyperlink"/>
                <w:noProof/>
              </w:rPr>
              <w:t>Option VIII: Possession of a license from another state</w:t>
            </w:r>
            <w:r>
              <w:rPr>
                <w:noProof/>
                <w:webHidden/>
              </w:rPr>
              <w:tab/>
            </w:r>
            <w:r>
              <w:rPr>
                <w:noProof/>
                <w:webHidden/>
              </w:rPr>
              <w:fldChar w:fldCharType="begin"/>
            </w:r>
            <w:r>
              <w:rPr>
                <w:noProof/>
                <w:webHidden/>
              </w:rPr>
              <w:instrText xml:space="preserve"> PAGEREF _Toc228371273 \h </w:instrText>
            </w:r>
            <w:r>
              <w:rPr>
                <w:noProof/>
                <w:webHidden/>
              </w:rPr>
            </w:r>
            <w:r>
              <w:rPr>
                <w:noProof/>
                <w:webHidden/>
              </w:rPr>
              <w:fldChar w:fldCharType="separate"/>
            </w:r>
            <w:r>
              <w:rPr>
                <w:noProof/>
                <w:webHidden/>
              </w:rPr>
              <w:t>3</w:t>
            </w:r>
            <w:r>
              <w:rPr>
                <w:noProof/>
                <w:webHidden/>
              </w:rPr>
              <w:fldChar w:fldCharType="end"/>
            </w:r>
          </w:hyperlink>
        </w:p>
        <w:p w14:paraId="6D4C56D5" w14:textId="54DD5305" w:rsidR="007423A9" w:rsidRDefault="007423A9">
          <w:pPr>
            <w:pStyle w:val="TOC3"/>
            <w:tabs>
              <w:tab w:val="right" w:pos="10214"/>
            </w:tabs>
            <w:rPr>
              <w:rFonts w:asciiTheme="minorHAnsi" w:hAnsiTheme="minorHAnsi"/>
              <w:noProof/>
              <w:kern w:val="2"/>
              <w:szCs w:val="24"/>
              <w14:ligatures w14:val="standardContextual"/>
            </w:rPr>
          </w:pPr>
          <w:hyperlink w:anchor="_Toc228371274" w:history="1">
            <w:r w:rsidRPr="00DD40DD">
              <w:rPr>
                <w:rStyle w:val="Hyperlink"/>
                <w:noProof/>
              </w:rPr>
              <w:t>Option IX: Department Approved Assessments:</w:t>
            </w:r>
            <w:r>
              <w:rPr>
                <w:noProof/>
                <w:webHidden/>
              </w:rPr>
              <w:tab/>
            </w:r>
            <w:r>
              <w:rPr>
                <w:noProof/>
                <w:webHidden/>
              </w:rPr>
              <w:fldChar w:fldCharType="begin"/>
            </w:r>
            <w:r>
              <w:rPr>
                <w:noProof/>
                <w:webHidden/>
              </w:rPr>
              <w:instrText xml:space="preserve"> PAGEREF _Toc228371274 \h </w:instrText>
            </w:r>
            <w:r>
              <w:rPr>
                <w:noProof/>
                <w:webHidden/>
              </w:rPr>
            </w:r>
            <w:r>
              <w:rPr>
                <w:noProof/>
                <w:webHidden/>
              </w:rPr>
              <w:fldChar w:fldCharType="separate"/>
            </w:r>
            <w:r>
              <w:rPr>
                <w:noProof/>
                <w:webHidden/>
              </w:rPr>
              <w:t>4</w:t>
            </w:r>
            <w:r>
              <w:rPr>
                <w:noProof/>
                <w:webHidden/>
              </w:rPr>
              <w:fldChar w:fldCharType="end"/>
            </w:r>
          </w:hyperlink>
        </w:p>
        <w:p w14:paraId="24AC0A90" w14:textId="6CEA4FE2" w:rsidR="007423A9" w:rsidRDefault="007423A9">
          <w:pPr>
            <w:pStyle w:val="TOC3"/>
            <w:tabs>
              <w:tab w:val="right" w:pos="10214"/>
            </w:tabs>
            <w:rPr>
              <w:rFonts w:asciiTheme="minorHAnsi" w:hAnsiTheme="minorHAnsi"/>
              <w:noProof/>
              <w:kern w:val="2"/>
              <w:szCs w:val="24"/>
              <w14:ligatures w14:val="standardContextual"/>
            </w:rPr>
          </w:pPr>
          <w:hyperlink w:anchor="_Toc228371275" w:history="1">
            <w:r w:rsidRPr="00DD40DD">
              <w:rPr>
                <w:rStyle w:val="Hyperlink"/>
                <w:noProof/>
              </w:rPr>
              <w:t>Digital Literacy/Computer Science</w:t>
            </w:r>
            <w:r>
              <w:rPr>
                <w:noProof/>
                <w:webHidden/>
              </w:rPr>
              <w:tab/>
            </w:r>
            <w:r>
              <w:rPr>
                <w:noProof/>
                <w:webHidden/>
              </w:rPr>
              <w:fldChar w:fldCharType="begin"/>
            </w:r>
            <w:r>
              <w:rPr>
                <w:noProof/>
                <w:webHidden/>
              </w:rPr>
              <w:instrText xml:space="preserve"> PAGEREF _Toc228371275 \h </w:instrText>
            </w:r>
            <w:r>
              <w:rPr>
                <w:noProof/>
                <w:webHidden/>
              </w:rPr>
            </w:r>
            <w:r>
              <w:rPr>
                <w:noProof/>
                <w:webHidden/>
              </w:rPr>
              <w:fldChar w:fldCharType="separate"/>
            </w:r>
            <w:r>
              <w:rPr>
                <w:noProof/>
                <w:webHidden/>
              </w:rPr>
              <w:t>4</w:t>
            </w:r>
            <w:r>
              <w:rPr>
                <w:noProof/>
                <w:webHidden/>
              </w:rPr>
              <w:fldChar w:fldCharType="end"/>
            </w:r>
          </w:hyperlink>
        </w:p>
        <w:p w14:paraId="771E006A" w14:textId="61F3A85B" w:rsidR="007423A9" w:rsidRDefault="007423A9">
          <w:pPr>
            <w:pStyle w:val="TOC3"/>
            <w:tabs>
              <w:tab w:val="right" w:pos="10214"/>
            </w:tabs>
            <w:rPr>
              <w:rFonts w:asciiTheme="minorHAnsi" w:hAnsiTheme="minorHAnsi"/>
              <w:noProof/>
              <w:kern w:val="2"/>
              <w:szCs w:val="24"/>
              <w14:ligatures w14:val="standardContextual"/>
            </w:rPr>
          </w:pPr>
          <w:hyperlink w:anchor="_Toc228371276" w:history="1">
            <w:r w:rsidRPr="00DD40DD">
              <w:rPr>
                <w:rStyle w:val="Hyperlink"/>
                <w:noProof/>
              </w:rPr>
              <w:t>Moderate Disabilities:</w:t>
            </w:r>
            <w:r>
              <w:rPr>
                <w:noProof/>
                <w:webHidden/>
              </w:rPr>
              <w:tab/>
            </w:r>
            <w:r>
              <w:rPr>
                <w:noProof/>
                <w:webHidden/>
              </w:rPr>
              <w:fldChar w:fldCharType="begin"/>
            </w:r>
            <w:r>
              <w:rPr>
                <w:noProof/>
                <w:webHidden/>
              </w:rPr>
              <w:instrText xml:space="preserve"> PAGEREF _Toc228371276 \h </w:instrText>
            </w:r>
            <w:r>
              <w:rPr>
                <w:noProof/>
                <w:webHidden/>
              </w:rPr>
            </w:r>
            <w:r>
              <w:rPr>
                <w:noProof/>
                <w:webHidden/>
              </w:rPr>
              <w:fldChar w:fldCharType="separate"/>
            </w:r>
            <w:r>
              <w:rPr>
                <w:noProof/>
                <w:webHidden/>
              </w:rPr>
              <w:t>5</w:t>
            </w:r>
            <w:r>
              <w:rPr>
                <w:noProof/>
                <w:webHidden/>
              </w:rPr>
              <w:fldChar w:fldCharType="end"/>
            </w:r>
          </w:hyperlink>
        </w:p>
        <w:p w14:paraId="5502D4FF" w14:textId="08EB966F" w:rsidR="007423A9" w:rsidRDefault="007423A9">
          <w:pPr>
            <w:pStyle w:val="TOC3"/>
            <w:tabs>
              <w:tab w:val="right" w:pos="10214"/>
            </w:tabs>
            <w:rPr>
              <w:rFonts w:asciiTheme="minorHAnsi" w:hAnsiTheme="minorHAnsi"/>
              <w:noProof/>
              <w:kern w:val="2"/>
              <w:szCs w:val="24"/>
              <w14:ligatures w14:val="standardContextual"/>
            </w:rPr>
          </w:pPr>
          <w:hyperlink w:anchor="_Toc228371277" w:history="1">
            <w:r w:rsidRPr="00DD40DD">
              <w:rPr>
                <w:rStyle w:val="Hyperlink"/>
                <w:noProof/>
              </w:rPr>
              <w:t>Library:</w:t>
            </w:r>
            <w:r>
              <w:rPr>
                <w:noProof/>
                <w:webHidden/>
              </w:rPr>
              <w:tab/>
            </w:r>
            <w:r>
              <w:rPr>
                <w:noProof/>
                <w:webHidden/>
              </w:rPr>
              <w:fldChar w:fldCharType="begin"/>
            </w:r>
            <w:r>
              <w:rPr>
                <w:noProof/>
                <w:webHidden/>
              </w:rPr>
              <w:instrText xml:space="preserve"> PAGEREF _Toc228371277 \h </w:instrText>
            </w:r>
            <w:r>
              <w:rPr>
                <w:noProof/>
                <w:webHidden/>
              </w:rPr>
            </w:r>
            <w:r>
              <w:rPr>
                <w:noProof/>
                <w:webHidden/>
              </w:rPr>
              <w:fldChar w:fldCharType="separate"/>
            </w:r>
            <w:r>
              <w:rPr>
                <w:noProof/>
                <w:webHidden/>
              </w:rPr>
              <w:t>5</w:t>
            </w:r>
            <w:r>
              <w:rPr>
                <w:noProof/>
                <w:webHidden/>
              </w:rPr>
              <w:fldChar w:fldCharType="end"/>
            </w:r>
          </w:hyperlink>
        </w:p>
        <w:p w14:paraId="68B22974" w14:textId="26C980ED" w:rsidR="007423A9" w:rsidRDefault="007423A9">
          <w:pPr>
            <w:pStyle w:val="TOC3"/>
            <w:tabs>
              <w:tab w:val="right" w:pos="10214"/>
            </w:tabs>
            <w:rPr>
              <w:rFonts w:asciiTheme="minorHAnsi" w:hAnsiTheme="minorHAnsi"/>
              <w:noProof/>
              <w:kern w:val="2"/>
              <w:szCs w:val="24"/>
              <w14:ligatures w14:val="standardContextual"/>
            </w:rPr>
          </w:pPr>
          <w:hyperlink w:anchor="_Toc228371278" w:history="1">
            <w:r w:rsidRPr="00DD40DD">
              <w:rPr>
                <w:rStyle w:val="Hyperlink"/>
                <w:noProof/>
              </w:rPr>
              <w:t>Foreign Language/World Language American Sign Language:</w:t>
            </w:r>
            <w:r>
              <w:rPr>
                <w:noProof/>
                <w:webHidden/>
              </w:rPr>
              <w:tab/>
            </w:r>
            <w:r>
              <w:rPr>
                <w:noProof/>
                <w:webHidden/>
              </w:rPr>
              <w:fldChar w:fldCharType="begin"/>
            </w:r>
            <w:r>
              <w:rPr>
                <w:noProof/>
                <w:webHidden/>
              </w:rPr>
              <w:instrText xml:space="preserve"> PAGEREF _Toc228371278 \h </w:instrText>
            </w:r>
            <w:r>
              <w:rPr>
                <w:noProof/>
                <w:webHidden/>
              </w:rPr>
            </w:r>
            <w:r>
              <w:rPr>
                <w:noProof/>
                <w:webHidden/>
              </w:rPr>
              <w:fldChar w:fldCharType="separate"/>
            </w:r>
            <w:r>
              <w:rPr>
                <w:noProof/>
                <w:webHidden/>
              </w:rPr>
              <w:t>6</w:t>
            </w:r>
            <w:r>
              <w:rPr>
                <w:noProof/>
                <w:webHidden/>
              </w:rPr>
              <w:fldChar w:fldCharType="end"/>
            </w:r>
          </w:hyperlink>
        </w:p>
        <w:p w14:paraId="15ED39C9" w14:textId="5C104DDD" w:rsidR="007423A9" w:rsidRDefault="007423A9">
          <w:pPr>
            <w:pStyle w:val="TOC3"/>
            <w:tabs>
              <w:tab w:val="right" w:pos="10214"/>
            </w:tabs>
            <w:rPr>
              <w:rFonts w:asciiTheme="minorHAnsi" w:hAnsiTheme="minorHAnsi"/>
              <w:noProof/>
              <w:kern w:val="2"/>
              <w:szCs w:val="24"/>
              <w14:ligatures w14:val="standardContextual"/>
            </w:rPr>
          </w:pPr>
          <w:hyperlink w:anchor="_Toc228371279" w:history="1">
            <w:r w:rsidRPr="00DD40DD">
              <w:rPr>
                <w:rStyle w:val="Hyperlink"/>
                <w:noProof/>
              </w:rPr>
              <w:t>Foreign Language/World Languages for which there is no MTEL subject matter test for the language:</w:t>
            </w:r>
            <w:r>
              <w:rPr>
                <w:noProof/>
                <w:webHidden/>
              </w:rPr>
              <w:tab/>
            </w:r>
            <w:r>
              <w:rPr>
                <w:noProof/>
                <w:webHidden/>
              </w:rPr>
              <w:fldChar w:fldCharType="begin"/>
            </w:r>
            <w:r>
              <w:rPr>
                <w:noProof/>
                <w:webHidden/>
              </w:rPr>
              <w:instrText xml:space="preserve"> PAGEREF _Toc228371279 \h </w:instrText>
            </w:r>
            <w:r>
              <w:rPr>
                <w:noProof/>
                <w:webHidden/>
              </w:rPr>
            </w:r>
            <w:r>
              <w:rPr>
                <w:noProof/>
                <w:webHidden/>
              </w:rPr>
              <w:fldChar w:fldCharType="separate"/>
            </w:r>
            <w:r>
              <w:rPr>
                <w:noProof/>
                <w:webHidden/>
              </w:rPr>
              <w:t>6</w:t>
            </w:r>
            <w:r>
              <w:rPr>
                <w:noProof/>
                <w:webHidden/>
              </w:rPr>
              <w:fldChar w:fldCharType="end"/>
            </w:r>
          </w:hyperlink>
        </w:p>
        <w:p w14:paraId="161EDB24" w14:textId="48CE840C" w:rsidR="00B869B5" w:rsidRDefault="00B869B5">
          <w:r>
            <w:rPr>
              <w:b/>
              <w:bCs/>
              <w:noProof/>
            </w:rPr>
            <w:fldChar w:fldCharType="end"/>
          </w:r>
        </w:p>
      </w:sdtContent>
    </w:sdt>
    <w:p w14:paraId="2AC6AEF5" w14:textId="77777777" w:rsidR="00B869B5" w:rsidRDefault="00B869B5" w:rsidP="00D828DB">
      <w:pPr>
        <w:pStyle w:val="Heading2"/>
        <w:sectPr w:rsidR="00B869B5" w:rsidSect="00C32991">
          <w:headerReference w:type="default" r:id="rId12"/>
          <w:footerReference w:type="default" r:id="rId13"/>
          <w:pgSz w:w="12240" w:h="15840"/>
          <w:pgMar w:top="1008" w:right="1008" w:bottom="1008" w:left="1008" w:header="576" w:footer="576" w:gutter="0"/>
          <w:pgNumType w:start="1"/>
          <w:cols w:space="720"/>
          <w:docGrid w:linePitch="299"/>
        </w:sectPr>
      </w:pPr>
    </w:p>
    <w:p w14:paraId="42272B5B" w14:textId="083B6D71" w:rsidR="006F39FB" w:rsidRPr="00981FE6" w:rsidRDefault="00F900D1" w:rsidP="00D828DB">
      <w:pPr>
        <w:pStyle w:val="Heading2"/>
        <w:rPr>
          <w:rFonts w:eastAsia="Calibri" w:cs="Calibri"/>
          <w:color w:val="000000"/>
          <w:szCs w:val="24"/>
        </w:rPr>
      </w:pPr>
      <w:bookmarkStart w:id="2" w:name="_Toc228371261"/>
      <w:r w:rsidRPr="00680E50">
        <w:lastRenderedPageBreak/>
        <w:t>Introduction</w:t>
      </w:r>
      <w:bookmarkEnd w:id="2"/>
    </w:p>
    <w:p w14:paraId="5158B47A" w14:textId="37F86588" w:rsidR="00F40C42" w:rsidRDefault="00F40C42" w:rsidP="00B2780D">
      <w:pPr>
        <w:spacing w:line="276" w:lineRule="auto"/>
      </w:pPr>
      <w:r w:rsidRPr="00F40C42">
        <w:t>This competency review process overview and license specific subject matter knowledge</w:t>
      </w:r>
      <w:r w:rsidR="00FD7ABD">
        <w:t xml:space="preserve"> (SMK) </w:t>
      </w:r>
      <w:r w:rsidRPr="00F40C42">
        <w:t>addenda and templates are intended to assist applicants seeking to obtain a license noted below at the Provisional type, or as an additional license at the Initial or Professional type.</w:t>
      </w:r>
    </w:p>
    <w:p w14:paraId="03FB076F" w14:textId="0F653386" w:rsidR="00FF2284" w:rsidRPr="00D41345" w:rsidRDefault="00FF2284" w:rsidP="00B0371E">
      <w:pPr>
        <w:pStyle w:val="Heading3"/>
        <w:spacing w:before="120" w:after="120"/>
      </w:pPr>
      <w:bookmarkStart w:id="3" w:name="_Toc228371262"/>
      <w:r w:rsidRPr="00D41345">
        <w:t>Licenses for Which Competency Review Requirements Need to be Determined:</w:t>
      </w:r>
      <w:bookmarkEnd w:id="3"/>
    </w:p>
    <w:p w14:paraId="0AF40045" w14:textId="42EB94C9" w:rsidR="006F39FB" w:rsidRPr="00736EEE" w:rsidRDefault="000360FD"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14" w:history="1">
        <w:r w:rsidR="006F39FB" w:rsidRPr="000360FD">
          <w:rPr>
            <w:rStyle w:val="Hyperlink"/>
            <w:rFonts w:eastAsia="Times New Roman" w:cs="Arial"/>
          </w:rPr>
          <w:t xml:space="preserve">Digital Literacy/Computer Science </w:t>
        </w:r>
        <w:r w:rsidR="001735C4" w:rsidRPr="000360FD">
          <w:rPr>
            <w:rStyle w:val="Hyperlink"/>
            <w:rFonts w:eastAsia="Times New Roman" w:cs="Arial"/>
          </w:rPr>
          <w:t>(D</w:t>
        </w:r>
        <w:r w:rsidR="00BB1C11" w:rsidRPr="000360FD">
          <w:rPr>
            <w:rStyle w:val="Hyperlink"/>
            <w:rFonts w:eastAsia="Times New Roman" w:cs="Arial"/>
          </w:rPr>
          <w:t>L</w:t>
        </w:r>
        <w:r w:rsidR="001735C4" w:rsidRPr="000360FD">
          <w:rPr>
            <w:rStyle w:val="Hyperlink"/>
            <w:rFonts w:eastAsia="Times New Roman" w:cs="Arial"/>
          </w:rPr>
          <w:t>/</w:t>
        </w:r>
        <w:r w:rsidR="00BB1C11" w:rsidRPr="000360FD">
          <w:rPr>
            <w:rStyle w:val="Hyperlink"/>
            <w:rFonts w:eastAsia="Times New Roman" w:cs="Arial"/>
          </w:rPr>
          <w:t>C</w:t>
        </w:r>
        <w:r w:rsidR="001735C4" w:rsidRPr="000360FD">
          <w:rPr>
            <w:rStyle w:val="Hyperlink"/>
            <w:rFonts w:eastAsia="Times New Roman" w:cs="Arial"/>
          </w:rPr>
          <w:t xml:space="preserve">S) </w:t>
        </w:r>
        <w:r w:rsidR="00625FE5" w:rsidRPr="000360FD">
          <w:rPr>
            <w:rStyle w:val="Hyperlink"/>
            <w:rFonts w:eastAsia="Times New Roman" w:cs="Arial"/>
          </w:rPr>
          <w:t>(</w:t>
        </w:r>
        <w:r w:rsidR="006F39FB" w:rsidRPr="000360FD">
          <w:rPr>
            <w:rStyle w:val="Hyperlink"/>
            <w:rFonts w:eastAsia="Times New Roman" w:cs="Arial"/>
          </w:rPr>
          <w:t>PreK-6</w:t>
        </w:r>
        <w:r w:rsidR="00625FE5" w:rsidRPr="000360FD">
          <w:rPr>
            <w:rStyle w:val="Hyperlink"/>
            <w:rFonts w:eastAsia="Times New Roman" w:cs="Arial"/>
          </w:rPr>
          <w:t>)</w:t>
        </w:r>
      </w:hyperlink>
      <w:r w:rsidR="00D365DB">
        <w:rPr>
          <w:rFonts w:eastAsia="Times New Roman" w:cs="Arial"/>
          <w:color w:val="000000"/>
        </w:rPr>
        <w:t>*</w:t>
      </w:r>
    </w:p>
    <w:p w14:paraId="4DBB1E66" w14:textId="25AED959" w:rsidR="006F39FB" w:rsidRPr="00736EEE" w:rsidRDefault="000360FD"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15" w:history="1">
        <w:r w:rsidR="006F39FB" w:rsidRPr="000360FD">
          <w:rPr>
            <w:rStyle w:val="Hyperlink"/>
            <w:rFonts w:eastAsia="Times New Roman" w:cs="Arial"/>
          </w:rPr>
          <w:t>General Science (1-6)</w:t>
        </w:r>
      </w:hyperlink>
      <w:r w:rsidR="00D365DB">
        <w:rPr>
          <w:rFonts w:eastAsia="Times New Roman" w:cs="Arial"/>
          <w:color w:val="000000"/>
        </w:rPr>
        <w:t>**</w:t>
      </w:r>
    </w:p>
    <w:p w14:paraId="1E8A05E6" w14:textId="40A5E7EA" w:rsidR="006F39FB" w:rsidRDefault="000360FD"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16" w:history="1">
        <w:r w:rsidR="006F39FB" w:rsidRPr="000360FD">
          <w:rPr>
            <w:rStyle w:val="Hyperlink"/>
            <w:rFonts w:eastAsia="Times New Roman" w:cs="Arial"/>
          </w:rPr>
          <w:t>History (1-6)</w:t>
        </w:r>
      </w:hyperlink>
      <w:r w:rsidR="00D365DB">
        <w:rPr>
          <w:rFonts w:eastAsia="Times New Roman" w:cs="Arial"/>
          <w:color w:val="000000"/>
        </w:rPr>
        <w:t>***</w:t>
      </w:r>
    </w:p>
    <w:p w14:paraId="4BB37406" w14:textId="28AA3FBE" w:rsidR="004773F1" w:rsidRPr="00736EEE" w:rsidRDefault="000360FD"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17" w:history="1">
        <w:r w:rsidR="004773F1" w:rsidRPr="000360FD">
          <w:rPr>
            <w:rStyle w:val="Hyperlink"/>
            <w:rFonts w:eastAsia="Times New Roman" w:cs="Arial"/>
          </w:rPr>
          <w:t>History/Social Science (1-6)</w:t>
        </w:r>
      </w:hyperlink>
      <w:r w:rsidR="00D365DB">
        <w:rPr>
          <w:rFonts w:eastAsia="Times New Roman" w:cs="Arial"/>
          <w:color w:val="000000"/>
        </w:rPr>
        <w:t>****</w:t>
      </w:r>
    </w:p>
    <w:p w14:paraId="19A10E0D" w14:textId="267D456D" w:rsidR="006F39FB" w:rsidRPr="00736EEE" w:rsidRDefault="000360FD"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18" w:history="1">
        <w:r w:rsidR="006F39FB" w:rsidRPr="000360FD">
          <w:rPr>
            <w:rStyle w:val="Hyperlink"/>
            <w:rFonts w:eastAsia="Times New Roman" w:cs="Arial"/>
          </w:rPr>
          <w:t>Library (All</w:t>
        </w:r>
        <w:r w:rsidR="00EC5322" w:rsidRPr="000360FD">
          <w:rPr>
            <w:rStyle w:val="Hyperlink"/>
            <w:rFonts w:eastAsia="Times New Roman" w:cs="Arial"/>
          </w:rPr>
          <w:t xml:space="preserve"> Levels</w:t>
        </w:r>
        <w:r w:rsidR="006F39FB" w:rsidRPr="000360FD">
          <w:rPr>
            <w:rStyle w:val="Hyperlink"/>
            <w:rFonts w:eastAsia="Times New Roman" w:cs="Arial"/>
          </w:rPr>
          <w:t>)</w:t>
        </w:r>
      </w:hyperlink>
    </w:p>
    <w:p w14:paraId="52A4C7F6" w14:textId="6B91927F" w:rsidR="006F39FB" w:rsidRPr="00736EEE" w:rsidRDefault="000360FD"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19" w:history="1">
        <w:r w:rsidR="006F39FB" w:rsidRPr="000360FD">
          <w:rPr>
            <w:rStyle w:val="Hyperlink"/>
            <w:rFonts w:eastAsia="Times New Roman" w:cs="Arial"/>
          </w:rPr>
          <w:t>Teacher of the Deaf and Hard-of-Hearing [American Sign Language/Total Communication] (All</w:t>
        </w:r>
        <w:r w:rsidR="00EC5322" w:rsidRPr="000360FD">
          <w:rPr>
            <w:rStyle w:val="Hyperlink"/>
            <w:rFonts w:eastAsia="Times New Roman" w:cs="Arial"/>
          </w:rPr>
          <w:t xml:space="preserve"> Levels</w:t>
        </w:r>
        <w:r w:rsidR="006F39FB" w:rsidRPr="000360FD">
          <w:rPr>
            <w:rStyle w:val="Hyperlink"/>
            <w:rFonts w:eastAsia="Times New Roman" w:cs="Arial"/>
          </w:rPr>
          <w:t>)</w:t>
        </w:r>
      </w:hyperlink>
    </w:p>
    <w:p w14:paraId="16980DE6" w14:textId="73CC7ACD" w:rsidR="006F39FB" w:rsidRPr="00736EEE" w:rsidRDefault="00E628C3"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20" w:history="1">
        <w:r w:rsidR="006F39FB" w:rsidRPr="00E628C3">
          <w:rPr>
            <w:rStyle w:val="Hyperlink"/>
            <w:rFonts w:eastAsia="Times New Roman" w:cs="Arial"/>
          </w:rPr>
          <w:t>Teacher of the Deaf and Hard-of-Hearing [Oral/Aural] (All</w:t>
        </w:r>
        <w:r w:rsidR="00EC5322" w:rsidRPr="00E628C3">
          <w:rPr>
            <w:rStyle w:val="Hyperlink"/>
            <w:rFonts w:eastAsia="Times New Roman" w:cs="Arial"/>
          </w:rPr>
          <w:t xml:space="preserve"> Levels</w:t>
        </w:r>
        <w:r w:rsidR="006F39FB" w:rsidRPr="00E628C3">
          <w:rPr>
            <w:rStyle w:val="Hyperlink"/>
            <w:rFonts w:eastAsia="Times New Roman" w:cs="Arial"/>
          </w:rPr>
          <w:t>)</w:t>
        </w:r>
      </w:hyperlink>
    </w:p>
    <w:p w14:paraId="6259E8C0" w14:textId="5A5FB7A0" w:rsidR="006F39FB" w:rsidRPr="00736EEE" w:rsidRDefault="00E628C3"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21" w:history="1">
        <w:r w:rsidR="006F39FB" w:rsidRPr="00E628C3">
          <w:rPr>
            <w:rStyle w:val="Hyperlink"/>
            <w:rFonts w:eastAsia="Times New Roman" w:cs="Arial"/>
            <w:shd w:val="clear" w:color="auto" w:fill="FFFFFF"/>
          </w:rPr>
          <w:t>Teacher of Students with</w:t>
        </w:r>
        <w:r w:rsidR="006F39FB" w:rsidRPr="00E628C3">
          <w:rPr>
            <w:rStyle w:val="Hyperlink"/>
            <w:rFonts w:eastAsia="Times New Roman" w:cs="Arial"/>
          </w:rPr>
          <w:t xml:space="preserve"> Moderate Disabilities</w:t>
        </w:r>
        <w:r w:rsidR="001F14BA" w:rsidRPr="00E628C3">
          <w:rPr>
            <w:rStyle w:val="Hyperlink"/>
            <w:rFonts w:eastAsia="Times New Roman" w:cs="Arial"/>
          </w:rPr>
          <w:t xml:space="preserve"> (PreK-2);</w:t>
        </w:r>
        <w:r w:rsidR="006F39FB" w:rsidRPr="00E628C3">
          <w:rPr>
            <w:rStyle w:val="Hyperlink"/>
            <w:rFonts w:eastAsia="Times New Roman" w:cs="Arial"/>
          </w:rPr>
          <w:t xml:space="preserve"> (PreK-8); (5-12)</w:t>
        </w:r>
      </w:hyperlink>
    </w:p>
    <w:p w14:paraId="2E42F06F" w14:textId="7D67F59E" w:rsidR="006F39FB" w:rsidRPr="00736EEE" w:rsidRDefault="00E628C3"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22" w:history="1">
        <w:r w:rsidR="006F39FB" w:rsidRPr="00E628C3">
          <w:rPr>
            <w:rStyle w:val="Hyperlink"/>
            <w:rFonts w:eastAsia="Times New Roman" w:cs="Arial"/>
            <w:shd w:val="clear" w:color="auto" w:fill="FFFFFF"/>
          </w:rPr>
          <w:t>Teacher of Students with</w:t>
        </w:r>
        <w:r w:rsidR="006F39FB" w:rsidRPr="00E628C3">
          <w:rPr>
            <w:rStyle w:val="Hyperlink"/>
            <w:rFonts w:eastAsia="Times New Roman" w:cs="Arial"/>
          </w:rPr>
          <w:t xml:space="preserve"> Severe Disabilities </w:t>
        </w:r>
        <w:r w:rsidR="001F14BA" w:rsidRPr="00E628C3">
          <w:rPr>
            <w:rStyle w:val="Hyperlink"/>
            <w:rFonts w:eastAsia="Times New Roman" w:cs="Arial"/>
          </w:rPr>
          <w:t xml:space="preserve">(PreK-2); </w:t>
        </w:r>
        <w:r w:rsidR="006F39FB" w:rsidRPr="00E628C3">
          <w:rPr>
            <w:rStyle w:val="Hyperlink"/>
            <w:rFonts w:eastAsia="Times New Roman" w:cs="Arial"/>
          </w:rPr>
          <w:t>(All</w:t>
        </w:r>
        <w:r w:rsidR="00EC5322" w:rsidRPr="00E628C3">
          <w:rPr>
            <w:rStyle w:val="Hyperlink"/>
            <w:rFonts w:eastAsia="Times New Roman" w:cs="Arial"/>
          </w:rPr>
          <w:t xml:space="preserve"> Le</w:t>
        </w:r>
        <w:r w:rsidR="00255013" w:rsidRPr="00E628C3">
          <w:rPr>
            <w:rStyle w:val="Hyperlink"/>
            <w:rFonts w:eastAsia="Times New Roman" w:cs="Arial"/>
          </w:rPr>
          <w:t>vel</w:t>
        </w:r>
        <w:r w:rsidR="00EC5322" w:rsidRPr="00E628C3">
          <w:rPr>
            <w:rStyle w:val="Hyperlink"/>
            <w:rFonts w:eastAsia="Times New Roman" w:cs="Arial"/>
          </w:rPr>
          <w:t>s</w:t>
        </w:r>
        <w:r w:rsidR="006F39FB" w:rsidRPr="00E628C3">
          <w:rPr>
            <w:rStyle w:val="Hyperlink"/>
            <w:rFonts w:eastAsia="Times New Roman" w:cs="Arial"/>
          </w:rPr>
          <w:t>)</w:t>
        </w:r>
      </w:hyperlink>
    </w:p>
    <w:p w14:paraId="590E8E44" w14:textId="2DEA9492" w:rsidR="006F39FB" w:rsidRPr="00736EEE" w:rsidRDefault="00E628C3"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23" w:history="1">
        <w:r w:rsidR="006F39FB" w:rsidRPr="00E628C3">
          <w:rPr>
            <w:rStyle w:val="Hyperlink"/>
            <w:rFonts w:eastAsia="Times New Roman" w:cs="Arial"/>
            <w:shd w:val="clear" w:color="auto" w:fill="FFFFFF"/>
          </w:rPr>
          <w:t>Teacher of the</w:t>
        </w:r>
        <w:r w:rsidR="006F39FB" w:rsidRPr="00E628C3">
          <w:rPr>
            <w:rStyle w:val="Hyperlink"/>
            <w:rFonts w:eastAsia="Times New Roman" w:cs="Arial"/>
          </w:rPr>
          <w:t xml:space="preserve"> Visually Impaired (All</w:t>
        </w:r>
        <w:r w:rsidR="00EC5322" w:rsidRPr="00E628C3">
          <w:rPr>
            <w:rStyle w:val="Hyperlink"/>
            <w:rFonts w:eastAsia="Times New Roman" w:cs="Arial"/>
          </w:rPr>
          <w:t xml:space="preserve"> Levels</w:t>
        </w:r>
        <w:r w:rsidR="006F39FB" w:rsidRPr="00E628C3">
          <w:rPr>
            <w:rStyle w:val="Hyperlink"/>
            <w:rFonts w:eastAsia="Times New Roman" w:cs="Arial"/>
          </w:rPr>
          <w:t>)</w:t>
        </w:r>
      </w:hyperlink>
    </w:p>
    <w:p w14:paraId="1E74AC88" w14:textId="2EA11514" w:rsidR="006F39FB" w:rsidRPr="00736EEE" w:rsidRDefault="00E628C3"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24" w:history="1">
        <w:r w:rsidR="00F13205" w:rsidRPr="00E628C3">
          <w:rPr>
            <w:rStyle w:val="Hyperlink"/>
            <w:rFonts w:eastAsia="Times New Roman" w:cs="Arial"/>
          </w:rPr>
          <w:t>Foreign Language/</w:t>
        </w:r>
        <w:r w:rsidR="006F39FB" w:rsidRPr="00E628C3">
          <w:rPr>
            <w:rStyle w:val="Hyperlink"/>
            <w:rFonts w:eastAsia="Times New Roman" w:cs="Arial"/>
          </w:rPr>
          <w:t>World Language (PreK-6) - where there is no MTEL subject matter test for the language</w:t>
        </w:r>
      </w:hyperlink>
    </w:p>
    <w:p w14:paraId="7D0BB179" w14:textId="5B4C8CEA" w:rsidR="006F39FB" w:rsidRPr="00736EEE" w:rsidRDefault="00E628C3"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25" w:history="1">
        <w:r w:rsidR="00F13205" w:rsidRPr="00E628C3">
          <w:rPr>
            <w:rStyle w:val="Hyperlink"/>
            <w:rFonts w:eastAsia="Times New Roman" w:cs="Arial"/>
          </w:rPr>
          <w:t>Foreign Language/</w:t>
        </w:r>
        <w:r w:rsidR="006F39FB" w:rsidRPr="00E628C3">
          <w:rPr>
            <w:rStyle w:val="Hyperlink"/>
            <w:rFonts w:eastAsia="Times New Roman" w:cs="Arial"/>
          </w:rPr>
          <w:t>World Language (5</w:t>
        </w:r>
        <w:r w:rsidR="00B7459A" w:rsidRPr="00E628C3">
          <w:rPr>
            <w:rStyle w:val="Hyperlink"/>
            <w:rFonts w:eastAsia="Times New Roman" w:cs="Arial"/>
          </w:rPr>
          <w:t>-</w:t>
        </w:r>
        <w:r w:rsidR="006F39FB" w:rsidRPr="00E628C3">
          <w:rPr>
            <w:rStyle w:val="Hyperlink"/>
            <w:rFonts w:eastAsia="Times New Roman" w:cs="Arial"/>
          </w:rPr>
          <w:t>12) - where there is no MTEL subject matter test for the language</w:t>
        </w:r>
      </w:hyperlink>
    </w:p>
    <w:p w14:paraId="44A46784" w14:textId="337B7BE3" w:rsidR="006F39FB" w:rsidRPr="00736EEE" w:rsidRDefault="00E628C3" w:rsidP="0060424D">
      <w:pPr>
        <w:numPr>
          <w:ilvl w:val="0"/>
          <w:numId w:val="1"/>
        </w:numPr>
        <w:shd w:val="clear" w:color="auto" w:fill="FFFFFF"/>
        <w:suppressAutoHyphens/>
        <w:autoSpaceDN w:val="0"/>
        <w:spacing w:before="0" w:after="0" w:line="276" w:lineRule="auto"/>
        <w:ind w:left="540"/>
        <w:textAlignment w:val="baseline"/>
        <w:rPr>
          <w:rFonts w:eastAsia="Times New Roman" w:cs="Arial"/>
          <w:color w:val="000000"/>
        </w:rPr>
      </w:pPr>
      <w:hyperlink r:id="rId26" w:history="1">
        <w:r w:rsidR="00F13205" w:rsidRPr="00E628C3">
          <w:rPr>
            <w:rStyle w:val="Hyperlink"/>
            <w:rFonts w:eastAsia="Calibri" w:cs="Arial"/>
          </w:rPr>
          <w:t>Foreign Language/</w:t>
        </w:r>
        <w:r w:rsidR="006F39FB" w:rsidRPr="00E628C3">
          <w:rPr>
            <w:rStyle w:val="Hyperlink"/>
            <w:rFonts w:eastAsia="Calibri" w:cs="Arial"/>
          </w:rPr>
          <w:t>World Language American Sign Language (PreK-6); (5-12)</w:t>
        </w:r>
      </w:hyperlink>
    </w:p>
    <w:p w14:paraId="6D8CC816" w14:textId="08F046E5" w:rsidR="006F39FB" w:rsidRPr="00736EEE" w:rsidRDefault="00505365" w:rsidP="006D02D5">
      <w:pPr>
        <w:spacing w:after="0" w:line="276" w:lineRule="auto"/>
        <w:rPr>
          <w:rFonts w:eastAsia="Calibri" w:cs="Arial"/>
        </w:rPr>
      </w:pPr>
      <w:r>
        <w:rPr>
          <w:rFonts w:eastAsia="Calibri" w:cs="Arial"/>
        </w:rPr>
        <w:t>*DL/CS</w:t>
      </w:r>
      <w:r w:rsidR="001D4E33">
        <w:rPr>
          <w:rFonts w:eastAsia="Calibri" w:cs="Arial"/>
        </w:rPr>
        <w:t xml:space="preserve"> PreK-6</w:t>
      </w:r>
      <w:r>
        <w:rPr>
          <w:rFonts w:eastAsia="Calibri" w:cs="Arial"/>
        </w:rPr>
        <w:t xml:space="preserve"> </w:t>
      </w:r>
      <w:r w:rsidR="00832A7F">
        <w:rPr>
          <w:rFonts w:eastAsia="Calibri" w:cs="Arial"/>
        </w:rPr>
        <w:t xml:space="preserve">licensure applicants </w:t>
      </w:r>
      <w:r w:rsidR="00314A07">
        <w:rPr>
          <w:rFonts w:eastAsia="Calibri" w:cs="Arial"/>
        </w:rPr>
        <w:t>ha</w:t>
      </w:r>
      <w:r w:rsidR="00832A7F">
        <w:rPr>
          <w:rFonts w:eastAsia="Calibri" w:cs="Arial"/>
        </w:rPr>
        <w:t>ve</w:t>
      </w:r>
      <w:r w:rsidR="00314A07">
        <w:rPr>
          <w:rFonts w:eastAsia="Calibri" w:cs="Arial"/>
        </w:rPr>
        <w:t xml:space="preserve"> the option of</w:t>
      </w:r>
      <w:r w:rsidR="006F39FB" w:rsidRPr="00736EEE">
        <w:rPr>
          <w:rFonts w:eastAsia="Calibri" w:cs="Arial"/>
        </w:rPr>
        <w:t xml:space="preserve"> achieving a passing score on the Digital Literacy and Computer Science</w:t>
      </w:r>
      <w:r w:rsidR="00956DFE">
        <w:rPr>
          <w:rFonts w:eastAsia="Calibri" w:cs="Arial"/>
        </w:rPr>
        <w:t xml:space="preserve"> SMK</w:t>
      </w:r>
      <w:r w:rsidR="006F39FB" w:rsidRPr="00736EEE">
        <w:rPr>
          <w:rFonts w:eastAsia="Calibri" w:cs="Arial"/>
        </w:rPr>
        <w:t xml:space="preserve"> tes</w:t>
      </w:r>
      <w:r w:rsidR="0058606E">
        <w:rPr>
          <w:rFonts w:eastAsia="Calibri" w:cs="Arial"/>
        </w:rPr>
        <w:t xml:space="preserve">t </w:t>
      </w:r>
      <w:r w:rsidR="0058606E" w:rsidRPr="0058606E">
        <w:rPr>
          <w:rFonts w:eastAsia="Calibri" w:cs="Arial"/>
        </w:rPr>
        <w:t>in lieu of satisfying the competency review for the license</w:t>
      </w:r>
      <w:r w:rsidR="0058606E">
        <w:rPr>
          <w:rFonts w:eastAsia="Calibri" w:cs="Arial"/>
        </w:rPr>
        <w:t>.</w:t>
      </w:r>
    </w:p>
    <w:p w14:paraId="55793442" w14:textId="5D77C6FD" w:rsidR="00821DCD" w:rsidRDefault="00505365" w:rsidP="006D02D5">
      <w:pPr>
        <w:spacing w:after="0" w:line="276" w:lineRule="auto"/>
        <w:rPr>
          <w:rFonts w:eastAsia="Calibri" w:cs="Arial"/>
        </w:rPr>
      </w:pPr>
      <w:r>
        <w:rPr>
          <w:rFonts w:eastAsia="Calibri" w:cs="Arial"/>
        </w:rPr>
        <w:t>**</w:t>
      </w:r>
      <w:r w:rsidR="006F39FB" w:rsidRPr="00736EEE">
        <w:rPr>
          <w:rFonts w:eastAsia="Calibri" w:cs="Arial"/>
        </w:rPr>
        <w:t>General Science 1-6 licens</w:t>
      </w:r>
      <w:r w:rsidR="00832A7F">
        <w:rPr>
          <w:rFonts w:eastAsia="Calibri" w:cs="Arial"/>
        </w:rPr>
        <w:t>ure applicants</w:t>
      </w:r>
      <w:r w:rsidR="006F39FB" w:rsidRPr="00736EEE">
        <w:rPr>
          <w:rFonts w:eastAsia="Calibri" w:cs="Arial"/>
        </w:rPr>
        <w:t xml:space="preserve"> </w:t>
      </w:r>
      <w:r w:rsidR="00832A7F" w:rsidRPr="00736EEE">
        <w:rPr>
          <w:rFonts w:eastAsia="Calibri" w:cs="Arial"/>
        </w:rPr>
        <w:t>have</w:t>
      </w:r>
      <w:r w:rsidR="006F39FB" w:rsidRPr="00736EEE">
        <w:rPr>
          <w:rFonts w:eastAsia="Calibri" w:cs="Arial"/>
        </w:rPr>
        <w:t xml:space="preserve"> the option of passing the General Science </w:t>
      </w:r>
      <w:r w:rsidR="00956DFE">
        <w:rPr>
          <w:rFonts w:eastAsia="Calibri" w:cs="Arial"/>
        </w:rPr>
        <w:t>SMK</w:t>
      </w:r>
      <w:r w:rsidR="006F39FB" w:rsidRPr="00736EEE">
        <w:rPr>
          <w:rFonts w:eastAsia="Calibri" w:cs="Arial"/>
        </w:rPr>
        <w:t xml:space="preserve"> test in lieu of satisfying the competency review for the license. </w:t>
      </w:r>
    </w:p>
    <w:p w14:paraId="76597924" w14:textId="2C820612" w:rsidR="00892C34" w:rsidRDefault="00821DCD" w:rsidP="006D02D5">
      <w:pPr>
        <w:spacing w:after="0" w:line="276" w:lineRule="auto"/>
        <w:rPr>
          <w:rFonts w:eastAsia="Calibri" w:cs="Arial"/>
        </w:rPr>
      </w:pPr>
      <w:r>
        <w:rPr>
          <w:rFonts w:eastAsia="Calibri" w:cs="Arial"/>
        </w:rPr>
        <w:t>***</w:t>
      </w:r>
      <w:r w:rsidR="00736EEE">
        <w:rPr>
          <w:rFonts w:eastAsia="Calibri" w:cs="Arial"/>
        </w:rPr>
        <w:t>H</w:t>
      </w:r>
      <w:r w:rsidR="00736EEE" w:rsidRPr="00736EEE">
        <w:rPr>
          <w:rFonts w:eastAsia="Calibri" w:cs="Arial"/>
        </w:rPr>
        <w:t>istory</w:t>
      </w:r>
      <w:r w:rsidR="006F39FB" w:rsidRPr="00736EEE">
        <w:rPr>
          <w:rFonts w:eastAsia="Calibri" w:cs="Arial"/>
        </w:rPr>
        <w:t xml:space="preserve"> (1-6) licens</w:t>
      </w:r>
      <w:r w:rsidR="00832A7F">
        <w:rPr>
          <w:rFonts w:eastAsia="Calibri" w:cs="Arial"/>
        </w:rPr>
        <w:t>ure applicant</w:t>
      </w:r>
      <w:r w:rsidR="00832A7F" w:rsidRPr="00275315">
        <w:t>s have</w:t>
      </w:r>
      <w:r w:rsidR="00275315" w:rsidRPr="00275315">
        <w:rPr>
          <w:rFonts w:eastAsia="Calibri" w:cs="Arial"/>
        </w:rPr>
        <w:t xml:space="preserve"> the option of passing the History </w:t>
      </w:r>
      <w:r w:rsidR="00956DFE">
        <w:rPr>
          <w:rFonts w:eastAsia="Calibri" w:cs="Arial"/>
        </w:rPr>
        <w:t>SMK</w:t>
      </w:r>
      <w:r w:rsidR="00275315" w:rsidRPr="00275315">
        <w:rPr>
          <w:rFonts w:eastAsia="Calibri" w:cs="Arial"/>
        </w:rPr>
        <w:t xml:space="preserve"> test</w:t>
      </w:r>
      <w:r w:rsidR="00F846A6">
        <w:rPr>
          <w:rFonts w:eastAsia="Calibri" w:cs="Arial"/>
        </w:rPr>
        <w:t xml:space="preserve"> in lieu </w:t>
      </w:r>
      <w:r w:rsidR="0058606E">
        <w:rPr>
          <w:rFonts w:eastAsia="Calibri" w:cs="Arial"/>
        </w:rPr>
        <w:t xml:space="preserve">of </w:t>
      </w:r>
      <w:r w:rsidR="00A82040">
        <w:rPr>
          <w:rFonts w:eastAsia="Calibri" w:cs="Arial"/>
        </w:rPr>
        <w:t>satisfying the competency review for the license.</w:t>
      </w:r>
    </w:p>
    <w:p w14:paraId="04230ED1" w14:textId="2DA827BB" w:rsidR="006F39FB" w:rsidRPr="00736EEE" w:rsidRDefault="00F846A6" w:rsidP="006D02D5">
      <w:pPr>
        <w:spacing w:after="0" w:line="276" w:lineRule="auto"/>
        <w:rPr>
          <w:rFonts w:eastAsia="Calibri" w:cs="Arial"/>
        </w:rPr>
      </w:pPr>
      <w:r>
        <w:rPr>
          <w:rFonts w:eastAsia="Calibri" w:cs="Arial"/>
        </w:rPr>
        <w:t>****</w:t>
      </w:r>
      <w:r w:rsidR="006F39FB" w:rsidRPr="00736EEE">
        <w:rPr>
          <w:rFonts w:eastAsia="Calibri" w:cs="Arial"/>
        </w:rPr>
        <w:t>History/Social Science 1-6 licens</w:t>
      </w:r>
      <w:r w:rsidR="00832A7F">
        <w:rPr>
          <w:rFonts w:eastAsia="Calibri" w:cs="Arial"/>
        </w:rPr>
        <w:t>ure applicant</w:t>
      </w:r>
      <w:r w:rsidR="00832A7F" w:rsidRPr="00736EEE">
        <w:rPr>
          <w:rFonts w:eastAsia="Calibri" w:cs="Arial"/>
        </w:rPr>
        <w:t>s have</w:t>
      </w:r>
      <w:r>
        <w:rPr>
          <w:rFonts w:eastAsia="Calibri" w:cs="Arial"/>
        </w:rPr>
        <w:t xml:space="preserve"> the option of passing the </w:t>
      </w:r>
      <w:r w:rsidR="006F39FB" w:rsidRPr="00736EEE">
        <w:rPr>
          <w:rFonts w:eastAsia="Calibri" w:cs="Arial"/>
        </w:rPr>
        <w:t xml:space="preserve">History/Social Science </w:t>
      </w:r>
      <w:r w:rsidR="00E12DF9">
        <w:rPr>
          <w:rFonts w:eastAsia="Calibri" w:cs="Arial"/>
        </w:rPr>
        <w:t>SMK</w:t>
      </w:r>
      <w:r w:rsidR="006F39FB" w:rsidRPr="00736EEE">
        <w:rPr>
          <w:rFonts w:eastAsia="Calibri" w:cs="Arial"/>
        </w:rPr>
        <w:t xml:space="preserve"> test in lieu of satisfying the competency review for the license.</w:t>
      </w:r>
    </w:p>
    <w:p w14:paraId="12E8504C" w14:textId="6AB15692" w:rsidR="006F39FB" w:rsidRPr="00736EEE" w:rsidRDefault="006F39FB" w:rsidP="006D02D5">
      <w:pPr>
        <w:spacing w:before="240" w:after="240" w:line="276" w:lineRule="auto"/>
        <w:rPr>
          <w:rFonts w:eastAsia="Calibri" w:cs="Arial"/>
          <w:color w:val="000000"/>
        </w:rPr>
        <w:sectPr w:rsidR="006F39FB" w:rsidRPr="00736EEE" w:rsidSect="00C32991">
          <w:headerReference w:type="default" r:id="rId27"/>
          <w:footerReference w:type="default" r:id="rId28"/>
          <w:pgSz w:w="12240" w:h="15840"/>
          <w:pgMar w:top="1008" w:right="1008" w:bottom="1008" w:left="1008" w:header="576" w:footer="576" w:gutter="0"/>
          <w:pgNumType w:start="1"/>
          <w:cols w:space="720"/>
          <w:docGrid w:linePitch="299"/>
        </w:sectPr>
      </w:pPr>
      <w:r w:rsidRPr="00736EEE">
        <w:rPr>
          <w:rFonts w:eastAsia="Calibri" w:cs="Arial"/>
          <w:color w:val="000000"/>
        </w:rPr>
        <w:t xml:space="preserve">Licensure requirements for the licenses noted may be found by </w:t>
      </w:r>
      <w:r w:rsidR="00157805">
        <w:rPr>
          <w:rFonts w:eastAsia="Calibri" w:cs="Arial"/>
          <w:color w:val="000000"/>
        </w:rPr>
        <w:t>utilizing</w:t>
      </w:r>
      <w:r w:rsidRPr="00736EEE">
        <w:rPr>
          <w:rFonts w:eastAsia="Calibri" w:cs="Arial"/>
          <w:color w:val="000000"/>
        </w:rPr>
        <w:t xml:space="preserve"> the </w:t>
      </w:r>
      <w:hyperlink r:id="rId29" w:history="1">
        <w:r w:rsidRPr="00B33B82">
          <w:rPr>
            <w:rStyle w:val="Hyperlink"/>
            <w:rFonts w:eastAsia="Calibri" w:cs="Arial"/>
          </w:rPr>
          <w:t xml:space="preserve">Licensure Requirements </w:t>
        </w:r>
        <w:r w:rsidR="00BB02B0" w:rsidRPr="00B33B82">
          <w:rPr>
            <w:rStyle w:val="Hyperlink"/>
            <w:rFonts w:eastAsia="Calibri" w:cs="Arial"/>
          </w:rPr>
          <w:t>Search</w:t>
        </w:r>
      </w:hyperlink>
      <w:r w:rsidR="00157805">
        <w:rPr>
          <w:rFonts w:eastAsia="Calibri" w:cs="Arial"/>
          <w:color w:val="000000"/>
        </w:rPr>
        <w:t xml:space="preserve"> tool</w:t>
      </w:r>
      <w:r w:rsidR="00B33B82">
        <w:rPr>
          <w:rFonts w:eastAsia="Calibri" w:cs="Arial"/>
          <w:color w:val="000000"/>
        </w:rPr>
        <w:t>.</w:t>
      </w:r>
    </w:p>
    <w:p w14:paraId="755D1CF8" w14:textId="77777777" w:rsidR="006F39FB" w:rsidRPr="006D02D5" w:rsidRDefault="006F39FB" w:rsidP="006D02D5">
      <w:pPr>
        <w:spacing w:after="0" w:line="276" w:lineRule="auto"/>
        <w:rPr>
          <w:rFonts w:ascii="Calibri" w:eastAsia="Calibri" w:hAnsi="Calibri" w:cs="Times New Roman"/>
          <w:b/>
          <w:color w:val="E36C09"/>
        </w:rPr>
        <w:sectPr w:rsidR="006F39FB" w:rsidRPr="006D02D5">
          <w:type w:val="continuous"/>
          <w:pgSz w:w="12240" w:h="15840"/>
          <w:pgMar w:top="1008" w:right="1008" w:bottom="1008" w:left="1008" w:header="0" w:footer="720" w:gutter="0"/>
          <w:cols w:space="720"/>
        </w:sectPr>
      </w:pPr>
    </w:p>
    <w:p w14:paraId="0F7729D5" w14:textId="77777777" w:rsidR="00824142" w:rsidRPr="00824142" w:rsidRDefault="00824142" w:rsidP="00D828DB">
      <w:pPr>
        <w:pStyle w:val="Heading2"/>
      </w:pPr>
      <w:bookmarkStart w:id="4" w:name="_Toc228371263"/>
      <w:r w:rsidRPr="00824142">
        <w:lastRenderedPageBreak/>
        <w:t>What is a Competency Review?</w:t>
      </w:r>
      <w:bookmarkEnd w:id="4"/>
    </w:p>
    <w:p w14:paraId="698C8D71" w14:textId="77777777" w:rsidR="00824142" w:rsidRPr="00824142" w:rsidRDefault="00824142" w:rsidP="00824142">
      <w:pPr>
        <w:spacing w:line="276" w:lineRule="auto"/>
      </w:pPr>
      <w:r w:rsidRPr="00824142">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 Please note that when a subject matter knowledge test becomes available, a passing score is required. </w:t>
      </w:r>
    </w:p>
    <w:p w14:paraId="2BFDDB2E" w14:textId="77777777" w:rsidR="006F3328" w:rsidRPr="006F3328" w:rsidRDefault="006F3328" w:rsidP="00D828DB">
      <w:pPr>
        <w:pStyle w:val="Heading2"/>
      </w:pPr>
      <w:bookmarkStart w:id="5" w:name="_Toc142581289"/>
      <w:bookmarkStart w:id="6" w:name="_Toc142582066"/>
      <w:bookmarkStart w:id="7" w:name="_Toc210148310"/>
      <w:bookmarkStart w:id="8" w:name="_Toc228371264"/>
      <w:r w:rsidRPr="006F3328">
        <w:t>Subject Matter Knowledge Requirement</w:t>
      </w:r>
      <w:bookmarkEnd w:id="5"/>
      <w:bookmarkEnd w:id="6"/>
      <w:r w:rsidRPr="006F3328">
        <w:t>s</w:t>
      </w:r>
      <w:bookmarkEnd w:id="7"/>
      <w:bookmarkEnd w:id="8"/>
    </w:p>
    <w:p w14:paraId="44CE509F" w14:textId="77777777" w:rsidR="006F3328" w:rsidRPr="006F3328" w:rsidRDefault="006F3328" w:rsidP="006F3328">
      <w:pPr>
        <w:spacing w:line="276" w:lineRule="auto"/>
      </w:pPr>
      <w:r w:rsidRPr="006F3328">
        <w:t>Generally, the Department refers to satisfying a subject matter knowledge competency review requirement as “Coverage of” e.g. coverage of a specific subject matter knowledge component of a license not addressed via a test.</w:t>
      </w:r>
    </w:p>
    <w:p w14:paraId="39F7C698" w14:textId="77777777" w:rsidR="006F3328" w:rsidRPr="006F3328" w:rsidRDefault="006F3328" w:rsidP="006F3328">
      <w:pPr>
        <w:spacing w:line="276" w:lineRule="auto"/>
      </w:pPr>
      <w:r w:rsidRPr="006F3328">
        <w:t>There are currently nine options available to satisfy the Competency Review Requirements of the licenses noted in the Competency Review Overview and a combination of any nine of these options may be used to verify completion of the required coverage.</w:t>
      </w:r>
    </w:p>
    <w:p w14:paraId="728C0B1B" w14:textId="42145D38" w:rsidR="00C66E0D" w:rsidRPr="005A56C9" w:rsidRDefault="00F900D1" w:rsidP="00C66E0D">
      <w:pPr>
        <w:pStyle w:val="Heading2"/>
        <w:rPr>
          <w:color w:val="E36C09"/>
        </w:rPr>
      </w:pPr>
      <w:bookmarkStart w:id="9" w:name="_Toc228371265"/>
      <w:r w:rsidRPr="005A56C9">
        <w:t xml:space="preserve">How </w:t>
      </w:r>
      <w:r w:rsidR="00122DA0">
        <w:t>t</w:t>
      </w:r>
      <w:r w:rsidRPr="005A56C9">
        <w:t xml:space="preserve">o Document </w:t>
      </w:r>
      <w:r w:rsidR="00C66E0D">
        <w:t>Options</w:t>
      </w:r>
      <w:r w:rsidR="00C66E0D" w:rsidRPr="005A56C9">
        <w:t xml:space="preserve"> </w:t>
      </w:r>
      <w:r w:rsidR="00C66E0D">
        <w:t>t</w:t>
      </w:r>
      <w:r w:rsidR="00C66E0D" w:rsidRPr="005A56C9">
        <w:t>o Satisfy Competency Review Requirements</w:t>
      </w:r>
      <w:bookmarkEnd w:id="9"/>
    </w:p>
    <w:p w14:paraId="37BF97D3" w14:textId="1DEA5BD4" w:rsidR="00CC1964" w:rsidRPr="001A7DF5" w:rsidRDefault="00CC1964" w:rsidP="00B0371E">
      <w:pPr>
        <w:pStyle w:val="Heading3"/>
        <w:spacing w:before="120" w:after="120"/>
      </w:pPr>
      <w:bookmarkStart w:id="10" w:name="_Hlk134078202"/>
      <w:bookmarkStart w:id="11" w:name="_Toc228371266"/>
      <w:r>
        <w:t>Option</w:t>
      </w:r>
      <w:r w:rsidR="00B019AC">
        <w:t xml:space="preserve"> I</w:t>
      </w:r>
      <w:r w:rsidR="00255013">
        <w:t>:</w:t>
      </w:r>
      <w:r>
        <w:t xml:space="preserve"> </w:t>
      </w:r>
      <w:r w:rsidRPr="001A7DF5">
        <w:t>Coursework</w:t>
      </w:r>
      <w:bookmarkEnd w:id="10"/>
      <w:r w:rsidRPr="001A7DF5">
        <w:t>:</w:t>
      </w:r>
      <w:bookmarkEnd w:id="11"/>
      <w:r w:rsidRPr="001A7DF5">
        <w:t xml:space="preserve"> </w:t>
      </w:r>
    </w:p>
    <w:p w14:paraId="49E51F4C" w14:textId="35337471" w:rsidR="0055254C" w:rsidRPr="0055254C" w:rsidRDefault="0055254C" w:rsidP="0055254C">
      <w:pPr>
        <w:spacing w:before="0" w:after="160" w:line="276" w:lineRule="auto"/>
        <w:rPr>
          <w:b/>
        </w:rPr>
      </w:pPr>
      <w:r w:rsidRPr="0055254C">
        <w:t>Documented by an official college /university transcript and a letter. If a competency review requirement(s) has been completely satisfied through coursework, please submit a letter using the Coursework Verification Letter Template</w:t>
      </w:r>
      <w:r w:rsidR="001A391A">
        <w:t xml:space="preserve"> located in each license’s individual subject matter knowledge addendum</w:t>
      </w:r>
      <w:r w:rsidRPr="0055254C">
        <w:t>.</w:t>
      </w:r>
    </w:p>
    <w:p w14:paraId="7395AABD" w14:textId="42D18877" w:rsidR="00CC1964" w:rsidRDefault="00CC1964" w:rsidP="00B0371E">
      <w:pPr>
        <w:pStyle w:val="Heading3"/>
        <w:spacing w:before="120" w:after="120"/>
        <w:rPr>
          <w:bCs/>
          <w:szCs w:val="28"/>
        </w:rPr>
      </w:pPr>
      <w:bookmarkStart w:id="12" w:name="_Toc228371267"/>
      <w:r w:rsidRPr="00BA25C8">
        <w:t>Option</w:t>
      </w:r>
      <w:r w:rsidR="00B019AC">
        <w:rPr>
          <w:bCs/>
          <w:color w:val="244061"/>
          <w:szCs w:val="28"/>
        </w:rPr>
        <w:t xml:space="preserve"> </w:t>
      </w:r>
      <w:r w:rsidR="00B019AC" w:rsidRPr="00B019AC">
        <w:rPr>
          <w:bCs/>
          <w:szCs w:val="28"/>
        </w:rPr>
        <w:t>II</w:t>
      </w:r>
      <w:r w:rsidR="00255013">
        <w:rPr>
          <w:bCs/>
          <w:szCs w:val="28"/>
        </w:rPr>
        <w:t>:</w:t>
      </w:r>
      <w:r>
        <w:rPr>
          <w:bCs/>
          <w:color w:val="244061"/>
          <w:szCs w:val="28"/>
        </w:rPr>
        <w:t xml:space="preserve"> </w:t>
      </w:r>
      <w:r w:rsidRPr="00BE5303">
        <w:t>Seminar or workshop</w:t>
      </w:r>
      <w:r w:rsidRPr="00BE5303">
        <w:rPr>
          <w:i/>
          <w:szCs w:val="28"/>
        </w:rPr>
        <w:t>:</w:t>
      </w:r>
      <w:bookmarkEnd w:id="12"/>
    </w:p>
    <w:p w14:paraId="4FC40294" w14:textId="2875EF91" w:rsidR="00CC1964" w:rsidRDefault="00354A2F" w:rsidP="00CC1964">
      <w:pPr>
        <w:spacing w:line="276" w:lineRule="auto"/>
      </w:pPr>
      <w:r w:rsidRPr="00354A2F">
        <w:rPr>
          <w:rFonts w:cs="Calibri"/>
          <w:color w:val="000000"/>
        </w:rPr>
        <w:t>Documented by a letter from the organization that provided the seminar or workshop. If a competency review requirement(s) has been completely satisfied through the seminar or workshop, please submit a letter using the Seminar/Workshop Verification Letter Template</w:t>
      </w:r>
      <w:r w:rsidR="001A391A">
        <w:rPr>
          <w:rFonts w:cs="Calibri"/>
          <w:color w:val="000000"/>
        </w:rPr>
        <w:t xml:space="preserve"> located in</w:t>
      </w:r>
      <w:r w:rsidRPr="00354A2F">
        <w:rPr>
          <w:rFonts w:cs="Calibri"/>
          <w:color w:val="000000"/>
        </w:rPr>
        <w:t xml:space="preserve"> </w:t>
      </w:r>
      <w:r w:rsidR="00CC1964" w:rsidRPr="005D4139">
        <w:t xml:space="preserve">each license’s individual </w:t>
      </w:r>
      <w:r w:rsidR="00CC1964">
        <w:t>s</w:t>
      </w:r>
      <w:r w:rsidR="00CC1964" w:rsidRPr="005D4139">
        <w:t xml:space="preserve">ubject </w:t>
      </w:r>
      <w:r w:rsidR="00CC1964">
        <w:t>m</w:t>
      </w:r>
      <w:r w:rsidR="00CC1964" w:rsidRPr="005D4139">
        <w:t xml:space="preserve">atter </w:t>
      </w:r>
      <w:r w:rsidR="00CC1964">
        <w:t>k</w:t>
      </w:r>
      <w:r w:rsidR="00CC1964" w:rsidRPr="005D4139">
        <w:t xml:space="preserve">nowledge </w:t>
      </w:r>
      <w:r w:rsidR="00CC1964">
        <w:t>addendum</w:t>
      </w:r>
      <w:r w:rsidR="00CC1964" w:rsidRPr="005D4139">
        <w:t>.</w:t>
      </w:r>
    </w:p>
    <w:p w14:paraId="2DA3D397" w14:textId="7B6D1CC3" w:rsidR="00CC1964" w:rsidRPr="001A7DF5" w:rsidRDefault="00CC1964" w:rsidP="00B0371E">
      <w:pPr>
        <w:pStyle w:val="Heading3"/>
        <w:spacing w:before="120" w:after="120"/>
      </w:pPr>
      <w:bookmarkStart w:id="13" w:name="_Toc228371268"/>
      <w:r w:rsidRPr="002455AF">
        <w:t>Option I</w:t>
      </w:r>
      <w:r w:rsidR="00B019AC">
        <w:t>II</w:t>
      </w:r>
      <w:bookmarkStart w:id="14" w:name="_Hlk134078725"/>
      <w:r w:rsidR="00255013">
        <w:t>:</w:t>
      </w:r>
      <w:r>
        <w:t xml:space="preserve"> </w:t>
      </w:r>
      <w:r w:rsidRPr="001A7DF5">
        <w:t>School-based mentored employment/peer coaching</w:t>
      </w:r>
      <w:bookmarkEnd w:id="14"/>
      <w:r w:rsidRPr="001A7DF5">
        <w:t>:</w:t>
      </w:r>
      <w:bookmarkEnd w:id="13"/>
      <w:r w:rsidRPr="001A7DF5">
        <w:t xml:space="preserve"> </w:t>
      </w:r>
    </w:p>
    <w:p w14:paraId="441B9AC3" w14:textId="4CF07015" w:rsidR="00C26B31" w:rsidRPr="00C26B31" w:rsidRDefault="00C26B31" w:rsidP="00C26B31">
      <w:pPr>
        <w:spacing w:before="0" w:after="160" w:line="276" w:lineRule="auto"/>
        <w:rPr>
          <w:iCs/>
        </w:rPr>
      </w:pPr>
      <w:r w:rsidRPr="00C26B31">
        <w:rPr>
          <w:iCs/>
        </w:rPr>
        <w:t>Documented by a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w:t>
      </w:r>
      <w:r>
        <w:rPr>
          <w:iCs/>
        </w:rPr>
        <w:t xml:space="preserve"> located in each</w:t>
      </w:r>
      <w:r w:rsidR="00CB33EE">
        <w:rPr>
          <w:iCs/>
        </w:rPr>
        <w:t xml:space="preserve"> license’s</w:t>
      </w:r>
      <w:r>
        <w:rPr>
          <w:iCs/>
        </w:rPr>
        <w:t xml:space="preserve"> subject matter knowledge addendum</w:t>
      </w:r>
      <w:r w:rsidR="00CB33EE">
        <w:rPr>
          <w:iCs/>
        </w:rPr>
        <w:t>.</w:t>
      </w:r>
    </w:p>
    <w:p w14:paraId="720CFF48" w14:textId="77777777" w:rsidR="00C26B31" w:rsidRPr="00C26B31" w:rsidRDefault="00C26B31" w:rsidP="00C26B31">
      <w:pPr>
        <w:spacing w:before="0" w:after="160" w:line="276" w:lineRule="auto"/>
        <w:rPr>
          <w:iCs/>
        </w:rPr>
      </w:pPr>
      <w:r w:rsidRPr="00C26B31">
        <w:rPr>
          <w:iCs/>
        </w:rPr>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77AA6231" w14:textId="77777777" w:rsidR="00C26B31" w:rsidRPr="00C26B31" w:rsidRDefault="00C26B31" w:rsidP="00C26B31">
      <w:pPr>
        <w:spacing w:before="0" w:after="160" w:line="276" w:lineRule="auto"/>
        <w:rPr>
          <w:bCs/>
          <w:szCs w:val="24"/>
        </w:rPr>
      </w:pPr>
      <w:r w:rsidRPr="00C26B31">
        <w:rPr>
          <w:iCs/>
        </w:rPr>
        <w:t xml:space="preserve">Providers of professional learning experiences may be in a position to write a letter as noted above; however, it is at the discretion of the provider to issue such a letter, and it is not a requirement or expectation of the Office of Educator Licensure. All documentation submitted in </w:t>
      </w:r>
      <w:r w:rsidRPr="00C26B31">
        <w:rPr>
          <w:iCs/>
        </w:rPr>
        <w:lastRenderedPageBreak/>
        <w:t>support of a competency review will be reviewed and considered. The Office of Educator Licensure may seek further clarification if needed</w:t>
      </w:r>
      <w:r w:rsidRPr="00C26B31">
        <w:rPr>
          <w:bCs/>
          <w:szCs w:val="24"/>
        </w:rPr>
        <w:t>.</w:t>
      </w:r>
    </w:p>
    <w:p w14:paraId="0369836F" w14:textId="23F55562" w:rsidR="00B019AC" w:rsidRPr="00905FF5" w:rsidRDefault="00B019AC" w:rsidP="00F35775">
      <w:pPr>
        <w:pStyle w:val="Heading3"/>
        <w:spacing w:before="120" w:after="120"/>
      </w:pPr>
      <w:bookmarkStart w:id="15" w:name="_Toc228371269"/>
      <w:r w:rsidRPr="002E0E71">
        <w:t xml:space="preserve">Option </w:t>
      </w:r>
      <w:r w:rsidR="008B7ECD">
        <w:t>I</w:t>
      </w:r>
      <w:r w:rsidRPr="002E0E71">
        <w:t>V</w:t>
      </w:r>
      <w:bookmarkStart w:id="16" w:name="_Hlk134078006"/>
      <w:r w:rsidR="00255013">
        <w:t>:</w:t>
      </w:r>
      <w:r>
        <w:t xml:space="preserve"> </w:t>
      </w:r>
      <w:r w:rsidRPr="00905FF5">
        <w:t>Structured Guidance &amp; Supports</w:t>
      </w:r>
      <w:r>
        <w:t xml:space="preserve"> (SG&amp;S)</w:t>
      </w:r>
      <w:r w:rsidRPr="00905FF5">
        <w:t xml:space="preserve"> Path</w:t>
      </w:r>
      <w:bookmarkEnd w:id="15"/>
      <w:r w:rsidRPr="00905FF5">
        <w:t xml:space="preserve"> </w:t>
      </w:r>
    </w:p>
    <w:bookmarkEnd w:id="16"/>
    <w:p w14:paraId="01E3DC05" w14:textId="77777777" w:rsidR="00B019AC" w:rsidRDefault="00B019AC" w:rsidP="00192892">
      <w:pPr>
        <w:pStyle w:val="ListParagraph"/>
        <w:numPr>
          <w:ilvl w:val="0"/>
          <w:numId w:val="12"/>
        </w:numPr>
        <w:ind w:left="540"/>
      </w:pPr>
      <w:r>
        <w:t xml:space="preserve">Documented by the appropriate license specific </w:t>
      </w:r>
      <w:r w:rsidRPr="001D4652">
        <w:t>SG&amp;S Licensure Form</w:t>
      </w:r>
      <w:r>
        <w:t xml:space="preserve">. Currently, this option may not be available for all licenses requiring a competency review. If this option is available, then a SG&amp;S Licensure Form can be found within the license specific appendix on </w:t>
      </w:r>
      <w:r w:rsidRPr="001D4652">
        <w:t xml:space="preserve">the </w:t>
      </w:r>
      <w:hyperlink r:id="rId30" w:history="1">
        <w:r w:rsidRPr="00F82918">
          <w:rPr>
            <w:rStyle w:val="Hyperlink"/>
          </w:rPr>
          <w:t>Structured Guidance &amp; Supports (SG&amp;S)</w:t>
        </w:r>
      </w:hyperlink>
      <w:r>
        <w:t xml:space="preserve"> webpage</w:t>
      </w:r>
      <w:r w:rsidRPr="001D4652">
        <w:t>.</w:t>
      </w:r>
      <w:r w:rsidRPr="009419D7">
        <w:rPr>
          <w:color w:val="FF0000"/>
        </w:rPr>
        <w:t xml:space="preserve"> </w:t>
      </w:r>
      <w:r>
        <w:t>The form must be complete and contain all required signatures.</w:t>
      </w:r>
    </w:p>
    <w:p w14:paraId="17FD5011" w14:textId="15D963DA" w:rsidR="006F39FB" w:rsidRPr="002E0E71" w:rsidRDefault="006F39FB" w:rsidP="00F35775">
      <w:pPr>
        <w:pStyle w:val="Heading3"/>
        <w:spacing w:before="120" w:after="120"/>
      </w:pPr>
      <w:bookmarkStart w:id="17" w:name="_Toc228371270"/>
      <w:r w:rsidRPr="002E0E71">
        <w:t xml:space="preserve">Option </w:t>
      </w:r>
      <w:bookmarkStart w:id="18" w:name="_Hlk134077897"/>
      <w:r w:rsidR="008B7ECD">
        <w:t>V</w:t>
      </w:r>
      <w:r w:rsidR="00255013">
        <w:t>:</w:t>
      </w:r>
      <w:r w:rsidR="00251F76">
        <w:t xml:space="preserve"> </w:t>
      </w:r>
      <w:r w:rsidRPr="00824142">
        <w:t>Completion</w:t>
      </w:r>
      <w:r w:rsidRPr="002E0E71">
        <w:t xml:space="preserve"> of a MA approved </w:t>
      </w:r>
      <w:r w:rsidR="0060424D">
        <w:t xml:space="preserve">educator preparation </w:t>
      </w:r>
      <w:r w:rsidRPr="002E0E71">
        <w:t>program for the license sought</w:t>
      </w:r>
      <w:bookmarkEnd w:id="17"/>
    </w:p>
    <w:bookmarkEnd w:id="18"/>
    <w:p w14:paraId="6BF56A40" w14:textId="216C439E" w:rsidR="006F39FB" w:rsidRPr="00460DBF" w:rsidRDefault="006F39FB" w:rsidP="00192892">
      <w:pPr>
        <w:pStyle w:val="ListParagraph"/>
        <w:numPr>
          <w:ilvl w:val="0"/>
          <w:numId w:val="3"/>
        </w:numPr>
        <w:spacing w:line="276" w:lineRule="auto"/>
        <w:ind w:left="540" w:hanging="360"/>
        <w:rPr>
          <w:rFonts w:cs="Arial"/>
        </w:rPr>
      </w:pPr>
      <w:r w:rsidRPr="00460DBF">
        <w:rPr>
          <w:rFonts w:cs="Arial"/>
        </w:rPr>
        <w:t>Documented by an electronic endorsement in ELAR by the program provider verifying the completion of a MA approved educator preparation program for the license field sought</w:t>
      </w:r>
      <w:r w:rsidR="00B767D9" w:rsidRPr="00460DBF">
        <w:rPr>
          <w:rFonts w:cs="Arial"/>
        </w:rPr>
        <w:t>.</w:t>
      </w:r>
    </w:p>
    <w:p w14:paraId="40B63FB1" w14:textId="4FD84E1A" w:rsidR="00E577FD" w:rsidRDefault="00E577FD" w:rsidP="00F35775">
      <w:pPr>
        <w:pStyle w:val="Heading3"/>
        <w:spacing w:before="120" w:after="120"/>
      </w:pPr>
      <w:bookmarkStart w:id="19" w:name="_Toc228371271"/>
      <w:r w:rsidRPr="002E0E71">
        <w:t xml:space="preserve">Option </w:t>
      </w:r>
      <w:r w:rsidR="008B7ECD">
        <w:t>VI</w:t>
      </w:r>
      <w:bookmarkStart w:id="20" w:name="_Hlk134077945"/>
      <w:r w:rsidR="00255013">
        <w:t>:</w:t>
      </w:r>
      <w:r>
        <w:t xml:space="preserve"> </w:t>
      </w:r>
      <w:r w:rsidRPr="00736EEE">
        <w:t>Completion</w:t>
      </w:r>
      <w:r w:rsidRPr="007D016F">
        <w:t xml:space="preserve"> of an educator preparation program outside of MA</w:t>
      </w:r>
      <w:bookmarkEnd w:id="19"/>
    </w:p>
    <w:p w14:paraId="2AB64A8F" w14:textId="77777777" w:rsidR="00E577FD" w:rsidRPr="007613C0" w:rsidRDefault="00E577FD" w:rsidP="00F35775">
      <w:pPr>
        <w:ind w:left="187"/>
      </w:pPr>
      <w:r w:rsidRPr="007613C0">
        <w:t xml:space="preserve">accepted by the Commissioner that is comparable to a MA Initial licensure program for the license field sought </w:t>
      </w:r>
    </w:p>
    <w:bookmarkEnd w:id="20"/>
    <w:p w14:paraId="2E5720F3" w14:textId="77777777" w:rsidR="00E577FD" w:rsidRPr="00460DBF" w:rsidRDefault="00E577FD" w:rsidP="00192892">
      <w:pPr>
        <w:pStyle w:val="ListParagraph"/>
        <w:numPr>
          <w:ilvl w:val="0"/>
          <w:numId w:val="14"/>
        </w:numPr>
        <w:spacing w:line="276" w:lineRule="auto"/>
        <w:ind w:left="540" w:hanging="360"/>
        <w:contextualSpacing w:val="0"/>
        <w:rPr>
          <w:rFonts w:cs="Arial"/>
          <w:b/>
          <w:bCs/>
          <w:color w:val="4472C4" w:themeColor="accent1"/>
        </w:rPr>
      </w:pPr>
      <w:r w:rsidRPr="00460DBF">
        <w:rPr>
          <w:rFonts w:cs="Arial"/>
        </w:rPr>
        <w:t xml:space="preserve">Documented by an official transcript and a correctly completed, signed, and affixed sealed/stamped Verification of </w:t>
      </w:r>
      <w:hyperlink r:id="rId31" w:history="1">
        <w:r w:rsidRPr="003B1C5C">
          <w:rPr>
            <w:rStyle w:val="Hyperlink"/>
            <w:rFonts w:cs="Arial"/>
          </w:rPr>
          <w:t>Completion of an Approved Educator Preparation Program Outside of Massachusetts Form</w:t>
        </w:r>
      </w:hyperlink>
      <w:r w:rsidRPr="00460DBF">
        <w:rPr>
          <w:rFonts w:cs="Arial"/>
        </w:rPr>
        <w:t xml:space="preserve"> indicating completion of an approved program for the license field sought. </w:t>
      </w:r>
    </w:p>
    <w:p w14:paraId="0CB96DCE" w14:textId="39286BE6" w:rsidR="00E577FD" w:rsidRDefault="00E577FD" w:rsidP="00192892">
      <w:pPr>
        <w:pStyle w:val="ListParagraph"/>
        <w:numPr>
          <w:ilvl w:val="0"/>
          <w:numId w:val="14"/>
        </w:numPr>
        <w:spacing w:line="276" w:lineRule="auto"/>
        <w:ind w:left="540" w:hanging="360"/>
        <w:contextualSpacing w:val="0"/>
      </w:pPr>
      <w:r w:rsidRPr="002C617A">
        <w:rPr>
          <w:rFonts w:cs="Arial"/>
        </w:rPr>
        <w:t xml:space="preserve">Educators prepared outside of the United States may also document compliance with this option by complying with the </w:t>
      </w:r>
      <w:hyperlink r:id="rId32" w:history="1">
        <w:r w:rsidRPr="002C617A">
          <w:rPr>
            <w:rStyle w:val="Hyperlink"/>
            <w:rFonts w:cs="Arial"/>
          </w:rPr>
          <w:t>Foreign Teacher Panel (FTP) Guidelines</w:t>
        </w:r>
      </w:hyperlink>
      <w:r>
        <w:rPr>
          <w:rFonts w:cs="Arial"/>
        </w:rPr>
        <w:t>.</w:t>
      </w:r>
    </w:p>
    <w:p w14:paraId="3BAB7C0C" w14:textId="06C945BF" w:rsidR="00C82036" w:rsidRDefault="006F39FB" w:rsidP="00B0371E">
      <w:pPr>
        <w:pStyle w:val="Heading3"/>
        <w:spacing w:before="120" w:after="120"/>
      </w:pPr>
      <w:bookmarkStart w:id="21" w:name="_Toc228371272"/>
      <w:r w:rsidRPr="002E0E71">
        <w:t xml:space="preserve">Option </w:t>
      </w:r>
      <w:r w:rsidR="008B7ECD">
        <w:t>V</w:t>
      </w:r>
      <w:r w:rsidRPr="002E0E71">
        <w:t>II</w:t>
      </w:r>
      <w:bookmarkStart w:id="22" w:name="_Hlk134077917"/>
      <w:r w:rsidR="00251F76">
        <w:t xml:space="preserve">: </w:t>
      </w:r>
      <w:r w:rsidRPr="002E0E71">
        <w:t>Completion of all coursework (except practicum)</w:t>
      </w:r>
      <w:bookmarkEnd w:id="21"/>
      <w:r w:rsidRPr="002E0E71">
        <w:t xml:space="preserve"> </w:t>
      </w:r>
    </w:p>
    <w:p w14:paraId="517C3941" w14:textId="2AA7CD61" w:rsidR="006F39FB" w:rsidRPr="002E0E71" w:rsidRDefault="00792BAE" w:rsidP="000D027C">
      <w:pPr>
        <w:spacing w:line="276" w:lineRule="auto"/>
        <w:ind w:left="180"/>
      </w:pPr>
      <w:r w:rsidRPr="002E0E71">
        <w:t>Within</w:t>
      </w:r>
      <w:r w:rsidR="006F39FB" w:rsidRPr="002E0E71">
        <w:t xml:space="preserve"> a MA </w:t>
      </w:r>
      <w:r w:rsidR="006F39FB" w:rsidRPr="00736EEE">
        <w:t>approved</w:t>
      </w:r>
      <w:r w:rsidR="006F39FB" w:rsidRPr="002E0E71">
        <w:t xml:space="preserve"> program for license field sought</w:t>
      </w:r>
      <w:r w:rsidR="00B53D30">
        <w:t>:</w:t>
      </w:r>
    </w:p>
    <w:bookmarkEnd w:id="22"/>
    <w:p w14:paraId="25AD59B7" w14:textId="77777777" w:rsidR="006F39FB" w:rsidRDefault="006F39FB" w:rsidP="00192892">
      <w:pPr>
        <w:pStyle w:val="ListParagraph"/>
        <w:numPr>
          <w:ilvl w:val="1"/>
          <w:numId w:val="3"/>
        </w:numPr>
        <w:spacing w:line="276" w:lineRule="auto"/>
        <w:ind w:left="540"/>
      </w:pPr>
      <w:r>
        <w:t xml:space="preserve">Documented by an official transcript supporting completion of all coursework within a MA approved Initial licensure program for the field sought and a letter signed by the dean, registrar or licensure officer stating that the applicant completed all coursework within an approved program except for the practicum. </w:t>
      </w:r>
    </w:p>
    <w:p w14:paraId="040075C7" w14:textId="3F919373" w:rsidR="00363B41" w:rsidRDefault="006F39FB" w:rsidP="00B0371E">
      <w:pPr>
        <w:pStyle w:val="Heading3"/>
        <w:spacing w:before="120" w:after="120"/>
      </w:pPr>
      <w:bookmarkStart w:id="23" w:name="_Toc228371273"/>
      <w:r w:rsidRPr="00BE1ECE">
        <w:t>Option V</w:t>
      </w:r>
      <w:r w:rsidR="008B7ECD">
        <w:t>III</w:t>
      </w:r>
      <w:r w:rsidR="007D016F" w:rsidRPr="00BE1ECE">
        <w:t>:</w:t>
      </w:r>
      <w:bookmarkStart w:id="24" w:name="_Hlk134077987"/>
      <w:r w:rsidR="007D016F" w:rsidRPr="00BE1ECE">
        <w:t xml:space="preserve"> </w:t>
      </w:r>
      <w:r w:rsidRPr="00BE1ECE">
        <w:t>Possession of a license from another state</w:t>
      </w:r>
      <w:bookmarkEnd w:id="23"/>
      <w:r w:rsidRPr="00BE1ECE">
        <w:t xml:space="preserve"> </w:t>
      </w:r>
    </w:p>
    <w:p w14:paraId="14A2BD40" w14:textId="0B71AE1E" w:rsidR="006F39FB" w:rsidRPr="00BE1ECE" w:rsidRDefault="00B53D30" w:rsidP="00B53D30">
      <w:pPr>
        <w:spacing w:line="240" w:lineRule="auto"/>
        <w:ind w:left="187"/>
      </w:pPr>
      <w:r>
        <w:t>F</w:t>
      </w:r>
      <w:r w:rsidR="006F39FB" w:rsidRPr="00BE1ECE">
        <w:t xml:space="preserve">or a field that is comparable to </w:t>
      </w:r>
      <w:r w:rsidR="00BE1ECE" w:rsidRPr="00BE1ECE">
        <w:t xml:space="preserve">the </w:t>
      </w:r>
      <w:r w:rsidR="006F39FB" w:rsidRPr="00BE1ECE">
        <w:t>field of the MA license sought and comparable to at least an MA Initial license</w:t>
      </w:r>
      <w:r>
        <w:t>:</w:t>
      </w:r>
    </w:p>
    <w:bookmarkEnd w:id="24"/>
    <w:p w14:paraId="4242ECE8" w14:textId="77777777" w:rsidR="006F39FB" w:rsidRPr="00460DBF" w:rsidRDefault="006F39FB" w:rsidP="00192892">
      <w:pPr>
        <w:pStyle w:val="ListParagraph"/>
        <w:numPr>
          <w:ilvl w:val="0"/>
          <w:numId w:val="17"/>
        </w:numPr>
        <w:spacing w:line="276" w:lineRule="auto"/>
        <w:ind w:left="540" w:hanging="360"/>
        <w:rPr>
          <w:rFonts w:cs="Arial"/>
        </w:rPr>
      </w:pPr>
      <w:r w:rsidRPr="00460DBF">
        <w:rPr>
          <w:rFonts w:cs="Arial"/>
        </w:rPr>
        <w:t>Documented by a copy of a license/certificate issued by a state/jurisdiction with which Massachusetts has signed the NASDTEC Interstate Contract. This license/certificate must be comparable to at least the Initial license for the field sought in Massachusetts.</w:t>
      </w:r>
    </w:p>
    <w:p w14:paraId="1C876403" w14:textId="77777777" w:rsidR="006F39FB" w:rsidRPr="00460DBF" w:rsidRDefault="006F39FB" w:rsidP="00363B41">
      <w:pPr>
        <w:ind w:left="1080"/>
        <w:rPr>
          <w:rFonts w:cs="Arial"/>
        </w:rPr>
      </w:pPr>
      <w:r w:rsidRPr="00460DBF">
        <w:rPr>
          <w:rFonts w:cs="Arial"/>
        </w:rPr>
        <w:t>Or</w:t>
      </w:r>
    </w:p>
    <w:p w14:paraId="111497DE" w14:textId="2298BEC1" w:rsidR="006F39FB" w:rsidRPr="00460DBF" w:rsidRDefault="006F39FB" w:rsidP="00192892">
      <w:pPr>
        <w:pStyle w:val="ListParagraph"/>
        <w:numPr>
          <w:ilvl w:val="0"/>
          <w:numId w:val="4"/>
        </w:numPr>
        <w:spacing w:line="276" w:lineRule="auto"/>
        <w:ind w:left="540" w:hanging="360"/>
        <w:rPr>
          <w:rFonts w:cs="Arial"/>
        </w:rPr>
      </w:pPr>
      <w:r w:rsidRPr="00460DBF">
        <w:rPr>
          <w:rFonts w:cs="Arial"/>
        </w:rPr>
        <w:t>A lette</w:t>
      </w:r>
      <w:r w:rsidR="0096633E">
        <w:rPr>
          <w:rFonts w:cs="Arial"/>
        </w:rPr>
        <w:t>r</w:t>
      </w:r>
      <w:r w:rsidRPr="00460DBF">
        <w:rPr>
          <w:rFonts w:cs="Arial"/>
        </w:rPr>
        <w:t xml:space="preserve"> from the issuing authority stating the field, grade level, and type of the license/certificate held by an applicant. The letter must be </w:t>
      </w:r>
      <w:r w:rsidR="0096633E">
        <w:rPr>
          <w:rFonts w:cs="Arial"/>
        </w:rPr>
        <w:t>hand-</w:t>
      </w:r>
      <w:r w:rsidRPr="00460DBF">
        <w:rPr>
          <w:rFonts w:cs="Arial"/>
        </w:rPr>
        <w:t xml:space="preserve">signed by an authorized signatory and be on official letterhead. The field, grade level, and type of the license noted </w:t>
      </w:r>
      <w:r w:rsidR="002900EB" w:rsidRPr="00460DBF">
        <w:rPr>
          <w:rFonts w:cs="Arial"/>
        </w:rPr>
        <w:lastRenderedPageBreak/>
        <w:t>i</w:t>
      </w:r>
      <w:r w:rsidRPr="00460DBF">
        <w:rPr>
          <w:rFonts w:cs="Arial"/>
        </w:rPr>
        <w:t>n this letter must be comparable to at least the Initial license in the field sought in Massachusetts.</w:t>
      </w:r>
    </w:p>
    <w:p w14:paraId="5E12CBC8" w14:textId="77777777" w:rsidR="006F39FB" w:rsidRPr="00460DBF" w:rsidRDefault="006F39FB" w:rsidP="00363B41">
      <w:pPr>
        <w:ind w:left="1080"/>
        <w:rPr>
          <w:rFonts w:cs="Arial"/>
        </w:rPr>
      </w:pPr>
      <w:r w:rsidRPr="00460DBF">
        <w:rPr>
          <w:rFonts w:cs="Arial"/>
        </w:rPr>
        <w:t>Or</w:t>
      </w:r>
    </w:p>
    <w:p w14:paraId="122090F9" w14:textId="66C288AB" w:rsidR="006F39FB" w:rsidRPr="00460DBF" w:rsidRDefault="006F39FB" w:rsidP="00192892">
      <w:pPr>
        <w:pStyle w:val="ListParagraph"/>
        <w:numPr>
          <w:ilvl w:val="0"/>
          <w:numId w:val="12"/>
        </w:numPr>
        <w:spacing w:line="276" w:lineRule="auto"/>
        <w:ind w:left="540"/>
        <w:rPr>
          <w:rFonts w:cs="Arial"/>
        </w:rPr>
      </w:pPr>
      <w:r w:rsidRPr="00460DBF">
        <w:rPr>
          <w:rFonts w:cs="Arial"/>
        </w:rPr>
        <w:t>A copy of the issuing authority's electronic file verifying the license/certificate held by an applicant, along with the official URL for that file. The license noted must be comparable to at least the Initial license in the field and grade level of the license sought in Massachusetts.</w:t>
      </w:r>
    </w:p>
    <w:p w14:paraId="6C94935C" w14:textId="7BEC8C1A" w:rsidR="006F39FB" w:rsidRPr="001A7DF5" w:rsidRDefault="006F39FB" w:rsidP="00B0371E">
      <w:pPr>
        <w:pStyle w:val="Heading3"/>
        <w:spacing w:before="120" w:after="120"/>
      </w:pPr>
      <w:bookmarkStart w:id="25" w:name="_Toc228371274"/>
      <w:r w:rsidRPr="002E0E71">
        <w:t>Option I</w:t>
      </w:r>
      <w:r w:rsidR="008B7ECD">
        <w:t>X</w:t>
      </w:r>
      <w:r w:rsidR="00587BDF">
        <w:t>:</w:t>
      </w:r>
      <w:bookmarkStart w:id="26" w:name="_Hlk134078028"/>
      <w:r w:rsidR="00587BDF">
        <w:t xml:space="preserve"> </w:t>
      </w:r>
      <w:r w:rsidRPr="001A7DF5">
        <w:t>Department Approved Assessments:</w:t>
      </w:r>
      <w:bookmarkEnd w:id="25"/>
      <w:r w:rsidRPr="001A7DF5">
        <w:t xml:space="preserve"> </w:t>
      </w:r>
    </w:p>
    <w:bookmarkEnd w:id="26"/>
    <w:p w14:paraId="3217A192" w14:textId="77777777" w:rsidR="00137347" w:rsidRDefault="006265FD" w:rsidP="000309BF">
      <w:r w:rsidRPr="006265FD">
        <w:t>For some license areas, the Department has accepted a non-MTEL test to cover one or more competency review requirements. An example of a non-MTEL test that is accepted as part of the competency review is a score report documenting that at least an Advanced Low score on the American Council for the Teaching of Foreign Languages/World Languages (ACTFL) OPI/</w:t>
      </w:r>
      <w:proofErr w:type="spellStart"/>
      <w:r w:rsidRPr="006265FD">
        <w:t>OPIc</w:t>
      </w:r>
      <w:proofErr w:type="spellEnd"/>
      <w:r w:rsidRPr="006265FD">
        <w:t xml:space="preserve"> and WPT proficiency tests. </w:t>
      </w:r>
    </w:p>
    <w:p w14:paraId="00406D8A" w14:textId="77777777" w:rsidR="00137347" w:rsidRDefault="006265FD" w:rsidP="000309BF">
      <w:r w:rsidRPr="006265FD">
        <w:t xml:space="preserve">Department Approved Assessments are available for the following license areas: </w:t>
      </w:r>
    </w:p>
    <w:p w14:paraId="21C5A390" w14:textId="77777777" w:rsidR="00137347" w:rsidRDefault="006265FD" w:rsidP="00137347">
      <w:pPr>
        <w:pStyle w:val="ListParagraph"/>
        <w:numPr>
          <w:ilvl w:val="0"/>
          <w:numId w:val="21"/>
        </w:numPr>
      </w:pPr>
      <w:r w:rsidRPr="006265FD">
        <w:t>Digital Literacy/Computer Science</w:t>
      </w:r>
    </w:p>
    <w:p w14:paraId="5771B6F7" w14:textId="77777777" w:rsidR="00137347" w:rsidRDefault="006265FD" w:rsidP="00137347">
      <w:pPr>
        <w:pStyle w:val="ListParagraph"/>
        <w:numPr>
          <w:ilvl w:val="0"/>
          <w:numId w:val="21"/>
        </w:numPr>
      </w:pPr>
      <w:r w:rsidRPr="006265FD">
        <w:t>Moderate Disabilities</w:t>
      </w:r>
    </w:p>
    <w:p w14:paraId="622C7DC4" w14:textId="77777777" w:rsidR="00137347" w:rsidRDefault="006265FD" w:rsidP="00137347">
      <w:pPr>
        <w:pStyle w:val="ListParagraph"/>
        <w:numPr>
          <w:ilvl w:val="0"/>
          <w:numId w:val="21"/>
        </w:numPr>
      </w:pPr>
      <w:r w:rsidRPr="006265FD">
        <w:t>Library</w:t>
      </w:r>
    </w:p>
    <w:p w14:paraId="05B2ABD8" w14:textId="29EB1CCB" w:rsidR="008C6566" w:rsidRDefault="006265FD" w:rsidP="008C6566">
      <w:pPr>
        <w:pStyle w:val="ListParagraph"/>
        <w:numPr>
          <w:ilvl w:val="0"/>
          <w:numId w:val="21"/>
        </w:numPr>
      </w:pPr>
      <w:r w:rsidRPr="006265FD">
        <w:t xml:space="preserve">Foreign Languages/World Languages with no MTEL in place and American Sign Language.  </w:t>
      </w:r>
    </w:p>
    <w:p w14:paraId="405CFAE1" w14:textId="696FEBB7" w:rsidR="0050247E" w:rsidRDefault="0041576E" w:rsidP="008C6566">
      <w:r w:rsidRPr="006265FD">
        <w:t>Non-MTEL</w:t>
      </w:r>
      <w:r w:rsidR="006265FD" w:rsidRPr="006265FD">
        <w:t xml:space="preserve"> tests that the Department will accept are license specific and may evolve over time. A candidate can learn about these options by applying for the license or by referring to the following list:</w:t>
      </w:r>
      <w:bookmarkStart w:id="27" w:name="_Toc146542176"/>
    </w:p>
    <w:p w14:paraId="6817A23B" w14:textId="77777777" w:rsidR="00F575E3" w:rsidRDefault="00F575E3" w:rsidP="000F7A7B">
      <w:pPr>
        <w:pStyle w:val="Heading3"/>
        <w:spacing w:after="120"/>
        <w:rPr>
          <w:rFonts w:ascii="Calibri" w:hAnsi="Calibri"/>
          <w:sz w:val="28"/>
        </w:rPr>
      </w:pPr>
      <w:bookmarkStart w:id="28" w:name="_Toc228371275"/>
      <w:bookmarkEnd w:id="27"/>
      <w:r>
        <w:t>Digital Literacy/Computer Science</w:t>
      </w:r>
      <w:bookmarkEnd w:id="28"/>
    </w:p>
    <w:p w14:paraId="6DB78EDE" w14:textId="50B0E521" w:rsidR="00F575E3" w:rsidRPr="00F575E3" w:rsidRDefault="00F575E3" w:rsidP="00F575E3">
      <w:pPr>
        <w:spacing w:after="0" w:line="276" w:lineRule="auto"/>
        <w:rPr>
          <w:rFonts w:cs="Arial"/>
          <w:szCs w:val="24"/>
        </w:rPr>
      </w:pPr>
      <w:r>
        <w:rPr>
          <w:rFonts w:cstheme="minorHAnsi"/>
          <w:b/>
          <w:bCs/>
        </w:rPr>
        <w:t>NOTE</w:t>
      </w:r>
      <w:r>
        <w:rPr>
          <w:rFonts w:cstheme="minorHAnsi"/>
        </w:rPr>
        <w:t xml:space="preserve">: </w:t>
      </w:r>
      <w:r w:rsidRPr="00F575E3">
        <w:rPr>
          <w:rFonts w:cs="Arial"/>
          <w:szCs w:val="24"/>
        </w:rPr>
        <w:t xml:space="preserve">All subject matter knowledge (SMK) requirements may be satisfied by achieving a passing score on the Digital Literacy and Computer Science MTEL. The testing company (Evaluation Systems Group of Pearson) automatically reports your test results to the Office of Educator Licensure. You can find information on test registration, test preparation, and other test-related information here: </w:t>
      </w:r>
      <w:hyperlink r:id="rId33" w:history="1">
        <w:r w:rsidRPr="00F575E3">
          <w:rPr>
            <w:rStyle w:val="Hyperlink"/>
            <w:rFonts w:cs="Arial"/>
            <w:color w:val="0000FF"/>
            <w:szCs w:val="24"/>
          </w:rPr>
          <w:t>Massachusetts Tests for Educator Licensure (MTEL) - Massachusetts Department of Elementary and Secondary Education</w:t>
        </w:r>
      </w:hyperlink>
      <w:r w:rsidRPr="00F575E3">
        <w:rPr>
          <w:rFonts w:cs="Arial"/>
          <w:szCs w:val="24"/>
        </w:rPr>
        <w:t xml:space="preserve">. </w:t>
      </w:r>
    </w:p>
    <w:p w14:paraId="35F0C7E5" w14:textId="77777777" w:rsidR="00F575E3" w:rsidRPr="00F575E3" w:rsidRDefault="00F575E3" w:rsidP="00F575E3">
      <w:pPr>
        <w:pStyle w:val="ListParagraph"/>
        <w:numPr>
          <w:ilvl w:val="0"/>
          <w:numId w:val="23"/>
        </w:numPr>
        <w:spacing w:before="0" w:after="160" w:line="276" w:lineRule="auto"/>
        <w:ind w:left="540"/>
        <w:rPr>
          <w:rFonts w:cs="Arial"/>
          <w:szCs w:val="24"/>
        </w:rPr>
      </w:pPr>
      <w:r w:rsidRPr="00F575E3">
        <w:rPr>
          <w:rFonts w:cs="Arial"/>
          <w:szCs w:val="24"/>
        </w:rPr>
        <w:t xml:space="preserve">The SMK requirements 2,3,7,8,9,10,11, &amp; 12 may be satisfied by achieving at least a 160 score on the Educational Testing Service (ETS) Praxis Computer Science (#5656) test. Information regarding this proficiency test can be found here: </w:t>
      </w:r>
      <w:hyperlink r:id="rId34" w:history="1">
        <w:r w:rsidRPr="00F575E3">
          <w:rPr>
            <w:rStyle w:val="Hyperlink"/>
            <w:rFonts w:cs="Arial"/>
            <w:szCs w:val="24"/>
          </w:rPr>
          <w:t>https://www.mometrix.com/academy/praxis-ii/computer-science/</w:t>
        </w:r>
      </w:hyperlink>
      <w:r w:rsidRPr="00F575E3">
        <w:rPr>
          <w:rFonts w:cs="Arial"/>
          <w:color w:val="000000" w:themeColor="text1"/>
          <w:szCs w:val="24"/>
        </w:rPr>
        <w:t>.</w:t>
      </w:r>
      <w:r w:rsidRPr="00F575E3">
        <w:rPr>
          <w:rFonts w:cs="Arial"/>
          <w:szCs w:val="24"/>
        </w:rPr>
        <w:t xml:space="preserve"> </w:t>
      </w:r>
    </w:p>
    <w:p w14:paraId="71316FBC" w14:textId="77777777" w:rsidR="00F575E3" w:rsidRPr="00F575E3" w:rsidRDefault="00F575E3" w:rsidP="00F575E3">
      <w:pPr>
        <w:pStyle w:val="ListParagraph"/>
        <w:numPr>
          <w:ilvl w:val="0"/>
          <w:numId w:val="23"/>
        </w:numPr>
        <w:spacing w:before="0" w:after="160" w:line="276" w:lineRule="auto"/>
        <w:ind w:left="540"/>
        <w:rPr>
          <w:rFonts w:cs="Arial"/>
          <w:color w:val="000000" w:themeColor="text1"/>
          <w:szCs w:val="24"/>
          <w:u w:val="single"/>
        </w:rPr>
      </w:pPr>
      <w:r w:rsidRPr="00F575E3">
        <w:rPr>
          <w:rFonts w:cs="Arial"/>
          <w:szCs w:val="24"/>
        </w:rPr>
        <w:t>The SMK requirements 1,2,3,6,7,8,9,10,11, &amp; 12 may be satisfied by achieving at least a 220 score on the National Evaluation Series (NES) Computer Science (#315) test. Information regarding this proficiency test can be found here:  </w:t>
      </w:r>
      <w:hyperlink r:id="rId35" w:history="1">
        <w:r w:rsidRPr="00F575E3">
          <w:rPr>
            <w:rStyle w:val="Hyperlink"/>
            <w:rFonts w:cs="Arial"/>
            <w:szCs w:val="24"/>
          </w:rPr>
          <w:t>https://www.west.nesinc.com/PageView.aspx?f=GEN_Tests.html.</w:t>
        </w:r>
      </w:hyperlink>
      <w:r w:rsidRPr="00F575E3">
        <w:rPr>
          <w:rFonts w:cs="Arial"/>
          <w:szCs w:val="24"/>
          <w:u w:val="single"/>
        </w:rPr>
        <w:t xml:space="preserve"> </w:t>
      </w:r>
    </w:p>
    <w:p w14:paraId="10986D72" w14:textId="118CC5EC" w:rsidR="00F575E3" w:rsidRPr="00F575E3" w:rsidRDefault="00F575E3" w:rsidP="00F575E3">
      <w:pPr>
        <w:pStyle w:val="ListParagraph"/>
        <w:numPr>
          <w:ilvl w:val="0"/>
          <w:numId w:val="23"/>
        </w:numPr>
        <w:spacing w:before="0" w:after="160" w:line="276" w:lineRule="auto"/>
        <w:ind w:left="540"/>
        <w:rPr>
          <w:rFonts w:cs="Arial"/>
          <w:szCs w:val="24"/>
        </w:rPr>
      </w:pPr>
      <w:r w:rsidRPr="00F575E3">
        <w:rPr>
          <w:rFonts w:cs="Arial"/>
          <w:szCs w:val="24"/>
        </w:rPr>
        <w:t xml:space="preserve">The SMK requirements 2,4,5,8,9,10,11, &amp;12 may be satisfied by a score of at least 171 on the previously offered Praxis Computer </w:t>
      </w:r>
      <w:r w:rsidR="00B7459A" w:rsidRPr="00F575E3">
        <w:rPr>
          <w:rFonts w:cs="Arial"/>
          <w:szCs w:val="24"/>
        </w:rPr>
        <w:t>Science (</w:t>
      </w:r>
      <w:r w:rsidRPr="00F575E3">
        <w:rPr>
          <w:rFonts w:cs="Arial"/>
          <w:szCs w:val="24"/>
        </w:rPr>
        <w:t xml:space="preserve">5651) test. Information regarding your </w:t>
      </w:r>
      <w:r w:rsidRPr="00F575E3">
        <w:rPr>
          <w:rFonts w:cs="Arial"/>
          <w:szCs w:val="24"/>
        </w:rPr>
        <w:lastRenderedPageBreak/>
        <w:t>Praxis test score can be found here:</w:t>
      </w:r>
      <w:r w:rsidRPr="00F575E3">
        <w:rPr>
          <w:rFonts w:cs="Arial"/>
          <w:szCs w:val="24"/>
          <w:shd w:val="clear" w:color="auto" w:fill="FFFFFF"/>
        </w:rPr>
        <w:t xml:space="preserve"> </w:t>
      </w:r>
      <w:hyperlink r:id="rId36" w:history="1">
        <w:r w:rsidRPr="00F575E3">
          <w:rPr>
            <w:rStyle w:val="Hyperlink"/>
            <w:rFonts w:cs="Arial"/>
            <w:color w:val="0563C1"/>
            <w:szCs w:val="24"/>
            <w:shd w:val="clear" w:color="auto" w:fill="FFFFFF"/>
          </w:rPr>
          <w:t>www.ets.org/praxis/site/test-takers/scores/get-scores.html</w:t>
        </w:r>
      </w:hyperlink>
      <w:r w:rsidRPr="00F575E3">
        <w:rPr>
          <w:rFonts w:cs="Arial"/>
          <w:szCs w:val="24"/>
        </w:rPr>
        <w:t xml:space="preserve">. If applicable, please forward a copy of your official test score report. </w:t>
      </w:r>
    </w:p>
    <w:p w14:paraId="42AB627D" w14:textId="77777777" w:rsidR="00F575E3" w:rsidRDefault="00F575E3" w:rsidP="000F7A7B">
      <w:pPr>
        <w:pStyle w:val="Heading3"/>
        <w:spacing w:after="120"/>
      </w:pPr>
      <w:bookmarkStart w:id="29" w:name="_Toc146542177"/>
      <w:bookmarkStart w:id="30" w:name="_Toc228371276"/>
      <w:r>
        <w:t>Moderate Disabilities:</w:t>
      </w:r>
      <w:bookmarkEnd w:id="29"/>
      <w:bookmarkEnd w:id="30"/>
    </w:p>
    <w:p w14:paraId="43EE3877" w14:textId="77777777" w:rsidR="00F575E3" w:rsidRPr="00F575E3" w:rsidRDefault="00F575E3" w:rsidP="00192892">
      <w:pPr>
        <w:pStyle w:val="ListParagraph"/>
        <w:numPr>
          <w:ilvl w:val="0"/>
          <w:numId w:val="24"/>
        </w:numPr>
        <w:spacing w:before="0" w:after="160" w:line="276" w:lineRule="auto"/>
        <w:ind w:left="540"/>
        <w:rPr>
          <w:rFonts w:cs="Arial"/>
          <w:szCs w:val="24"/>
        </w:rPr>
      </w:pPr>
      <w:r w:rsidRPr="00F575E3">
        <w:rPr>
          <w:rFonts w:cs="Arial"/>
          <w:szCs w:val="24"/>
        </w:rPr>
        <w:t>A passing score on any of the following exams satisfies all requirements within a Competency Review:</w:t>
      </w:r>
    </w:p>
    <w:p w14:paraId="24F90C04"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National Evaluation Series (NES) Special Education (601) Test adopted by Arizona and Oregon</w:t>
      </w:r>
    </w:p>
    <w:p w14:paraId="014EC6AE"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Exceptional Student Education K-12 (061) Test adopted by Florida</w:t>
      </w:r>
    </w:p>
    <w:p w14:paraId="4628B0CA"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NYSTCE Students with Disabilities (060) Test adopted by New York</w:t>
      </w:r>
    </w:p>
    <w:p w14:paraId="22131C56"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Learning Behavior Specialist I (155) Test adopted by Illinois</w:t>
      </w:r>
    </w:p>
    <w:p w14:paraId="5232E436"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MTLE Special Education Core Skills Test adopted by Minnesota</w:t>
      </w:r>
    </w:p>
    <w:p w14:paraId="0569C4B6"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MEGA Mild/Moderate Cross Categorical Special Education Test (050) adopted by Missouri</w:t>
      </w:r>
    </w:p>
    <w:p w14:paraId="45AC2C78"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OAE Special Education (043) Test adopted by Ohio</w:t>
      </w:r>
    </w:p>
    <w:p w14:paraId="7932D3D4"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CEOE Mild-Moderate Disabilities (129) Test adopted by Oklahoma</w:t>
      </w:r>
    </w:p>
    <w:p w14:paraId="2DF55CDC"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PECT Special Education PreK-8 &amp; 7-12 Test adopted by Pennsylvania prior to 2022</w:t>
      </w:r>
    </w:p>
    <w:p w14:paraId="38F82CAE" w14:textId="77777777" w:rsidR="00F575E3" w:rsidRPr="00F575E3" w:rsidRDefault="00F575E3" w:rsidP="00192892">
      <w:pPr>
        <w:pStyle w:val="ListParagraph"/>
        <w:numPr>
          <w:ilvl w:val="0"/>
          <w:numId w:val="25"/>
        </w:numPr>
        <w:spacing w:before="0" w:after="160" w:line="276" w:lineRule="auto"/>
        <w:ind w:left="1080"/>
        <w:rPr>
          <w:rFonts w:cs="Arial"/>
          <w:szCs w:val="24"/>
        </w:rPr>
      </w:pPr>
      <w:r w:rsidRPr="00F575E3">
        <w:rPr>
          <w:rFonts w:cs="Arial"/>
          <w:szCs w:val="24"/>
        </w:rPr>
        <w:t>The WEST-E Special Education (070) Test adopted by Washington</w:t>
      </w:r>
    </w:p>
    <w:p w14:paraId="23D6D100" w14:textId="77777777" w:rsidR="00F575E3" w:rsidRPr="00F575E3" w:rsidRDefault="00F575E3" w:rsidP="00192892">
      <w:pPr>
        <w:pStyle w:val="ListParagraph"/>
        <w:spacing w:line="276" w:lineRule="auto"/>
        <w:ind w:left="1080"/>
        <w:rPr>
          <w:rFonts w:cs="Arial"/>
          <w:szCs w:val="24"/>
        </w:rPr>
      </w:pPr>
    </w:p>
    <w:p w14:paraId="031CB2EA" w14:textId="77777777" w:rsidR="00F575E3" w:rsidRPr="00F575E3" w:rsidRDefault="00F575E3" w:rsidP="00192892">
      <w:pPr>
        <w:pStyle w:val="ListParagraph"/>
        <w:numPr>
          <w:ilvl w:val="0"/>
          <w:numId w:val="26"/>
        </w:numPr>
        <w:spacing w:before="0" w:after="160" w:line="276" w:lineRule="auto"/>
        <w:ind w:left="540"/>
        <w:rPr>
          <w:rFonts w:cs="Arial"/>
          <w:szCs w:val="24"/>
        </w:rPr>
      </w:pPr>
      <w:r w:rsidRPr="00F575E3">
        <w:rPr>
          <w:rFonts w:cs="Arial"/>
          <w:szCs w:val="24"/>
        </w:rPr>
        <w:t>A passing score on the Texas Special Education EC-12 (161) test satisfies all requirements except “Instruction on appropriate use of augmentative and alternative communication and other assistive technologies”</w:t>
      </w:r>
    </w:p>
    <w:p w14:paraId="7F085A2D" w14:textId="77777777" w:rsidR="00F575E3" w:rsidRPr="00F575E3" w:rsidRDefault="00F575E3" w:rsidP="00F575E3">
      <w:pPr>
        <w:pStyle w:val="ListParagraph"/>
        <w:spacing w:line="276" w:lineRule="auto"/>
        <w:ind w:left="360"/>
        <w:rPr>
          <w:rFonts w:cs="Arial"/>
          <w:szCs w:val="24"/>
        </w:rPr>
      </w:pPr>
    </w:p>
    <w:p w14:paraId="7E785FC4" w14:textId="77777777" w:rsidR="00F575E3" w:rsidRPr="00F575E3" w:rsidRDefault="00F575E3" w:rsidP="00192892">
      <w:pPr>
        <w:pStyle w:val="ListParagraph"/>
        <w:numPr>
          <w:ilvl w:val="0"/>
          <w:numId w:val="26"/>
        </w:numPr>
        <w:spacing w:before="0" w:after="0" w:line="276" w:lineRule="auto"/>
        <w:ind w:left="540"/>
        <w:rPr>
          <w:rFonts w:cs="Arial"/>
          <w:szCs w:val="24"/>
        </w:rPr>
      </w:pPr>
      <w:r w:rsidRPr="00F575E3">
        <w:rPr>
          <w:rFonts w:cs="Arial"/>
          <w:szCs w:val="24"/>
        </w:rPr>
        <w:t>A passing score on any of the following exams satisfies all requirements except “Preparation, implementation, and evaluation of Individualized Education Programs” and “Instruction on appropriate use of augmentative and alternative communication and other assistive technologies”</w:t>
      </w:r>
    </w:p>
    <w:p w14:paraId="36010A40" w14:textId="77777777" w:rsidR="00192892" w:rsidRDefault="00F575E3" w:rsidP="00192892">
      <w:pPr>
        <w:pStyle w:val="ListParagraph"/>
        <w:numPr>
          <w:ilvl w:val="0"/>
          <w:numId w:val="34"/>
        </w:numPr>
        <w:spacing w:before="0" w:after="0" w:line="276" w:lineRule="auto"/>
        <w:ind w:left="1080"/>
        <w:rPr>
          <w:rFonts w:cs="Arial"/>
        </w:rPr>
      </w:pPr>
      <w:r w:rsidRPr="00F575E3">
        <w:rPr>
          <w:rFonts w:cs="Arial"/>
        </w:rPr>
        <w:t>The Praxis II 5543 test</w:t>
      </w:r>
      <w:r w:rsidR="002F1890">
        <w:rPr>
          <w:rFonts w:cs="Arial"/>
        </w:rPr>
        <w:t xml:space="preserve"> (no longer administered)</w:t>
      </w:r>
    </w:p>
    <w:p w14:paraId="4D85D572" w14:textId="22F1EC40" w:rsidR="00F575E3" w:rsidRPr="00192892" w:rsidRDefault="00F575E3" w:rsidP="00192892">
      <w:pPr>
        <w:pStyle w:val="ListParagraph"/>
        <w:numPr>
          <w:ilvl w:val="0"/>
          <w:numId w:val="34"/>
        </w:numPr>
        <w:spacing w:before="0" w:line="276" w:lineRule="auto"/>
        <w:ind w:left="1080"/>
        <w:contextualSpacing w:val="0"/>
        <w:rPr>
          <w:rFonts w:cs="Arial"/>
        </w:rPr>
      </w:pPr>
      <w:r w:rsidRPr="00192892">
        <w:rPr>
          <w:rFonts w:cs="Arial"/>
        </w:rPr>
        <w:t>The Praxis II 5354 test</w:t>
      </w:r>
      <w:r w:rsidR="002F1890" w:rsidRPr="00192892">
        <w:rPr>
          <w:rFonts w:cs="Arial"/>
        </w:rPr>
        <w:t xml:space="preserve"> (no longer administered)</w:t>
      </w:r>
    </w:p>
    <w:p w14:paraId="225A4551" w14:textId="77777777" w:rsidR="00F575E3" w:rsidRPr="00F575E3" w:rsidRDefault="00F575E3" w:rsidP="00192892">
      <w:pPr>
        <w:pStyle w:val="ListParagraph"/>
        <w:numPr>
          <w:ilvl w:val="0"/>
          <w:numId w:val="28"/>
        </w:numPr>
        <w:spacing w:before="0" w:after="160" w:line="276" w:lineRule="auto"/>
        <w:ind w:left="540"/>
        <w:rPr>
          <w:rFonts w:cs="Arial"/>
        </w:rPr>
      </w:pPr>
      <w:r w:rsidRPr="00F575E3">
        <w:rPr>
          <w:rFonts w:cs="Arial"/>
        </w:rPr>
        <w:t>A passing score on the “Old” Moderate Disabilities MTEL which is no longer administered satisfies all competency review “coverage of” requirements except “Instruction on appropriate use of augmentative and alternative communication and other assistive technologies” when the testing company verifies this option electronically</w:t>
      </w:r>
    </w:p>
    <w:p w14:paraId="7C21F22A" w14:textId="77777777" w:rsidR="00F575E3" w:rsidRDefault="00F575E3" w:rsidP="000F7A7B">
      <w:pPr>
        <w:pStyle w:val="Heading3"/>
        <w:spacing w:after="120" w:line="276" w:lineRule="auto"/>
        <w:rPr>
          <w:rFonts w:ascii="Calibri" w:hAnsi="Calibri"/>
        </w:rPr>
      </w:pPr>
      <w:bookmarkStart w:id="31" w:name="_Toc146542178"/>
      <w:bookmarkStart w:id="32" w:name="_Toc228371277"/>
      <w:r>
        <w:t>Library:</w:t>
      </w:r>
      <w:bookmarkEnd w:id="31"/>
      <w:bookmarkEnd w:id="32"/>
    </w:p>
    <w:p w14:paraId="3D5428DF" w14:textId="77777777" w:rsidR="00F575E3" w:rsidRDefault="00F575E3" w:rsidP="00F575E3">
      <w:pPr>
        <w:pStyle w:val="ListParagraph"/>
        <w:numPr>
          <w:ilvl w:val="0"/>
          <w:numId w:val="29"/>
        </w:numPr>
        <w:spacing w:before="0" w:after="160" w:line="276" w:lineRule="auto"/>
        <w:ind w:left="360"/>
      </w:pPr>
      <w:r>
        <w:t xml:space="preserve">A passing score on any of the following exams satisfies all requirements within a Competency Review: </w:t>
      </w:r>
    </w:p>
    <w:p w14:paraId="60B0D757" w14:textId="77777777" w:rsidR="00F575E3" w:rsidRDefault="00F575E3" w:rsidP="00192892">
      <w:pPr>
        <w:pStyle w:val="ListParagraph"/>
        <w:numPr>
          <w:ilvl w:val="1"/>
          <w:numId w:val="30"/>
        </w:numPr>
        <w:spacing w:before="0" w:after="160" w:line="276" w:lineRule="auto"/>
        <w:ind w:left="1080"/>
      </w:pPr>
      <w:r>
        <w:t>The Praxis II 5311 (Library Media Specialist) has transitioned to 5312 (School Librarian): both versions accepted</w:t>
      </w:r>
    </w:p>
    <w:p w14:paraId="7B4206C2" w14:textId="77777777" w:rsidR="00F575E3" w:rsidRDefault="00F575E3" w:rsidP="00192892">
      <w:pPr>
        <w:pStyle w:val="ListParagraph"/>
        <w:numPr>
          <w:ilvl w:val="1"/>
          <w:numId w:val="30"/>
        </w:numPr>
        <w:spacing w:before="0" w:after="160" w:line="276" w:lineRule="auto"/>
        <w:ind w:left="1080"/>
      </w:pPr>
      <w:r>
        <w:lastRenderedPageBreak/>
        <w:t>The National Evaluation Series (NES) School Library Media Specialist (502) Test adopted by Arizona and Oregon</w:t>
      </w:r>
    </w:p>
    <w:p w14:paraId="2F0A3EBB" w14:textId="77777777" w:rsidR="00F575E3" w:rsidRDefault="00F575E3" w:rsidP="00192892">
      <w:pPr>
        <w:pStyle w:val="ListParagraph"/>
        <w:numPr>
          <w:ilvl w:val="1"/>
          <w:numId w:val="30"/>
        </w:numPr>
        <w:spacing w:before="0" w:after="160" w:line="276" w:lineRule="auto"/>
        <w:ind w:left="1080"/>
      </w:pPr>
      <w:r>
        <w:t>The Educational Media Specialist PK-12 (010) Test adopted by Florida</w:t>
      </w:r>
    </w:p>
    <w:p w14:paraId="37156852" w14:textId="77777777" w:rsidR="00F575E3" w:rsidRDefault="00F575E3" w:rsidP="00192892">
      <w:pPr>
        <w:pStyle w:val="ListParagraph"/>
        <w:numPr>
          <w:ilvl w:val="1"/>
          <w:numId w:val="30"/>
        </w:numPr>
        <w:spacing w:before="0" w:after="160" w:line="276" w:lineRule="auto"/>
        <w:ind w:left="1080"/>
      </w:pPr>
      <w:r>
        <w:t>The GACE Media Specialist Assessment (Combined 601) Test adopted by Georgia</w:t>
      </w:r>
    </w:p>
    <w:p w14:paraId="4B4FEA34" w14:textId="77777777" w:rsidR="00F575E3" w:rsidRDefault="00F575E3" w:rsidP="00192892">
      <w:pPr>
        <w:pStyle w:val="ListParagraph"/>
        <w:numPr>
          <w:ilvl w:val="1"/>
          <w:numId w:val="30"/>
        </w:numPr>
        <w:spacing w:before="0" w:after="160" w:line="276" w:lineRule="auto"/>
        <w:ind w:left="1080"/>
      </w:pPr>
      <w:r>
        <w:t>The ILTS Library Information Specialist (175) Test adopted by Illinois</w:t>
      </w:r>
    </w:p>
    <w:p w14:paraId="53D8B39E" w14:textId="77777777" w:rsidR="00F575E3" w:rsidRDefault="00F575E3" w:rsidP="00192892">
      <w:pPr>
        <w:pStyle w:val="ListParagraph"/>
        <w:numPr>
          <w:ilvl w:val="1"/>
          <w:numId w:val="30"/>
        </w:numPr>
        <w:spacing w:before="0" w:after="160" w:line="276" w:lineRule="auto"/>
        <w:ind w:left="1080"/>
      </w:pPr>
      <w:r>
        <w:t>The MTTC Library Media (048) Test adopted by Michigan</w:t>
      </w:r>
    </w:p>
    <w:p w14:paraId="3B6F8F5D" w14:textId="77777777" w:rsidR="00F575E3" w:rsidRDefault="00F575E3" w:rsidP="00192892">
      <w:pPr>
        <w:pStyle w:val="ListParagraph"/>
        <w:numPr>
          <w:ilvl w:val="1"/>
          <w:numId w:val="30"/>
        </w:numPr>
        <w:spacing w:before="0" w:after="160" w:line="276" w:lineRule="auto"/>
        <w:ind w:left="1080"/>
      </w:pPr>
      <w:r>
        <w:t>The MTLE Library Media Specialist Test adopted by Minnesota</w:t>
      </w:r>
    </w:p>
    <w:p w14:paraId="41DBA9E4" w14:textId="77777777" w:rsidR="00F575E3" w:rsidRDefault="00F575E3" w:rsidP="00192892">
      <w:pPr>
        <w:pStyle w:val="ListParagraph"/>
        <w:numPr>
          <w:ilvl w:val="1"/>
          <w:numId w:val="30"/>
        </w:numPr>
        <w:spacing w:before="0" w:after="160" w:line="276" w:lineRule="auto"/>
        <w:ind w:left="1080"/>
      </w:pPr>
      <w:r>
        <w:t>The MEGA Library Media Specialist (042) Test adopted by Missouri</w:t>
      </w:r>
    </w:p>
    <w:p w14:paraId="23117821" w14:textId="77777777" w:rsidR="00F575E3" w:rsidRDefault="00F575E3" w:rsidP="00192892">
      <w:pPr>
        <w:pStyle w:val="ListParagraph"/>
        <w:numPr>
          <w:ilvl w:val="1"/>
          <w:numId w:val="30"/>
        </w:numPr>
        <w:spacing w:before="0" w:after="160" w:line="276" w:lineRule="auto"/>
        <w:ind w:left="1080"/>
      </w:pPr>
      <w:r>
        <w:t>The NYSTCE Library Medial Specialist (074) Test adopted by New York</w:t>
      </w:r>
    </w:p>
    <w:p w14:paraId="703A5DD5" w14:textId="77777777" w:rsidR="00F575E3" w:rsidRDefault="00F575E3" w:rsidP="00192892">
      <w:pPr>
        <w:pStyle w:val="ListParagraph"/>
        <w:numPr>
          <w:ilvl w:val="1"/>
          <w:numId w:val="30"/>
        </w:numPr>
        <w:spacing w:before="0" w:after="160" w:line="276" w:lineRule="auto"/>
        <w:ind w:left="1080"/>
      </w:pPr>
      <w:r>
        <w:t>The CEOE Library-Medial Specialist (038) Test adopted by Oklahoma</w:t>
      </w:r>
    </w:p>
    <w:p w14:paraId="0A2E980A" w14:textId="77777777" w:rsidR="00F575E3" w:rsidRDefault="00F575E3" w:rsidP="00192892">
      <w:pPr>
        <w:pStyle w:val="ListParagraph"/>
        <w:numPr>
          <w:ilvl w:val="1"/>
          <w:numId w:val="30"/>
        </w:numPr>
        <w:spacing w:before="0" w:after="160" w:line="276" w:lineRule="auto"/>
        <w:ind w:left="1080"/>
      </w:pPr>
      <w:r>
        <w:t xml:space="preserve">The </w:t>
      </w:r>
      <w:proofErr w:type="spellStart"/>
      <w:r>
        <w:t>TExEs</w:t>
      </w:r>
      <w:proofErr w:type="spellEnd"/>
      <w:r>
        <w:t xml:space="preserve"> School Librarian (150) Test adopted by Texas</w:t>
      </w:r>
    </w:p>
    <w:p w14:paraId="388B5B39" w14:textId="77777777" w:rsidR="00F575E3" w:rsidRDefault="00F575E3" w:rsidP="00192892">
      <w:pPr>
        <w:pStyle w:val="ListParagraph"/>
        <w:numPr>
          <w:ilvl w:val="1"/>
          <w:numId w:val="30"/>
        </w:numPr>
        <w:spacing w:before="0" w:after="160" w:line="276" w:lineRule="auto"/>
        <w:ind w:left="1080"/>
      </w:pPr>
      <w:r>
        <w:t>The WEST-E Library Media (042) Test adopted by Washington</w:t>
      </w:r>
    </w:p>
    <w:p w14:paraId="55377E43" w14:textId="77777777" w:rsidR="00F575E3" w:rsidRDefault="00F575E3" w:rsidP="000F7A7B">
      <w:pPr>
        <w:pStyle w:val="Heading3"/>
        <w:spacing w:after="120" w:line="276" w:lineRule="auto"/>
      </w:pPr>
      <w:bookmarkStart w:id="33" w:name="_Toc146542179"/>
      <w:bookmarkStart w:id="34" w:name="_Toc228371278"/>
      <w:r>
        <w:t>Foreign Language/World Language American Sign Language:</w:t>
      </w:r>
      <w:bookmarkEnd w:id="33"/>
      <w:bookmarkEnd w:id="34"/>
    </w:p>
    <w:p w14:paraId="4CF3A10A" w14:textId="77777777" w:rsidR="00F575E3" w:rsidRDefault="00F575E3" w:rsidP="00192892">
      <w:pPr>
        <w:pStyle w:val="ListParagraph"/>
        <w:numPr>
          <w:ilvl w:val="0"/>
          <w:numId w:val="31"/>
        </w:numPr>
        <w:spacing w:before="0" w:after="160" w:line="276" w:lineRule="auto"/>
        <w:ind w:left="540"/>
      </w:pPr>
      <w:r>
        <w:t>A passing score (rating of at least intermediate) on the SLPI: ASL test will satisfy “Expressive and receptive fluency in American Sign Language at a level of proficiency set by the Board”</w:t>
      </w:r>
    </w:p>
    <w:p w14:paraId="3975C829" w14:textId="77777777" w:rsidR="00F575E3" w:rsidRDefault="00F575E3" w:rsidP="00192892">
      <w:pPr>
        <w:pStyle w:val="ListParagraph"/>
        <w:numPr>
          <w:ilvl w:val="0"/>
          <w:numId w:val="32"/>
        </w:numPr>
        <w:spacing w:before="0" w:after="160" w:line="276" w:lineRule="auto"/>
        <w:ind w:left="540"/>
      </w:pPr>
      <w:r>
        <w:t>A passing score on all 3 subtests of the California Subject Examination for Teachers American Sign Language exam will satisfy all requirements except for: Expressive and receptive fluency in American Sign Language at a level of proficiency set by the Board; and Knowledge of methods of instruction in American Sign Language</w:t>
      </w:r>
    </w:p>
    <w:p w14:paraId="768CAA54" w14:textId="77777777" w:rsidR="00F575E3" w:rsidRDefault="00F575E3" w:rsidP="000F7A7B">
      <w:pPr>
        <w:pStyle w:val="Heading3"/>
        <w:spacing w:after="120" w:line="276" w:lineRule="auto"/>
      </w:pPr>
      <w:bookmarkStart w:id="35" w:name="_Toc146542180"/>
      <w:bookmarkStart w:id="36" w:name="_Toc228371279"/>
      <w:r>
        <w:t>Foreign Language/World Languages for which there is no MTEL subject matter test for the language:</w:t>
      </w:r>
      <w:bookmarkEnd w:id="35"/>
      <w:bookmarkEnd w:id="36"/>
    </w:p>
    <w:p w14:paraId="0D6F45C4" w14:textId="61CF7491" w:rsidR="00F575E3" w:rsidRDefault="00F575E3" w:rsidP="00192892">
      <w:pPr>
        <w:pStyle w:val="ListParagraph"/>
        <w:numPr>
          <w:ilvl w:val="0"/>
          <w:numId w:val="33"/>
        </w:numPr>
        <w:spacing w:before="0" w:after="160" w:line="276" w:lineRule="auto"/>
        <w:ind w:left="540"/>
      </w:pPr>
      <w:r>
        <w:t>At least an Advanced Low score on the American Council for the Teaching of Foreign Languages (ACTFL) OPI and WPT proficiency tests satisfies “Spoken and written command of a standard version of the target language (the version used by a formally educated speaker of the language)”.</w:t>
      </w:r>
    </w:p>
    <w:p w14:paraId="6549C888" w14:textId="26ECDE44" w:rsidR="006F39FB" w:rsidRDefault="006F39FB" w:rsidP="00F575E3">
      <w:pPr>
        <w:pStyle w:val="Heading4"/>
      </w:pPr>
    </w:p>
    <w:sectPr w:rsidR="006F39FB" w:rsidSect="008C1818">
      <w:pgSz w:w="12240" w:h="15840"/>
      <w:pgMar w:top="1008" w:right="1008" w:bottom="1008"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F752" w14:textId="77777777" w:rsidR="00291065" w:rsidRDefault="00291065">
      <w:pPr>
        <w:spacing w:after="0" w:line="240" w:lineRule="auto"/>
      </w:pPr>
      <w:r>
        <w:separator/>
      </w:r>
    </w:p>
  </w:endnote>
  <w:endnote w:type="continuationSeparator" w:id="0">
    <w:p w14:paraId="591AC9E0" w14:textId="77777777" w:rsidR="00291065" w:rsidRDefault="0029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9EA6" w14:textId="15911730" w:rsidR="00E72182" w:rsidRPr="00B25325" w:rsidRDefault="00E72182" w:rsidP="00B2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882265"/>
      <w:docPartObj>
        <w:docPartGallery w:val="Page Numbers (Bottom of Page)"/>
        <w:docPartUnique/>
      </w:docPartObj>
    </w:sdtPr>
    <w:sdtEndPr>
      <w:rPr>
        <w:noProof/>
      </w:rPr>
    </w:sdtEndPr>
    <w:sdtContent>
      <w:p w14:paraId="03DE1BF1" w14:textId="58212F7C" w:rsidR="00B25325" w:rsidRDefault="00B253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3900CF" w14:textId="77777777" w:rsidR="00B25325" w:rsidRPr="00B25325" w:rsidRDefault="00B25325" w:rsidP="00B2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A347" w14:textId="77777777" w:rsidR="00291065" w:rsidRDefault="00291065">
      <w:pPr>
        <w:spacing w:after="0" w:line="240" w:lineRule="auto"/>
      </w:pPr>
      <w:r>
        <w:separator/>
      </w:r>
    </w:p>
  </w:footnote>
  <w:footnote w:type="continuationSeparator" w:id="0">
    <w:p w14:paraId="6D3E7853" w14:textId="77777777" w:rsidR="00291065" w:rsidRDefault="00291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3BC9" w14:textId="77777777" w:rsidR="007C0630" w:rsidRDefault="007C0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0588" w14:textId="77777777" w:rsidR="00B25325" w:rsidRDefault="00B25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321091"/>
    <w:multiLevelType w:val="hybridMultilevel"/>
    <w:tmpl w:val="36BC3418"/>
    <w:lvl w:ilvl="0" w:tplc="0409000D">
      <w:start w:val="1"/>
      <w:numFmt w:val="bullet"/>
      <w:lvlText w:val=""/>
      <w:lvlJc w:val="left"/>
      <w:pPr>
        <w:ind w:left="1440" w:hanging="72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47FDD"/>
    <w:multiLevelType w:val="hybridMultilevel"/>
    <w:tmpl w:val="3996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14FAB"/>
    <w:multiLevelType w:val="hybridMultilevel"/>
    <w:tmpl w:val="FE64F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D6E01"/>
    <w:multiLevelType w:val="hybridMultilevel"/>
    <w:tmpl w:val="50E4B87A"/>
    <w:lvl w:ilvl="0" w:tplc="0409000D">
      <w:start w:val="1"/>
      <w:numFmt w:val="bullet"/>
      <w:lvlText w:val=""/>
      <w:lvlJc w:val="left"/>
      <w:pPr>
        <w:ind w:left="1440" w:hanging="72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AA37DE"/>
    <w:multiLevelType w:val="hybridMultilevel"/>
    <w:tmpl w:val="E8A4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A0296"/>
    <w:multiLevelType w:val="hybridMultilevel"/>
    <w:tmpl w:val="CB0E8EE2"/>
    <w:lvl w:ilvl="0" w:tplc="0409000D">
      <w:start w:val="1"/>
      <w:numFmt w:val="bullet"/>
      <w:lvlText w:val=""/>
      <w:lvlJc w:val="left"/>
      <w:pPr>
        <w:ind w:left="1800" w:hanging="72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257C5"/>
    <w:multiLevelType w:val="hybridMultilevel"/>
    <w:tmpl w:val="F4842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02AB8"/>
    <w:multiLevelType w:val="hybridMultilevel"/>
    <w:tmpl w:val="2D38051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8A4E3F"/>
    <w:multiLevelType w:val="hybridMultilevel"/>
    <w:tmpl w:val="2CB21EB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0C20AAB"/>
    <w:multiLevelType w:val="hybridMultilevel"/>
    <w:tmpl w:val="0792C4F2"/>
    <w:lvl w:ilvl="0" w:tplc="0409000D">
      <w:start w:val="1"/>
      <w:numFmt w:val="bullet"/>
      <w:lvlText w:val=""/>
      <w:lvlJc w:val="left"/>
      <w:pPr>
        <w:ind w:left="1440" w:hanging="72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136FA"/>
    <w:multiLevelType w:val="hybridMultilevel"/>
    <w:tmpl w:val="8348D7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44F4D"/>
    <w:multiLevelType w:val="hybridMultilevel"/>
    <w:tmpl w:val="E3A264F4"/>
    <w:lvl w:ilvl="0" w:tplc="0409001B">
      <w:start w:val="1"/>
      <w:numFmt w:val="lowerRoman"/>
      <w:lvlText w:val="%1."/>
      <w:lvlJc w:val="righ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1E4DD8"/>
    <w:multiLevelType w:val="hybridMultilevel"/>
    <w:tmpl w:val="A5204656"/>
    <w:lvl w:ilvl="0" w:tplc="04090011">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CD2602"/>
    <w:multiLevelType w:val="hybridMultilevel"/>
    <w:tmpl w:val="08F296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A454F"/>
    <w:multiLevelType w:val="hybridMultilevel"/>
    <w:tmpl w:val="5F187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9F1032"/>
    <w:multiLevelType w:val="hybridMultilevel"/>
    <w:tmpl w:val="B4E41996"/>
    <w:lvl w:ilvl="0" w:tplc="EACC5B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26835">
    <w:abstractNumId w:val="2"/>
  </w:num>
  <w:num w:numId="2" w16cid:durableId="543373975">
    <w:abstractNumId w:val="23"/>
  </w:num>
  <w:num w:numId="3" w16cid:durableId="908543261">
    <w:abstractNumId w:val="1"/>
  </w:num>
  <w:num w:numId="4" w16cid:durableId="887227744">
    <w:abstractNumId w:val="10"/>
  </w:num>
  <w:num w:numId="5" w16cid:durableId="1135561795">
    <w:abstractNumId w:val="9"/>
  </w:num>
  <w:num w:numId="6" w16cid:durableId="308174322">
    <w:abstractNumId w:val="5"/>
  </w:num>
  <w:num w:numId="7" w16cid:durableId="1010378545">
    <w:abstractNumId w:val="3"/>
  </w:num>
  <w:num w:numId="8" w16cid:durableId="311563047">
    <w:abstractNumId w:val="24"/>
  </w:num>
  <w:num w:numId="9" w16cid:durableId="139352492">
    <w:abstractNumId w:val="15"/>
  </w:num>
  <w:num w:numId="10" w16cid:durableId="472141791">
    <w:abstractNumId w:val="25"/>
  </w:num>
  <w:num w:numId="11" w16cid:durableId="77479559">
    <w:abstractNumId w:val="0"/>
  </w:num>
  <w:num w:numId="12" w16cid:durableId="1723283852">
    <w:abstractNumId w:val="21"/>
  </w:num>
  <w:num w:numId="13" w16cid:durableId="1622222541">
    <w:abstractNumId w:val="13"/>
  </w:num>
  <w:num w:numId="14" w16cid:durableId="2093315867">
    <w:abstractNumId w:val="6"/>
  </w:num>
  <w:num w:numId="15" w16cid:durableId="1450011290">
    <w:abstractNumId w:val="18"/>
  </w:num>
  <w:num w:numId="16" w16cid:durableId="1257859470">
    <w:abstractNumId w:val="11"/>
  </w:num>
  <w:num w:numId="17" w16cid:durableId="1988823260">
    <w:abstractNumId w:val="14"/>
  </w:num>
  <w:num w:numId="18" w16cid:durableId="33971584">
    <w:abstractNumId w:val="12"/>
  </w:num>
  <w:num w:numId="19" w16cid:durableId="915938156">
    <w:abstractNumId w:val="17"/>
  </w:num>
  <w:num w:numId="20" w16cid:durableId="1406295019">
    <w:abstractNumId w:val="8"/>
  </w:num>
  <w:num w:numId="21" w16cid:durableId="1615752633">
    <w:abstractNumId w:val="7"/>
  </w:num>
  <w:num w:numId="22" w16cid:durableId="744765247">
    <w:abstractNumId w:val="4"/>
  </w:num>
  <w:num w:numId="23" w16cid:durableId="1095900316">
    <w:abstractNumId w:val="21"/>
  </w:num>
  <w:num w:numId="24" w16cid:durableId="771632443">
    <w:abstractNumId w:val="17"/>
  </w:num>
  <w:num w:numId="25" w16cid:durableId="2049183321">
    <w:abstractNumId w:val="8"/>
  </w:num>
  <w:num w:numId="26" w16cid:durableId="1451975807">
    <w:abstractNumId w:val="9"/>
  </w:num>
  <w:num w:numId="27" w16cid:durableId="2041778287">
    <w:abstractNumId w:val="16"/>
  </w:num>
  <w:num w:numId="28" w16cid:durableId="1302075060">
    <w:abstractNumId w:val="5"/>
  </w:num>
  <w:num w:numId="29" w16cid:durableId="1732607891">
    <w:abstractNumId w:val="3"/>
  </w:num>
  <w:num w:numId="30" w16cid:durableId="713039409">
    <w:abstractNumId w:val="0"/>
  </w:num>
  <w:num w:numId="31" w16cid:durableId="484782925">
    <w:abstractNumId w:val="24"/>
  </w:num>
  <w:num w:numId="32" w16cid:durableId="605120072">
    <w:abstractNumId w:val="15"/>
  </w:num>
  <w:num w:numId="33" w16cid:durableId="536937752">
    <w:abstractNumId w:val="25"/>
  </w:num>
  <w:num w:numId="34" w16cid:durableId="516622622">
    <w:abstractNumId w:val="22"/>
  </w:num>
  <w:num w:numId="35" w16cid:durableId="316031205">
    <w:abstractNumId w:val="20"/>
  </w:num>
  <w:num w:numId="36" w16cid:durableId="26361330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4933"/>
    <w:rsid w:val="00007163"/>
    <w:rsid w:val="00015A10"/>
    <w:rsid w:val="00016828"/>
    <w:rsid w:val="000168AB"/>
    <w:rsid w:val="00016E82"/>
    <w:rsid w:val="000309BF"/>
    <w:rsid w:val="00031C93"/>
    <w:rsid w:val="000360FD"/>
    <w:rsid w:val="000426A5"/>
    <w:rsid w:val="0004344A"/>
    <w:rsid w:val="00045625"/>
    <w:rsid w:val="00046CBB"/>
    <w:rsid w:val="000519FC"/>
    <w:rsid w:val="000630E7"/>
    <w:rsid w:val="00067A64"/>
    <w:rsid w:val="00073714"/>
    <w:rsid w:val="0008187C"/>
    <w:rsid w:val="0008256D"/>
    <w:rsid w:val="00090E38"/>
    <w:rsid w:val="0009613F"/>
    <w:rsid w:val="000A00F7"/>
    <w:rsid w:val="000A0BD3"/>
    <w:rsid w:val="000B10A3"/>
    <w:rsid w:val="000B49BC"/>
    <w:rsid w:val="000C0B0B"/>
    <w:rsid w:val="000C1701"/>
    <w:rsid w:val="000C338C"/>
    <w:rsid w:val="000C7A15"/>
    <w:rsid w:val="000D027C"/>
    <w:rsid w:val="000D2DD5"/>
    <w:rsid w:val="000D3028"/>
    <w:rsid w:val="000E19F0"/>
    <w:rsid w:val="000E5C61"/>
    <w:rsid w:val="000E783B"/>
    <w:rsid w:val="000F46F2"/>
    <w:rsid w:val="000F7A7B"/>
    <w:rsid w:val="00100E2C"/>
    <w:rsid w:val="0010535A"/>
    <w:rsid w:val="0011117E"/>
    <w:rsid w:val="00122DA0"/>
    <w:rsid w:val="00136F03"/>
    <w:rsid w:val="00137347"/>
    <w:rsid w:val="001410DF"/>
    <w:rsid w:val="00144581"/>
    <w:rsid w:val="0014514A"/>
    <w:rsid w:val="00150D0A"/>
    <w:rsid w:val="00153B4F"/>
    <w:rsid w:val="0015470C"/>
    <w:rsid w:val="00155F2A"/>
    <w:rsid w:val="00157805"/>
    <w:rsid w:val="001614F8"/>
    <w:rsid w:val="00170EA2"/>
    <w:rsid w:val="001735C4"/>
    <w:rsid w:val="0017518D"/>
    <w:rsid w:val="00175FF7"/>
    <w:rsid w:val="001776AB"/>
    <w:rsid w:val="00192892"/>
    <w:rsid w:val="001A08A5"/>
    <w:rsid w:val="001A0AF3"/>
    <w:rsid w:val="001A274C"/>
    <w:rsid w:val="001A28A8"/>
    <w:rsid w:val="001A391A"/>
    <w:rsid w:val="001B0491"/>
    <w:rsid w:val="001B1673"/>
    <w:rsid w:val="001C08AC"/>
    <w:rsid w:val="001C286A"/>
    <w:rsid w:val="001C2FD8"/>
    <w:rsid w:val="001C3C05"/>
    <w:rsid w:val="001C3C5E"/>
    <w:rsid w:val="001C4662"/>
    <w:rsid w:val="001D4652"/>
    <w:rsid w:val="001D4E33"/>
    <w:rsid w:val="001E02D1"/>
    <w:rsid w:val="001E5838"/>
    <w:rsid w:val="001E6250"/>
    <w:rsid w:val="001F0FE5"/>
    <w:rsid w:val="001F14BA"/>
    <w:rsid w:val="001F3FE3"/>
    <w:rsid w:val="001F676A"/>
    <w:rsid w:val="001F6EC7"/>
    <w:rsid w:val="00204D5F"/>
    <w:rsid w:val="002053FB"/>
    <w:rsid w:val="00205DEA"/>
    <w:rsid w:val="00206E53"/>
    <w:rsid w:val="002146EB"/>
    <w:rsid w:val="00227F2F"/>
    <w:rsid w:val="0023214C"/>
    <w:rsid w:val="002424E9"/>
    <w:rsid w:val="00243179"/>
    <w:rsid w:val="00246917"/>
    <w:rsid w:val="002511AD"/>
    <w:rsid w:val="00251F76"/>
    <w:rsid w:val="00253068"/>
    <w:rsid w:val="00255013"/>
    <w:rsid w:val="00255739"/>
    <w:rsid w:val="002656C6"/>
    <w:rsid w:val="00266D52"/>
    <w:rsid w:val="00275315"/>
    <w:rsid w:val="002862D5"/>
    <w:rsid w:val="002871D4"/>
    <w:rsid w:val="002877CB"/>
    <w:rsid w:val="002900EB"/>
    <w:rsid w:val="00291065"/>
    <w:rsid w:val="00292544"/>
    <w:rsid w:val="00297795"/>
    <w:rsid w:val="002A138B"/>
    <w:rsid w:val="002B21FF"/>
    <w:rsid w:val="002C617A"/>
    <w:rsid w:val="002D069C"/>
    <w:rsid w:val="002D4486"/>
    <w:rsid w:val="002D4962"/>
    <w:rsid w:val="002E62E7"/>
    <w:rsid w:val="002F1890"/>
    <w:rsid w:val="002F1E31"/>
    <w:rsid w:val="002F37C9"/>
    <w:rsid w:val="002F734B"/>
    <w:rsid w:val="003000D1"/>
    <w:rsid w:val="003018FE"/>
    <w:rsid w:val="00314A07"/>
    <w:rsid w:val="00317DDE"/>
    <w:rsid w:val="00321A15"/>
    <w:rsid w:val="003274DF"/>
    <w:rsid w:val="003336A5"/>
    <w:rsid w:val="003413A0"/>
    <w:rsid w:val="00345C0D"/>
    <w:rsid w:val="00346FF4"/>
    <w:rsid w:val="00347B4B"/>
    <w:rsid w:val="00350098"/>
    <w:rsid w:val="003526E3"/>
    <w:rsid w:val="00354A2F"/>
    <w:rsid w:val="0036184B"/>
    <w:rsid w:val="00363B41"/>
    <w:rsid w:val="003652A2"/>
    <w:rsid w:val="00384B44"/>
    <w:rsid w:val="003A13D7"/>
    <w:rsid w:val="003A7977"/>
    <w:rsid w:val="003B1C5C"/>
    <w:rsid w:val="003B2766"/>
    <w:rsid w:val="003B391F"/>
    <w:rsid w:val="003C0C51"/>
    <w:rsid w:val="003C1B9B"/>
    <w:rsid w:val="003C4600"/>
    <w:rsid w:val="003C5A04"/>
    <w:rsid w:val="003C6641"/>
    <w:rsid w:val="003C739A"/>
    <w:rsid w:val="003D4B9F"/>
    <w:rsid w:val="003D5E9E"/>
    <w:rsid w:val="003E18DD"/>
    <w:rsid w:val="003E54A5"/>
    <w:rsid w:val="003E6FCC"/>
    <w:rsid w:val="003E79B2"/>
    <w:rsid w:val="003F4E43"/>
    <w:rsid w:val="00400A5C"/>
    <w:rsid w:val="0040298A"/>
    <w:rsid w:val="00413280"/>
    <w:rsid w:val="0041576E"/>
    <w:rsid w:val="00441D20"/>
    <w:rsid w:val="00443FBF"/>
    <w:rsid w:val="00450BCB"/>
    <w:rsid w:val="00451CCF"/>
    <w:rsid w:val="00454342"/>
    <w:rsid w:val="0045493A"/>
    <w:rsid w:val="0045676C"/>
    <w:rsid w:val="00460DBF"/>
    <w:rsid w:val="00462D75"/>
    <w:rsid w:val="00464F0B"/>
    <w:rsid w:val="0047413C"/>
    <w:rsid w:val="004773F1"/>
    <w:rsid w:val="00480082"/>
    <w:rsid w:val="00480672"/>
    <w:rsid w:val="004809E7"/>
    <w:rsid w:val="00482562"/>
    <w:rsid w:val="004862C4"/>
    <w:rsid w:val="00491C23"/>
    <w:rsid w:val="00491E4A"/>
    <w:rsid w:val="00492400"/>
    <w:rsid w:val="00492F77"/>
    <w:rsid w:val="00493EB1"/>
    <w:rsid w:val="004A273D"/>
    <w:rsid w:val="004A430F"/>
    <w:rsid w:val="004B186E"/>
    <w:rsid w:val="004C1466"/>
    <w:rsid w:val="004C4B7C"/>
    <w:rsid w:val="004D7FB2"/>
    <w:rsid w:val="004E3883"/>
    <w:rsid w:val="004E68B1"/>
    <w:rsid w:val="004F079E"/>
    <w:rsid w:val="004F4F06"/>
    <w:rsid w:val="004F5BBB"/>
    <w:rsid w:val="004F6CD3"/>
    <w:rsid w:val="0050247E"/>
    <w:rsid w:val="00505365"/>
    <w:rsid w:val="00513580"/>
    <w:rsid w:val="00520026"/>
    <w:rsid w:val="005213A2"/>
    <w:rsid w:val="00524A92"/>
    <w:rsid w:val="00534231"/>
    <w:rsid w:val="00535FFE"/>
    <w:rsid w:val="005420E0"/>
    <w:rsid w:val="005444AC"/>
    <w:rsid w:val="00545F6F"/>
    <w:rsid w:val="005522EF"/>
    <w:rsid w:val="0055254C"/>
    <w:rsid w:val="00554197"/>
    <w:rsid w:val="00564BF5"/>
    <w:rsid w:val="00571773"/>
    <w:rsid w:val="00580403"/>
    <w:rsid w:val="00580A75"/>
    <w:rsid w:val="0058272A"/>
    <w:rsid w:val="0058606E"/>
    <w:rsid w:val="00587BDF"/>
    <w:rsid w:val="00597198"/>
    <w:rsid w:val="005A4473"/>
    <w:rsid w:val="005A716A"/>
    <w:rsid w:val="005B0B42"/>
    <w:rsid w:val="005C438E"/>
    <w:rsid w:val="005C60FF"/>
    <w:rsid w:val="005D20D9"/>
    <w:rsid w:val="005D381D"/>
    <w:rsid w:val="005D4139"/>
    <w:rsid w:val="005D5F65"/>
    <w:rsid w:val="005D68AB"/>
    <w:rsid w:val="005D77D8"/>
    <w:rsid w:val="005D79D9"/>
    <w:rsid w:val="005E577A"/>
    <w:rsid w:val="005E6B29"/>
    <w:rsid w:val="00601AE3"/>
    <w:rsid w:val="0060424D"/>
    <w:rsid w:val="00605178"/>
    <w:rsid w:val="0061037E"/>
    <w:rsid w:val="00612BED"/>
    <w:rsid w:val="00613B8F"/>
    <w:rsid w:val="00621FD5"/>
    <w:rsid w:val="00625FE5"/>
    <w:rsid w:val="006265FD"/>
    <w:rsid w:val="0063484E"/>
    <w:rsid w:val="00670477"/>
    <w:rsid w:val="00680E50"/>
    <w:rsid w:val="0068301D"/>
    <w:rsid w:val="00685163"/>
    <w:rsid w:val="0068668B"/>
    <w:rsid w:val="00693F6C"/>
    <w:rsid w:val="006D02D5"/>
    <w:rsid w:val="006D4664"/>
    <w:rsid w:val="006D5E44"/>
    <w:rsid w:val="006E0B9A"/>
    <w:rsid w:val="006F23F9"/>
    <w:rsid w:val="006F3328"/>
    <w:rsid w:val="006F39FB"/>
    <w:rsid w:val="0070236C"/>
    <w:rsid w:val="00711FED"/>
    <w:rsid w:val="0072328B"/>
    <w:rsid w:val="00725B3E"/>
    <w:rsid w:val="00725F15"/>
    <w:rsid w:val="00736EEE"/>
    <w:rsid w:val="007423A9"/>
    <w:rsid w:val="00742C85"/>
    <w:rsid w:val="007512B6"/>
    <w:rsid w:val="007613C0"/>
    <w:rsid w:val="007617E4"/>
    <w:rsid w:val="00762702"/>
    <w:rsid w:val="00763B67"/>
    <w:rsid w:val="007836E0"/>
    <w:rsid w:val="00785036"/>
    <w:rsid w:val="00792BAE"/>
    <w:rsid w:val="00793115"/>
    <w:rsid w:val="00796BE6"/>
    <w:rsid w:val="007A0EE1"/>
    <w:rsid w:val="007B0B19"/>
    <w:rsid w:val="007B7046"/>
    <w:rsid w:val="007C0630"/>
    <w:rsid w:val="007C3940"/>
    <w:rsid w:val="007D016F"/>
    <w:rsid w:val="007D25AE"/>
    <w:rsid w:val="007E6E9A"/>
    <w:rsid w:val="0080061F"/>
    <w:rsid w:val="008020A2"/>
    <w:rsid w:val="00805E7C"/>
    <w:rsid w:val="0081433E"/>
    <w:rsid w:val="008175DD"/>
    <w:rsid w:val="00817ECD"/>
    <w:rsid w:val="00821DCD"/>
    <w:rsid w:val="00824142"/>
    <w:rsid w:val="00832A7F"/>
    <w:rsid w:val="008354FF"/>
    <w:rsid w:val="0083594C"/>
    <w:rsid w:val="00835AEB"/>
    <w:rsid w:val="00842368"/>
    <w:rsid w:val="00852A30"/>
    <w:rsid w:val="00864FBE"/>
    <w:rsid w:val="00865B3E"/>
    <w:rsid w:val="00866A0B"/>
    <w:rsid w:val="00870A2F"/>
    <w:rsid w:val="00873D7E"/>
    <w:rsid w:val="00877D6B"/>
    <w:rsid w:val="0088148B"/>
    <w:rsid w:val="0089006B"/>
    <w:rsid w:val="00890969"/>
    <w:rsid w:val="00892C34"/>
    <w:rsid w:val="00894A37"/>
    <w:rsid w:val="00895D42"/>
    <w:rsid w:val="008A01F1"/>
    <w:rsid w:val="008A4B45"/>
    <w:rsid w:val="008B24C5"/>
    <w:rsid w:val="008B37CE"/>
    <w:rsid w:val="008B7ECD"/>
    <w:rsid w:val="008C1359"/>
    <w:rsid w:val="008C1818"/>
    <w:rsid w:val="008C5099"/>
    <w:rsid w:val="008C6566"/>
    <w:rsid w:val="008D576C"/>
    <w:rsid w:val="008D593D"/>
    <w:rsid w:val="008E1D51"/>
    <w:rsid w:val="008E1FAC"/>
    <w:rsid w:val="008E234F"/>
    <w:rsid w:val="008E275D"/>
    <w:rsid w:val="008F42B0"/>
    <w:rsid w:val="009327E1"/>
    <w:rsid w:val="00934EF3"/>
    <w:rsid w:val="009419D7"/>
    <w:rsid w:val="00941FB2"/>
    <w:rsid w:val="00944443"/>
    <w:rsid w:val="00946B69"/>
    <w:rsid w:val="00950222"/>
    <w:rsid w:val="00952D01"/>
    <w:rsid w:val="00956990"/>
    <w:rsid w:val="00956DFE"/>
    <w:rsid w:val="00961368"/>
    <w:rsid w:val="00962D6D"/>
    <w:rsid w:val="0096633E"/>
    <w:rsid w:val="00977A06"/>
    <w:rsid w:val="00981FE6"/>
    <w:rsid w:val="00990627"/>
    <w:rsid w:val="009922B1"/>
    <w:rsid w:val="0099457D"/>
    <w:rsid w:val="0099787F"/>
    <w:rsid w:val="009A0DBE"/>
    <w:rsid w:val="009A5E26"/>
    <w:rsid w:val="009A6813"/>
    <w:rsid w:val="009A6C33"/>
    <w:rsid w:val="009B0261"/>
    <w:rsid w:val="009B116C"/>
    <w:rsid w:val="009B4C1E"/>
    <w:rsid w:val="009B6CA9"/>
    <w:rsid w:val="009C2B09"/>
    <w:rsid w:val="009D071B"/>
    <w:rsid w:val="009D2542"/>
    <w:rsid w:val="009D2577"/>
    <w:rsid w:val="009D61E9"/>
    <w:rsid w:val="009E72E8"/>
    <w:rsid w:val="00A00E14"/>
    <w:rsid w:val="00A01572"/>
    <w:rsid w:val="00A04777"/>
    <w:rsid w:val="00A06DAC"/>
    <w:rsid w:val="00A11CC2"/>
    <w:rsid w:val="00A1500F"/>
    <w:rsid w:val="00A15F8E"/>
    <w:rsid w:val="00A20A15"/>
    <w:rsid w:val="00A255E8"/>
    <w:rsid w:val="00A32C91"/>
    <w:rsid w:val="00A35DC4"/>
    <w:rsid w:val="00A50FAF"/>
    <w:rsid w:val="00A645BC"/>
    <w:rsid w:val="00A70077"/>
    <w:rsid w:val="00A7012A"/>
    <w:rsid w:val="00A705AC"/>
    <w:rsid w:val="00A773FF"/>
    <w:rsid w:val="00A82040"/>
    <w:rsid w:val="00A961F7"/>
    <w:rsid w:val="00AB6C73"/>
    <w:rsid w:val="00AB6FA9"/>
    <w:rsid w:val="00AD490A"/>
    <w:rsid w:val="00AE06EF"/>
    <w:rsid w:val="00AE0846"/>
    <w:rsid w:val="00AE66EB"/>
    <w:rsid w:val="00AF756A"/>
    <w:rsid w:val="00B00275"/>
    <w:rsid w:val="00B019AC"/>
    <w:rsid w:val="00B0371E"/>
    <w:rsid w:val="00B1544F"/>
    <w:rsid w:val="00B25325"/>
    <w:rsid w:val="00B26E7F"/>
    <w:rsid w:val="00B2780D"/>
    <w:rsid w:val="00B323B0"/>
    <w:rsid w:val="00B33B82"/>
    <w:rsid w:val="00B37B75"/>
    <w:rsid w:val="00B53D30"/>
    <w:rsid w:val="00B57D6B"/>
    <w:rsid w:val="00B667B9"/>
    <w:rsid w:val="00B7459A"/>
    <w:rsid w:val="00B767D9"/>
    <w:rsid w:val="00B77F70"/>
    <w:rsid w:val="00B81174"/>
    <w:rsid w:val="00B869B5"/>
    <w:rsid w:val="00B9172F"/>
    <w:rsid w:val="00B926B2"/>
    <w:rsid w:val="00B93DE0"/>
    <w:rsid w:val="00B97734"/>
    <w:rsid w:val="00BA0BAA"/>
    <w:rsid w:val="00BA25C8"/>
    <w:rsid w:val="00BA49A2"/>
    <w:rsid w:val="00BA745E"/>
    <w:rsid w:val="00BB02B0"/>
    <w:rsid w:val="00BB13E7"/>
    <w:rsid w:val="00BB15C8"/>
    <w:rsid w:val="00BB1C11"/>
    <w:rsid w:val="00BC19FD"/>
    <w:rsid w:val="00BC6818"/>
    <w:rsid w:val="00BD6F8C"/>
    <w:rsid w:val="00BE1ECE"/>
    <w:rsid w:val="00BF0CF1"/>
    <w:rsid w:val="00BF2F59"/>
    <w:rsid w:val="00C055D2"/>
    <w:rsid w:val="00C13F8C"/>
    <w:rsid w:val="00C14486"/>
    <w:rsid w:val="00C202F3"/>
    <w:rsid w:val="00C23375"/>
    <w:rsid w:val="00C26B31"/>
    <w:rsid w:val="00C26BDA"/>
    <w:rsid w:val="00C319CD"/>
    <w:rsid w:val="00C32991"/>
    <w:rsid w:val="00C42802"/>
    <w:rsid w:val="00C4713A"/>
    <w:rsid w:val="00C47C66"/>
    <w:rsid w:val="00C51D8F"/>
    <w:rsid w:val="00C55F8E"/>
    <w:rsid w:val="00C65FF2"/>
    <w:rsid w:val="00C66E0D"/>
    <w:rsid w:val="00C74B55"/>
    <w:rsid w:val="00C80960"/>
    <w:rsid w:val="00C82036"/>
    <w:rsid w:val="00C8267D"/>
    <w:rsid w:val="00C853B6"/>
    <w:rsid w:val="00C90796"/>
    <w:rsid w:val="00C97549"/>
    <w:rsid w:val="00CA1760"/>
    <w:rsid w:val="00CB316A"/>
    <w:rsid w:val="00CB33EE"/>
    <w:rsid w:val="00CB4316"/>
    <w:rsid w:val="00CC1964"/>
    <w:rsid w:val="00CC4DFC"/>
    <w:rsid w:val="00CC57C2"/>
    <w:rsid w:val="00CE2D78"/>
    <w:rsid w:val="00D126D7"/>
    <w:rsid w:val="00D13BAB"/>
    <w:rsid w:val="00D22D79"/>
    <w:rsid w:val="00D23747"/>
    <w:rsid w:val="00D31ECA"/>
    <w:rsid w:val="00D365DB"/>
    <w:rsid w:val="00D374EF"/>
    <w:rsid w:val="00D4098B"/>
    <w:rsid w:val="00D41345"/>
    <w:rsid w:val="00D42A15"/>
    <w:rsid w:val="00D50F62"/>
    <w:rsid w:val="00D518CD"/>
    <w:rsid w:val="00D5444C"/>
    <w:rsid w:val="00D57CC6"/>
    <w:rsid w:val="00D64C9A"/>
    <w:rsid w:val="00D706DB"/>
    <w:rsid w:val="00D71FCF"/>
    <w:rsid w:val="00D828DB"/>
    <w:rsid w:val="00D96AEF"/>
    <w:rsid w:val="00D96AF5"/>
    <w:rsid w:val="00D96B4A"/>
    <w:rsid w:val="00DA30CC"/>
    <w:rsid w:val="00DB026D"/>
    <w:rsid w:val="00DB437B"/>
    <w:rsid w:val="00DC0D01"/>
    <w:rsid w:val="00DC5741"/>
    <w:rsid w:val="00DE3EFF"/>
    <w:rsid w:val="00DE61B0"/>
    <w:rsid w:val="00DE7B37"/>
    <w:rsid w:val="00DF67A9"/>
    <w:rsid w:val="00E02601"/>
    <w:rsid w:val="00E12DF9"/>
    <w:rsid w:val="00E14C5D"/>
    <w:rsid w:val="00E2650F"/>
    <w:rsid w:val="00E307AC"/>
    <w:rsid w:val="00E30C5E"/>
    <w:rsid w:val="00E3231D"/>
    <w:rsid w:val="00E402D4"/>
    <w:rsid w:val="00E4301A"/>
    <w:rsid w:val="00E577FD"/>
    <w:rsid w:val="00E60EB4"/>
    <w:rsid w:val="00E628C3"/>
    <w:rsid w:val="00E63670"/>
    <w:rsid w:val="00E705E0"/>
    <w:rsid w:val="00E72182"/>
    <w:rsid w:val="00E730FD"/>
    <w:rsid w:val="00E73149"/>
    <w:rsid w:val="00E85386"/>
    <w:rsid w:val="00E90B99"/>
    <w:rsid w:val="00E925E4"/>
    <w:rsid w:val="00EA33C5"/>
    <w:rsid w:val="00EA4B43"/>
    <w:rsid w:val="00EA72BB"/>
    <w:rsid w:val="00EB09B9"/>
    <w:rsid w:val="00EB0F4F"/>
    <w:rsid w:val="00EB5C97"/>
    <w:rsid w:val="00EB60D3"/>
    <w:rsid w:val="00EC5322"/>
    <w:rsid w:val="00ED589B"/>
    <w:rsid w:val="00EE6A5A"/>
    <w:rsid w:val="00EE6F68"/>
    <w:rsid w:val="00EF2B5B"/>
    <w:rsid w:val="00EF7C82"/>
    <w:rsid w:val="00F02F13"/>
    <w:rsid w:val="00F122BC"/>
    <w:rsid w:val="00F13205"/>
    <w:rsid w:val="00F135B5"/>
    <w:rsid w:val="00F161D6"/>
    <w:rsid w:val="00F16916"/>
    <w:rsid w:val="00F35775"/>
    <w:rsid w:val="00F36CCD"/>
    <w:rsid w:val="00F40C42"/>
    <w:rsid w:val="00F47AB9"/>
    <w:rsid w:val="00F541A9"/>
    <w:rsid w:val="00F55432"/>
    <w:rsid w:val="00F575E3"/>
    <w:rsid w:val="00F6026D"/>
    <w:rsid w:val="00F62737"/>
    <w:rsid w:val="00F70E26"/>
    <w:rsid w:val="00F7269A"/>
    <w:rsid w:val="00F73BAF"/>
    <w:rsid w:val="00F8073F"/>
    <w:rsid w:val="00F819CF"/>
    <w:rsid w:val="00F82918"/>
    <w:rsid w:val="00F841EF"/>
    <w:rsid w:val="00F846A6"/>
    <w:rsid w:val="00F900D1"/>
    <w:rsid w:val="00FA0410"/>
    <w:rsid w:val="00FA133E"/>
    <w:rsid w:val="00FA5E13"/>
    <w:rsid w:val="00FA7185"/>
    <w:rsid w:val="00FB021D"/>
    <w:rsid w:val="00FC589D"/>
    <w:rsid w:val="00FD7ABD"/>
    <w:rsid w:val="00FF22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44F"/>
    <w:pPr>
      <w:spacing w:before="120" w:after="120"/>
    </w:pPr>
    <w:rPr>
      <w:rFonts w:ascii="Arial" w:hAnsi="Arial"/>
      <w:sz w:val="24"/>
    </w:rPr>
  </w:style>
  <w:style w:type="paragraph" w:styleId="Heading1">
    <w:name w:val="heading 1"/>
    <w:basedOn w:val="Normal"/>
    <w:next w:val="Normal"/>
    <w:link w:val="Heading1Char"/>
    <w:uiPriority w:val="9"/>
    <w:qFormat/>
    <w:rsid w:val="008B7ECD"/>
    <w:pPr>
      <w:keepNext/>
      <w:keepLines/>
      <w:spacing w:before="240" w:after="240" w:line="256" w:lineRule="auto"/>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8B7ECD"/>
    <w:pPr>
      <w:keepNext/>
      <w:keepLines/>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1C4662"/>
    <w:pPr>
      <w:spacing w:before="240" w:after="240"/>
      <w:outlineLvl w:val="2"/>
    </w:pPr>
    <w:rPr>
      <w:color w:val="002060"/>
      <w:sz w:val="24"/>
    </w:rPr>
  </w:style>
  <w:style w:type="paragraph" w:styleId="Heading4">
    <w:name w:val="heading 4"/>
    <w:basedOn w:val="Normal"/>
    <w:next w:val="Normal"/>
    <w:link w:val="Heading4Char"/>
    <w:uiPriority w:val="9"/>
    <w:unhideWhenUsed/>
    <w:qFormat/>
    <w:rsid w:val="0010535A"/>
    <w:pPr>
      <w:keepNext/>
      <w:keepLines/>
      <w:spacing w:before="40" w:after="0"/>
      <w:outlineLvl w:val="3"/>
    </w:pPr>
    <w:rPr>
      <w:rFonts w:eastAsiaTheme="majorEastAsia" w:cstheme="majorBidi"/>
      <w:b/>
      <w:i/>
      <w:iCs/>
      <w:color w:val="222A35"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CD"/>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8B7ECD"/>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1C4662"/>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513580"/>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character" w:customStyle="1" w:styleId="Heading4Char">
    <w:name w:val="Heading 4 Char"/>
    <w:basedOn w:val="DefaultParagraphFont"/>
    <w:link w:val="Heading4"/>
    <w:uiPriority w:val="9"/>
    <w:rsid w:val="0010535A"/>
    <w:rPr>
      <w:rFonts w:ascii="Arial" w:eastAsiaTheme="majorEastAsia" w:hAnsi="Arial" w:cstheme="majorBidi"/>
      <w:b/>
      <w:i/>
      <w:iCs/>
      <w:color w:val="222A35" w:themeColor="text2" w:themeShade="80"/>
      <w:sz w:val="24"/>
    </w:rPr>
  </w:style>
  <w:style w:type="paragraph" w:styleId="TOCHeading">
    <w:name w:val="TOC Heading"/>
    <w:basedOn w:val="Heading1"/>
    <w:next w:val="Normal"/>
    <w:uiPriority w:val="39"/>
    <w:unhideWhenUsed/>
    <w:qFormat/>
    <w:rsid w:val="0010535A"/>
    <w:pPr>
      <w:spacing w:after="0" w:line="259" w:lineRule="auto"/>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8331">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oe.mass.edu/licensure/competency-review/addendum-library.docx" TargetMode="External"/><Relationship Id="rId26" Type="http://schemas.openxmlformats.org/officeDocument/2006/relationships/hyperlink" Target="https://www.doe.mass.edu/licensure/competency-review/addendum-foreign-world-language-asl.docx" TargetMode="External"/><Relationship Id="rId21" Type="http://schemas.openxmlformats.org/officeDocument/2006/relationships/hyperlink" Target="https://www.doe.mass.edu/licensure/competency-review/addendum-moderate-disabilities.docx" TargetMode="External"/><Relationship Id="rId34" Type="http://schemas.openxmlformats.org/officeDocument/2006/relationships/hyperlink" Target="https://www.mometrix.com/academy/praxis-ii/computer-scie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oe.mass.edu/licensure/competency-review/addendum-hss.docx" TargetMode="External"/><Relationship Id="rId25" Type="http://schemas.openxmlformats.org/officeDocument/2006/relationships/hyperlink" Target="https://www.doe.mass.edu/licensure/competency-review/addendum-foreign-world-language-5-12.docx" TargetMode="External"/><Relationship Id="rId33" Type="http://schemas.openxmlformats.org/officeDocument/2006/relationships/hyperlink" Target="https://www.doe.mass.edu/mte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licensure/competency-review/addendum-hss.docx" TargetMode="External"/><Relationship Id="rId20" Type="http://schemas.openxmlformats.org/officeDocument/2006/relationships/hyperlink" Target="https://www.doe.mass.edu/licensure/competency-review/addendum-deaf-oral-aural.docx" TargetMode="External"/><Relationship Id="rId29" Type="http://schemas.openxmlformats.org/officeDocument/2006/relationships/hyperlink" Target="http://www.doe.mass.edu/licensure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oe.mass.edu/licensure/competency-review/addendum-foreign-world-language-prek-6.docx" TargetMode="External"/><Relationship Id="rId32" Type="http://schemas.openxmlformats.org/officeDocument/2006/relationships/hyperlink" Target="https://www.doe.mass.edu/licensure/academic-prek12/guidelines-foreign-teacher-panel.doc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licensure/competency-review/addendum-general-science.docx" TargetMode="External"/><Relationship Id="rId23" Type="http://schemas.openxmlformats.org/officeDocument/2006/relationships/hyperlink" Target="https://www.doe.mass.edu/licensure/competency-review/addendum-visually-impaired.docx" TargetMode="External"/><Relationship Id="rId28" Type="http://schemas.openxmlformats.org/officeDocument/2006/relationships/footer" Target="footer2.xml"/><Relationship Id="rId36" Type="http://schemas.openxmlformats.org/officeDocument/2006/relationships/hyperlink" Target="http://www.ets.org/praxis/site/test-takers/scores/get-scores.html" TargetMode="External"/><Relationship Id="rId10" Type="http://schemas.openxmlformats.org/officeDocument/2006/relationships/endnotes" Target="endnotes.xml"/><Relationship Id="rId19" Type="http://schemas.openxmlformats.org/officeDocument/2006/relationships/hyperlink" Target="https://www.doe.mass.edu/licensure/competency-review/addendum-deaf-asl-tc.docx" TargetMode="External"/><Relationship Id="rId31" Type="http://schemas.openxmlformats.org/officeDocument/2006/relationships/hyperlink" Target="https://www.doe.mass.edu/licensure/academic-prek12/form-verify-oos-approve-prep-program.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licensure/competency-review/addendum-dlcs.docx" TargetMode="External"/><Relationship Id="rId22" Type="http://schemas.openxmlformats.org/officeDocument/2006/relationships/hyperlink" Target="https://www.doe.mass.edu/licensure/competency-review/addendum-severe-disabilities.docx" TargetMode="External"/><Relationship Id="rId27" Type="http://schemas.openxmlformats.org/officeDocument/2006/relationships/header" Target="header2.xml"/><Relationship Id="rId30" Type="http://schemas.openxmlformats.org/officeDocument/2006/relationships/hyperlink" Target="http://www.doe.mass.edu/licensure/academic-prek12/sgs/" TargetMode="External"/><Relationship Id="rId35" Type="http://schemas.openxmlformats.org/officeDocument/2006/relationships/hyperlink" Target="https://www.west.nesinc.com/PageView.aspx?f=GEN_Tests.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2.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4.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330</TotalTime>
  <Pages>8</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Competency Review Guide</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Competency Review Guide</dc:title>
  <dc:subject/>
  <dc:creator>DESE</dc:creator>
  <cp:keywords/>
  <dc:description/>
  <cp:lastModifiedBy>Zou, Dong (EOE)</cp:lastModifiedBy>
  <cp:revision>265</cp:revision>
  <cp:lastPrinted>2025-10-01T14:16:00Z</cp:lastPrinted>
  <dcterms:created xsi:type="dcterms:W3CDTF">2023-08-09T17:20:00Z</dcterms:created>
  <dcterms:modified xsi:type="dcterms:W3CDTF">2026-05-08T16:58:00Z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