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4A" w:rsidRDefault="00E0434A" w:rsidP="004A6633">
      <w:pPr>
        <w:pBdr>
          <w:top w:val="nil"/>
          <w:left w:val="nil"/>
          <w:bottom w:val="nil"/>
          <w:right w:val="nil"/>
          <w:between w:val="nil"/>
        </w:pBdr>
        <w:spacing w:after="0" w:line="240" w:lineRule="auto"/>
        <w:jc w:val="center"/>
        <w:rPr>
          <w:rFonts w:ascii="Calibri" w:eastAsia="Calibri" w:hAnsi="Calibri" w:cs="Calibri"/>
          <w:b/>
          <w:color w:val="E36C09"/>
          <w:sz w:val="28"/>
          <w:szCs w:val="28"/>
        </w:rPr>
      </w:pPr>
    </w:p>
    <w:p w:rsidR="004A6633" w:rsidRPr="00202706" w:rsidRDefault="00E0434A" w:rsidP="004A6633">
      <w:pPr>
        <w:pBdr>
          <w:top w:val="nil"/>
          <w:left w:val="nil"/>
          <w:bottom w:val="nil"/>
          <w:right w:val="nil"/>
          <w:between w:val="nil"/>
        </w:pBdr>
        <w:spacing w:after="0" w:line="240" w:lineRule="auto"/>
        <w:jc w:val="center"/>
        <w:rPr>
          <w:rFonts w:ascii="Calibri" w:eastAsia="Calibri" w:hAnsi="Calibri" w:cs="Calibri"/>
          <w:color w:val="E36C09"/>
          <w:sz w:val="24"/>
          <w:szCs w:val="24"/>
        </w:rPr>
      </w:pPr>
      <w:r w:rsidRPr="00202706">
        <w:rPr>
          <w:rFonts w:ascii="Calibri" w:eastAsia="Calibri" w:hAnsi="Calibri" w:cs="Calibri"/>
          <w:b/>
          <w:color w:val="E36C09"/>
          <w:sz w:val="24"/>
          <w:szCs w:val="24"/>
        </w:rPr>
        <w:t xml:space="preserve">Preface to the Sheltered English Immersion (SEI) Teacher Endorsement </w:t>
      </w:r>
    </w:p>
    <w:p w:rsidR="004A6633" w:rsidRDefault="00E0434A" w:rsidP="004A6633">
      <w:pPr>
        <w:pBdr>
          <w:top w:val="nil"/>
          <w:left w:val="nil"/>
          <w:bottom w:val="nil"/>
          <w:right w:val="nil"/>
          <w:between w:val="nil"/>
        </w:pBdr>
        <w:spacing w:after="0" w:line="240" w:lineRule="auto"/>
        <w:rPr>
          <w:rFonts w:ascii="Calibri" w:eastAsia="Calibri" w:hAnsi="Calibri" w:cs="Calibri"/>
          <w:color w:val="000000"/>
          <w:sz w:val="24"/>
          <w:szCs w:val="24"/>
        </w:rPr>
      </w:pPr>
      <w:r w:rsidRPr="00E0434A">
        <w:rPr>
          <w:rFonts w:ascii="Calibri" w:eastAsia="Calibri" w:hAnsi="Calibri" w:cs="Calibri"/>
          <w:color w:val="000000"/>
          <w:sz w:val="24"/>
          <w:szCs w:val="24"/>
        </w:rPr>
        <w:t>The template on the following page is intended for college/university officials who can verify that a student has satisfied requirements for the Massachusetts SEI Teacher Endorsement through the successful</w:t>
      </w:r>
      <w:r>
        <w:rPr>
          <w:rFonts w:ascii="Calibri" w:eastAsia="Calibri" w:hAnsi="Calibri" w:cs="Calibri"/>
          <w:color w:val="000000"/>
          <w:sz w:val="24"/>
          <w:szCs w:val="24"/>
        </w:rPr>
        <w:t xml:space="preserve"> </w:t>
      </w:r>
      <w:r w:rsidRPr="00E0434A">
        <w:rPr>
          <w:rFonts w:ascii="Calibri" w:eastAsia="Calibri" w:hAnsi="Calibri" w:cs="Calibri"/>
          <w:color w:val="000000"/>
          <w:sz w:val="24"/>
          <w:szCs w:val="24"/>
        </w:rPr>
        <w:t>completion of graduate coursework.  Please keep in mind that the SEI SMK requirements 2 and 6 are specific to Massachusetts and coursework completed outside of Massachusetts would not typically address these requirements. Authorized officials may be in a position to provide such a letter, but it is not a requirement or expectation of ESE. Please also note that individuals seeking the SEI Teacher Endorsement are also required to provide an official transcript verifying the successful completion of coursework noted within such letters and the Department may contact signees for clarification.</w:t>
      </w:r>
    </w:p>
    <w:p w:rsidR="00E0434A" w:rsidRPr="004A6633" w:rsidRDefault="00E0434A" w:rsidP="004A6633">
      <w:pPr>
        <w:pBdr>
          <w:top w:val="nil"/>
          <w:left w:val="nil"/>
          <w:bottom w:val="nil"/>
          <w:right w:val="nil"/>
          <w:between w:val="nil"/>
        </w:pBdr>
        <w:spacing w:after="0" w:line="240" w:lineRule="auto"/>
        <w:rPr>
          <w:rFonts w:ascii="Calibri" w:eastAsia="Calibri" w:hAnsi="Calibri" w:cs="Calibri"/>
          <w:color w:val="000000"/>
          <w:sz w:val="24"/>
          <w:szCs w:val="24"/>
        </w:rPr>
      </w:pPr>
    </w:p>
    <w:p w:rsidR="004A6633" w:rsidRPr="00E0434A" w:rsidRDefault="004A6633" w:rsidP="004A6633">
      <w:pPr>
        <w:pBdr>
          <w:top w:val="nil"/>
          <w:left w:val="nil"/>
          <w:bottom w:val="nil"/>
          <w:right w:val="nil"/>
          <w:between w:val="nil"/>
        </w:pBdr>
        <w:spacing w:after="240" w:line="240" w:lineRule="auto"/>
        <w:jc w:val="center"/>
        <w:rPr>
          <w:rFonts w:ascii="Calibri" w:eastAsia="Calibri" w:hAnsi="Calibri" w:cs="Calibri"/>
          <w:color w:val="000000" w:themeColor="text1"/>
          <w:sz w:val="24"/>
          <w:szCs w:val="24"/>
        </w:rPr>
      </w:pPr>
      <w:r w:rsidRPr="00E0434A">
        <w:rPr>
          <w:rFonts w:ascii="Calibri" w:eastAsia="Calibri" w:hAnsi="Calibri" w:cs="Calibri"/>
          <w:color w:val="000000" w:themeColor="text1"/>
          <w:sz w:val="24"/>
          <w:szCs w:val="24"/>
        </w:rPr>
        <w:t>- Required Letter Components -</w:t>
      </w:r>
    </w:p>
    <w:p w:rsidR="00E0434A" w:rsidRDefault="00E0434A" w:rsidP="00E0434A">
      <w:pPr>
        <w:pStyle w:val="Normal1"/>
        <w:numPr>
          <w:ilvl w:val="0"/>
          <w:numId w:val="3"/>
        </w:numPr>
        <w:rPr>
          <w:color w:val="auto"/>
        </w:rPr>
      </w:pPr>
      <w:r w:rsidRPr="00535B25">
        <w:rPr>
          <w:color w:val="auto"/>
        </w:rPr>
        <w:t>Must be printed on official college/university letterhead;</w:t>
      </w:r>
    </w:p>
    <w:p w:rsidR="00E0434A" w:rsidRPr="00705BD7" w:rsidRDefault="00E0434A" w:rsidP="00E0434A">
      <w:pPr>
        <w:pStyle w:val="Normal1"/>
        <w:numPr>
          <w:ilvl w:val="0"/>
          <w:numId w:val="3"/>
        </w:numPr>
        <w:rPr>
          <w:color w:val="auto"/>
        </w:rPr>
      </w:pPr>
      <w:r>
        <w:rPr>
          <w:color w:val="auto"/>
        </w:rPr>
        <w:t>Must include student</w:t>
      </w:r>
      <w:r w:rsidR="00EF0343">
        <w:rPr>
          <w:color w:val="auto"/>
        </w:rPr>
        <w:t>’</w:t>
      </w:r>
      <w:r>
        <w:rPr>
          <w:color w:val="auto"/>
        </w:rPr>
        <w:t xml:space="preserve">s Name and MEPID; </w:t>
      </w:r>
    </w:p>
    <w:p w:rsidR="00E0434A" w:rsidRPr="00705BD7" w:rsidRDefault="00E0434A" w:rsidP="00E0434A">
      <w:pPr>
        <w:pStyle w:val="Normal1"/>
        <w:numPr>
          <w:ilvl w:val="0"/>
          <w:numId w:val="3"/>
        </w:numPr>
        <w:rPr>
          <w:color w:val="auto"/>
        </w:rPr>
      </w:pPr>
      <w:r>
        <w:rPr>
          <w:color w:val="auto"/>
        </w:rPr>
        <w:t>Must list applicable coursewor</w:t>
      </w:r>
      <w:bookmarkStart w:id="0" w:name="_GoBack"/>
      <w:bookmarkEnd w:id="0"/>
      <w:r>
        <w:rPr>
          <w:color w:val="auto"/>
        </w:rPr>
        <w:t>k; and</w:t>
      </w:r>
    </w:p>
    <w:p w:rsidR="00E0434A" w:rsidRPr="00493163" w:rsidRDefault="00E0434A" w:rsidP="00E0434A">
      <w:pPr>
        <w:pStyle w:val="Normal1"/>
        <w:numPr>
          <w:ilvl w:val="0"/>
          <w:numId w:val="3"/>
        </w:numPr>
        <w:rPr>
          <w:color w:val="auto"/>
        </w:rPr>
      </w:pPr>
      <w:r w:rsidRPr="00535B25">
        <w:rPr>
          <w:color w:val="auto"/>
        </w:rPr>
        <w:t>Must be signed by the course instructor, licensure officer, appropriate department chair, registrar, or dean</w:t>
      </w:r>
      <w:r>
        <w:rPr>
          <w:color w:val="auto"/>
        </w:rPr>
        <w:t>.</w:t>
      </w:r>
    </w:p>
    <w:p w:rsidR="00E0434A" w:rsidRPr="00535B25" w:rsidRDefault="00E0434A" w:rsidP="00E0434A">
      <w:pPr>
        <w:pStyle w:val="Normal1"/>
        <w:rPr>
          <w:color w:val="auto"/>
        </w:rPr>
      </w:pPr>
    </w:p>
    <w:p w:rsidR="00E0434A" w:rsidRPr="00535B25" w:rsidRDefault="00E0434A" w:rsidP="00E0434A">
      <w:pPr>
        <w:pStyle w:val="Normal1"/>
        <w:rPr>
          <w:rStyle w:val="Hyperlink"/>
          <w:color w:val="auto"/>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9" w:history="1">
        <w:r w:rsidRPr="00535B25">
          <w:rPr>
            <w:rStyle w:val="Hyperlink"/>
            <w:color w:val="auto"/>
          </w:rPr>
          <w:t>http://www.doe.mass.edu/licensure/elar/upload-documents.html</w:t>
        </w:r>
      </w:hyperlink>
      <w:r w:rsidRPr="00535B25">
        <w:rPr>
          <w:rStyle w:val="Hyperlink"/>
          <w:color w:val="auto"/>
        </w:rPr>
        <w:t>.</w:t>
      </w:r>
    </w:p>
    <w:p w:rsidR="00E0434A" w:rsidRPr="00535B25" w:rsidRDefault="00E0434A" w:rsidP="00E0434A">
      <w:pPr>
        <w:pStyle w:val="Normal1"/>
        <w:rPr>
          <w:rStyle w:val="Hyperlink"/>
          <w:color w:val="auto"/>
        </w:rPr>
      </w:pPr>
    </w:p>
    <w:p w:rsidR="00E0434A" w:rsidRPr="00535B25" w:rsidRDefault="00E0434A" w:rsidP="00E0434A">
      <w:pPr>
        <w:pStyle w:val="Normal1"/>
        <w:rPr>
          <w:color w:val="auto"/>
        </w:rPr>
      </w:pPr>
    </w:p>
    <w:p w:rsidR="00E0434A" w:rsidRDefault="00E0434A" w:rsidP="004A6633">
      <w:pPr>
        <w:keepNext/>
        <w:pBdr>
          <w:top w:val="nil"/>
          <w:left w:val="nil"/>
          <w:bottom w:val="nil"/>
          <w:right w:val="nil"/>
          <w:between w:val="nil"/>
        </w:pBdr>
        <w:spacing w:after="120" w:line="240" w:lineRule="auto"/>
        <w:jc w:val="center"/>
        <w:outlineLvl w:val="0"/>
        <w:rPr>
          <w:rFonts w:ascii="Calibri" w:eastAsia="Calibri" w:hAnsi="Calibri" w:cs="Calibri"/>
          <w:b/>
          <w:color w:val="E36C09"/>
          <w:sz w:val="28"/>
          <w:szCs w:val="28"/>
        </w:rPr>
        <w:sectPr w:rsidR="00E0434A" w:rsidSect="000039D0">
          <w:pgSz w:w="12240" w:h="15840"/>
          <w:pgMar w:top="720" w:right="720" w:bottom="720" w:left="720" w:header="720" w:footer="720" w:gutter="0"/>
          <w:cols w:space="720"/>
          <w:docGrid w:linePitch="360"/>
        </w:sectPr>
      </w:pPr>
    </w:p>
    <w:p w:rsidR="004A6633" w:rsidRPr="004A6633" w:rsidRDefault="004A6633" w:rsidP="004A6633">
      <w:pPr>
        <w:keepNext/>
        <w:pBdr>
          <w:top w:val="nil"/>
          <w:left w:val="nil"/>
          <w:bottom w:val="nil"/>
          <w:right w:val="nil"/>
          <w:between w:val="nil"/>
        </w:pBdr>
        <w:spacing w:after="120" w:line="240" w:lineRule="auto"/>
        <w:jc w:val="center"/>
        <w:outlineLvl w:val="0"/>
        <w:rPr>
          <w:rFonts w:ascii="Calibri" w:eastAsia="Calibri" w:hAnsi="Calibri" w:cs="Calibri"/>
          <w:b/>
          <w:color w:val="E36C09"/>
          <w:sz w:val="28"/>
          <w:szCs w:val="28"/>
        </w:rPr>
      </w:pPr>
      <w:r w:rsidRPr="004A6633">
        <w:rPr>
          <w:rFonts w:ascii="Calibri" w:eastAsia="Calibri" w:hAnsi="Calibri" w:cs="Calibri"/>
          <w:b/>
          <w:color w:val="E36C09"/>
          <w:sz w:val="28"/>
          <w:szCs w:val="28"/>
        </w:rPr>
        <w:lastRenderedPageBreak/>
        <w:t>SEI Teacher Endorsement</w:t>
      </w:r>
      <w:r w:rsidR="00A96F34">
        <w:rPr>
          <w:rFonts w:ascii="Calibri" w:eastAsia="Calibri" w:hAnsi="Calibri" w:cs="Calibri"/>
          <w:b/>
          <w:color w:val="E36C09"/>
          <w:sz w:val="28"/>
          <w:szCs w:val="28"/>
        </w:rPr>
        <w:t xml:space="preserve"> </w:t>
      </w:r>
      <w:r w:rsidR="00A96F34" w:rsidRPr="00202706">
        <w:rPr>
          <w:rFonts w:ascii="Calibri" w:eastAsia="Calibri" w:hAnsi="Calibri" w:cs="Calibri"/>
          <w:b/>
          <w:color w:val="E36C09"/>
          <w:sz w:val="28"/>
          <w:szCs w:val="28"/>
        </w:rPr>
        <w:t>Graduate Training</w:t>
      </w:r>
      <w:r w:rsidRPr="00202706">
        <w:rPr>
          <w:rFonts w:ascii="Calibri" w:eastAsia="Calibri" w:hAnsi="Calibri" w:cs="Calibri"/>
          <w:b/>
          <w:color w:val="E36C09"/>
          <w:sz w:val="28"/>
          <w:szCs w:val="28"/>
        </w:rPr>
        <w:t xml:space="preserve"> Template Letter for</w:t>
      </w:r>
      <w:r w:rsidRPr="004A6633">
        <w:rPr>
          <w:rFonts w:ascii="Calibri" w:eastAsia="Calibri" w:hAnsi="Calibri" w:cs="Calibri"/>
          <w:b/>
          <w:color w:val="E36C09"/>
          <w:sz w:val="28"/>
          <w:szCs w:val="28"/>
        </w:rPr>
        <w:t xml:space="preserve"> College/University</w:t>
      </w: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llege/University Coursework Sample Verification Letter Template"/>
        <w:tblDescription w:val="Template of all of the required information to be included in the verification of coursework letter."/>
      </w:tblPr>
      <w:tblGrid>
        <w:gridCol w:w="705"/>
        <w:gridCol w:w="2520"/>
        <w:gridCol w:w="3150"/>
        <w:gridCol w:w="1170"/>
        <w:gridCol w:w="3091"/>
      </w:tblGrid>
      <w:tr w:rsidR="004A6633" w:rsidRPr="004A6633" w:rsidTr="00E0434A">
        <w:trPr>
          <w:trHeight w:val="672"/>
          <w:tblHeader/>
          <w:jc w:val="center"/>
        </w:trPr>
        <w:tc>
          <w:tcPr>
            <w:tcW w:w="10636" w:type="dxa"/>
            <w:gridSpan w:val="5"/>
            <w:tcBorders>
              <w:top w:val="single" w:sz="12" w:space="0" w:color="000000"/>
              <w:left w:val="single" w:sz="12" w:space="0" w:color="000000"/>
              <w:bottom w:val="nil"/>
              <w:right w:val="single" w:sz="12" w:space="0" w:color="000000"/>
            </w:tcBorders>
            <w:vAlign w:val="center"/>
          </w:tcPr>
          <w:p w:rsidR="004A6633" w:rsidRPr="004A6633" w:rsidRDefault="00E0434A" w:rsidP="002E1614">
            <w:pPr>
              <w:spacing w:after="0"/>
              <w:rPr>
                <w:sz w:val="18"/>
                <w:szCs w:val="18"/>
              </w:rPr>
            </w:pPr>
            <w:r w:rsidRPr="00E0434A">
              <w:rPr>
                <w:sz w:val="20"/>
              </w:rPr>
              <w:t>[Insert the student’s name and MEPID] has successfully demonstrated knowledge of the subject matter knowledge, skill and practice requirement(s) listed in this letter through the successful com</w:t>
            </w:r>
            <w:r w:rsidR="00BF255A">
              <w:rPr>
                <w:sz w:val="20"/>
              </w:rPr>
              <w:t>pletion</w:t>
            </w:r>
            <w:r w:rsidRPr="00E0434A">
              <w:rPr>
                <w:sz w:val="20"/>
              </w:rPr>
              <w:t xml:space="preserve"> of the following graduate coursework.</w:t>
            </w:r>
          </w:p>
        </w:tc>
      </w:tr>
      <w:tr w:rsidR="004A6633" w:rsidRPr="004A6633" w:rsidTr="00E0434A">
        <w:trPr>
          <w:trHeight w:val="360"/>
          <w:tblHeader/>
          <w:jc w:val="center"/>
        </w:trPr>
        <w:tc>
          <w:tcPr>
            <w:tcW w:w="3225" w:type="dxa"/>
            <w:gridSpan w:val="2"/>
            <w:tcBorders>
              <w:top w:val="nil"/>
              <w:left w:val="single" w:sz="12" w:space="0" w:color="000000"/>
              <w:bottom w:val="nil"/>
              <w:right w:val="nil"/>
            </w:tcBorders>
            <w:vAlign w:val="bottom"/>
          </w:tcPr>
          <w:p w:rsidR="004A6633" w:rsidRPr="004A6633" w:rsidRDefault="004A6633" w:rsidP="004A6633">
            <w:pPr>
              <w:pBdr>
                <w:top w:val="nil"/>
                <w:left w:val="nil"/>
                <w:bottom w:val="nil"/>
                <w:right w:val="nil"/>
                <w:between w:val="nil"/>
              </w:pBdr>
              <w:spacing w:before="120" w:after="0" w:line="240" w:lineRule="auto"/>
              <w:rPr>
                <w:rFonts w:eastAsia="Calibri" w:cstheme="minorHAnsi"/>
                <w:color w:val="000000"/>
                <w:sz w:val="20"/>
                <w:szCs w:val="20"/>
              </w:rPr>
            </w:pPr>
            <w:r w:rsidRPr="004A6633">
              <w:rPr>
                <w:rFonts w:eastAsia="Calibri" w:cstheme="minorHAnsi"/>
                <w:color w:val="000000"/>
                <w:sz w:val="20"/>
                <w:szCs w:val="20"/>
              </w:rPr>
              <w:t>Insert</w:t>
            </w:r>
            <w:r w:rsidR="00A96F34">
              <w:rPr>
                <w:rFonts w:eastAsia="Calibri" w:cstheme="minorHAnsi"/>
                <w:color w:val="000000"/>
                <w:sz w:val="20"/>
                <w:szCs w:val="20"/>
              </w:rPr>
              <w:t xml:space="preserve"> </w:t>
            </w:r>
            <w:r w:rsidRPr="004A6633">
              <w:rPr>
                <w:rFonts w:eastAsia="Calibri" w:cstheme="minorHAnsi"/>
                <w:color w:val="000000"/>
                <w:sz w:val="20"/>
                <w:szCs w:val="20"/>
              </w:rPr>
              <w:t>Course Number(s) and Title(s):</w:t>
            </w:r>
          </w:p>
        </w:tc>
        <w:tc>
          <w:tcPr>
            <w:tcW w:w="7411" w:type="dxa"/>
            <w:gridSpan w:val="3"/>
            <w:tcBorders>
              <w:top w:val="nil"/>
              <w:left w:val="nil"/>
              <w:bottom w:val="nil"/>
              <w:right w:val="single" w:sz="12" w:space="0" w:color="000000"/>
            </w:tcBorders>
            <w:vAlign w:val="bottom"/>
          </w:tcPr>
          <w:p w:rsidR="004A6633" w:rsidRPr="004A6633" w:rsidRDefault="004A6633" w:rsidP="004A6633">
            <w:pPr>
              <w:pBdr>
                <w:top w:val="nil"/>
                <w:left w:val="nil"/>
                <w:bottom w:val="nil"/>
                <w:right w:val="nil"/>
                <w:between w:val="nil"/>
              </w:pBdr>
              <w:spacing w:before="120" w:after="0" w:line="240" w:lineRule="auto"/>
              <w:rPr>
                <w:rFonts w:eastAsia="Calibri" w:cstheme="minorHAnsi"/>
                <w:color w:val="000000"/>
                <w:sz w:val="20"/>
                <w:szCs w:val="20"/>
              </w:rPr>
            </w:pPr>
          </w:p>
        </w:tc>
      </w:tr>
      <w:tr w:rsidR="00A96F34" w:rsidRPr="004A6633" w:rsidTr="00407D1B">
        <w:trPr>
          <w:trHeight w:val="360"/>
          <w:tblHeader/>
          <w:jc w:val="center"/>
        </w:trPr>
        <w:tc>
          <w:tcPr>
            <w:tcW w:w="10636" w:type="dxa"/>
            <w:gridSpan w:val="5"/>
            <w:tcBorders>
              <w:top w:val="nil"/>
              <w:left w:val="single" w:sz="12" w:space="0" w:color="000000"/>
              <w:bottom w:val="nil"/>
              <w:right w:val="single" w:sz="12" w:space="0" w:color="000000"/>
            </w:tcBorders>
            <w:vAlign w:val="bottom"/>
          </w:tcPr>
          <w:p w:rsidR="00A96F34" w:rsidRPr="004A6633" w:rsidRDefault="00A96F34" w:rsidP="004A6633">
            <w:pPr>
              <w:pBdr>
                <w:top w:val="nil"/>
                <w:left w:val="nil"/>
                <w:bottom w:val="nil"/>
                <w:right w:val="nil"/>
                <w:between w:val="nil"/>
              </w:pBdr>
              <w:spacing w:before="120" w:after="0" w:line="240" w:lineRule="auto"/>
              <w:rPr>
                <w:rFonts w:eastAsia="Calibri" w:cstheme="minorHAnsi"/>
                <w:color w:val="000000"/>
                <w:sz w:val="20"/>
                <w:szCs w:val="20"/>
              </w:rPr>
            </w:pPr>
          </w:p>
        </w:tc>
      </w:tr>
      <w:tr w:rsidR="004A6633" w:rsidRPr="004A6633" w:rsidTr="00E0434A">
        <w:trPr>
          <w:trHeight w:val="5130"/>
          <w:tblHeader/>
          <w:jc w:val="center"/>
        </w:trPr>
        <w:tc>
          <w:tcPr>
            <w:tcW w:w="10636" w:type="dxa"/>
            <w:gridSpan w:val="5"/>
            <w:tcBorders>
              <w:top w:val="nil"/>
              <w:left w:val="single" w:sz="12" w:space="0" w:color="000000"/>
              <w:bottom w:val="nil"/>
              <w:right w:val="single" w:sz="12" w:space="0" w:color="000000"/>
            </w:tcBorders>
            <w:vAlign w:val="bottom"/>
          </w:tcPr>
          <w:p w:rsidR="00E0434A" w:rsidRDefault="00E0434A" w:rsidP="00E0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Pr>
                <w:b/>
                <w:sz w:val="18"/>
                <w:szCs w:val="18"/>
              </w:rPr>
              <w:t xml:space="preserve">The student has demonstrated knowledge of the following SEI Teacher Endorsement Subject Matter Knowledge requirements through the successful completion of the graduate coursework listed above. </w:t>
            </w:r>
            <w:r w:rsidRPr="00EA2947">
              <w:rPr>
                <w:i/>
                <w:sz w:val="18"/>
                <w:szCs w:val="18"/>
              </w:rPr>
              <w:t xml:space="preserve">[The following are </w:t>
            </w:r>
            <w:r w:rsidR="00BF255A" w:rsidRPr="00EA2947">
              <w:rPr>
                <w:i/>
                <w:sz w:val="18"/>
                <w:szCs w:val="18"/>
              </w:rPr>
              <w:t>all</w:t>
            </w:r>
            <w:r w:rsidRPr="00EA2947">
              <w:rPr>
                <w:i/>
                <w:sz w:val="18"/>
                <w:szCs w:val="18"/>
              </w:rPr>
              <w:t xml:space="preserve"> the applicable Subject Matter Knowledge requirements, the college/university should delete any that have not been satisfied through the identified coursework.]</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The basic structure and functions of language</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Second language acquisition factors as they affect access to the Massachusetts standards</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Social-cultural, affective, political, and other salient factors in second language acquisition</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Sheltered English Immersion (SEI) principles and typologies: General academic and domain-specific discourse practices relevant to the grade level (k-5 or secondary), English proficiency level, and content area (English language arts and history; science and mathematics; other content areas</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Implementation of strategies for coordinating SEI and English language development instruction for English learners</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Federal and Massachusetts' laws and regulations pertaining to English learners</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Understanding of diversity and background of English learner populations, including family systems, and communities, and their impact on teaching and learning</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Theory, research, and practice of reading and writing for English learners. Practices and approaches for developing reading and writing skills and comprehension in English for English learners who are at different levels of English language proficiency</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The role of oral language development in literacy development for English learners</w:t>
            </w:r>
          </w:p>
          <w:p w:rsid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Formative and summative assessments for English learners</w:t>
            </w:r>
          </w:p>
          <w:p w:rsidR="004A6633" w:rsidRPr="00E0434A" w:rsidRDefault="004A6633" w:rsidP="00E0434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color w:val="000000"/>
                <w:sz w:val="20"/>
                <w:szCs w:val="20"/>
              </w:rPr>
            </w:pPr>
            <w:r w:rsidRPr="00E0434A">
              <w:rPr>
                <w:rFonts w:eastAsia="Calibri" w:cstheme="minorHAnsi"/>
                <w:color w:val="000000"/>
                <w:sz w:val="20"/>
                <w:szCs w:val="20"/>
              </w:rPr>
              <w:t>Literacy and academic language development. The role of vocabulary development in accessing academic language.</w:t>
            </w:r>
          </w:p>
        </w:tc>
      </w:tr>
      <w:tr w:rsidR="00E0434A" w:rsidRPr="004A6633" w:rsidTr="00E0434A">
        <w:trPr>
          <w:trHeight w:val="3483"/>
          <w:tblHeader/>
          <w:jc w:val="center"/>
        </w:trPr>
        <w:tc>
          <w:tcPr>
            <w:tcW w:w="10636" w:type="dxa"/>
            <w:gridSpan w:val="5"/>
            <w:tcBorders>
              <w:top w:val="nil"/>
              <w:left w:val="single" w:sz="12" w:space="0" w:color="000000"/>
              <w:right w:val="single" w:sz="12" w:space="0" w:color="000000"/>
            </w:tcBorders>
            <w:vAlign w:val="center"/>
          </w:tcPr>
          <w:p w:rsidR="00E0434A" w:rsidRPr="00E0434A" w:rsidRDefault="00E0434A" w:rsidP="00E0434A">
            <w:pPr>
              <w:rPr>
                <w:rFonts w:eastAsia="Calibri" w:cstheme="minorHAnsi"/>
                <w:b/>
                <w:color w:val="000000"/>
                <w:sz w:val="20"/>
                <w:szCs w:val="20"/>
              </w:rPr>
            </w:pPr>
            <w:r w:rsidRPr="00E0434A">
              <w:rPr>
                <w:rFonts w:eastAsia="Calibri" w:cstheme="minorHAnsi"/>
                <w:b/>
                <w:color w:val="000000"/>
                <w:sz w:val="20"/>
                <w:szCs w:val="20"/>
              </w:rPr>
              <w:t xml:space="preserve">The student has demonstrated knowledge of the following SEI Teacher Endorsement skill requirements through the successful completion of the graduate coursework listed above. </w:t>
            </w:r>
            <w:r w:rsidRPr="00E0434A">
              <w:rPr>
                <w:rFonts w:eastAsia="Calibri" w:cstheme="minorHAnsi"/>
                <w:i/>
                <w:color w:val="000000"/>
                <w:sz w:val="20"/>
                <w:szCs w:val="20"/>
              </w:rPr>
              <w:t>[The following are all the applicable skill requirements, the college/university should delete any that have not been satisfied through the identified coursework.]</w:t>
            </w:r>
          </w:p>
          <w:p w:rsidR="00E0434A" w:rsidRPr="004A6633" w:rsidRDefault="00E0434A" w:rsidP="004A6633">
            <w:pPr>
              <w:numPr>
                <w:ilvl w:val="0"/>
                <w:numId w:val="6"/>
              </w:num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contextualSpacing/>
              <w:rPr>
                <w:rFonts w:eastAsia="Times New Roman" w:cstheme="minorHAnsi"/>
                <w:b/>
                <w:sz w:val="20"/>
                <w:szCs w:val="20"/>
              </w:rPr>
            </w:pPr>
            <w:r w:rsidRPr="004A6633">
              <w:rPr>
                <w:rFonts w:eastAsia="Times New Roman" w:cstheme="minorHAnsi"/>
                <w:color w:val="333333"/>
                <w:sz w:val="20"/>
                <w:szCs w:val="20"/>
              </w:rPr>
              <w:t>Uses instructional planning, materials, and student engagement approaches that support students of diverse cultural and linguistic backgrounds, strengths, and challenges.</w:t>
            </w:r>
          </w:p>
          <w:p w:rsidR="00E0434A" w:rsidRPr="004A6633" w:rsidRDefault="00E0434A" w:rsidP="004A6633">
            <w:pPr>
              <w:numPr>
                <w:ilvl w:val="0"/>
                <w:numId w:val="6"/>
              </w:num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contextualSpacing/>
              <w:rPr>
                <w:rFonts w:eastAsia="Times New Roman" w:cstheme="minorHAnsi"/>
                <w:b/>
                <w:sz w:val="20"/>
                <w:szCs w:val="20"/>
              </w:rPr>
            </w:pPr>
            <w:r w:rsidRPr="004A6633">
              <w:rPr>
                <w:rFonts w:eastAsia="Times New Roman" w:cstheme="minorHAnsi"/>
                <w:color w:val="333333"/>
                <w:sz w:val="20"/>
                <w:szCs w:val="20"/>
              </w:rPr>
              <w:t>Uses effective strategies and techniques for making content accessible to English learners.</w:t>
            </w:r>
          </w:p>
          <w:p w:rsidR="00E0434A" w:rsidRPr="004A6633" w:rsidRDefault="00E0434A" w:rsidP="004A6633">
            <w:pPr>
              <w:numPr>
                <w:ilvl w:val="0"/>
                <w:numId w:val="6"/>
              </w:num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contextualSpacing/>
              <w:rPr>
                <w:rFonts w:eastAsia="Times New Roman" w:cstheme="minorHAnsi"/>
                <w:b/>
                <w:sz w:val="20"/>
                <w:szCs w:val="20"/>
              </w:rPr>
            </w:pPr>
            <w:r w:rsidRPr="004A6633">
              <w:rPr>
                <w:rFonts w:eastAsia="Times New Roman" w:cstheme="minorHAnsi"/>
                <w:color w:val="333333"/>
                <w:sz w:val="20"/>
                <w:szCs w:val="20"/>
              </w:rPr>
              <w:t>Demonstrates knowledge of the difference between social and academic language and the importance of this difference in planning, differentiating and delivering effective instruction for English learners at various levels of English language proficiency and literacy.</w:t>
            </w:r>
          </w:p>
          <w:p w:rsidR="00E0434A" w:rsidRPr="004A6633" w:rsidRDefault="00E0434A" w:rsidP="004A6633">
            <w:pPr>
              <w:numPr>
                <w:ilvl w:val="0"/>
                <w:numId w:val="6"/>
              </w:num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contextualSpacing/>
              <w:rPr>
                <w:rFonts w:eastAsia="Times New Roman" w:cstheme="minorHAnsi"/>
                <w:b/>
                <w:sz w:val="20"/>
                <w:szCs w:val="20"/>
              </w:rPr>
            </w:pPr>
            <w:r w:rsidRPr="004A6633">
              <w:rPr>
                <w:rFonts w:eastAsia="Times New Roman" w:cstheme="minorHAnsi"/>
                <w:color w:val="333333"/>
                <w:sz w:val="20"/>
                <w:szCs w:val="20"/>
              </w:rPr>
              <w:t>Creates and maintains a safe and collaborative learning environment that values diversity and motivates students to meet high standards of conduct, effort and performance.</w:t>
            </w:r>
          </w:p>
          <w:p w:rsidR="00E0434A" w:rsidRPr="00E0434A" w:rsidRDefault="00E0434A" w:rsidP="004A6633">
            <w:pPr>
              <w:numPr>
                <w:ilvl w:val="0"/>
                <w:numId w:val="6"/>
              </w:num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contextualSpacing/>
              <w:rPr>
                <w:rFonts w:eastAsia="Calibri" w:cstheme="minorHAnsi"/>
                <w:b/>
                <w:color w:val="000000"/>
                <w:sz w:val="20"/>
                <w:szCs w:val="20"/>
              </w:rPr>
            </w:pPr>
            <w:r w:rsidRPr="004A6633">
              <w:rPr>
                <w:rFonts w:eastAsia="Times New Roman" w:cstheme="minorHAnsi"/>
                <w:color w:val="333333"/>
                <w:sz w:val="20"/>
                <w:szCs w:val="20"/>
              </w:rPr>
              <w:t>Collaborates with families, recognizing the significance of native language and culture to create and implement strategies for supporting student learning and development both at home and at school.</w:t>
            </w:r>
          </w:p>
        </w:tc>
      </w:tr>
      <w:tr w:rsidR="004A6633" w:rsidRPr="004A6633" w:rsidTr="00E0434A">
        <w:trPr>
          <w:trHeight w:val="1770"/>
          <w:tblHeader/>
          <w:jc w:val="center"/>
        </w:trPr>
        <w:tc>
          <w:tcPr>
            <w:tcW w:w="10636" w:type="dxa"/>
            <w:gridSpan w:val="5"/>
            <w:tcBorders>
              <w:top w:val="single" w:sz="12" w:space="0" w:color="000000"/>
              <w:left w:val="single" w:sz="12" w:space="0" w:color="000000"/>
              <w:bottom w:val="nil"/>
              <w:right w:val="single" w:sz="12" w:space="0" w:color="000000"/>
            </w:tcBorders>
            <w:vAlign w:val="center"/>
          </w:tcPr>
          <w:p w:rsidR="00E0434A" w:rsidRPr="00E0434A" w:rsidRDefault="00E0434A" w:rsidP="00E0434A">
            <w:pPr>
              <w:pBdr>
                <w:top w:val="nil"/>
                <w:left w:val="nil"/>
                <w:bottom w:val="nil"/>
                <w:right w:val="nil"/>
                <w:between w:val="nil"/>
              </w:pBdr>
              <w:spacing w:after="0" w:line="240" w:lineRule="auto"/>
              <w:ind w:left="60"/>
              <w:rPr>
                <w:rFonts w:eastAsia="Calibri" w:cstheme="minorHAnsi"/>
                <w:b/>
                <w:color w:val="000000"/>
                <w:sz w:val="20"/>
                <w:szCs w:val="20"/>
              </w:rPr>
            </w:pPr>
            <w:r w:rsidRPr="00E0434A">
              <w:rPr>
                <w:rFonts w:eastAsia="Calibri" w:cstheme="minorHAnsi"/>
                <w:b/>
                <w:color w:val="000000"/>
                <w:sz w:val="20"/>
                <w:szCs w:val="20"/>
              </w:rPr>
              <w:t>Letter should include this statement only if the student had the opportunity to practice strategies and skills taught in a course listed above:</w:t>
            </w:r>
          </w:p>
          <w:p w:rsidR="00E0434A" w:rsidRPr="00E0434A" w:rsidRDefault="00E0434A" w:rsidP="00BF255A">
            <w:pPr>
              <w:numPr>
                <w:ilvl w:val="0"/>
                <w:numId w:val="1"/>
              </w:numPr>
              <w:pBdr>
                <w:top w:val="nil"/>
                <w:left w:val="nil"/>
                <w:bottom w:val="nil"/>
                <w:right w:val="nil"/>
                <w:between w:val="nil"/>
              </w:pBdr>
              <w:spacing w:line="240" w:lineRule="auto"/>
              <w:ind w:left="510"/>
              <w:rPr>
                <w:rFonts w:eastAsia="Calibri" w:cstheme="minorHAnsi"/>
                <w:color w:val="000000"/>
                <w:sz w:val="20"/>
                <w:szCs w:val="20"/>
              </w:rPr>
            </w:pPr>
            <w:r w:rsidRPr="00E0434A">
              <w:rPr>
                <w:rFonts w:eastAsia="Calibri" w:cstheme="minorHAnsi"/>
                <w:color w:val="000000"/>
                <w:sz w:val="20"/>
                <w:szCs w:val="20"/>
              </w:rPr>
              <w:t xml:space="preserve">The student practiced the strategies and skills taught in a course listed above and reflected on and shared with the course instructor for feedback. </w:t>
            </w:r>
          </w:p>
          <w:p w:rsidR="00E0434A" w:rsidRPr="00E0434A" w:rsidRDefault="00E0434A" w:rsidP="00E0434A">
            <w:pPr>
              <w:pBdr>
                <w:top w:val="nil"/>
                <w:left w:val="nil"/>
                <w:bottom w:val="nil"/>
                <w:right w:val="nil"/>
                <w:between w:val="nil"/>
              </w:pBdr>
              <w:spacing w:line="240" w:lineRule="auto"/>
              <w:ind w:left="60"/>
              <w:rPr>
                <w:rFonts w:eastAsia="Calibri" w:cstheme="minorHAnsi"/>
                <w:color w:val="000000"/>
                <w:sz w:val="20"/>
                <w:szCs w:val="20"/>
              </w:rPr>
            </w:pPr>
            <w:r w:rsidRPr="00E0434A">
              <w:rPr>
                <w:rFonts w:eastAsia="Calibri" w:cstheme="minorHAnsi"/>
                <w:color w:val="000000"/>
                <w:sz w:val="20"/>
                <w:szCs w:val="20"/>
              </w:rPr>
              <w:t xml:space="preserve">The student has demonstrated knowledge of the requirements listed above.   </w:t>
            </w:r>
          </w:p>
          <w:p w:rsidR="004A6633" w:rsidRPr="004A6633" w:rsidRDefault="004A6633" w:rsidP="004A6633">
            <w:pPr>
              <w:pBdr>
                <w:top w:val="nil"/>
                <w:left w:val="nil"/>
                <w:bottom w:val="nil"/>
                <w:right w:val="nil"/>
                <w:between w:val="nil"/>
              </w:pBdr>
              <w:spacing w:after="0" w:line="240" w:lineRule="auto"/>
              <w:ind w:left="60"/>
              <w:rPr>
                <w:rFonts w:eastAsia="Calibri" w:cstheme="minorHAnsi"/>
                <w:b/>
                <w:color w:val="000000"/>
                <w:sz w:val="20"/>
                <w:szCs w:val="20"/>
              </w:rPr>
            </w:pPr>
            <w:r w:rsidRPr="004A6633">
              <w:rPr>
                <w:rFonts w:eastAsia="Calibri" w:cstheme="minorHAnsi"/>
                <w:b/>
                <w:color w:val="000000"/>
                <w:sz w:val="20"/>
                <w:szCs w:val="20"/>
              </w:rPr>
              <w:t>I attest that the statements above are true and accurate:</w:t>
            </w:r>
          </w:p>
        </w:tc>
      </w:tr>
      <w:tr w:rsidR="004A6633" w:rsidRPr="004A6633" w:rsidTr="00E90851">
        <w:trPr>
          <w:trHeight w:val="396"/>
          <w:tblHeader/>
          <w:jc w:val="center"/>
        </w:trPr>
        <w:tc>
          <w:tcPr>
            <w:tcW w:w="705" w:type="dxa"/>
            <w:tcBorders>
              <w:top w:val="nil"/>
              <w:left w:val="single" w:sz="12" w:space="0" w:color="000000"/>
              <w:bottom w:val="nil"/>
              <w:right w:val="nil"/>
            </w:tcBorders>
            <w:vAlign w:val="bottom"/>
          </w:tcPr>
          <w:p w:rsidR="004A6633" w:rsidRPr="004A6633" w:rsidRDefault="004A6633" w:rsidP="004A6633">
            <w:pPr>
              <w:pBdr>
                <w:top w:val="nil"/>
                <w:left w:val="nil"/>
                <w:bottom w:val="nil"/>
                <w:right w:val="nil"/>
                <w:between w:val="nil"/>
              </w:pBdr>
              <w:spacing w:before="120" w:after="0" w:line="240" w:lineRule="auto"/>
              <w:rPr>
                <w:rFonts w:eastAsia="Calibri" w:cstheme="minorHAnsi"/>
                <w:color w:val="000000"/>
                <w:sz w:val="20"/>
                <w:szCs w:val="20"/>
              </w:rPr>
            </w:pPr>
            <w:r w:rsidRPr="004A6633">
              <w:rPr>
                <w:rFonts w:eastAsia="Calibri" w:cstheme="minorHAnsi"/>
                <w:color w:val="000000"/>
                <w:sz w:val="20"/>
                <w:szCs w:val="20"/>
              </w:rPr>
              <w:t xml:space="preserve">Title: </w:t>
            </w:r>
          </w:p>
        </w:tc>
        <w:tc>
          <w:tcPr>
            <w:tcW w:w="5670" w:type="dxa"/>
            <w:gridSpan w:val="2"/>
            <w:tcBorders>
              <w:top w:val="nil"/>
              <w:left w:val="nil"/>
              <w:bottom w:val="single" w:sz="4" w:space="0" w:color="000000"/>
              <w:right w:val="dotted" w:sz="4" w:space="0" w:color="auto"/>
            </w:tcBorders>
            <w:vAlign w:val="bottom"/>
          </w:tcPr>
          <w:p w:rsidR="004A6633" w:rsidRPr="004A6633" w:rsidRDefault="004A6633" w:rsidP="004A6633">
            <w:pPr>
              <w:pBdr>
                <w:top w:val="nil"/>
                <w:left w:val="nil"/>
                <w:bottom w:val="nil"/>
                <w:right w:val="nil"/>
                <w:between w:val="nil"/>
              </w:pBdr>
              <w:spacing w:before="120" w:after="0" w:line="240" w:lineRule="auto"/>
              <w:rPr>
                <w:rFonts w:eastAsia="Calibri" w:cstheme="minorHAnsi"/>
                <w:color w:val="000000"/>
                <w:sz w:val="20"/>
                <w:szCs w:val="20"/>
              </w:rPr>
            </w:pPr>
          </w:p>
        </w:tc>
        <w:tc>
          <w:tcPr>
            <w:tcW w:w="1170" w:type="dxa"/>
            <w:tcBorders>
              <w:top w:val="nil"/>
              <w:left w:val="dotted" w:sz="4" w:space="0" w:color="auto"/>
              <w:bottom w:val="single" w:sz="4" w:space="0" w:color="000000"/>
              <w:right w:val="dotted" w:sz="4" w:space="0" w:color="auto"/>
            </w:tcBorders>
            <w:vAlign w:val="bottom"/>
          </w:tcPr>
          <w:p w:rsidR="004A6633" w:rsidRPr="004A6633" w:rsidRDefault="004A6633" w:rsidP="004A6633">
            <w:pPr>
              <w:pBdr>
                <w:top w:val="nil"/>
                <w:left w:val="nil"/>
                <w:bottom w:val="nil"/>
                <w:right w:val="nil"/>
                <w:between w:val="nil"/>
              </w:pBdr>
              <w:spacing w:before="120" w:after="0" w:line="240" w:lineRule="auto"/>
              <w:rPr>
                <w:rFonts w:eastAsia="Calibri" w:cstheme="minorHAnsi"/>
                <w:color w:val="000000"/>
                <w:sz w:val="20"/>
                <w:szCs w:val="20"/>
              </w:rPr>
            </w:pPr>
            <w:r w:rsidRPr="004A6633">
              <w:rPr>
                <w:rFonts w:eastAsia="Calibri" w:cstheme="minorHAnsi"/>
                <w:color w:val="000000"/>
                <w:sz w:val="20"/>
                <w:szCs w:val="20"/>
              </w:rPr>
              <w:t>Signature:</w:t>
            </w:r>
          </w:p>
        </w:tc>
        <w:tc>
          <w:tcPr>
            <w:tcW w:w="3091" w:type="dxa"/>
            <w:tcBorders>
              <w:top w:val="nil"/>
              <w:left w:val="dotted" w:sz="4" w:space="0" w:color="auto"/>
              <w:bottom w:val="single" w:sz="4" w:space="0" w:color="000000"/>
              <w:right w:val="single" w:sz="12" w:space="0" w:color="000000"/>
            </w:tcBorders>
            <w:vAlign w:val="bottom"/>
          </w:tcPr>
          <w:p w:rsidR="004A6633" w:rsidRPr="004A6633" w:rsidRDefault="004A6633" w:rsidP="004A6633">
            <w:pPr>
              <w:pBdr>
                <w:top w:val="nil"/>
                <w:left w:val="nil"/>
                <w:bottom w:val="nil"/>
                <w:right w:val="nil"/>
                <w:between w:val="nil"/>
              </w:pBdr>
              <w:spacing w:before="120" w:after="0" w:line="240" w:lineRule="auto"/>
              <w:rPr>
                <w:rFonts w:eastAsia="Calibri" w:cstheme="minorHAnsi"/>
                <w:color w:val="000000"/>
                <w:sz w:val="20"/>
                <w:szCs w:val="20"/>
              </w:rPr>
            </w:pPr>
          </w:p>
        </w:tc>
      </w:tr>
      <w:tr w:rsidR="004A6633" w:rsidRPr="004A6633" w:rsidTr="00E90851">
        <w:trPr>
          <w:trHeight w:val="278"/>
          <w:tblHeader/>
          <w:jc w:val="center"/>
        </w:trPr>
        <w:tc>
          <w:tcPr>
            <w:tcW w:w="10636" w:type="dxa"/>
            <w:gridSpan w:val="5"/>
            <w:tcBorders>
              <w:top w:val="nil"/>
              <w:left w:val="single" w:sz="12" w:space="0" w:color="000000"/>
              <w:bottom w:val="nil"/>
              <w:right w:val="single" w:sz="12" w:space="0" w:color="000000"/>
            </w:tcBorders>
          </w:tcPr>
          <w:p w:rsidR="004A6633" w:rsidRPr="004A6633" w:rsidRDefault="004A6633" w:rsidP="004A6633">
            <w:pPr>
              <w:pBdr>
                <w:top w:val="nil"/>
                <w:left w:val="nil"/>
                <w:bottom w:val="nil"/>
                <w:right w:val="nil"/>
                <w:between w:val="nil"/>
              </w:pBdr>
              <w:spacing w:after="0" w:line="240" w:lineRule="auto"/>
              <w:rPr>
                <w:rFonts w:eastAsia="Calibri" w:cstheme="minorHAnsi"/>
                <w:i/>
                <w:color w:val="000000"/>
                <w:sz w:val="20"/>
                <w:szCs w:val="20"/>
              </w:rPr>
            </w:pPr>
            <w:r w:rsidRPr="004A6633">
              <w:rPr>
                <w:rFonts w:eastAsia="Calibri" w:cstheme="minorHAnsi"/>
                <w:i/>
                <w:color w:val="000000"/>
                <w:sz w:val="20"/>
                <w:szCs w:val="20"/>
              </w:rPr>
              <w:t xml:space="preserve"> (course instructor, licensure officer, appropriate department chair, registrar, or dean)</w:t>
            </w:r>
          </w:p>
        </w:tc>
      </w:tr>
      <w:tr w:rsidR="004A6633" w:rsidRPr="004A6633" w:rsidTr="00E90851">
        <w:trPr>
          <w:trHeight w:val="135"/>
          <w:tblHeader/>
          <w:jc w:val="center"/>
        </w:trPr>
        <w:tc>
          <w:tcPr>
            <w:tcW w:w="10636" w:type="dxa"/>
            <w:gridSpan w:val="5"/>
            <w:tcBorders>
              <w:top w:val="nil"/>
              <w:left w:val="single" w:sz="12" w:space="0" w:color="000000"/>
              <w:bottom w:val="single" w:sz="12" w:space="0" w:color="000000"/>
              <w:right w:val="single" w:sz="12" w:space="0" w:color="000000"/>
            </w:tcBorders>
          </w:tcPr>
          <w:p w:rsidR="004A6633" w:rsidRPr="004A6633" w:rsidRDefault="004A6633" w:rsidP="004A6633">
            <w:pPr>
              <w:pBdr>
                <w:top w:val="nil"/>
                <w:left w:val="nil"/>
                <w:bottom w:val="nil"/>
                <w:right w:val="nil"/>
                <w:between w:val="nil"/>
              </w:pBdr>
              <w:spacing w:after="0" w:line="240" w:lineRule="auto"/>
              <w:rPr>
                <w:rFonts w:eastAsia="Calibri" w:cstheme="minorHAnsi"/>
                <w:b/>
                <w:color w:val="000000"/>
                <w:sz w:val="20"/>
                <w:szCs w:val="20"/>
              </w:rPr>
            </w:pPr>
          </w:p>
        </w:tc>
      </w:tr>
      <w:tr w:rsidR="004A6633" w:rsidRPr="004A6633" w:rsidTr="00A96F34">
        <w:trPr>
          <w:trHeight w:val="618"/>
          <w:tblHeader/>
          <w:jc w:val="center"/>
        </w:trPr>
        <w:tc>
          <w:tcPr>
            <w:tcW w:w="10636" w:type="dxa"/>
            <w:gridSpan w:val="5"/>
            <w:tcBorders>
              <w:top w:val="single" w:sz="12" w:space="0" w:color="000000"/>
              <w:left w:val="nil"/>
              <w:bottom w:val="nil"/>
              <w:right w:val="nil"/>
            </w:tcBorders>
          </w:tcPr>
          <w:p w:rsidR="004A6633" w:rsidRPr="004A6633" w:rsidRDefault="004A6633" w:rsidP="004A6633">
            <w:pPr>
              <w:pBdr>
                <w:top w:val="nil"/>
                <w:left w:val="nil"/>
                <w:bottom w:val="nil"/>
                <w:right w:val="nil"/>
                <w:between w:val="nil"/>
              </w:pBdr>
              <w:spacing w:after="0" w:line="240" w:lineRule="auto"/>
              <w:rPr>
                <w:rFonts w:eastAsia="Calibri" w:cstheme="minorHAnsi"/>
                <w:color w:val="000000"/>
                <w:sz w:val="20"/>
                <w:szCs w:val="20"/>
              </w:rPr>
            </w:pPr>
            <w:r w:rsidRPr="004A6633">
              <w:rPr>
                <w:rFonts w:eastAsia="Calibri" w:cstheme="minorHAnsi"/>
                <w:b/>
                <w:color w:val="000000"/>
                <w:sz w:val="20"/>
                <w:szCs w:val="20"/>
                <w:u w:val="single"/>
              </w:rPr>
              <w:t>Please note</w:t>
            </w:r>
            <w:r w:rsidRPr="004A6633">
              <w:rPr>
                <w:rFonts w:eastAsia="Calibri" w:cstheme="minorHAnsi"/>
                <w:b/>
                <w:color w:val="000000"/>
                <w:sz w:val="20"/>
                <w:szCs w:val="20"/>
              </w:rPr>
              <w:t>:</w:t>
            </w:r>
            <w:r w:rsidRPr="004A6633">
              <w:rPr>
                <w:rFonts w:eastAsia="Calibri" w:cstheme="minorHAnsi"/>
                <w:color w:val="000000"/>
                <w:sz w:val="20"/>
                <w:szCs w:val="20"/>
              </w:rPr>
              <w:t xml:space="preserve">  The Department may contact signees if any clarification is needed. Documents may be uploaded into your ELAR account or mailed to the Office of Educator Licensure. Information regarding </w:t>
            </w:r>
            <w:r w:rsidR="00A96F34">
              <w:rPr>
                <w:rFonts w:eastAsia="Calibri" w:cstheme="minorHAnsi"/>
                <w:color w:val="000000"/>
                <w:sz w:val="20"/>
                <w:szCs w:val="20"/>
              </w:rPr>
              <w:t xml:space="preserve">submitting </w:t>
            </w:r>
            <w:r w:rsidR="00A96F34" w:rsidRPr="004A6633">
              <w:rPr>
                <w:rFonts w:eastAsia="Calibri" w:cstheme="minorHAnsi"/>
                <w:color w:val="000000"/>
                <w:sz w:val="20"/>
                <w:szCs w:val="20"/>
              </w:rPr>
              <w:t>documents</w:t>
            </w:r>
            <w:r w:rsidRPr="004A6633">
              <w:rPr>
                <w:rFonts w:eastAsia="Calibri" w:cstheme="minorHAnsi"/>
                <w:color w:val="000000"/>
                <w:sz w:val="20"/>
                <w:szCs w:val="20"/>
              </w:rPr>
              <w:t xml:space="preserve"> may be found </w:t>
            </w:r>
            <w:hyperlink r:id="rId10">
              <w:r w:rsidRPr="004A6633">
                <w:rPr>
                  <w:rFonts w:eastAsia="Calibri" w:cstheme="minorHAnsi"/>
                  <w:color w:val="0000FF"/>
                  <w:sz w:val="20"/>
                  <w:szCs w:val="20"/>
                  <w:u w:val="single"/>
                </w:rPr>
                <w:t>here</w:t>
              </w:r>
            </w:hyperlink>
            <w:r w:rsidRPr="004A6633">
              <w:rPr>
                <w:rFonts w:eastAsia="Calibri" w:cstheme="minorHAnsi"/>
                <w:color w:val="000000"/>
                <w:sz w:val="20"/>
                <w:szCs w:val="20"/>
              </w:rPr>
              <w:t>.</w:t>
            </w:r>
          </w:p>
        </w:tc>
      </w:tr>
    </w:tbl>
    <w:p w:rsidR="000B24D9" w:rsidRDefault="000B24D9"/>
    <w:sectPr w:rsidR="000B24D9" w:rsidSect="000039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FF3"/>
    <w:multiLevelType w:val="hybridMultilevel"/>
    <w:tmpl w:val="2402DEAC"/>
    <w:lvl w:ilvl="0" w:tplc="1FD0B71E">
      <w:numFmt w:val="bullet"/>
      <w:lvlText w:val="•"/>
      <w:lvlJc w:val="left"/>
      <w:pPr>
        <w:ind w:left="720" w:hanging="360"/>
      </w:pPr>
      <w:rPr>
        <w:rFonts w:ascii="Calibri" w:eastAsiaTheme="minorHAnsi" w:hAnsi="Calibri" w:hint="default"/>
      </w:rPr>
    </w:lvl>
    <w:lvl w:ilvl="1" w:tplc="1FD0B71E">
      <w:numFmt w:val="bullet"/>
      <w:lvlText w:val="•"/>
      <w:lvlJc w:val="left"/>
      <w:pPr>
        <w:ind w:left="1440" w:hanging="360"/>
      </w:pPr>
      <w:rPr>
        <w:rFonts w:ascii="Calibri" w:eastAsiaTheme="minorHAns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145E0"/>
    <w:multiLevelType w:val="hybridMultilevel"/>
    <w:tmpl w:val="A7FCF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75472"/>
    <w:multiLevelType w:val="hybridMultilevel"/>
    <w:tmpl w:val="A11C3E9E"/>
    <w:lvl w:ilvl="0" w:tplc="1FD0B71E">
      <w:numFmt w:val="bullet"/>
      <w:lvlText w:val="•"/>
      <w:lvlJc w:val="left"/>
      <w:pPr>
        <w:ind w:left="870" w:hanging="360"/>
      </w:pPr>
      <w:rPr>
        <w:rFonts w:ascii="Calibri" w:eastAsiaTheme="minorHAnsi" w:hAnsi="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436A06CD"/>
    <w:multiLevelType w:val="hybridMultilevel"/>
    <w:tmpl w:val="25B8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069F5"/>
    <w:multiLevelType w:val="hybridMultilevel"/>
    <w:tmpl w:val="4336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63064"/>
    <w:multiLevelType w:val="hybridMultilevel"/>
    <w:tmpl w:val="4CC8F05E"/>
    <w:lvl w:ilvl="0" w:tplc="0409000D">
      <w:start w:val="1"/>
      <w:numFmt w:val="bullet"/>
      <w:lvlText w:val=""/>
      <w:lvlJc w:val="left"/>
      <w:pPr>
        <w:ind w:left="720" w:hanging="360"/>
      </w:pPr>
      <w:rPr>
        <w:rFonts w:ascii="Wingdings" w:hAnsi="Wingdings" w:hint="default"/>
      </w:rPr>
    </w:lvl>
    <w:lvl w:ilvl="1" w:tplc="1FD0B71E">
      <w:numFmt w:val="bullet"/>
      <w:lvlText w:val="•"/>
      <w:lvlJc w:val="left"/>
      <w:pPr>
        <w:ind w:left="1440" w:hanging="360"/>
      </w:pPr>
      <w:rPr>
        <w:rFonts w:ascii="Calibri" w:eastAsiaTheme="minorHAns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33"/>
    <w:rsid w:val="000A379D"/>
    <w:rsid w:val="000B24D9"/>
    <w:rsid w:val="000D0AB0"/>
    <w:rsid w:val="001407BC"/>
    <w:rsid w:val="00202706"/>
    <w:rsid w:val="00231918"/>
    <w:rsid w:val="002E1614"/>
    <w:rsid w:val="004A6633"/>
    <w:rsid w:val="00742DCE"/>
    <w:rsid w:val="007537B2"/>
    <w:rsid w:val="00A25735"/>
    <w:rsid w:val="00A96F34"/>
    <w:rsid w:val="00BF255A"/>
    <w:rsid w:val="00C53E47"/>
    <w:rsid w:val="00D040EB"/>
    <w:rsid w:val="00DB502F"/>
    <w:rsid w:val="00E0434A"/>
    <w:rsid w:val="00EF0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E15C-F326-42C2-9864-EAA3C33B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0434A"/>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E0434A"/>
    <w:rPr>
      <w:color w:val="0563C1" w:themeColor="hyperlink"/>
      <w:u w:val="single"/>
    </w:rPr>
  </w:style>
  <w:style w:type="paragraph" w:styleId="ListParagraph">
    <w:name w:val="List Paragraph"/>
    <w:basedOn w:val="Normal"/>
    <w:uiPriority w:val="34"/>
    <w:qFormat/>
    <w:rsid w:val="00E0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licensure/elar/" TargetMode="External"/><Relationship Id="rId4" Type="http://schemas.openxmlformats.org/officeDocument/2006/relationships/customXml" Target="../customXml/item4.xml"/><Relationship Id="rId9" Type="http://schemas.openxmlformats.org/officeDocument/2006/relationships/hyperlink" Target="http://www.doe.mass.edu/licensure/elar/upload-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DESE-231-53950</_dlc_DocId>
    <_dlc_DocIdUrl xmlns="733efe1c-5bbe-4968-87dc-d400e65c879f">
      <Url>https://sharepoint.doemass.org/ese/webteam/cps/_layouts/DocIdRedir.aspx?ID=DESE-231-53950</Url>
      <Description>DESE-231-53950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4F740AF-9BC0-4465-A3CC-FC8BB59615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B78F037-77B8-4843-926F-F41CBC19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9377A-D292-4504-81BF-DC08787C7197}">
  <ds:schemaRefs>
    <ds:schemaRef ds:uri="http://schemas.microsoft.com/sharepoint/events"/>
  </ds:schemaRefs>
</ds:datastoreItem>
</file>

<file path=customXml/itemProps4.xml><?xml version="1.0" encoding="utf-8"?>
<ds:datastoreItem xmlns:ds="http://schemas.openxmlformats.org/officeDocument/2006/customXml" ds:itemID="{A36F3CB4-6BC2-404E-B86F-B9E3145C0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SEI Teacher Endorsement Graduate Level Training Template Letter</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 Teacher Endorsement Graduate Level Training Template Letter</dc:title>
  <dc:subject/>
  <dc:creator>DESE</dc:creator>
  <cp:keywords/>
  <dc:description/>
  <cp:lastModifiedBy>Zou, Dong (EOE)</cp:lastModifiedBy>
  <cp:revision>12</cp:revision>
  <dcterms:created xsi:type="dcterms:W3CDTF">2019-08-23T14:39:00Z</dcterms:created>
  <dcterms:modified xsi:type="dcterms:W3CDTF">2019-08-27T16:27:00Z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2019</vt:lpwstr>
  </property>
</Properties>
</file>