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ABB18" w14:textId="7A8CE1D2" w:rsidR="007F77D9" w:rsidRPr="003D1721" w:rsidRDefault="007F77D9" w:rsidP="00B948EF">
      <w:pPr>
        <w:rPr>
          <w:rFonts w:ascii="Calibri" w:hAnsi="Calibri" w:cs="Calibri"/>
          <w:sz w:val="24"/>
          <w:szCs w:val="24"/>
        </w:rPr>
      </w:pPr>
      <w:bookmarkStart w:id="0" w:name="_GoBack"/>
      <w:bookmarkEnd w:id="0"/>
      <w:r w:rsidRPr="003D1721">
        <w:rPr>
          <w:rFonts w:ascii="Calibri" w:hAnsi="Calibri" w:cs="Calibri"/>
          <w:sz w:val="24"/>
          <w:szCs w:val="24"/>
        </w:rPr>
        <w:t>Support young dual language learners’ language and literacy skills with these five practical, easy-to-implement classroom strategies.</w:t>
      </w:r>
    </w:p>
    <w:p w14:paraId="187F0B2E" w14:textId="0DC261F9" w:rsidR="002D278B" w:rsidRPr="003D1721" w:rsidRDefault="005502E6" w:rsidP="0089297E">
      <w:pPr>
        <w:pStyle w:val="ListParagraph"/>
        <w:numPr>
          <w:ilvl w:val="0"/>
          <w:numId w:val="2"/>
        </w:numPr>
        <w:spacing w:after="0"/>
        <w:rPr>
          <w:rFonts w:ascii="Calibri" w:hAnsi="Calibri" w:cs="Calibri"/>
          <w:sz w:val="24"/>
          <w:szCs w:val="24"/>
        </w:rPr>
      </w:pPr>
      <w:r w:rsidRPr="003D1721">
        <w:rPr>
          <w:rFonts w:ascii="Calibri" w:hAnsi="Calibri" w:cs="Calibri"/>
          <w:b/>
          <w:bCs/>
          <w:sz w:val="24"/>
          <w:szCs w:val="24"/>
        </w:rPr>
        <w:t>Focus on Language Development and Extended Vocabulary</w:t>
      </w:r>
      <w:r w:rsidRPr="003D1721">
        <w:rPr>
          <w:rFonts w:ascii="Calibri" w:hAnsi="Calibri" w:cs="Calibri"/>
          <w:sz w:val="24"/>
          <w:szCs w:val="24"/>
        </w:rPr>
        <w:t xml:space="preserve"> </w:t>
      </w:r>
    </w:p>
    <w:p w14:paraId="0320D059" w14:textId="4AAE36F4" w:rsidR="005502E6" w:rsidRPr="003D1721" w:rsidRDefault="005502E6" w:rsidP="0089297E">
      <w:pPr>
        <w:spacing w:after="0"/>
        <w:ind w:left="360"/>
        <w:rPr>
          <w:rFonts w:ascii="Calibri" w:hAnsi="Calibri" w:cs="Calibri"/>
          <w:sz w:val="24"/>
          <w:szCs w:val="24"/>
        </w:rPr>
      </w:pPr>
      <w:r w:rsidRPr="003D1721">
        <w:rPr>
          <w:rFonts w:ascii="Calibri" w:hAnsi="Calibri" w:cs="Calibri"/>
          <w:sz w:val="24"/>
          <w:szCs w:val="24"/>
        </w:rPr>
        <w:t xml:space="preserve">Language skills can be developed in the home language and can support learning a second language. </w:t>
      </w:r>
    </w:p>
    <w:p w14:paraId="68480565" w14:textId="1BDCDD41" w:rsidR="005502E6" w:rsidRPr="003D1721" w:rsidRDefault="005502E6" w:rsidP="005502E6">
      <w:pPr>
        <w:ind w:left="720"/>
        <w:rPr>
          <w:rFonts w:ascii="Calibri" w:hAnsi="Calibri" w:cs="Calibri"/>
          <w:i/>
          <w:iCs/>
          <w:sz w:val="24"/>
          <w:szCs w:val="24"/>
        </w:rPr>
      </w:pPr>
      <w:r w:rsidRPr="003D1721">
        <w:rPr>
          <w:rFonts w:ascii="Calibri" w:hAnsi="Calibri" w:cs="Calibri"/>
          <w:i/>
          <w:iCs/>
          <w:sz w:val="24"/>
          <w:szCs w:val="24"/>
        </w:rPr>
        <w:t xml:space="preserve">Example: A read-aloud lesson that includes activities before, during, and after reading that are focused on oral language and vocabulary learning. </w:t>
      </w:r>
    </w:p>
    <w:p w14:paraId="1567BC4C" w14:textId="1B77BB12" w:rsidR="002D278B" w:rsidRPr="003D1721" w:rsidRDefault="005502E6" w:rsidP="0089297E">
      <w:pPr>
        <w:pStyle w:val="ListParagraph"/>
        <w:numPr>
          <w:ilvl w:val="0"/>
          <w:numId w:val="2"/>
        </w:numPr>
        <w:spacing w:after="0"/>
        <w:rPr>
          <w:rFonts w:ascii="Calibri" w:hAnsi="Calibri" w:cs="Calibri"/>
          <w:b/>
          <w:bCs/>
          <w:sz w:val="24"/>
          <w:szCs w:val="24"/>
        </w:rPr>
      </w:pPr>
      <w:r w:rsidRPr="003D1721">
        <w:rPr>
          <w:rFonts w:ascii="Calibri" w:hAnsi="Calibri" w:cs="Calibri"/>
          <w:b/>
          <w:bCs/>
          <w:sz w:val="24"/>
          <w:szCs w:val="24"/>
        </w:rPr>
        <w:t>Foster Phonological Awareness</w:t>
      </w:r>
    </w:p>
    <w:p w14:paraId="2DC37D77" w14:textId="47AF5E70" w:rsidR="005502E6" w:rsidRPr="003D1721" w:rsidRDefault="005502E6" w:rsidP="0089297E">
      <w:pPr>
        <w:spacing w:after="0"/>
        <w:ind w:left="360"/>
        <w:rPr>
          <w:rFonts w:ascii="Calibri" w:hAnsi="Calibri" w:cs="Calibri"/>
          <w:sz w:val="24"/>
          <w:szCs w:val="24"/>
        </w:rPr>
      </w:pPr>
      <w:r w:rsidRPr="003D1721">
        <w:rPr>
          <w:rFonts w:ascii="Calibri" w:hAnsi="Calibri" w:cs="Calibri"/>
          <w:sz w:val="24"/>
          <w:szCs w:val="24"/>
        </w:rPr>
        <w:t xml:space="preserve">Phonological awareness can be supported in early childhood classrooms by activities such as listening to and creating rhymes, word and language games, etc. </w:t>
      </w:r>
    </w:p>
    <w:p w14:paraId="67CA7435" w14:textId="1CE58F9F" w:rsidR="005502E6" w:rsidRPr="003D1721" w:rsidRDefault="005502E6" w:rsidP="005502E6">
      <w:pPr>
        <w:ind w:left="720"/>
        <w:rPr>
          <w:rFonts w:ascii="Calibri" w:hAnsi="Calibri" w:cs="Calibri"/>
          <w:i/>
          <w:iCs/>
          <w:sz w:val="24"/>
          <w:szCs w:val="24"/>
        </w:rPr>
      </w:pPr>
      <w:r w:rsidRPr="003D1721">
        <w:rPr>
          <w:rFonts w:ascii="Calibri" w:hAnsi="Calibri" w:cs="Calibri"/>
          <w:i/>
          <w:iCs/>
          <w:sz w:val="24"/>
          <w:szCs w:val="24"/>
        </w:rPr>
        <w:t xml:space="preserve">Example: Teachers of infants and toddlers can begin introducing concepts of phonological awareness through the use of finger play and rhyming songs. </w:t>
      </w:r>
    </w:p>
    <w:p w14:paraId="2CFDB524" w14:textId="1B349A47" w:rsidR="002D278B" w:rsidRPr="003D1721" w:rsidRDefault="005502E6" w:rsidP="0089297E">
      <w:pPr>
        <w:pStyle w:val="ListParagraph"/>
        <w:numPr>
          <w:ilvl w:val="0"/>
          <w:numId w:val="2"/>
        </w:numPr>
        <w:spacing w:after="0"/>
        <w:rPr>
          <w:rFonts w:ascii="Calibri" w:hAnsi="Calibri" w:cs="Calibri"/>
          <w:b/>
          <w:bCs/>
          <w:sz w:val="24"/>
          <w:szCs w:val="24"/>
        </w:rPr>
      </w:pPr>
      <w:r w:rsidRPr="003D1721">
        <w:rPr>
          <w:rFonts w:ascii="Calibri" w:hAnsi="Calibri" w:cs="Calibri"/>
          <w:b/>
          <w:bCs/>
          <w:sz w:val="24"/>
          <w:szCs w:val="24"/>
        </w:rPr>
        <w:t>Integrate Instruction on Letter Recognition, Decoding, and Word Recognition Skills</w:t>
      </w:r>
    </w:p>
    <w:p w14:paraId="608D7989" w14:textId="6BE0DFFC" w:rsidR="005502E6" w:rsidRPr="003D1721" w:rsidRDefault="005502E6" w:rsidP="0089297E">
      <w:pPr>
        <w:spacing w:after="0"/>
        <w:ind w:left="360"/>
        <w:rPr>
          <w:rFonts w:ascii="Calibri" w:hAnsi="Calibri" w:cs="Calibri"/>
          <w:sz w:val="24"/>
          <w:szCs w:val="24"/>
        </w:rPr>
      </w:pPr>
      <w:r w:rsidRPr="003D1721">
        <w:rPr>
          <w:rFonts w:ascii="Calibri" w:hAnsi="Calibri" w:cs="Calibri"/>
          <w:sz w:val="24"/>
          <w:szCs w:val="24"/>
        </w:rPr>
        <w:t xml:space="preserve"> These skills can be promoted by activities and lessons that focus on letter knowledge. </w:t>
      </w:r>
    </w:p>
    <w:p w14:paraId="0CB1D6DB" w14:textId="56003210" w:rsidR="005502E6" w:rsidRPr="003D1721" w:rsidRDefault="005502E6" w:rsidP="005502E6">
      <w:pPr>
        <w:ind w:left="720"/>
        <w:rPr>
          <w:rFonts w:ascii="Calibri" w:hAnsi="Calibri" w:cs="Calibri"/>
          <w:i/>
          <w:iCs/>
          <w:sz w:val="24"/>
          <w:szCs w:val="24"/>
        </w:rPr>
      </w:pPr>
      <w:r w:rsidRPr="003D1721">
        <w:rPr>
          <w:rFonts w:ascii="Calibri" w:hAnsi="Calibri" w:cs="Calibri"/>
          <w:i/>
          <w:iCs/>
          <w:sz w:val="24"/>
          <w:szCs w:val="24"/>
        </w:rPr>
        <w:t xml:space="preserve">Example: Having a letter of the day, practicing writing letters and words, building a word wall with sight vocabulary, matching pictures to words, etc. </w:t>
      </w:r>
    </w:p>
    <w:p w14:paraId="7AF4BF53" w14:textId="64D623DB" w:rsidR="002D278B" w:rsidRPr="003D1721" w:rsidRDefault="005502E6" w:rsidP="0089297E">
      <w:pPr>
        <w:pStyle w:val="ListParagraph"/>
        <w:numPr>
          <w:ilvl w:val="0"/>
          <w:numId w:val="2"/>
        </w:numPr>
        <w:spacing w:after="0"/>
        <w:rPr>
          <w:rFonts w:ascii="Calibri" w:hAnsi="Calibri" w:cs="Calibri"/>
          <w:b/>
          <w:bCs/>
          <w:sz w:val="24"/>
          <w:szCs w:val="24"/>
        </w:rPr>
      </w:pPr>
      <w:r w:rsidRPr="003D1721">
        <w:rPr>
          <w:rFonts w:ascii="Calibri" w:hAnsi="Calibri" w:cs="Calibri"/>
          <w:b/>
          <w:bCs/>
          <w:sz w:val="24"/>
          <w:szCs w:val="24"/>
        </w:rPr>
        <w:t>Support Learning About Book Concepts and Print Knowledge</w:t>
      </w:r>
    </w:p>
    <w:p w14:paraId="74C57CD0" w14:textId="1A5CD202" w:rsidR="005502E6" w:rsidRPr="003D1721" w:rsidRDefault="005502E6" w:rsidP="0089297E">
      <w:pPr>
        <w:spacing w:after="0"/>
        <w:ind w:left="360"/>
        <w:rPr>
          <w:rFonts w:ascii="Calibri" w:hAnsi="Calibri" w:cs="Calibri"/>
          <w:sz w:val="24"/>
          <w:szCs w:val="24"/>
        </w:rPr>
      </w:pPr>
      <w:r w:rsidRPr="003D1721">
        <w:rPr>
          <w:rFonts w:ascii="Calibri" w:hAnsi="Calibri" w:cs="Calibri"/>
          <w:sz w:val="24"/>
          <w:szCs w:val="24"/>
        </w:rPr>
        <w:t xml:space="preserve">Teachers can support learning the conventions of books and written language by exposing children to texts through regular reading, noting features of books (e.g. title, author, illustrator, front cover, back cover, where to start reading). </w:t>
      </w:r>
    </w:p>
    <w:p w14:paraId="28D2037F" w14:textId="2E7C61ED" w:rsidR="005502E6" w:rsidRPr="003D1721" w:rsidRDefault="005502E6" w:rsidP="005502E6">
      <w:pPr>
        <w:ind w:left="720"/>
        <w:rPr>
          <w:rFonts w:ascii="Calibri" w:hAnsi="Calibri" w:cs="Calibri"/>
          <w:i/>
          <w:iCs/>
          <w:sz w:val="24"/>
          <w:szCs w:val="24"/>
        </w:rPr>
      </w:pPr>
      <w:r w:rsidRPr="003D1721">
        <w:rPr>
          <w:rFonts w:ascii="Calibri" w:hAnsi="Calibri" w:cs="Calibri"/>
          <w:i/>
          <w:iCs/>
          <w:sz w:val="24"/>
          <w:szCs w:val="24"/>
        </w:rPr>
        <w:t>Example: Teachers can begin read-</w:t>
      </w:r>
      <w:proofErr w:type="spellStart"/>
      <w:r w:rsidRPr="003D1721">
        <w:rPr>
          <w:rFonts w:ascii="Calibri" w:hAnsi="Calibri" w:cs="Calibri"/>
          <w:i/>
          <w:iCs/>
          <w:sz w:val="24"/>
          <w:szCs w:val="24"/>
        </w:rPr>
        <w:t>alouds</w:t>
      </w:r>
      <w:proofErr w:type="spellEnd"/>
      <w:r w:rsidRPr="003D1721">
        <w:rPr>
          <w:rFonts w:ascii="Calibri" w:hAnsi="Calibri" w:cs="Calibri"/>
          <w:i/>
          <w:iCs/>
          <w:sz w:val="24"/>
          <w:szCs w:val="24"/>
        </w:rPr>
        <w:t xml:space="preserve"> by asking children questions about book concepts such as "Who is the author of the book?"  "Is there an illustrator of the book?" "What is the title of the book?" "Where should we start reading?" </w:t>
      </w:r>
    </w:p>
    <w:p w14:paraId="0BF94CFF" w14:textId="3B1289A5" w:rsidR="002D278B" w:rsidRPr="003D1721" w:rsidRDefault="005502E6" w:rsidP="0089297E">
      <w:pPr>
        <w:pStyle w:val="ListParagraph"/>
        <w:numPr>
          <w:ilvl w:val="0"/>
          <w:numId w:val="2"/>
        </w:numPr>
        <w:spacing w:after="0"/>
        <w:rPr>
          <w:rFonts w:ascii="Calibri" w:hAnsi="Calibri" w:cs="Calibri"/>
          <w:sz w:val="24"/>
          <w:szCs w:val="24"/>
        </w:rPr>
      </w:pPr>
      <w:r w:rsidRPr="003D1721">
        <w:rPr>
          <w:rFonts w:ascii="Calibri" w:hAnsi="Calibri" w:cs="Calibri"/>
          <w:b/>
          <w:bCs/>
          <w:sz w:val="24"/>
          <w:szCs w:val="24"/>
        </w:rPr>
        <w:t>Engage Students in Early Writing</w:t>
      </w:r>
      <w:r w:rsidRPr="003D1721">
        <w:rPr>
          <w:rFonts w:ascii="Calibri" w:hAnsi="Calibri" w:cs="Calibri"/>
          <w:sz w:val="24"/>
          <w:szCs w:val="24"/>
        </w:rPr>
        <w:t xml:space="preserve"> </w:t>
      </w:r>
    </w:p>
    <w:p w14:paraId="06DC1B45" w14:textId="144A9315" w:rsidR="005502E6" w:rsidRPr="003D1721" w:rsidRDefault="005502E6" w:rsidP="0089297E">
      <w:pPr>
        <w:spacing w:after="0"/>
        <w:ind w:left="360"/>
        <w:rPr>
          <w:rFonts w:ascii="Calibri" w:hAnsi="Calibri" w:cs="Calibri"/>
          <w:sz w:val="24"/>
          <w:szCs w:val="24"/>
        </w:rPr>
      </w:pPr>
      <w:r w:rsidRPr="003D1721">
        <w:rPr>
          <w:rFonts w:ascii="Calibri" w:hAnsi="Calibri" w:cs="Calibri"/>
          <w:sz w:val="24"/>
          <w:szCs w:val="24"/>
        </w:rPr>
        <w:t xml:space="preserve">Teachers can extend print knowledge by engaging children in writing activities, starting with drawing and scribbling. Later, as children learn how to write letters, they can write their names, labels, and signs for the classroom. </w:t>
      </w:r>
    </w:p>
    <w:p w14:paraId="724259B5" w14:textId="57522ED9" w:rsidR="005502E6" w:rsidRPr="003D1721" w:rsidRDefault="005502E6" w:rsidP="005502E6">
      <w:pPr>
        <w:ind w:left="720"/>
        <w:rPr>
          <w:rFonts w:ascii="Calibri" w:hAnsi="Calibri" w:cs="Calibri"/>
          <w:i/>
          <w:iCs/>
          <w:sz w:val="24"/>
          <w:szCs w:val="24"/>
        </w:rPr>
      </w:pPr>
      <w:r w:rsidRPr="003D1721">
        <w:rPr>
          <w:rFonts w:ascii="Calibri" w:hAnsi="Calibri" w:cs="Calibri"/>
          <w:i/>
          <w:iCs/>
          <w:sz w:val="24"/>
          <w:szCs w:val="24"/>
        </w:rPr>
        <w:t>Example: In a Head Start classroom, a teacher has set up a dramatic play area as a post office. She’s included materials for writing such as envelopes, pencils, stamps that she's made, and labels for addresses. Children then write and "send" letters to each other.</w:t>
      </w:r>
    </w:p>
    <w:sectPr w:rsidR="005502E6" w:rsidRPr="003D172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8EED2" w14:textId="77777777" w:rsidR="00A75FD0" w:rsidRDefault="00A75FD0" w:rsidP="005502E6">
      <w:pPr>
        <w:spacing w:after="0" w:line="240" w:lineRule="auto"/>
      </w:pPr>
      <w:r>
        <w:separator/>
      </w:r>
    </w:p>
  </w:endnote>
  <w:endnote w:type="continuationSeparator" w:id="0">
    <w:p w14:paraId="1A1D85B7" w14:textId="77777777" w:rsidR="00A75FD0" w:rsidRDefault="00A75FD0" w:rsidP="0055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AF666" w14:textId="77777777" w:rsidR="006D57FF" w:rsidRDefault="006D5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CC1AC" w14:textId="4908E422" w:rsidR="00A7060C" w:rsidRDefault="00F55C82" w:rsidP="00911194">
    <w:pPr>
      <w:pStyle w:val="Footer"/>
      <w:jc w:val="center"/>
    </w:pPr>
    <w:r w:rsidRPr="00F55C82">
      <w:t xml:space="preserve">Adapted from Teaching Dual Language Learners: What Early Childhood Educators Need to Know by Lisa López, Ph.D. &amp; Mariela </w:t>
    </w:r>
    <w:proofErr w:type="spellStart"/>
    <w:r w:rsidRPr="00F55C82">
      <w:t>Páez</w:t>
    </w:r>
    <w:proofErr w:type="spellEnd"/>
    <w:r w:rsidRPr="00F55C82">
      <w:t>, Ed.D. © 2020 Brookes Publishing Co., Inc.</w:t>
    </w:r>
  </w:p>
  <w:p w14:paraId="281997D5" w14:textId="77777777" w:rsidR="00A7060C" w:rsidRDefault="00A7060C" w:rsidP="00911194">
    <w:pPr>
      <w:pStyle w:val="Footer"/>
      <w:jc w:val="center"/>
    </w:pPr>
  </w:p>
  <w:p w14:paraId="1BF10F7C" w14:textId="7524C237" w:rsidR="00F55C82" w:rsidRDefault="00F55C82" w:rsidP="00911194">
    <w:pPr>
      <w:pStyle w:val="Footer"/>
      <w:jc w:val="center"/>
    </w:pPr>
    <w:r>
      <w:t xml:space="preserve">Used </w:t>
    </w:r>
    <w:r w:rsidR="00A7060C">
      <w:t xml:space="preserve">by the Massachusetts Department of Elementary and Secondary Education </w:t>
    </w:r>
    <w:r>
      <w:t>with permission.</w:t>
    </w:r>
  </w:p>
  <w:p w14:paraId="59740044" w14:textId="77777777" w:rsidR="005502E6" w:rsidRDefault="005502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FB5AF" w14:textId="77777777" w:rsidR="006D57FF" w:rsidRDefault="006D5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C0F65" w14:textId="77777777" w:rsidR="00A75FD0" w:rsidRDefault="00A75FD0" w:rsidP="005502E6">
      <w:pPr>
        <w:spacing w:after="0" w:line="240" w:lineRule="auto"/>
      </w:pPr>
      <w:r>
        <w:separator/>
      </w:r>
    </w:p>
  </w:footnote>
  <w:footnote w:type="continuationSeparator" w:id="0">
    <w:p w14:paraId="1FFC7FC2" w14:textId="77777777" w:rsidR="00A75FD0" w:rsidRDefault="00A75FD0" w:rsidP="00550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49F2F" w14:textId="77777777" w:rsidR="006D57FF" w:rsidRDefault="006D5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7C246" w14:textId="2054C5F5" w:rsidR="005502E6" w:rsidRPr="003D1721" w:rsidRDefault="005502E6" w:rsidP="005502E6">
    <w:pPr>
      <w:pStyle w:val="Header"/>
      <w:jc w:val="center"/>
      <w:rPr>
        <w:rFonts w:ascii="Century Gothic" w:hAnsi="Century Gothic"/>
        <w:b/>
        <w:bCs/>
        <w:sz w:val="40"/>
        <w:szCs w:val="40"/>
      </w:rPr>
    </w:pPr>
    <w:r w:rsidRPr="003D1721">
      <w:rPr>
        <w:rFonts w:ascii="Century Gothic" w:hAnsi="Century Gothic"/>
        <w:b/>
        <w:bCs/>
        <w:sz w:val="40"/>
        <w:szCs w:val="40"/>
      </w:rPr>
      <w:t>5 Practical Strategies for</w:t>
    </w:r>
  </w:p>
  <w:p w14:paraId="672239E0" w14:textId="0F15BE07" w:rsidR="005502E6" w:rsidRPr="003D1721" w:rsidRDefault="005502E6" w:rsidP="005502E6">
    <w:pPr>
      <w:pStyle w:val="Header"/>
      <w:jc w:val="center"/>
      <w:rPr>
        <w:rFonts w:ascii="Century Gothic" w:hAnsi="Century Gothic"/>
        <w:b/>
        <w:bCs/>
        <w:sz w:val="40"/>
        <w:szCs w:val="40"/>
      </w:rPr>
    </w:pPr>
    <w:r w:rsidRPr="003D1721">
      <w:rPr>
        <w:rFonts w:ascii="Century Gothic" w:hAnsi="Century Gothic"/>
        <w:b/>
        <w:bCs/>
        <w:sz w:val="40"/>
        <w:szCs w:val="40"/>
      </w:rPr>
      <w:t>Supporting Dual Language Learners’ Language and Literacy Skills</w:t>
    </w:r>
  </w:p>
  <w:p w14:paraId="3EE80081" w14:textId="77777777" w:rsidR="005502E6" w:rsidRPr="005502E6" w:rsidRDefault="005502E6" w:rsidP="005502E6">
    <w:pPr>
      <w:pStyle w:val="Header"/>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CB7BE" w14:textId="77777777" w:rsidR="006D57FF" w:rsidRDefault="006D5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B434C"/>
    <w:multiLevelType w:val="hybridMultilevel"/>
    <w:tmpl w:val="DA9AD73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3417EB"/>
    <w:multiLevelType w:val="hybridMultilevel"/>
    <w:tmpl w:val="29FC0AB6"/>
    <w:lvl w:ilvl="0" w:tplc="6A6C4F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E6"/>
    <w:rsid w:val="000A5AB3"/>
    <w:rsid w:val="001C0CB9"/>
    <w:rsid w:val="001C5D9C"/>
    <w:rsid w:val="00211935"/>
    <w:rsid w:val="00255CDE"/>
    <w:rsid w:val="002D278B"/>
    <w:rsid w:val="003D1721"/>
    <w:rsid w:val="005502E6"/>
    <w:rsid w:val="006D57FF"/>
    <w:rsid w:val="007F77D9"/>
    <w:rsid w:val="0089297E"/>
    <w:rsid w:val="00911194"/>
    <w:rsid w:val="00975A8B"/>
    <w:rsid w:val="00A27C57"/>
    <w:rsid w:val="00A7060C"/>
    <w:rsid w:val="00A75FD0"/>
    <w:rsid w:val="00AB23BF"/>
    <w:rsid w:val="00B948EF"/>
    <w:rsid w:val="00BD2659"/>
    <w:rsid w:val="00F55C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38B5"/>
  <w15:chartTrackingRefBased/>
  <w15:docId w15:val="{D2DC0A39-E63F-4F9B-90E1-555B8AC5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2E6"/>
  </w:style>
  <w:style w:type="paragraph" w:styleId="Footer">
    <w:name w:val="footer"/>
    <w:basedOn w:val="Normal"/>
    <w:link w:val="FooterChar"/>
    <w:uiPriority w:val="99"/>
    <w:unhideWhenUsed/>
    <w:rsid w:val="00550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2E6"/>
  </w:style>
  <w:style w:type="paragraph" w:styleId="ListParagraph">
    <w:name w:val="List Paragraph"/>
    <w:basedOn w:val="Normal"/>
    <w:uiPriority w:val="34"/>
    <w:qFormat/>
    <w:rsid w:val="007F7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DESE-231-67093</_dlc_DocId>
    <_dlc_DocIdUrl xmlns="733efe1c-5bbe-4968-87dc-d400e65c879f">
      <Url>https://sharepoint.doemass.org/ese/webteam/cps/_layouts/DocIdRedir.aspx?ID=DESE-231-67093</Url>
      <Description>DESE-231-67093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C36635F-9B1E-497A-9792-C981C3ACB3D8}">
  <ds:schemaRefs>
    <ds:schemaRef ds:uri="http://schemas.microsoft.com/sharepoint/events"/>
  </ds:schemaRefs>
</ds:datastoreItem>
</file>

<file path=customXml/itemProps2.xml><?xml version="1.0" encoding="utf-8"?>
<ds:datastoreItem xmlns:ds="http://schemas.openxmlformats.org/officeDocument/2006/customXml" ds:itemID="{F974809E-6654-494A-B766-E9C69187A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1786D-3B4F-4146-B4DF-862D4182C31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944DC51-2A51-443C-A940-B66C99E9F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5 Practical Strategies for Supporting Dual Language Learners' Languge and Literacy Skills</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Practical Strategies for Supporting Dual Language Learners' Languge and Literacy Skills</dc:title>
  <dc:subject/>
  <dc:creator>DESE</dc:creator>
  <cp:keywords/>
  <dc:description/>
  <cp:lastModifiedBy>Zou, Dong (EOE)</cp:lastModifiedBy>
  <cp:revision>3</cp:revision>
  <dcterms:created xsi:type="dcterms:W3CDTF">2020-12-30T20:39:00Z</dcterms:created>
  <dcterms:modified xsi:type="dcterms:W3CDTF">2020-12-30T20:50:00Z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30 2020</vt:lpwstr>
  </property>
</Properties>
</file>