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14:paraId="2277C465" w14:textId="77777777">
        <w:trPr>
          <w:gridAfter w:val="1"/>
          <w:wAfter w:w="2070" w:type="dxa"/>
          <w:trHeight w:val="5040"/>
        </w:trPr>
        <w:tc>
          <w:tcPr>
            <w:tcW w:w="8010" w:type="dxa"/>
            <w:gridSpan w:val="3"/>
          </w:tcPr>
          <w:p w14:paraId="5E8FD783" w14:textId="77777777" w:rsidR="005F037D" w:rsidRDefault="000A7B23">
            <w:pPr>
              <w:keepNext/>
            </w:pPr>
            <w:bookmarkStart w:id="0" w:name="_GoBack"/>
            <w:bookmarkEnd w:id="0"/>
            <w:r>
              <w:rPr>
                <w:noProof/>
              </w:rPr>
              <w:drawing>
                <wp:inline distT="0" distB="0" distL="0" distR="0" wp14:anchorId="0442486C" wp14:editId="7DE1175F">
                  <wp:extent cx="2785745" cy="1350645"/>
                  <wp:effectExtent l="0" t="0" r="0"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p w14:paraId="4F4B9AA0" w14:textId="77777777" w:rsidR="005F037D" w:rsidRDefault="005F037D" w:rsidP="00CE1085"/>
        </w:tc>
      </w:tr>
      <w:tr w:rsidR="005F037D" w14:paraId="0E7F7D2B" w14:textId="77777777">
        <w:trPr>
          <w:gridAfter w:val="1"/>
          <w:wAfter w:w="2070" w:type="dxa"/>
          <w:cantSplit/>
          <w:trHeight w:val="200"/>
        </w:trPr>
        <w:tc>
          <w:tcPr>
            <w:tcW w:w="990" w:type="dxa"/>
            <w:vMerge w:val="restart"/>
            <w:vAlign w:val="bottom"/>
          </w:tcPr>
          <w:p w14:paraId="67B6091E" w14:textId="77777777" w:rsidR="005F037D" w:rsidRPr="00274356" w:rsidRDefault="005F037D" w:rsidP="00274356"/>
        </w:tc>
        <w:tc>
          <w:tcPr>
            <w:tcW w:w="7020" w:type="dxa"/>
            <w:gridSpan w:val="2"/>
            <w:vAlign w:val="bottom"/>
          </w:tcPr>
          <w:p w14:paraId="4D88A71A" w14:textId="77777777" w:rsidR="005F037D" w:rsidRPr="00F66EB7" w:rsidRDefault="005D430F" w:rsidP="00F66EB7">
            <w:pPr>
              <w:pStyle w:val="ESEReportName"/>
            </w:pPr>
            <w:r>
              <w:t>PISA 2015</w:t>
            </w:r>
            <w:r w:rsidR="002234C2">
              <w:t xml:space="preserve"> Results</w:t>
            </w:r>
          </w:p>
        </w:tc>
      </w:tr>
      <w:tr w:rsidR="005F037D" w14:paraId="6EFD4A1F" w14:textId="77777777">
        <w:trPr>
          <w:gridAfter w:val="1"/>
          <w:wAfter w:w="2070" w:type="dxa"/>
          <w:cantSplit/>
          <w:trHeight w:val="240"/>
        </w:trPr>
        <w:tc>
          <w:tcPr>
            <w:tcW w:w="990" w:type="dxa"/>
            <w:vMerge/>
            <w:vAlign w:val="bottom"/>
          </w:tcPr>
          <w:p w14:paraId="4BF1A39A" w14:textId="77777777" w:rsidR="005F037D" w:rsidRDefault="005F037D">
            <w:pPr>
              <w:spacing w:line="400" w:lineRule="exact"/>
              <w:rPr>
                <w:rFonts w:ascii="Arial" w:hAnsi="Arial"/>
                <w:color w:val="000000"/>
              </w:rPr>
            </w:pPr>
            <w:bookmarkStart w:id="1" w:name="_Hlk377721519"/>
          </w:p>
        </w:tc>
        <w:tc>
          <w:tcPr>
            <w:tcW w:w="7020" w:type="dxa"/>
            <w:gridSpan w:val="2"/>
          </w:tcPr>
          <w:p w14:paraId="101E21A4" w14:textId="77777777" w:rsidR="005F037D" w:rsidRPr="00EB1F6F" w:rsidRDefault="0025733F">
            <w:r>
              <w:pict w14:anchorId="3F4A83EF">
                <v:rect id="_x0000_i1025" style="width:0;height:1.5pt" o:hrstd="t" o:hr="t" fillcolor="#aaa" stroked="f"/>
              </w:pict>
            </w:r>
          </w:p>
        </w:tc>
      </w:tr>
      <w:tr w:rsidR="005F037D" w14:paraId="03650EE9" w14:textId="77777777">
        <w:trPr>
          <w:gridAfter w:val="1"/>
          <w:wAfter w:w="2070" w:type="dxa"/>
          <w:cantSplit/>
          <w:trHeight w:val="760"/>
        </w:trPr>
        <w:tc>
          <w:tcPr>
            <w:tcW w:w="990" w:type="dxa"/>
            <w:vMerge/>
            <w:vAlign w:val="bottom"/>
          </w:tcPr>
          <w:p w14:paraId="06117449" w14:textId="77777777" w:rsidR="005F037D" w:rsidRDefault="005F037D">
            <w:pPr>
              <w:spacing w:line="400" w:lineRule="exact"/>
              <w:rPr>
                <w:rFonts w:ascii="Arial" w:hAnsi="Arial"/>
                <w:color w:val="000000"/>
              </w:rPr>
            </w:pPr>
          </w:p>
        </w:tc>
        <w:tc>
          <w:tcPr>
            <w:tcW w:w="7020" w:type="dxa"/>
            <w:gridSpan w:val="2"/>
          </w:tcPr>
          <w:p w14:paraId="66A6D315" w14:textId="77777777" w:rsidR="00F66EB7" w:rsidRPr="00F66EB7" w:rsidRDefault="005D430F" w:rsidP="00EB1F6F">
            <w:pPr>
              <w:pStyle w:val="arial9"/>
            </w:pPr>
            <w:r>
              <w:t>2015</w:t>
            </w:r>
            <w:r w:rsidR="006471EC">
              <w:t xml:space="preserve"> Program for International Student Assessment (PISA)</w:t>
            </w:r>
          </w:p>
          <w:p w14:paraId="28FCC02C" w14:textId="77777777" w:rsidR="005F037D" w:rsidRDefault="00192234" w:rsidP="00EB1F6F">
            <w:pPr>
              <w:pStyle w:val="arial9"/>
            </w:pPr>
            <w:r>
              <w:t>December 2016</w:t>
            </w:r>
          </w:p>
        </w:tc>
      </w:tr>
      <w:bookmarkEnd w:id="1"/>
      <w:tr w:rsidR="005F037D" w14:paraId="34098DE0" w14:textId="77777777">
        <w:trPr>
          <w:gridAfter w:val="1"/>
          <w:wAfter w:w="2070" w:type="dxa"/>
          <w:cantSplit/>
          <w:trHeight w:val="6246"/>
        </w:trPr>
        <w:tc>
          <w:tcPr>
            <w:tcW w:w="990" w:type="dxa"/>
            <w:vMerge/>
            <w:vAlign w:val="bottom"/>
          </w:tcPr>
          <w:p w14:paraId="56F9B997" w14:textId="77777777" w:rsidR="005F037D" w:rsidRDefault="005F037D">
            <w:pPr>
              <w:spacing w:line="400" w:lineRule="exact"/>
              <w:rPr>
                <w:rFonts w:ascii="Arial" w:hAnsi="Arial"/>
                <w:color w:val="000000"/>
              </w:rPr>
            </w:pPr>
          </w:p>
        </w:tc>
        <w:tc>
          <w:tcPr>
            <w:tcW w:w="7020" w:type="dxa"/>
            <w:gridSpan w:val="2"/>
            <w:vAlign w:val="bottom"/>
          </w:tcPr>
          <w:p w14:paraId="4551B17E" w14:textId="77777777" w:rsidR="005F037D" w:rsidRDefault="005F037D" w:rsidP="006E58DE">
            <w:pPr>
              <w:pStyle w:val="AgencyTitle"/>
              <w:spacing w:line="240" w:lineRule="auto"/>
            </w:pPr>
            <w:r>
              <w:t xml:space="preserve">Massachusetts Department of </w:t>
            </w:r>
            <w:r w:rsidR="00440BAB">
              <w:t xml:space="preserve">Elementary and Secondary </w:t>
            </w:r>
            <w:r>
              <w:t>Education</w:t>
            </w:r>
          </w:p>
          <w:p w14:paraId="6A130E3B" w14:textId="77777777" w:rsidR="005F037D" w:rsidRDefault="005152E7" w:rsidP="006E58DE">
            <w:pPr>
              <w:pStyle w:val="arial9"/>
              <w:spacing w:line="240" w:lineRule="auto"/>
              <w:rPr>
                <w:snapToGrid w:val="0"/>
              </w:rPr>
            </w:pPr>
            <w:r>
              <w:rPr>
                <w:snapToGrid w:val="0"/>
              </w:rPr>
              <w:t>75 Pleasant</w:t>
            </w:r>
            <w:r w:rsidR="005F037D">
              <w:rPr>
                <w:snapToGrid w:val="0"/>
              </w:rPr>
              <w:t xml:space="preserve"> Street, Malden, MA 02148</w:t>
            </w:r>
            <w:r w:rsidR="00740C0D">
              <w:rPr>
                <w:snapToGrid w:val="0"/>
              </w:rPr>
              <w:t>-4906</w:t>
            </w:r>
          </w:p>
          <w:p w14:paraId="7815D701" w14:textId="77777777" w:rsidR="0020780F" w:rsidRPr="0020780F" w:rsidRDefault="0020780F" w:rsidP="006E58DE">
            <w:pPr>
              <w:pStyle w:val="arial9"/>
              <w:spacing w:line="240" w:lineRule="auto"/>
              <w:rPr>
                <w:snapToGrid w:val="0"/>
              </w:rPr>
            </w:pPr>
            <w:r>
              <w:rPr>
                <w:snapToGrid w:val="0"/>
              </w:rPr>
              <w:t xml:space="preserve">Phone </w:t>
            </w:r>
            <w:r w:rsidR="005F037D">
              <w:rPr>
                <w:snapToGrid w:val="0"/>
              </w:rPr>
              <w:t xml:space="preserve">781-338-3000  </w:t>
            </w:r>
            <w:r w:rsidRPr="0020780F">
              <w:rPr>
                <w:snapToGrid w:val="0"/>
              </w:rPr>
              <w:t>TTY: N.E.T. Relay 800-439-2370</w:t>
            </w:r>
          </w:p>
          <w:p w14:paraId="78E63EF1" w14:textId="77777777" w:rsidR="005F037D" w:rsidRDefault="005F037D" w:rsidP="006E58DE">
            <w:pPr>
              <w:pStyle w:val="arial9"/>
              <w:spacing w:line="240" w:lineRule="auto"/>
            </w:pPr>
            <w:r>
              <w:rPr>
                <w:snapToGrid w:val="0"/>
              </w:rPr>
              <w:t>www.doe.mass.edu</w:t>
            </w:r>
          </w:p>
        </w:tc>
      </w:tr>
      <w:tr w:rsidR="005F037D" w14:paraId="119A2535" w14:textId="77777777">
        <w:tblPrEx>
          <w:tblCellMar>
            <w:left w:w="108" w:type="dxa"/>
            <w:right w:w="108" w:type="dxa"/>
          </w:tblCellMar>
        </w:tblPrEx>
        <w:trPr>
          <w:trHeight w:val="80"/>
        </w:trPr>
        <w:tc>
          <w:tcPr>
            <w:tcW w:w="5040" w:type="dxa"/>
            <w:gridSpan w:val="2"/>
          </w:tcPr>
          <w:p w14:paraId="6D949A9F" w14:textId="77777777" w:rsidR="005F037D" w:rsidRDefault="005F037D" w:rsidP="00274356"/>
        </w:tc>
        <w:tc>
          <w:tcPr>
            <w:tcW w:w="5040" w:type="dxa"/>
            <w:gridSpan w:val="2"/>
          </w:tcPr>
          <w:p w14:paraId="78FCB434" w14:textId="77777777" w:rsidR="005F037D" w:rsidRDefault="005F037D" w:rsidP="00274356"/>
        </w:tc>
      </w:tr>
      <w:tr w:rsidR="00C118B2" w14:paraId="2132D319" w14:textId="77777777">
        <w:tblPrEx>
          <w:tblCellMar>
            <w:left w:w="108" w:type="dxa"/>
            <w:right w:w="108" w:type="dxa"/>
          </w:tblCellMar>
        </w:tblPrEx>
        <w:trPr>
          <w:trHeight w:val="8235"/>
        </w:trPr>
        <w:tc>
          <w:tcPr>
            <w:tcW w:w="10080" w:type="dxa"/>
            <w:gridSpan w:val="4"/>
          </w:tcPr>
          <w:p w14:paraId="61920E89" w14:textId="77777777" w:rsidR="00C118B2" w:rsidRPr="00345DE2" w:rsidRDefault="000A7B23" w:rsidP="006E58DE">
            <w:pPr>
              <w:spacing w:line="240" w:lineRule="auto"/>
              <w:jc w:val="center"/>
            </w:pPr>
            <w:r>
              <w:rPr>
                <w:noProof/>
              </w:rPr>
              <w:lastRenderedPageBreak/>
              <w:drawing>
                <wp:inline distT="0" distB="0" distL="0" distR="0" wp14:anchorId="28B43B5F" wp14:editId="2556734C">
                  <wp:extent cx="2711450" cy="1308100"/>
                  <wp:effectExtent l="1905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p w14:paraId="3B448505" w14:textId="77777777" w:rsidR="00C118B2" w:rsidRDefault="00C118B2" w:rsidP="006E58DE">
            <w:pPr>
              <w:spacing w:line="240" w:lineRule="auto"/>
            </w:pPr>
          </w:p>
          <w:p w14:paraId="4EAFF632" w14:textId="77777777" w:rsidR="00D4127E" w:rsidRDefault="00D4127E" w:rsidP="006E58DE">
            <w:pPr>
              <w:spacing w:line="240" w:lineRule="auto"/>
            </w:pPr>
          </w:p>
          <w:p w14:paraId="4F84ACC9" w14:textId="77777777" w:rsidR="00D4127E" w:rsidRDefault="00D4127E" w:rsidP="006E58DE">
            <w:pPr>
              <w:spacing w:line="240" w:lineRule="auto"/>
            </w:pPr>
          </w:p>
          <w:p w14:paraId="2FE585F2" w14:textId="77777777" w:rsidR="00D4127E" w:rsidRPr="00345DE2" w:rsidRDefault="00D4127E" w:rsidP="006E58DE">
            <w:pPr>
              <w:spacing w:line="240" w:lineRule="auto"/>
            </w:pPr>
          </w:p>
          <w:p w14:paraId="1350501C" w14:textId="77777777" w:rsidR="00C118B2" w:rsidRPr="00345DE2" w:rsidRDefault="00C118B2" w:rsidP="006E58DE">
            <w:pPr>
              <w:spacing w:line="240" w:lineRule="auto"/>
            </w:pPr>
          </w:p>
          <w:p w14:paraId="0B1E08AF" w14:textId="77777777" w:rsidR="00C118B2" w:rsidRDefault="00706286" w:rsidP="006E58DE">
            <w:pPr>
              <w:pStyle w:val="BoardMembers"/>
              <w:spacing w:line="240" w:lineRule="auto"/>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14:paraId="1A3FD221" w14:textId="77777777" w:rsidR="00CC22F1" w:rsidRDefault="00CC22F1" w:rsidP="006E58DE">
            <w:pPr>
              <w:pStyle w:val="BoardMembers"/>
              <w:spacing w:line="240" w:lineRule="auto"/>
            </w:pPr>
            <w:r w:rsidRPr="00CC22F1">
              <w:t xml:space="preserve">Mitchell D. Chester, </w:t>
            </w:r>
            <w:proofErr w:type="spellStart"/>
            <w:r w:rsidRPr="00CC22F1">
              <w:t>Ed.D</w:t>
            </w:r>
            <w:proofErr w:type="spellEnd"/>
            <w:r w:rsidR="00AD298F">
              <w:t>.</w:t>
            </w:r>
          </w:p>
          <w:p w14:paraId="1D6D0A71" w14:textId="77777777" w:rsidR="00C118B2" w:rsidRDefault="00C118B2" w:rsidP="006E58DE">
            <w:pPr>
              <w:pStyle w:val="BoardMembers"/>
              <w:spacing w:line="240" w:lineRule="auto"/>
            </w:pPr>
            <w:r>
              <w:t xml:space="preserve">Commissioner </w:t>
            </w:r>
          </w:p>
          <w:p w14:paraId="7B364B57" w14:textId="77777777" w:rsidR="00706286" w:rsidRDefault="00706286" w:rsidP="006E58DE">
            <w:pPr>
              <w:pStyle w:val="BoardMembers"/>
              <w:spacing w:line="240" w:lineRule="auto"/>
            </w:pPr>
          </w:p>
          <w:p w14:paraId="6CF554F2" w14:textId="77777777" w:rsidR="00706286" w:rsidRDefault="00706286" w:rsidP="006E58DE">
            <w:pPr>
              <w:pStyle w:val="BoardMembers"/>
              <w:spacing w:line="240" w:lineRule="auto"/>
            </w:pPr>
          </w:p>
          <w:p w14:paraId="1AC8A9FF" w14:textId="77777777" w:rsidR="00C118B2" w:rsidRDefault="00C118B2" w:rsidP="006E58DE">
            <w:pPr>
              <w:spacing w:line="240" w:lineRule="auto"/>
            </w:pPr>
          </w:p>
          <w:p w14:paraId="1F2E6CA3" w14:textId="77777777" w:rsidR="00D4127E" w:rsidRDefault="00D4127E" w:rsidP="006E58DE">
            <w:pPr>
              <w:spacing w:line="240" w:lineRule="auto"/>
            </w:pPr>
          </w:p>
          <w:p w14:paraId="530A6A40" w14:textId="77777777" w:rsidR="00D4127E" w:rsidRDefault="00D4127E" w:rsidP="006E58DE">
            <w:pPr>
              <w:spacing w:line="240" w:lineRule="auto"/>
            </w:pPr>
          </w:p>
          <w:p w14:paraId="519B0C90" w14:textId="77777777" w:rsidR="00D4127E" w:rsidRDefault="00D4127E" w:rsidP="006E58DE">
            <w:pPr>
              <w:spacing w:line="240" w:lineRule="auto"/>
            </w:pPr>
          </w:p>
          <w:p w14:paraId="443DDF0E" w14:textId="77777777" w:rsidR="00D4127E" w:rsidRDefault="00D4127E" w:rsidP="006E58DE">
            <w:pPr>
              <w:spacing w:line="240" w:lineRule="auto"/>
            </w:pPr>
          </w:p>
          <w:p w14:paraId="14A307C3" w14:textId="77777777" w:rsidR="00D4127E" w:rsidRPr="00345DE2" w:rsidRDefault="00D4127E" w:rsidP="006E58DE">
            <w:pPr>
              <w:spacing w:line="240" w:lineRule="auto"/>
            </w:pPr>
          </w:p>
          <w:p w14:paraId="4D6D77FD" w14:textId="77777777" w:rsidR="00322780" w:rsidRPr="00345DE2" w:rsidRDefault="00322780" w:rsidP="006E58DE">
            <w:pPr>
              <w:autoSpaceDE w:val="0"/>
              <w:autoSpaceDN w:val="0"/>
              <w:adjustRightInd w:val="0"/>
              <w:spacing w:line="240" w:lineRule="auto"/>
              <w:jc w:val="center"/>
            </w:pPr>
          </w:p>
          <w:p w14:paraId="7BA10EEE" w14:textId="77777777" w:rsidR="00C118B2" w:rsidRDefault="00C118B2" w:rsidP="00F94133">
            <w:pPr>
              <w:pStyle w:val="BoardMembers"/>
              <w:spacing w:line="240" w:lineRule="auto"/>
              <w:jc w:val="left"/>
            </w:pPr>
            <w:r>
              <w:t>The Massachusetts Department of</w:t>
            </w:r>
            <w:r w:rsidR="00440BAB">
              <w:t xml:space="preserve"> </w:t>
            </w:r>
            <w:r w:rsidR="00440BAB" w:rsidRPr="00440BAB">
              <w:t xml:space="preserve">Elementary and Secondary </w:t>
            </w:r>
            <w:r>
              <w:t>Education, an affirmative a</w:t>
            </w:r>
            <w:r w:rsidR="00F94133">
              <w:t xml:space="preserve">ction employer, is committed to </w:t>
            </w:r>
            <w:r>
              <w:t>ensuring that all of its programs and facilities are accessible to all members of the public.</w:t>
            </w:r>
            <w:r w:rsidR="00F94133">
              <w:t xml:space="preserve"> </w:t>
            </w:r>
            <w:r>
              <w:t>We do not discriminate on the basis of age, color, disability, national origin, race, religion, sex</w:t>
            </w:r>
            <w:r w:rsidR="00D4127E">
              <w:t>, gender identity,</w:t>
            </w:r>
            <w:r>
              <w:t xml:space="preserve"> or sexual orientation.</w:t>
            </w:r>
          </w:p>
          <w:p w14:paraId="6CC6C17C" w14:textId="77777777" w:rsidR="00F94133" w:rsidRDefault="00F94133" w:rsidP="00F94133">
            <w:pPr>
              <w:pStyle w:val="BoardMembers"/>
              <w:spacing w:line="240" w:lineRule="auto"/>
              <w:jc w:val="left"/>
            </w:pPr>
          </w:p>
          <w:p w14:paraId="1FF9AA29" w14:textId="77777777" w:rsidR="00C118B2" w:rsidRDefault="00C118B2" w:rsidP="00F94133">
            <w:pPr>
              <w:pStyle w:val="BoardMembers"/>
              <w:spacing w:line="240" w:lineRule="auto"/>
              <w:jc w:val="left"/>
            </w:pPr>
            <w:r>
              <w:t>Inquiries regarding the Department’s compliance with Title IX and other civil rights laws may be directed to the</w:t>
            </w:r>
          </w:p>
          <w:p w14:paraId="4801A0F7" w14:textId="77777777" w:rsidR="00C118B2" w:rsidRDefault="00C118B2" w:rsidP="00F94133">
            <w:pPr>
              <w:pStyle w:val="BoardMembers"/>
              <w:spacing w:line="240" w:lineRule="auto"/>
              <w:jc w:val="left"/>
            </w:pPr>
            <w:r>
              <w:t xml:space="preserve">Human Resources Director, </w:t>
            </w:r>
            <w:r w:rsidR="005152E7">
              <w:rPr>
                <w:snapToGrid w:val="0"/>
              </w:rPr>
              <w:t xml:space="preserve">75 Pleasant </w:t>
            </w:r>
            <w:r>
              <w:t>St., Malden, MA 02148</w:t>
            </w:r>
            <w:r w:rsidR="007E31B2">
              <w:t>-4906. Phone:</w:t>
            </w:r>
            <w:r>
              <w:t xml:space="preserve"> 781-338-6105.</w:t>
            </w:r>
          </w:p>
          <w:p w14:paraId="0188F4CF" w14:textId="77777777" w:rsidR="00C118B2" w:rsidRPr="00345DE2" w:rsidRDefault="00C118B2" w:rsidP="00F94133">
            <w:pPr>
              <w:spacing w:line="240" w:lineRule="auto"/>
            </w:pPr>
          </w:p>
          <w:p w14:paraId="7E244AD7" w14:textId="77777777" w:rsidR="00C118B2" w:rsidRPr="00345DE2" w:rsidRDefault="00C118B2" w:rsidP="006E58DE">
            <w:pPr>
              <w:spacing w:line="240" w:lineRule="auto"/>
            </w:pPr>
          </w:p>
          <w:p w14:paraId="5158094D" w14:textId="77777777" w:rsidR="00C118B2" w:rsidRDefault="00C118B2" w:rsidP="00E101B9">
            <w:pPr>
              <w:pStyle w:val="BoardMembers"/>
              <w:spacing w:line="240" w:lineRule="auto"/>
              <w:ind w:right="-173"/>
            </w:pPr>
            <w:r>
              <w:t>© 20</w:t>
            </w:r>
            <w:r w:rsidR="001F35ED">
              <w:t>1</w:t>
            </w:r>
            <w:r w:rsidR="006D0D2C">
              <w:t>6</w:t>
            </w:r>
            <w:r w:rsidR="000F1E68">
              <w:t xml:space="preserve"> </w:t>
            </w:r>
            <w:r>
              <w:t xml:space="preserve">Massachusetts Department of </w:t>
            </w:r>
            <w:r w:rsidR="00440BAB" w:rsidRPr="00440BAB">
              <w:t xml:space="preserve">Elementary and Secondary </w:t>
            </w:r>
            <w:r>
              <w:t>Education</w:t>
            </w:r>
          </w:p>
          <w:p w14:paraId="3969A345" w14:textId="77777777" w:rsidR="00C118B2" w:rsidRDefault="00C118B2" w:rsidP="006E58DE">
            <w:pPr>
              <w:pStyle w:val="Permission"/>
              <w:spacing w:line="240" w:lineRule="auto"/>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14:paraId="24A94ECE" w14:textId="77777777" w:rsidR="00C118B2" w:rsidRPr="00345DE2" w:rsidRDefault="00C118B2" w:rsidP="006E58DE">
            <w:pPr>
              <w:spacing w:line="240" w:lineRule="auto"/>
            </w:pPr>
          </w:p>
          <w:p w14:paraId="0E410C48" w14:textId="77777777" w:rsidR="00C118B2" w:rsidRDefault="00C118B2" w:rsidP="006E58DE">
            <w:pPr>
              <w:pStyle w:val="Permission"/>
              <w:spacing w:line="240" w:lineRule="auto"/>
            </w:pPr>
            <w:r>
              <w:t>This document printed on recycled paper</w:t>
            </w:r>
          </w:p>
          <w:p w14:paraId="7080D8A8" w14:textId="77777777" w:rsidR="00C118B2" w:rsidRPr="00345DE2" w:rsidRDefault="00C118B2" w:rsidP="006E58DE">
            <w:pPr>
              <w:spacing w:line="240" w:lineRule="auto"/>
            </w:pPr>
          </w:p>
          <w:p w14:paraId="1A048F35" w14:textId="77777777" w:rsidR="00C118B2" w:rsidRDefault="00C118B2" w:rsidP="006E58DE">
            <w:pPr>
              <w:pStyle w:val="BoardMembers"/>
              <w:spacing w:line="240" w:lineRule="auto"/>
            </w:pPr>
            <w:r w:rsidRPr="00841539">
              <w:t xml:space="preserve">Massachusetts Department of </w:t>
            </w:r>
            <w:r w:rsidR="00440BAB" w:rsidRPr="00440BAB">
              <w:t xml:space="preserve">Elementary and Secondary </w:t>
            </w:r>
            <w:r w:rsidRPr="00841539">
              <w:t>Education</w:t>
            </w:r>
          </w:p>
          <w:p w14:paraId="3BF6A691" w14:textId="77777777" w:rsidR="00C118B2" w:rsidRDefault="005152E7" w:rsidP="006E58DE">
            <w:pPr>
              <w:pStyle w:val="BoardMembers"/>
              <w:spacing w:line="240" w:lineRule="auto"/>
            </w:pPr>
            <w:r>
              <w:rPr>
                <w:snapToGrid w:val="0"/>
              </w:rPr>
              <w:t xml:space="preserve">75 Pleasant </w:t>
            </w:r>
            <w:r w:rsidR="00C118B2">
              <w:t>Street, Malden, MA 02148-</w:t>
            </w:r>
            <w:r w:rsidR="00740C0D">
              <w:t>4906</w:t>
            </w:r>
          </w:p>
          <w:p w14:paraId="0060D901" w14:textId="77777777" w:rsidR="0020780F" w:rsidRDefault="0020780F" w:rsidP="006E58DE">
            <w:pPr>
              <w:pStyle w:val="BoardMembers"/>
              <w:spacing w:line="240" w:lineRule="auto"/>
            </w:pPr>
            <w:r w:rsidRPr="0020780F">
              <w:t>Phone 781-338-3000  TTY: N.E.T. Relay 800-439-2370</w:t>
            </w:r>
          </w:p>
          <w:p w14:paraId="1E71A40D" w14:textId="77777777" w:rsidR="00C118B2" w:rsidRDefault="00C118B2" w:rsidP="006E58DE">
            <w:pPr>
              <w:pStyle w:val="BoardMembers"/>
              <w:spacing w:line="240" w:lineRule="auto"/>
            </w:pPr>
            <w:r>
              <w:t>www.doe.mass.edu</w:t>
            </w:r>
          </w:p>
          <w:p w14:paraId="08AF5268" w14:textId="77777777" w:rsidR="00C118B2" w:rsidRPr="00345DE2" w:rsidRDefault="00C118B2" w:rsidP="006E58DE">
            <w:pPr>
              <w:spacing w:line="240" w:lineRule="auto"/>
            </w:pPr>
          </w:p>
          <w:p w14:paraId="48F90CD0" w14:textId="77777777" w:rsidR="00C118B2" w:rsidRDefault="000A7B23" w:rsidP="006E58DE">
            <w:pPr>
              <w:spacing w:line="240" w:lineRule="auto"/>
              <w:jc w:val="center"/>
              <w:rPr>
                <w:sz w:val="18"/>
              </w:rPr>
            </w:pPr>
            <w:r>
              <w:rPr>
                <w:noProof/>
              </w:rPr>
              <w:drawing>
                <wp:inline distT="0" distB="0" distL="0" distR="0" wp14:anchorId="0091DE8A" wp14:editId="771302E3">
                  <wp:extent cx="1031240" cy="102044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p w14:paraId="156D67C6" w14:textId="77777777" w:rsidR="004017C2" w:rsidRDefault="004017C2" w:rsidP="006E58DE">
            <w:pPr>
              <w:spacing w:line="240" w:lineRule="auto"/>
              <w:jc w:val="center"/>
              <w:rPr>
                <w:sz w:val="18"/>
              </w:rPr>
            </w:pPr>
          </w:p>
        </w:tc>
      </w:tr>
    </w:tbl>
    <w:p w14:paraId="35D93A74" w14:textId="77777777" w:rsidR="002D0738" w:rsidRDefault="002D0738">
      <w:pPr>
        <w:pStyle w:val="TOCHeading"/>
        <w:rPr>
          <w:rFonts w:ascii="Times New Roman" w:hAnsi="Times New Roman"/>
          <w:b w:val="0"/>
          <w:bCs w:val="0"/>
          <w:color w:val="auto"/>
          <w:sz w:val="24"/>
          <w:szCs w:val="24"/>
        </w:rPr>
        <w:sectPr w:rsidR="002D0738" w:rsidSect="00720F0F">
          <w:footerReference w:type="even" r:id="rId14"/>
          <w:footerReference w:type="default" r:id="rId15"/>
          <w:footerReference w:type="first" r:id="rId16"/>
          <w:pgSz w:w="12240" w:h="15840"/>
          <w:pgMar w:top="720" w:right="1008" w:bottom="720" w:left="1008" w:header="720" w:footer="720" w:gutter="0"/>
          <w:cols w:space="720"/>
          <w:docGrid w:linePitch="326"/>
        </w:sectPr>
      </w:pPr>
    </w:p>
    <w:p w14:paraId="69A43BD8" w14:textId="77777777" w:rsidR="002D0738" w:rsidRPr="002D0738" w:rsidRDefault="002D0738" w:rsidP="006749EA">
      <w:pPr>
        <w:jc w:val="center"/>
        <w:rPr>
          <w:rFonts w:ascii="Arial" w:hAnsi="Arial" w:cs="Arial"/>
          <w:b/>
          <w:sz w:val="28"/>
          <w:szCs w:val="28"/>
        </w:rPr>
      </w:pPr>
      <w:r w:rsidRPr="002D0738">
        <w:rPr>
          <w:rFonts w:ascii="Arial" w:hAnsi="Arial" w:cs="Arial"/>
          <w:b/>
          <w:sz w:val="28"/>
          <w:szCs w:val="28"/>
        </w:rPr>
        <w:lastRenderedPageBreak/>
        <w:t>Table of Contents</w:t>
      </w:r>
    </w:p>
    <w:p w14:paraId="5C98C727" w14:textId="77777777" w:rsidR="002D0738" w:rsidRDefault="002D0738" w:rsidP="00FD78D5">
      <w:pPr>
        <w:tabs>
          <w:tab w:val="left" w:pos="9000"/>
        </w:tabs>
        <w:ind w:right="-270"/>
        <w:rPr>
          <w:rFonts w:ascii="Arial" w:hAnsi="Arial" w:cs="Arial"/>
          <w:b/>
        </w:rPr>
      </w:pPr>
    </w:p>
    <w:p w14:paraId="6C1CFC68" w14:textId="61DC278C" w:rsidR="002D0738" w:rsidRDefault="0018342D" w:rsidP="00FD78D5">
      <w:pPr>
        <w:tabs>
          <w:tab w:val="left" w:pos="9000"/>
          <w:tab w:val="left" w:pos="9360"/>
        </w:tabs>
        <w:spacing w:line="600" w:lineRule="auto"/>
        <w:ind w:right="-270"/>
        <w:rPr>
          <w:rFonts w:ascii="Arial" w:hAnsi="Arial" w:cs="Arial"/>
          <w:b/>
        </w:rPr>
      </w:pPr>
      <w:r>
        <w:rPr>
          <w:rFonts w:ascii="Arial" w:hAnsi="Arial" w:cs="Arial"/>
          <w:b/>
        </w:rPr>
        <w:t xml:space="preserve">Executive Summary                                                                          </w:t>
      </w:r>
      <w:r w:rsidR="00761CC4">
        <w:rPr>
          <w:rFonts w:ascii="Arial" w:hAnsi="Arial" w:cs="Arial"/>
          <w:b/>
        </w:rPr>
        <w:t xml:space="preserve">                           </w:t>
      </w:r>
      <w:r w:rsidR="00E101B9">
        <w:rPr>
          <w:rFonts w:ascii="Arial" w:hAnsi="Arial" w:cs="Arial"/>
          <w:b/>
        </w:rPr>
        <w:t>2</w:t>
      </w:r>
    </w:p>
    <w:p w14:paraId="2F0C086F" w14:textId="7607AB3F" w:rsidR="00F12522" w:rsidRDefault="007F319A" w:rsidP="00FD78D5">
      <w:pPr>
        <w:tabs>
          <w:tab w:val="left" w:pos="9000"/>
          <w:tab w:val="left" w:pos="9360"/>
        </w:tabs>
        <w:spacing w:line="600" w:lineRule="auto"/>
        <w:ind w:right="-270"/>
        <w:rPr>
          <w:rFonts w:ascii="Arial" w:hAnsi="Arial" w:cs="Arial"/>
          <w:b/>
        </w:rPr>
      </w:pPr>
      <w:r>
        <w:rPr>
          <w:rFonts w:ascii="Arial" w:hAnsi="Arial" w:cs="Arial"/>
          <w:b/>
        </w:rPr>
        <w:t xml:space="preserve">Background on the PISA </w:t>
      </w:r>
      <w:r w:rsidR="0018342D">
        <w:rPr>
          <w:rFonts w:ascii="Arial" w:hAnsi="Arial" w:cs="Arial"/>
          <w:b/>
        </w:rPr>
        <w:t xml:space="preserve">Assessment                                         </w:t>
      </w:r>
      <w:r w:rsidR="00761CC4">
        <w:rPr>
          <w:rFonts w:ascii="Arial" w:hAnsi="Arial" w:cs="Arial"/>
          <w:b/>
        </w:rPr>
        <w:t xml:space="preserve">                              </w:t>
      </w:r>
      <w:r w:rsidR="000B3E05">
        <w:rPr>
          <w:rFonts w:ascii="Arial" w:hAnsi="Arial" w:cs="Arial"/>
          <w:b/>
        </w:rPr>
        <w:t>3</w:t>
      </w:r>
    </w:p>
    <w:p w14:paraId="7BAC5E77" w14:textId="4DE65A6D" w:rsidR="00F12522" w:rsidRDefault="00BD68CA" w:rsidP="00FD78D5">
      <w:pPr>
        <w:tabs>
          <w:tab w:val="left" w:pos="9000"/>
          <w:tab w:val="left" w:pos="9360"/>
        </w:tabs>
        <w:spacing w:line="600" w:lineRule="auto"/>
        <w:ind w:right="-270"/>
        <w:rPr>
          <w:rFonts w:ascii="Arial" w:hAnsi="Arial" w:cs="Arial"/>
          <w:b/>
        </w:rPr>
      </w:pPr>
      <w:r>
        <w:rPr>
          <w:rFonts w:ascii="Arial" w:hAnsi="Arial" w:cs="Arial"/>
          <w:b/>
        </w:rPr>
        <w:t>P</w:t>
      </w:r>
      <w:r w:rsidR="00965F69">
        <w:rPr>
          <w:rFonts w:ascii="Arial" w:hAnsi="Arial" w:cs="Arial"/>
          <w:b/>
        </w:rPr>
        <w:t>I</w:t>
      </w:r>
      <w:r>
        <w:rPr>
          <w:rFonts w:ascii="Arial" w:hAnsi="Arial" w:cs="Arial"/>
          <w:b/>
        </w:rPr>
        <w:t>SA 2015</w:t>
      </w:r>
      <w:r w:rsidR="00F10EBC">
        <w:rPr>
          <w:rFonts w:ascii="Arial" w:hAnsi="Arial" w:cs="Arial"/>
          <w:b/>
        </w:rPr>
        <w:t xml:space="preserve"> </w:t>
      </w:r>
      <w:r w:rsidR="009118FF">
        <w:rPr>
          <w:rFonts w:ascii="Arial" w:hAnsi="Arial" w:cs="Arial"/>
          <w:b/>
        </w:rPr>
        <w:t>Science</w:t>
      </w:r>
      <w:r w:rsidR="00F12522">
        <w:rPr>
          <w:rFonts w:ascii="Arial" w:hAnsi="Arial" w:cs="Arial"/>
          <w:b/>
        </w:rPr>
        <w:t xml:space="preserve"> </w:t>
      </w:r>
      <w:r w:rsidR="00CD518B">
        <w:rPr>
          <w:rFonts w:ascii="Arial" w:hAnsi="Arial" w:cs="Arial"/>
          <w:b/>
        </w:rPr>
        <w:t>Litera</w:t>
      </w:r>
      <w:r w:rsidR="0018342D">
        <w:rPr>
          <w:rFonts w:ascii="Arial" w:hAnsi="Arial" w:cs="Arial"/>
          <w:b/>
        </w:rPr>
        <w:t xml:space="preserve">cy Results                         </w:t>
      </w:r>
      <w:r w:rsidR="00D46638">
        <w:rPr>
          <w:rFonts w:ascii="Arial" w:hAnsi="Arial" w:cs="Arial"/>
          <w:b/>
        </w:rPr>
        <w:t xml:space="preserve">                                                  </w:t>
      </w:r>
      <w:r w:rsidR="000B3E05">
        <w:rPr>
          <w:rFonts w:ascii="Arial" w:hAnsi="Arial" w:cs="Arial"/>
          <w:b/>
        </w:rPr>
        <w:t>5</w:t>
      </w:r>
    </w:p>
    <w:p w14:paraId="1EB0FAC3" w14:textId="459CAE0E" w:rsidR="00F12522" w:rsidRDefault="00BD68CA" w:rsidP="001D7909">
      <w:pPr>
        <w:tabs>
          <w:tab w:val="left" w:pos="9000"/>
          <w:tab w:val="left" w:pos="9360"/>
        </w:tabs>
        <w:spacing w:line="600" w:lineRule="auto"/>
        <w:ind w:right="-270"/>
        <w:rPr>
          <w:rFonts w:ascii="Arial" w:hAnsi="Arial" w:cs="Arial"/>
          <w:b/>
        </w:rPr>
      </w:pPr>
      <w:r>
        <w:rPr>
          <w:rFonts w:ascii="Arial" w:hAnsi="Arial" w:cs="Arial"/>
          <w:b/>
        </w:rPr>
        <w:t>PISA 2015</w:t>
      </w:r>
      <w:r w:rsidR="009118FF">
        <w:rPr>
          <w:rFonts w:ascii="Arial" w:hAnsi="Arial" w:cs="Arial"/>
          <w:b/>
        </w:rPr>
        <w:t xml:space="preserve"> Science</w:t>
      </w:r>
      <w:r w:rsidR="00F12522">
        <w:rPr>
          <w:rFonts w:ascii="Arial" w:hAnsi="Arial" w:cs="Arial"/>
          <w:b/>
        </w:rPr>
        <w:t xml:space="preserve"> </w:t>
      </w:r>
      <w:r w:rsidR="00037C5D">
        <w:rPr>
          <w:rFonts w:ascii="Arial" w:hAnsi="Arial" w:cs="Arial"/>
          <w:b/>
        </w:rPr>
        <w:t xml:space="preserve">Literacy </w:t>
      </w:r>
      <w:r w:rsidR="00CD518B">
        <w:rPr>
          <w:rFonts w:ascii="Arial" w:hAnsi="Arial" w:cs="Arial"/>
          <w:b/>
        </w:rPr>
        <w:t>Performance</w:t>
      </w:r>
      <w:r w:rsidR="00B60498">
        <w:rPr>
          <w:rFonts w:ascii="Arial" w:hAnsi="Arial" w:cs="Arial"/>
          <w:b/>
        </w:rPr>
        <w:t xml:space="preserve"> by Subgrou</w:t>
      </w:r>
      <w:r w:rsidR="005C5183">
        <w:rPr>
          <w:rFonts w:ascii="Arial" w:hAnsi="Arial" w:cs="Arial"/>
          <w:b/>
        </w:rPr>
        <w:t xml:space="preserve">p                                          </w:t>
      </w:r>
      <w:r w:rsidR="00FD78D5">
        <w:rPr>
          <w:rFonts w:ascii="Arial" w:hAnsi="Arial" w:cs="Arial"/>
          <w:b/>
        </w:rPr>
        <w:t xml:space="preserve"> </w:t>
      </w:r>
      <w:r w:rsidR="000628CA">
        <w:rPr>
          <w:rFonts w:ascii="Arial" w:hAnsi="Arial" w:cs="Arial"/>
          <w:b/>
        </w:rPr>
        <w:t>7</w:t>
      </w:r>
    </w:p>
    <w:p w14:paraId="0690C450" w14:textId="0297F598" w:rsidR="00F12522" w:rsidRDefault="00EB5ED7" w:rsidP="00FD78D5">
      <w:pPr>
        <w:tabs>
          <w:tab w:val="left" w:pos="9000"/>
          <w:tab w:val="left" w:pos="9360"/>
        </w:tabs>
        <w:spacing w:line="600" w:lineRule="auto"/>
        <w:ind w:right="-270"/>
        <w:rPr>
          <w:rFonts w:ascii="Arial" w:hAnsi="Arial" w:cs="Arial"/>
          <w:b/>
        </w:rPr>
      </w:pPr>
      <w:r>
        <w:rPr>
          <w:rFonts w:ascii="Arial" w:hAnsi="Arial" w:cs="Arial"/>
          <w:b/>
        </w:rPr>
        <w:t xml:space="preserve">PISA </w:t>
      </w:r>
      <w:r w:rsidR="009431D2">
        <w:rPr>
          <w:rFonts w:ascii="Arial" w:hAnsi="Arial" w:cs="Arial"/>
          <w:b/>
        </w:rPr>
        <w:t>2015</w:t>
      </w:r>
      <w:r w:rsidR="009118FF">
        <w:rPr>
          <w:rFonts w:ascii="Arial" w:hAnsi="Arial" w:cs="Arial"/>
          <w:b/>
        </w:rPr>
        <w:t xml:space="preserve"> Reading</w:t>
      </w:r>
      <w:r w:rsidR="00F12522">
        <w:rPr>
          <w:rFonts w:ascii="Arial" w:hAnsi="Arial" w:cs="Arial"/>
          <w:b/>
        </w:rPr>
        <w:t xml:space="preserve"> </w:t>
      </w:r>
      <w:r w:rsidR="00CD518B">
        <w:rPr>
          <w:rFonts w:ascii="Arial" w:hAnsi="Arial" w:cs="Arial"/>
          <w:b/>
        </w:rPr>
        <w:t xml:space="preserve">Literacy </w:t>
      </w:r>
      <w:r w:rsidR="00A867A3">
        <w:rPr>
          <w:rFonts w:ascii="Arial" w:hAnsi="Arial" w:cs="Arial"/>
          <w:b/>
        </w:rPr>
        <w:t xml:space="preserve">Results                                            </w:t>
      </w:r>
      <w:r w:rsidR="00E101B9">
        <w:rPr>
          <w:rFonts w:ascii="Arial" w:hAnsi="Arial" w:cs="Arial"/>
          <w:b/>
        </w:rPr>
        <w:t xml:space="preserve">                             </w:t>
      </w:r>
      <w:r w:rsidR="00FD78D5">
        <w:rPr>
          <w:rFonts w:ascii="Arial" w:hAnsi="Arial" w:cs="Arial"/>
          <w:b/>
        </w:rPr>
        <w:t xml:space="preserve">  </w:t>
      </w:r>
      <w:r w:rsidR="002737D5">
        <w:rPr>
          <w:rFonts w:ascii="Arial" w:hAnsi="Arial" w:cs="Arial"/>
          <w:b/>
        </w:rPr>
        <w:t>8</w:t>
      </w:r>
    </w:p>
    <w:p w14:paraId="7AC7F0C0" w14:textId="694A3E8A" w:rsidR="00F12522" w:rsidRDefault="009431D2" w:rsidP="00FD78D5">
      <w:pPr>
        <w:tabs>
          <w:tab w:val="left" w:pos="9000"/>
          <w:tab w:val="left" w:pos="9360"/>
          <w:tab w:val="left" w:pos="9990"/>
        </w:tabs>
        <w:spacing w:line="600" w:lineRule="auto"/>
        <w:ind w:right="-270"/>
        <w:rPr>
          <w:rFonts w:ascii="Arial" w:hAnsi="Arial" w:cs="Arial"/>
          <w:b/>
        </w:rPr>
      </w:pPr>
      <w:r>
        <w:rPr>
          <w:rFonts w:ascii="Arial" w:hAnsi="Arial" w:cs="Arial"/>
          <w:b/>
        </w:rPr>
        <w:t>PISA 2015</w:t>
      </w:r>
      <w:r w:rsidR="009118FF">
        <w:rPr>
          <w:rFonts w:ascii="Arial" w:hAnsi="Arial" w:cs="Arial"/>
          <w:b/>
        </w:rPr>
        <w:t xml:space="preserve"> Reading</w:t>
      </w:r>
      <w:r w:rsidR="00F12522">
        <w:rPr>
          <w:rFonts w:ascii="Arial" w:hAnsi="Arial" w:cs="Arial"/>
          <w:b/>
        </w:rPr>
        <w:t xml:space="preserve"> </w:t>
      </w:r>
      <w:r w:rsidR="001652D7">
        <w:rPr>
          <w:rFonts w:ascii="Arial" w:hAnsi="Arial" w:cs="Arial"/>
          <w:b/>
        </w:rPr>
        <w:t>Literacy Perfo</w:t>
      </w:r>
      <w:r w:rsidR="00A867A3">
        <w:rPr>
          <w:rFonts w:ascii="Arial" w:hAnsi="Arial" w:cs="Arial"/>
          <w:b/>
        </w:rPr>
        <w:t xml:space="preserve">rmance by Subgroup          </w:t>
      </w:r>
      <w:r w:rsidR="00E101B9">
        <w:rPr>
          <w:rFonts w:ascii="Arial" w:hAnsi="Arial" w:cs="Arial"/>
          <w:b/>
        </w:rPr>
        <w:t xml:space="preserve">                               </w:t>
      </w:r>
      <w:r w:rsidR="001907A2">
        <w:rPr>
          <w:rFonts w:ascii="Arial" w:hAnsi="Arial" w:cs="Arial"/>
          <w:b/>
        </w:rPr>
        <w:t>1</w:t>
      </w:r>
      <w:r w:rsidR="000628CA">
        <w:rPr>
          <w:rFonts w:ascii="Arial" w:hAnsi="Arial" w:cs="Arial"/>
          <w:b/>
        </w:rPr>
        <w:t>0</w:t>
      </w:r>
      <w:r w:rsidR="00761CC4">
        <w:rPr>
          <w:rFonts w:ascii="Arial" w:hAnsi="Arial" w:cs="Arial"/>
          <w:b/>
        </w:rPr>
        <w:t xml:space="preserve"> </w:t>
      </w:r>
    </w:p>
    <w:p w14:paraId="636BDEB9" w14:textId="250BE00E" w:rsidR="00D04F7A" w:rsidRDefault="009431D2" w:rsidP="00FD78D5">
      <w:pPr>
        <w:tabs>
          <w:tab w:val="left" w:pos="9000"/>
          <w:tab w:val="left" w:pos="9360"/>
        </w:tabs>
        <w:spacing w:line="600" w:lineRule="auto"/>
        <w:ind w:right="-270"/>
        <w:rPr>
          <w:rFonts w:ascii="Arial" w:hAnsi="Arial" w:cs="Arial"/>
          <w:b/>
        </w:rPr>
      </w:pPr>
      <w:r>
        <w:rPr>
          <w:rFonts w:ascii="Arial" w:hAnsi="Arial" w:cs="Arial"/>
          <w:b/>
        </w:rPr>
        <w:t>PISA 2015</w:t>
      </w:r>
      <w:r w:rsidR="009118FF">
        <w:rPr>
          <w:rFonts w:ascii="Arial" w:hAnsi="Arial" w:cs="Arial"/>
          <w:b/>
        </w:rPr>
        <w:t xml:space="preserve"> Mathematics</w:t>
      </w:r>
      <w:r w:rsidR="001652D7">
        <w:rPr>
          <w:rFonts w:ascii="Arial" w:hAnsi="Arial" w:cs="Arial"/>
          <w:b/>
        </w:rPr>
        <w:t xml:space="preserve"> Literacy</w:t>
      </w:r>
      <w:r w:rsidR="00F12522">
        <w:rPr>
          <w:rFonts w:ascii="Arial" w:hAnsi="Arial" w:cs="Arial"/>
          <w:b/>
        </w:rPr>
        <w:t xml:space="preserve"> Results </w:t>
      </w:r>
      <w:r w:rsidR="00A867A3">
        <w:rPr>
          <w:rFonts w:ascii="Arial" w:hAnsi="Arial" w:cs="Arial"/>
          <w:b/>
        </w:rPr>
        <w:t xml:space="preserve">                                   </w:t>
      </w:r>
      <w:r w:rsidR="00E101B9">
        <w:rPr>
          <w:rFonts w:ascii="Arial" w:hAnsi="Arial" w:cs="Arial"/>
          <w:b/>
        </w:rPr>
        <w:t xml:space="preserve">                              </w:t>
      </w:r>
      <w:r w:rsidR="001907A2">
        <w:rPr>
          <w:rFonts w:ascii="Arial" w:hAnsi="Arial" w:cs="Arial"/>
          <w:b/>
        </w:rPr>
        <w:t>1</w:t>
      </w:r>
      <w:r w:rsidR="00552401">
        <w:rPr>
          <w:rFonts w:ascii="Arial" w:hAnsi="Arial" w:cs="Arial"/>
          <w:b/>
        </w:rPr>
        <w:t>1</w:t>
      </w:r>
    </w:p>
    <w:p w14:paraId="3C4C4B7B" w14:textId="1CFBDC4C" w:rsidR="00EB5ED7" w:rsidRDefault="00EB5ED7" w:rsidP="00FD78D5">
      <w:pPr>
        <w:tabs>
          <w:tab w:val="left" w:pos="9000"/>
          <w:tab w:val="left" w:pos="9360"/>
        </w:tabs>
        <w:spacing w:line="600" w:lineRule="auto"/>
        <w:ind w:right="-270"/>
        <w:rPr>
          <w:rFonts w:ascii="Arial" w:hAnsi="Arial" w:cs="Arial"/>
          <w:b/>
        </w:rPr>
      </w:pPr>
      <w:r>
        <w:rPr>
          <w:rFonts w:ascii="Arial" w:hAnsi="Arial" w:cs="Arial"/>
          <w:b/>
        </w:rPr>
        <w:t xml:space="preserve">PISA </w:t>
      </w:r>
      <w:r w:rsidR="009431D2">
        <w:rPr>
          <w:rFonts w:ascii="Arial" w:hAnsi="Arial" w:cs="Arial"/>
          <w:b/>
        </w:rPr>
        <w:t>2015</w:t>
      </w:r>
      <w:r w:rsidR="009118FF">
        <w:rPr>
          <w:rFonts w:ascii="Arial" w:hAnsi="Arial" w:cs="Arial"/>
          <w:b/>
        </w:rPr>
        <w:t xml:space="preserve"> Mathematics </w:t>
      </w:r>
      <w:r w:rsidR="00A65B13">
        <w:rPr>
          <w:rFonts w:ascii="Arial" w:hAnsi="Arial" w:cs="Arial"/>
          <w:b/>
        </w:rPr>
        <w:t>Literacy</w:t>
      </w:r>
      <w:r w:rsidR="00063FAE">
        <w:rPr>
          <w:rFonts w:ascii="Arial" w:hAnsi="Arial" w:cs="Arial"/>
          <w:b/>
        </w:rPr>
        <w:t xml:space="preserve"> Performance by Subgroup          </w:t>
      </w:r>
      <w:r w:rsidR="005C5183">
        <w:rPr>
          <w:rFonts w:ascii="Arial" w:hAnsi="Arial" w:cs="Arial"/>
          <w:b/>
        </w:rPr>
        <w:t xml:space="preserve">    </w:t>
      </w:r>
      <w:r w:rsidR="00063FAE">
        <w:rPr>
          <w:rFonts w:ascii="Arial" w:hAnsi="Arial" w:cs="Arial"/>
          <w:b/>
        </w:rPr>
        <w:t xml:space="preserve"> </w:t>
      </w:r>
      <w:r w:rsidR="00E101B9">
        <w:rPr>
          <w:rFonts w:ascii="Arial" w:hAnsi="Arial" w:cs="Arial"/>
          <w:b/>
        </w:rPr>
        <w:t xml:space="preserve">                   </w:t>
      </w:r>
      <w:r w:rsidR="00FD78D5">
        <w:rPr>
          <w:rFonts w:ascii="Arial" w:hAnsi="Arial" w:cs="Arial"/>
          <w:b/>
        </w:rPr>
        <w:t>1</w:t>
      </w:r>
      <w:r w:rsidR="00552401">
        <w:rPr>
          <w:rFonts w:ascii="Arial" w:hAnsi="Arial" w:cs="Arial"/>
          <w:b/>
        </w:rPr>
        <w:t>3</w:t>
      </w:r>
    </w:p>
    <w:p w14:paraId="55F87337" w14:textId="5EE76355" w:rsidR="0008476B" w:rsidRDefault="00063FAE" w:rsidP="00350A7D">
      <w:pPr>
        <w:tabs>
          <w:tab w:val="left" w:pos="9000"/>
          <w:tab w:val="left" w:pos="9360"/>
        </w:tabs>
        <w:spacing w:line="600" w:lineRule="auto"/>
        <w:ind w:right="-270"/>
        <w:rPr>
          <w:rFonts w:ascii="Arial" w:hAnsi="Arial" w:cs="Arial"/>
          <w:b/>
        </w:rPr>
      </w:pPr>
      <w:bookmarkStart w:id="2" w:name="_Toc357499968"/>
      <w:r>
        <w:rPr>
          <w:rFonts w:ascii="Arial" w:hAnsi="Arial" w:cs="Arial"/>
          <w:b/>
        </w:rPr>
        <w:t xml:space="preserve">List of </w:t>
      </w:r>
      <w:r w:rsidR="005C5183">
        <w:rPr>
          <w:rFonts w:ascii="Arial" w:hAnsi="Arial" w:cs="Arial"/>
          <w:b/>
        </w:rPr>
        <w:t xml:space="preserve">Additional </w:t>
      </w:r>
      <w:r>
        <w:rPr>
          <w:rFonts w:ascii="Arial" w:hAnsi="Arial" w:cs="Arial"/>
          <w:b/>
        </w:rPr>
        <w:t>R</w:t>
      </w:r>
      <w:r w:rsidR="00E27B0A">
        <w:rPr>
          <w:rFonts w:ascii="Arial" w:hAnsi="Arial" w:cs="Arial"/>
          <w:b/>
        </w:rPr>
        <w:t>esources</w:t>
      </w:r>
      <w:r w:rsidR="005C5183">
        <w:rPr>
          <w:rFonts w:ascii="Arial" w:hAnsi="Arial" w:cs="Arial"/>
          <w:b/>
        </w:rPr>
        <w:t xml:space="preserve">                                                            </w:t>
      </w:r>
      <w:r w:rsidR="00E101B9">
        <w:rPr>
          <w:rFonts w:ascii="Arial" w:hAnsi="Arial" w:cs="Arial"/>
          <w:b/>
        </w:rPr>
        <w:t xml:space="preserve">                         </w:t>
      </w:r>
      <w:r w:rsidR="00FD78D5">
        <w:rPr>
          <w:rFonts w:ascii="Arial" w:hAnsi="Arial" w:cs="Arial"/>
          <w:b/>
        </w:rPr>
        <w:t xml:space="preserve"> </w:t>
      </w:r>
      <w:r w:rsidR="001907A2">
        <w:rPr>
          <w:rFonts w:ascii="Arial" w:hAnsi="Arial" w:cs="Arial"/>
          <w:b/>
        </w:rPr>
        <w:t>1</w:t>
      </w:r>
      <w:r w:rsidR="00552401">
        <w:rPr>
          <w:rFonts w:ascii="Arial" w:hAnsi="Arial" w:cs="Arial"/>
          <w:b/>
        </w:rPr>
        <w:t>4</w:t>
      </w:r>
    </w:p>
    <w:p w14:paraId="4846F2CA" w14:textId="77777777" w:rsidR="007D09EB" w:rsidRDefault="007D09EB" w:rsidP="00D321E7">
      <w:pPr>
        <w:rPr>
          <w:b/>
          <w:sz w:val="28"/>
          <w:szCs w:val="28"/>
        </w:rPr>
      </w:pPr>
    </w:p>
    <w:p w14:paraId="64DD0240" w14:textId="77777777" w:rsidR="007D09EB" w:rsidRDefault="007D09EB" w:rsidP="00D321E7">
      <w:pPr>
        <w:rPr>
          <w:b/>
          <w:sz w:val="28"/>
          <w:szCs w:val="28"/>
        </w:rPr>
      </w:pPr>
    </w:p>
    <w:p w14:paraId="0DAC4D69" w14:textId="77777777" w:rsidR="007D09EB" w:rsidRDefault="007D09EB" w:rsidP="00D321E7">
      <w:pPr>
        <w:rPr>
          <w:b/>
          <w:sz w:val="28"/>
          <w:szCs w:val="28"/>
        </w:rPr>
      </w:pPr>
    </w:p>
    <w:p w14:paraId="262267CC" w14:textId="77777777" w:rsidR="007D09EB" w:rsidRDefault="007D09EB" w:rsidP="00D321E7">
      <w:pPr>
        <w:rPr>
          <w:b/>
          <w:sz w:val="28"/>
          <w:szCs w:val="28"/>
        </w:rPr>
      </w:pPr>
    </w:p>
    <w:p w14:paraId="10F4CEDC" w14:textId="77777777" w:rsidR="007D09EB" w:rsidRDefault="007D09EB" w:rsidP="00D321E7">
      <w:pPr>
        <w:rPr>
          <w:b/>
          <w:sz w:val="28"/>
          <w:szCs w:val="28"/>
        </w:rPr>
      </w:pPr>
    </w:p>
    <w:p w14:paraId="1AB087EB" w14:textId="77777777" w:rsidR="007D09EB" w:rsidRDefault="007D09EB" w:rsidP="00D321E7">
      <w:pPr>
        <w:rPr>
          <w:b/>
          <w:sz w:val="28"/>
          <w:szCs w:val="28"/>
        </w:rPr>
      </w:pPr>
    </w:p>
    <w:p w14:paraId="015B0C7B" w14:textId="77777777" w:rsidR="007D09EB" w:rsidRDefault="007D09EB" w:rsidP="00D321E7">
      <w:pPr>
        <w:rPr>
          <w:b/>
          <w:sz w:val="28"/>
          <w:szCs w:val="28"/>
        </w:rPr>
      </w:pPr>
    </w:p>
    <w:p w14:paraId="1CFA7073" w14:textId="77777777" w:rsidR="007D09EB" w:rsidRDefault="007D09EB" w:rsidP="00D321E7">
      <w:pPr>
        <w:rPr>
          <w:b/>
          <w:sz w:val="28"/>
          <w:szCs w:val="28"/>
        </w:rPr>
      </w:pPr>
    </w:p>
    <w:p w14:paraId="4EB8B43C" w14:textId="77777777" w:rsidR="007D09EB" w:rsidRDefault="007D09EB" w:rsidP="00D321E7">
      <w:pPr>
        <w:rPr>
          <w:b/>
          <w:sz w:val="28"/>
          <w:szCs w:val="28"/>
        </w:rPr>
      </w:pPr>
    </w:p>
    <w:p w14:paraId="1EE73994" w14:textId="77777777" w:rsidR="007D09EB" w:rsidRDefault="007D09EB" w:rsidP="00D321E7">
      <w:pPr>
        <w:rPr>
          <w:b/>
          <w:sz w:val="28"/>
          <w:szCs w:val="28"/>
        </w:rPr>
      </w:pPr>
    </w:p>
    <w:p w14:paraId="2798A168" w14:textId="77777777" w:rsidR="007D09EB" w:rsidRDefault="007D09EB" w:rsidP="00D321E7">
      <w:pPr>
        <w:rPr>
          <w:b/>
          <w:sz w:val="28"/>
          <w:szCs w:val="28"/>
        </w:rPr>
      </w:pPr>
    </w:p>
    <w:p w14:paraId="2574E6ED" w14:textId="77777777" w:rsidR="007D09EB" w:rsidRDefault="007D09EB" w:rsidP="00D321E7">
      <w:pPr>
        <w:rPr>
          <w:b/>
          <w:sz w:val="28"/>
          <w:szCs w:val="28"/>
        </w:rPr>
      </w:pPr>
    </w:p>
    <w:p w14:paraId="7E37B4EF" w14:textId="6AB7434B" w:rsidR="00C41E83" w:rsidRPr="00885C8D" w:rsidRDefault="007D09EB" w:rsidP="00D321E7">
      <w:pPr>
        <w:rPr>
          <w:b/>
          <w:sz w:val="28"/>
          <w:szCs w:val="28"/>
        </w:rPr>
      </w:pPr>
      <w:r>
        <w:rPr>
          <w:b/>
          <w:sz w:val="28"/>
          <w:szCs w:val="28"/>
        </w:rPr>
        <w:lastRenderedPageBreak/>
        <w:t>E</w:t>
      </w:r>
      <w:r w:rsidR="008C385B" w:rsidRPr="00885C8D">
        <w:rPr>
          <w:b/>
          <w:sz w:val="28"/>
          <w:szCs w:val="28"/>
        </w:rPr>
        <w:t>xecutive Summary</w:t>
      </w:r>
      <w:bookmarkEnd w:id="2"/>
    </w:p>
    <w:p w14:paraId="3A25394C" w14:textId="6139387B" w:rsidR="00402A1F" w:rsidRPr="00885C8D" w:rsidRDefault="00CB0594" w:rsidP="00885C8D">
      <w:pPr>
        <w:pStyle w:val="Heading1"/>
        <w:spacing w:before="100" w:beforeAutospacing="1" w:after="100" w:afterAutospacing="1" w:line="240" w:lineRule="auto"/>
        <w:rPr>
          <w:rFonts w:ascii="Times New Roman" w:hAnsi="Times New Roman" w:cs="Times New Roman"/>
          <w:b w:val="0"/>
          <w:sz w:val="24"/>
          <w:szCs w:val="24"/>
        </w:rPr>
      </w:pPr>
      <w:r w:rsidRPr="00885C8D">
        <w:rPr>
          <w:rFonts w:ascii="Times New Roman" w:hAnsi="Times New Roman" w:cs="Times New Roman"/>
          <w:b w:val="0"/>
          <w:sz w:val="24"/>
          <w:szCs w:val="24"/>
        </w:rPr>
        <w:t>PISA is a system of</w:t>
      </w:r>
      <w:r w:rsidR="002474AE" w:rsidRPr="00885C8D">
        <w:rPr>
          <w:rFonts w:ascii="Times New Roman" w:hAnsi="Times New Roman" w:cs="Times New Roman"/>
          <w:b w:val="0"/>
          <w:sz w:val="24"/>
          <w:szCs w:val="24"/>
        </w:rPr>
        <w:t xml:space="preserve"> international assessment</w:t>
      </w:r>
      <w:r w:rsidRPr="00885C8D">
        <w:rPr>
          <w:rFonts w:ascii="Times New Roman" w:hAnsi="Times New Roman" w:cs="Times New Roman"/>
          <w:b w:val="0"/>
          <w:sz w:val="24"/>
          <w:szCs w:val="24"/>
        </w:rPr>
        <w:t xml:space="preserve">s that allows countries to compare outcomes of learning as students near the end of compulsory schooling. PISA has measured the performance of 15-year-old students in </w:t>
      </w:r>
      <w:r w:rsidR="002474AE" w:rsidRPr="00885C8D">
        <w:rPr>
          <w:rFonts w:ascii="Times New Roman" w:hAnsi="Times New Roman" w:cs="Times New Roman"/>
          <w:b w:val="0"/>
          <w:sz w:val="24"/>
          <w:szCs w:val="24"/>
        </w:rPr>
        <w:t>mathematics</w:t>
      </w:r>
      <w:r w:rsidRPr="00885C8D">
        <w:rPr>
          <w:rFonts w:ascii="Times New Roman" w:hAnsi="Times New Roman" w:cs="Times New Roman"/>
          <w:b w:val="0"/>
          <w:sz w:val="24"/>
          <w:szCs w:val="24"/>
        </w:rPr>
        <w:t xml:space="preserve">, </w:t>
      </w:r>
      <w:r w:rsidR="002474AE" w:rsidRPr="00885C8D">
        <w:rPr>
          <w:rFonts w:ascii="Times New Roman" w:hAnsi="Times New Roman" w:cs="Times New Roman"/>
          <w:b w:val="0"/>
          <w:sz w:val="24"/>
          <w:szCs w:val="24"/>
        </w:rPr>
        <w:t>science</w:t>
      </w:r>
      <w:r w:rsidRPr="00885C8D">
        <w:rPr>
          <w:rFonts w:ascii="Times New Roman" w:hAnsi="Times New Roman" w:cs="Times New Roman"/>
          <w:b w:val="0"/>
          <w:sz w:val="24"/>
          <w:szCs w:val="24"/>
        </w:rPr>
        <w:t>, and reading literacy every</w:t>
      </w:r>
      <w:r w:rsidR="00EE1E22" w:rsidRPr="00885C8D">
        <w:rPr>
          <w:rFonts w:ascii="Times New Roman" w:hAnsi="Times New Roman" w:cs="Times New Roman"/>
          <w:b w:val="0"/>
          <w:sz w:val="24"/>
          <w:szCs w:val="24"/>
        </w:rPr>
        <w:t xml:space="preserve"> three years since 2000. In 2015</w:t>
      </w:r>
      <w:r w:rsidRPr="00885C8D">
        <w:rPr>
          <w:rFonts w:ascii="Times New Roman" w:hAnsi="Times New Roman" w:cs="Times New Roman"/>
          <w:b w:val="0"/>
          <w:sz w:val="24"/>
          <w:szCs w:val="24"/>
        </w:rPr>
        <w:t>, PISA wa</w:t>
      </w:r>
      <w:r w:rsidR="00B55E62" w:rsidRPr="00885C8D">
        <w:rPr>
          <w:rFonts w:ascii="Times New Roman" w:hAnsi="Times New Roman" w:cs="Times New Roman"/>
          <w:b w:val="0"/>
          <w:sz w:val="24"/>
          <w:szCs w:val="24"/>
        </w:rPr>
        <w:t>s administered in 72</w:t>
      </w:r>
      <w:r w:rsidRPr="00885C8D">
        <w:rPr>
          <w:rFonts w:ascii="Times New Roman" w:hAnsi="Times New Roman" w:cs="Times New Roman"/>
          <w:b w:val="0"/>
          <w:sz w:val="24"/>
          <w:szCs w:val="24"/>
        </w:rPr>
        <w:t xml:space="preserve"> edu</w:t>
      </w:r>
      <w:r w:rsidR="00EE1E22" w:rsidRPr="00885C8D">
        <w:rPr>
          <w:rFonts w:ascii="Times New Roman" w:hAnsi="Times New Roman" w:cs="Times New Roman"/>
          <w:b w:val="0"/>
          <w:sz w:val="24"/>
          <w:szCs w:val="24"/>
        </w:rPr>
        <w:t>cation systems, including all 35</w:t>
      </w:r>
      <w:r w:rsidRPr="00885C8D">
        <w:rPr>
          <w:rFonts w:ascii="Times New Roman" w:hAnsi="Times New Roman" w:cs="Times New Roman"/>
          <w:b w:val="0"/>
          <w:sz w:val="24"/>
          <w:szCs w:val="24"/>
        </w:rPr>
        <w:t xml:space="preserve"> member countries of the Organization for Economic Cooperati</w:t>
      </w:r>
      <w:r w:rsidR="00B55E62" w:rsidRPr="00885C8D">
        <w:rPr>
          <w:rFonts w:ascii="Times New Roman" w:hAnsi="Times New Roman" w:cs="Times New Roman"/>
          <w:b w:val="0"/>
          <w:sz w:val="24"/>
          <w:szCs w:val="24"/>
        </w:rPr>
        <w:t>on and Development (OECD) and 37</w:t>
      </w:r>
      <w:r w:rsidRPr="00885C8D">
        <w:rPr>
          <w:rFonts w:ascii="Times New Roman" w:hAnsi="Times New Roman" w:cs="Times New Roman"/>
          <w:b w:val="0"/>
          <w:sz w:val="24"/>
          <w:szCs w:val="24"/>
        </w:rPr>
        <w:t xml:space="preserve"> other countries and subnational education systems.</w:t>
      </w:r>
      <w:r w:rsidR="00E6695E">
        <w:rPr>
          <w:rFonts w:ascii="Times New Roman" w:hAnsi="Times New Roman" w:cs="Times New Roman"/>
          <w:b w:val="0"/>
          <w:sz w:val="24"/>
          <w:szCs w:val="24"/>
        </w:rPr>
        <w:t xml:space="preserve"> </w:t>
      </w:r>
      <w:r w:rsidRPr="00885C8D">
        <w:rPr>
          <w:rFonts w:ascii="Times New Roman" w:hAnsi="Times New Roman" w:cs="Times New Roman"/>
          <w:b w:val="0"/>
          <w:sz w:val="24"/>
          <w:szCs w:val="24"/>
        </w:rPr>
        <w:t>Some countries also oversampled students at the subnational level to augment their national results with state or other regional results.</w:t>
      </w:r>
    </w:p>
    <w:p w14:paraId="4113F7D8" w14:textId="0AC6F96C" w:rsidR="00436B73" w:rsidRPr="00885C8D" w:rsidRDefault="005471FC" w:rsidP="00885C8D">
      <w:pPr>
        <w:pStyle w:val="Heading1"/>
        <w:spacing w:before="100" w:beforeAutospacing="1" w:after="100" w:afterAutospacing="1" w:line="240" w:lineRule="auto"/>
        <w:rPr>
          <w:rFonts w:ascii="Times New Roman" w:hAnsi="Times New Roman" w:cs="Times New Roman"/>
          <w:b w:val="0"/>
          <w:sz w:val="24"/>
          <w:szCs w:val="24"/>
        </w:rPr>
      </w:pPr>
      <w:r w:rsidRPr="00885C8D">
        <w:rPr>
          <w:rFonts w:ascii="Times New Roman" w:hAnsi="Times New Roman" w:cs="Times New Roman"/>
          <w:b w:val="0"/>
          <w:sz w:val="24"/>
          <w:szCs w:val="24"/>
        </w:rPr>
        <w:t>I</w:t>
      </w:r>
      <w:r w:rsidR="00CB0594" w:rsidRPr="00885C8D">
        <w:rPr>
          <w:rFonts w:ascii="Times New Roman" w:hAnsi="Times New Roman" w:cs="Times New Roman"/>
          <w:b w:val="0"/>
          <w:sz w:val="24"/>
          <w:szCs w:val="24"/>
        </w:rPr>
        <w:t>n the United States, Massachusetts</w:t>
      </w:r>
      <w:r w:rsidR="00E6695E">
        <w:rPr>
          <w:rFonts w:ascii="Times New Roman" w:hAnsi="Times New Roman" w:cs="Times New Roman"/>
          <w:b w:val="0"/>
          <w:sz w:val="24"/>
          <w:szCs w:val="24"/>
        </w:rPr>
        <w:t xml:space="preserve">, </w:t>
      </w:r>
      <w:r w:rsidR="009B1A12" w:rsidRPr="00885C8D">
        <w:rPr>
          <w:rFonts w:ascii="Times New Roman" w:hAnsi="Times New Roman" w:cs="Times New Roman"/>
          <w:b w:val="0"/>
          <w:sz w:val="24"/>
          <w:szCs w:val="24"/>
        </w:rPr>
        <w:t>North Carolina</w:t>
      </w:r>
      <w:r w:rsidR="00E6695E">
        <w:rPr>
          <w:rFonts w:ascii="Times New Roman" w:hAnsi="Times New Roman" w:cs="Times New Roman"/>
          <w:b w:val="0"/>
          <w:sz w:val="24"/>
          <w:szCs w:val="24"/>
        </w:rPr>
        <w:t>, and Puerto Rico</w:t>
      </w:r>
      <w:r w:rsidR="00CB0594" w:rsidRPr="00885C8D">
        <w:rPr>
          <w:rFonts w:ascii="Times New Roman" w:hAnsi="Times New Roman" w:cs="Times New Roman"/>
          <w:b w:val="0"/>
          <w:sz w:val="24"/>
          <w:szCs w:val="24"/>
        </w:rPr>
        <w:t xml:space="preserve"> opted to have separate samples of public schools and public-school students included in PISA in order to obtain state-level results.</w:t>
      </w:r>
      <w:r w:rsidR="00402A1F" w:rsidRPr="00885C8D">
        <w:rPr>
          <w:rFonts w:ascii="Times New Roman" w:hAnsi="Times New Roman" w:cs="Times New Roman"/>
          <w:sz w:val="24"/>
          <w:szCs w:val="24"/>
        </w:rPr>
        <w:t xml:space="preserve"> </w:t>
      </w:r>
      <w:r w:rsidR="00CB0594" w:rsidRPr="00885C8D">
        <w:rPr>
          <w:rFonts w:ascii="Times New Roman" w:hAnsi="Times New Roman" w:cs="Times New Roman"/>
          <w:b w:val="0"/>
          <w:sz w:val="24"/>
          <w:szCs w:val="24"/>
        </w:rPr>
        <w:t>In each participating education system, probability sampling was used to obtain a representative sample of all 15-year-old students, regardless of grade, educational track, or school program type.</w:t>
      </w:r>
    </w:p>
    <w:p w14:paraId="3617EE23" w14:textId="77777777" w:rsidR="00CB0594" w:rsidRPr="00885C8D" w:rsidRDefault="00CB0594" w:rsidP="00885C8D">
      <w:pPr>
        <w:spacing w:before="100" w:beforeAutospacing="1" w:after="100" w:afterAutospacing="1" w:line="240" w:lineRule="auto"/>
        <w:rPr>
          <w:rFonts w:eastAsia="Calibri"/>
        </w:rPr>
      </w:pPr>
      <w:r w:rsidRPr="00885C8D">
        <w:rPr>
          <w:rFonts w:eastAsia="Calibri"/>
        </w:rPr>
        <w:t xml:space="preserve">PISA’s goal is to assess students’ preparation for the challenges of life as young adults. PISA assesses the application of knowledge in mathematics, science, and reading literacy to problems within a real-life context. PISA does not focus explicitly on curricular outcomes and uses the term “literacy” in each subject area to indicate its broad focus on the application of knowledge and skills. </w:t>
      </w:r>
    </w:p>
    <w:p w14:paraId="4F17984B" w14:textId="2F200BAF" w:rsidR="009E30BC" w:rsidRPr="00885C8D" w:rsidRDefault="009E30BC" w:rsidP="00885C8D">
      <w:pPr>
        <w:spacing w:before="100" w:beforeAutospacing="1" w:after="100" w:afterAutospacing="1" w:line="240" w:lineRule="auto"/>
        <w:rPr>
          <w:rFonts w:eastAsia="Calibri"/>
        </w:rPr>
      </w:pPr>
      <w:r w:rsidRPr="00885C8D">
        <w:rPr>
          <w:rFonts w:eastAsia="Calibri"/>
        </w:rPr>
        <w:t>PISA results are present</w:t>
      </w:r>
      <w:r w:rsidR="00CB04C5" w:rsidRPr="00885C8D">
        <w:rPr>
          <w:rFonts w:eastAsia="Calibri"/>
        </w:rPr>
        <w:t xml:space="preserve">ed </w:t>
      </w:r>
      <w:r w:rsidRPr="00885C8D">
        <w:rPr>
          <w:rFonts w:eastAsia="Calibri"/>
        </w:rPr>
        <w:t>in terms of average scale scores and the percentage of 15-year-old students reaching selected proficiency levels, comparing the United States</w:t>
      </w:r>
      <w:r w:rsidR="00256AC0">
        <w:rPr>
          <w:rFonts w:eastAsia="Calibri"/>
        </w:rPr>
        <w:t xml:space="preserve"> (as well as Massachusetts, North Carolina, and Puerto Rico)</w:t>
      </w:r>
      <w:r w:rsidRPr="00885C8D">
        <w:rPr>
          <w:rFonts w:eastAsia="Calibri"/>
        </w:rPr>
        <w:t xml:space="preserve"> with other participating education systems. </w:t>
      </w:r>
      <w:r w:rsidR="00E6695E">
        <w:rPr>
          <w:rFonts w:eastAsia="Calibri"/>
        </w:rPr>
        <w:t xml:space="preserve">For </w:t>
      </w:r>
      <w:r w:rsidRPr="00885C8D">
        <w:rPr>
          <w:rFonts w:eastAsia="Calibri"/>
        </w:rPr>
        <w:t xml:space="preserve">proficiency levels, results are reported in terms of the percentage reaching level 5 or above and the percentage below level 2. Higher proficiency levels represent the knowledge, skills, and capabilities needed to perform tasks of greater complexity. At levels 5 and 6, students demonstrate higher-level skills and are referred to as “top performers” in the subject. Conversely, students performing below level 2 are referred to as “low performers.”  </w:t>
      </w:r>
    </w:p>
    <w:p w14:paraId="573A5E72" w14:textId="77777777" w:rsidR="009E30BC" w:rsidRPr="00885C8D" w:rsidRDefault="009E30BC" w:rsidP="00885C8D">
      <w:pPr>
        <w:spacing w:before="100" w:beforeAutospacing="1" w:after="100" w:afterAutospacing="1" w:line="240" w:lineRule="auto"/>
        <w:rPr>
          <w:rFonts w:eastAsia="Calibri"/>
        </w:rPr>
      </w:pPr>
      <w:r w:rsidRPr="00885C8D">
        <w:rPr>
          <w:rFonts w:eastAsia="Calibri"/>
        </w:rPr>
        <w:t xml:space="preserve">All differences described here using PISA data are statistically significant at the .05 level. Differences that are not statistically significant are referred to as being “similar” or “not measurably different.”  </w:t>
      </w:r>
    </w:p>
    <w:p w14:paraId="75461626" w14:textId="77777777" w:rsidR="00402A1F" w:rsidRPr="00885C8D" w:rsidRDefault="00EB24CC" w:rsidP="00885C8D">
      <w:pPr>
        <w:spacing w:before="100" w:beforeAutospacing="1" w:after="100" w:afterAutospacing="1" w:line="240" w:lineRule="auto"/>
        <w:rPr>
          <w:rFonts w:eastAsia="Calibri"/>
        </w:rPr>
      </w:pPr>
      <w:r w:rsidRPr="00885C8D">
        <w:rPr>
          <w:rFonts w:eastAsia="Calibri"/>
        </w:rPr>
        <w:t xml:space="preserve">Following are some highlights of the PISA </w:t>
      </w:r>
      <w:r w:rsidR="00B5174A" w:rsidRPr="00885C8D">
        <w:rPr>
          <w:rFonts w:eastAsia="Calibri"/>
        </w:rPr>
        <w:t>2015</w:t>
      </w:r>
      <w:r w:rsidR="0094436A" w:rsidRPr="00885C8D">
        <w:rPr>
          <w:rFonts w:eastAsia="Calibri"/>
        </w:rPr>
        <w:t xml:space="preserve"> assessment</w:t>
      </w:r>
      <w:r w:rsidRPr="00885C8D">
        <w:rPr>
          <w:rFonts w:eastAsia="Calibri"/>
        </w:rPr>
        <w:t xml:space="preserve">: </w:t>
      </w:r>
    </w:p>
    <w:p w14:paraId="735830BE" w14:textId="18AD89D1" w:rsidR="00EB24CC" w:rsidRPr="00885C8D" w:rsidRDefault="009E30BC" w:rsidP="00885C8D">
      <w:pPr>
        <w:pStyle w:val="ListParagraph"/>
        <w:numPr>
          <w:ilvl w:val="0"/>
          <w:numId w:val="10"/>
        </w:numPr>
        <w:spacing w:before="100" w:beforeAutospacing="1" w:after="100" w:afterAutospacing="1" w:line="240" w:lineRule="auto"/>
        <w:rPr>
          <w:rFonts w:eastAsia="Calibri"/>
          <w:lang w:bidi="en-US"/>
        </w:rPr>
      </w:pPr>
      <w:r w:rsidRPr="00885C8D">
        <w:rPr>
          <w:rFonts w:eastAsia="Calibri"/>
        </w:rPr>
        <w:t xml:space="preserve">Average scores in mathematics literacy ranged from </w:t>
      </w:r>
      <w:r w:rsidR="007E7CEF" w:rsidRPr="00885C8D">
        <w:rPr>
          <w:rFonts w:eastAsia="Calibri"/>
        </w:rPr>
        <w:t>564</w:t>
      </w:r>
      <w:r w:rsidRPr="00885C8D">
        <w:rPr>
          <w:rFonts w:eastAsia="Calibri"/>
        </w:rPr>
        <w:t xml:space="preserve"> in </w:t>
      </w:r>
      <w:r w:rsidR="008959FB" w:rsidRPr="00885C8D">
        <w:rPr>
          <w:rFonts w:eastAsia="Calibri"/>
        </w:rPr>
        <w:t>Singapore</w:t>
      </w:r>
      <w:r w:rsidRPr="00885C8D">
        <w:rPr>
          <w:rFonts w:eastAsia="Calibri"/>
        </w:rPr>
        <w:t xml:space="preserve"> to </w:t>
      </w:r>
      <w:r w:rsidR="007E7CEF" w:rsidRPr="00885C8D">
        <w:rPr>
          <w:rFonts w:eastAsia="Calibri"/>
        </w:rPr>
        <w:t>328</w:t>
      </w:r>
      <w:r w:rsidRPr="00885C8D">
        <w:rPr>
          <w:rFonts w:eastAsia="Calibri"/>
        </w:rPr>
        <w:t xml:space="preserve"> in </w:t>
      </w:r>
      <w:r w:rsidR="008959FB" w:rsidRPr="00885C8D">
        <w:rPr>
          <w:rFonts w:eastAsia="Calibri"/>
        </w:rPr>
        <w:t>the Domi</w:t>
      </w:r>
      <w:r w:rsidR="007E7CEF" w:rsidRPr="00885C8D">
        <w:rPr>
          <w:rFonts w:eastAsia="Calibri"/>
        </w:rPr>
        <w:t>nican Republic</w:t>
      </w:r>
      <w:r w:rsidRPr="00885C8D">
        <w:rPr>
          <w:rFonts w:eastAsia="Calibri"/>
        </w:rPr>
        <w:t xml:space="preserve">. </w:t>
      </w:r>
      <w:r w:rsidR="00084F33" w:rsidRPr="00885C8D">
        <w:rPr>
          <w:rFonts w:eastAsia="Calibri"/>
          <w:lang w:bidi="en-US"/>
        </w:rPr>
        <w:t xml:space="preserve">Massachusetts’ average </w:t>
      </w:r>
      <w:r w:rsidR="002A212C" w:rsidRPr="00885C8D">
        <w:rPr>
          <w:rFonts w:eastAsia="Calibri"/>
          <w:lang w:bidi="en-US"/>
        </w:rPr>
        <w:t xml:space="preserve">score (500) </w:t>
      </w:r>
      <w:r w:rsidR="00084F33" w:rsidRPr="00885C8D">
        <w:rPr>
          <w:rFonts w:eastAsia="Calibri"/>
          <w:lang w:bidi="en-US"/>
        </w:rPr>
        <w:t xml:space="preserve">was higher than the </w:t>
      </w:r>
      <w:r w:rsidR="00272FAB" w:rsidRPr="00885C8D">
        <w:rPr>
          <w:rFonts w:eastAsia="Calibri"/>
          <w:lang w:bidi="en-US"/>
        </w:rPr>
        <w:t>U.S. average but not measurably different from the OECD</w:t>
      </w:r>
      <w:r w:rsidR="00084F33" w:rsidRPr="00885C8D">
        <w:rPr>
          <w:rFonts w:eastAsia="Calibri"/>
          <w:lang w:bidi="en-US"/>
        </w:rPr>
        <w:t xml:space="preserve"> averag</w:t>
      </w:r>
      <w:r w:rsidR="00272FAB" w:rsidRPr="00885C8D">
        <w:rPr>
          <w:rFonts w:eastAsia="Calibri"/>
          <w:lang w:bidi="en-US"/>
        </w:rPr>
        <w:t>e</w:t>
      </w:r>
      <w:r w:rsidR="007E7CEF" w:rsidRPr="00885C8D">
        <w:rPr>
          <w:rFonts w:eastAsia="Calibri"/>
          <w:lang w:bidi="en-US"/>
        </w:rPr>
        <w:t xml:space="preserve">. </w:t>
      </w:r>
      <w:r w:rsidR="00084F33" w:rsidRPr="00885C8D">
        <w:rPr>
          <w:rFonts w:eastAsia="Calibri"/>
          <w:lang w:bidi="en-US"/>
        </w:rPr>
        <w:t xml:space="preserve"> </w:t>
      </w:r>
    </w:p>
    <w:p w14:paraId="1952F00C" w14:textId="2E0010EA" w:rsidR="00402A1F" w:rsidRPr="00885C8D" w:rsidRDefault="00084F33" w:rsidP="00885C8D">
      <w:pPr>
        <w:pStyle w:val="ListParagraph"/>
        <w:numPr>
          <w:ilvl w:val="0"/>
          <w:numId w:val="10"/>
        </w:numPr>
        <w:spacing w:before="100" w:beforeAutospacing="1" w:after="100" w:afterAutospacing="1" w:line="240" w:lineRule="auto"/>
        <w:rPr>
          <w:rFonts w:eastAsia="Calibri"/>
        </w:rPr>
      </w:pPr>
      <w:r w:rsidRPr="00885C8D">
        <w:rPr>
          <w:rFonts w:eastAsia="Calibri"/>
          <w:lang w:bidi="en-US"/>
        </w:rPr>
        <w:t xml:space="preserve"> </w:t>
      </w:r>
      <w:r w:rsidRPr="00885C8D">
        <w:rPr>
          <w:rFonts w:eastAsia="Calibri"/>
        </w:rPr>
        <w:t xml:space="preserve">Average scores in science literacy ranged from </w:t>
      </w:r>
      <w:r w:rsidR="008959FB" w:rsidRPr="00885C8D">
        <w:rPr>
          <w:rFonts w:eastAsia="Calibri"/>
        </w:rPr>
        <w:t>556</w:t>
      </w:r>
      <w:r w:rsidRPr="00885C8D">
        <w:rPr>
          <w:rFonts w:eastAsia="Calibri"/>
        </w:rPr>
        <w:t xml:space="preserve"> in </w:t>
      </w:r>
      <w:r w:rsidR="008959FB" w:rsidRPr="00885C8D">
        <w:rPr>
          <w:rFonts w:eastAsia="Calibri"/>
        </w:rPr>
        <w:t>Singapore</w:t>
      </w:r>
      <w:r w:rsidR="0055798F" w:rsidRPr="00885C8D">
        <w:rPr>
          <w:rFonts w:eastAsia="Calibri"/>
        </w:rPr>
        <w:t xml:space="preserve"> to </w:t>
      </w:r>
      <w:r w:rsidR="008959FB" w:rsidRPr="00885C8D">
        <w:rPr>
          <w:rFonts w:eastAsia="Calibri"/>
        </w:rPr>
        <w:t>332</w:t>
      </w:r>
      <w:r w:rsidR="0055798F" w:rsidRPr="00885C8D">
        <w:rPr>
          <w:rFonts w:eastAsia="Calibri"/>
        </w:rPr>
        <w:t xml:space="preserve"> in </w:t>
      </w:r>
      <w:r w:rsidR="008959FB" w:rsidRPr="00885C8D">
        <w:rPr>
          <w:rFonts w:eastAsia="Calibri"/>
        </w:rPr>
        <w:t>the Dominican Republic</w:t>
      </w:r>
      <w:r w:rsidR="0055798F" w:rsidRPr="00885C8D">
        <w:rPr>
          <w:rFonts w:eastAsia="Calibri"/>
        </w:rPr>
        <w:t xml:space="preserve">. </w:t>
      </w:r>
      <w:r w:rsidR="00911B80" w:rsidRPr="00885C8D">
        <w:rPr>
          <w:rFonts w:eastAsia="Calibri"/>
        </w:rPr>
        <w:t>M</w:t>
      </w:r>
      <w:r w:rsidR="00402A1F" w:rsidRPr="00885C8D">
        <w:rPr>
          <w:rFonts w:eastAsia="Calibri"/>
        </w:rPr>
        <w:t>assachusetts</w:t>
      </w:r>
      <w:r w:rsidR="00140782" w:rsidRPr="00885C8D">
        <w:rPr>
          <w:rFonts w:eastAsia="Calibri"/>
        </w:rPr>
        <w:t xml:space="preserve"> sci</w:t>
      </w:r>
      <w:r w:rsidR="00DE438D" w:rsidRPr="00885C8D">
        <w:rPr>
          <w:rFonts w:eastAsia="Calibri"/>
        </w:rPr>
        <w:t>ence literacy average score (529</w:t>
      </w:r>
      <w:r w:rsidR="00140782" w:rsidRPr="00885C8D">
        <w:rPr>
          <w:rFonts w:eastAsia="Calibri"/>
        </w:rPr>
        <w:t>) was</w:t>
      </w:r>
      <w:r w:rsidR="00402A1F" w:rsidRPr="00885C8D">
        <w:rPr>
          <w:rFonts w:eastAsia="Calibri"/>
        </w:rPr>
        <w:t xml:space="preserve"> higher than the OECD and U.S. averages. </w:t>
      </w:r>
      <w:r w:rsidR="00881CB9" w:rsidRPr="00885C8D">
        <w:rPr>
          <w:rFonts w:eastAsia="Calibri"/>
        </w:rPr>
        <w:t xml:space="preserve">Only Singapore scored higher than Massachusetts. </w:t>
      </w:r>
    </w:p>
    <w:p w14:paraId="1DCFBC20" w14:textId="77A44689" w:rsidR="009D54AF" w:rsidRPr="00251EF2" w:rsidRDefault="00084F33" w:rsidP="00251EF2">
      <w:pPr>
        <w:pStyle w:val="ListParagraph"/>
        <w:numPr>
          <w:ilvl w:val="0"/>
          <w:numId w:val="10"/>
        </w:numPr>
        <w:spacing w:before="100" w:beforeAutospacing="1" w:after="100" w:afterAutospacing="1" w:line="240" w:lineRule="auto"/>
        <w:rPr>
          <w:rFonts w:eastAsia="Calibri"/>
        </w:rPr>
      </w:pPr>
      <w:r w:rsidRPr="00885C8D">
        <w:rPr>
          <w:rFonts w:eastAsia="Calibri"/>
        </w:rPr>
        <w:t xml:space="preserve">Average scores in in reading literacy ranged from </w:t>
      </w:r>
      <w:r w:rsidR="00F22969" w:rsidRPr="00885C8D">
        <w:rPr>
          <w:rFonts w:eastAsia="Calibri"/>
        </w:rPr>
        <w:t>535</w:t>
      </w:r>
      <w:r w:rsidRPr="00885C8D">
        <w:rPr>
          <w:rFonts w:eastAsia="Calibri"/>
        </w:rPr>
        <w:t xml:space="preserve"> in </w:t>
      </w:r>
      <w:r w:rsidR="00F22969" w:rsidRPr="00885C8D">
        <w:rPr>
          <w:rFonts w:eastAsia="Calibri"/>
        </w:rPr>
        <w:t>Singapore</w:t>
      </w:r>
      <w:r w:rsidRPr="00885C8D">
        <w:rPr>
          <w:rFonts w:eastAsia="Calibri"/>
        </w:rPr>
        <w:t xml:space="preserve"> to </w:t>
      </w:r>
      <w:r w:rsidR="00F22969" w:rsidRPr="00885C8D">
        <w:rPr>
          <w:rFonts w:eastAsia="Calibri"/>
        </w:rPr>
        <w:t>347</w:t>
      </w:r>
      <w:r w:rsidRPr="00885C8D">
        <w:rPr>
          <w:rFonts w:eastAsia="Calibri"/>
        </w:rPr>
        <w:t xml:space="preserve"> in </w:t>
      </w:r>
      <w:r w:rsidR="00F22969" w:rsidRPr="00885C8D">
        <w:rPr>
          <w:rFonts w:eastAsia="Calibri"/>
        </w:rPr>
        <w:t>Lebanon</w:t>
      </w:r>
      <w:r w:rsidRPr="00885C8D">
        <w:rPr>
          <w:rFonts w:eastAsia="Calibri"/>
        </w:rPr>
        <w:t xml:space="preserve">. </w:t>
      </w:r>
      <w:r w:rsidR="00402A1F" w:rsidRPr="00885C8D">
        <w:rPr>
          <w:rFonts w:eastAsia="Calibri"/>
        </w:rPr>
        <w:t>Massachusetts</w:t>
      </w:r>
      <w:r w:rsidR="00F22969" w:rsidRPr="00885C8D">
        <w:rPr>
          <w:rFonts w:eastAsia="Calibri"/>
        </w:rPr>
        <w:t xml:space="preserve"> reading literacy average score (527) was</w:t>
      </w:r>
      <w:r w:rsidR="00402A1F" w:rsidRPr="00885C8D">
        <w:rPr>
          <w:rFonts w:eastAsia="Calibri"/>
        </w:rPr>
        <w:t xml:space="preserve"> higher than the OECD and U.</w:t>
      </w:r>
      <w:r w:rsidR="00881CB9" w:rsidRPr="00885C8D">
        <w:rPr>
          <w:rFonts w:eastAsia="Calibri"/>
        </w:rPr>
        <w:t>S. averages. Massachusetts was tied with 8 other education systems for first place</w:t>
      </w:r>
      <w:r w:rsidR="00885C8D">
        <w:rPr>
          <w:rFonts w:eastAsia="Calibri"/>
        </w:rPr>
        <w:t>.</w:t>
      </w:r>
    </w:p>
    <w:p w14:paraId="1A6F3E23" w14:textId="58D66D86" w:rsidR="002B4CA8" w:rsidRPr="00251EF2" w:rsidRDefault="002B4CA8" w:rsidP="00251EF2">
      <w:pPr>
        <w:spacing w:before="100" w:beforeAutospacing="1" w:after="100" w:afterAutospacing="1" w:line="240" w:lineRule="auto"/>
        <w:rPr>
          <w:b/>
          <w:sz w:val="28"/>
          <w:szCs w:val="28"/>
        </w:rPr>
      </w:pPr>
      <w:r w:rsidRPr="00251EF2">
        <w:rPr>
          <w:b/>
          <w:sz w:val="28"/>
          <w:szCs w:val="28"/>
        </w:rPr>
        <w:lastRenderedPageBreak/>
        <w:t>Background on the PISA Assessment</w:t>
      </w:r>
    </w:p>
    <w:p w14:paraId="424BD750" w14:textId="6B38AD42" w:rsidR="002B4CA8" w:rsidRPr="00251EF2" w:rsidRDefault="002B4CA8" w:rsidP="00251EF2">
      <w:pPr>
        <w:spacing w:before="100" w:beforeAutospacing="1" w:after="100" w:afterAutospacing="1" w:line="240" w:lineRule="auto"/>
        <w:rPr>
          <w:b/>
        </w:rPr>
      </w:pPr>
      <w:r w:rsidRPr="00251EF2">
        <w:t>“What is important for citizens to know and be able to do?” That is the question that underlies the triennial survey of 15-year-old students around the world known as the Program</w:t>
      </w:r>
      <w:r w:rsidR="00251EF2">
        <w:t xml:space="preserve"> </w:t>
      </w:r>
      <w:r w:rsidRPr="00251EF2">
        <w:t>for International Student Assessment (PISA). PISA assesses the extent to which students near the end of compulsory education have acquired key knowledge and skills that are essential for full participation in modern societies. The assessment, which focuses on reading, mathematics, science and problem solving, does not just ascertain whether students can reproduce knowledge; it also examines how well students can extrapolate from what they have learned and apply that knowledge in unfamiliar settings, both in and outside of school. This approach reflects the fact that modern economies reward individuals not for what they know, but for what they can do with what they know.</w:t>
      </w:r>
    </w:p>
    <w:p w14:paraId="1711FEA9" w14:textId="785BB05D" w:rsidR="002B4CA8" w:rsidRPr="00251EF2" w:rsidRDefault="00480A15" w:rsidP="00251EF2">
      <w:pPr>
        <w:spacing w:before="100" w:beforeAutospacing="1" w:after="100" w:afterAutospacing="1" w:line="240" w:lineRule="auto"/>
        <w:rPr>
          <w:b/>
        </w:rPr>
      </w:pPr>
      <w:r w:rsidRPr="00251EF2">
        <w:t>PISA is an ongoing program</w:t>
      </w:r>
      <w:r w:rsidR="002B4CA8" w:rsidRPr="00251EF2">
        <w:t xml:space="preserve"> that offers insights for education policy and practice, and that helps monitor trends in students’ acquisition of knowledge and skills across countries and economies and in different demographic subgroups within each country. PISA results reveal what is possible in education by showing what students in the highest-performing and most rapidly improving school systems can do. The findings allow policy makers around the world to gauge the knowledge and skills of students in their own countries in comparison with those in other countries, set policy targets against measurable goals achieved by other school systems, and learn from policies and practices applied elsewhere.</w:t>
      </w:r>
    </w:p>
    <w:p w14:paraId="089F299D" w14:textId="7089D57F" w:rsidR="009F2BC6" w:rsidRPr="00251EF2" w:rsidRDefault="002B4CA8" w:rsidP="00251EF2">
      <w:pPr>
        <w:spacing w:before="100" w:beforeAutospacing="1" w:after="100" w:afterAutospacing="1" w:line="240" w:lineRule="auto"/>
      </w:pPr>
      <w:r w:rsidRPr="00251EF2">
        <w:t>While PISA cannot identify cause-and-effect relationships between policies/practices and student outcomes, it can show educators, policy makers and the interested public how education systems are similar and different – and what that means for students.</w:t>
      </w:r>
    </w:p>
    <w:p w14:paraId="5D0C1B2A" w14:textId="77777777" w:rsidR="00136E24" w:rsidRPr="00251EF2" w:rsidRDefault="009F2BC6" w:rsidP="00251EF2">
      <w:pPr>
        <w:autoSpaceDE w:val="0"/>
        <w:autoSpaceDN w:val="0"/>
        <w:adjustRightInd w:val="0"/>
        <w:spacing w:before="100" w:beforeAutospacing="1" w:after="100" w:afterAutospacing="1" w:line="240" w:lineRule="auto"/>
        <w:rPr>
          <w:rFonts w:eastAsia="OptimaLTStd"/>
        </w:rPr>
      </w:pPr>
      <w:r w:rsidRPr="00251EF2">
        <w:rPr>
          <w:rFonts w:eastAsia="OptimaLTStd"/>
        </w:rPr>
        <w:t>Differences between countries in the nature and extent of pre-primary education and care, in the age of entry into formal schooling, in the structure of the school system, and in the prevalence of grade repetition mean that school grade levels are often not good indicators of where students are in their cognitive development. To better compare student performance internationally, PISA targets a specific age of students. PISA students are aged between 15 years 3 months and 16 years 2 months at the time of the assessment, and have completed at least 6 years of formal schooling.</w:t>
      </w:r>
    </w:p>
    <w:p w14:paraId="6D660412" w14:textId="77777777" w:rsidR="00136E24" w:rsidRPr="00251EF2" w:rsidRDefault="00D200C3" w:rsidP="00D321E7">
      <w:pPr>
        <w:spacing w:before="100" w:beforeAutospacing="1" w:after="100" w:afterAutospacing="1" w:line="240" w:lineRule="auto"/>
        <w:rPr>
          <w:b/>
        </w:rPr>
      </w:pPr>
      <w:r w:rsidRPr="00251EF2">
        <w:rPr>
          <w:rFonts w:eastAsia="OptimaLTStd"/>
        </w:rPr>
        <w:t>The population of participating students is defined by strict technical standards, as are the students who are excluded from</w:t>
      </w:r>
      <w:r w:rsidR="00480A15" w:rsidRPr="00251EF2">
        <w:rPr>
          <w:rFonts w:eastAsia="OptimaLTStd"/>
        </w:rPr>
        <w:t xml:space="preserve"> participating. The</w:t>
      </w:r>
      <w:r w:rsidRPr="00251EF2">
        <w:rPr>
          <w:rFonts w:eastAsia="OptimaLTStd"/>
        </w:rPr>
        <w:t xml:space="preserve"> overall exclusion rate within a country was required to be below 5% to ensure </w:t>
      </w:r>
      <w:r w:rsidR="00480A15" w:rsidRPr="00251EF2">
        <w:rPr>
          <w:rFonts w:eastAsia="OptimaLTStd"/>
        </w:rPr>
        <w:t>that, under</w:t>
      </w:r>
      <w:r w:rsidRPr="00251EF2">
        <w:rPr>
          <w:rFonts w:eastAsia="OptimaLTStd"/>
        </w:rPr>
        <w:t xml:space="preserve"> reasonable assumptions, any distortions in national mean scores would remain within plus or minus 5 score points,</w:t>
      </w:r>
      <w:r w:rsidR="00480A15" w:rsidRPr="00251EF2">
        <w:rPr>
          <w:rFonts w:eastAsia="OptimaLTStd"/>
        </w:rPr>
        <w:t xml:space="preserve"> </w:t>
      </w:r>
      <w:r w:rsidRPr="00251EF2">
        <w:rPr>
          <w:rFonts w:eastAsia="OptimaLTStd"/>
        </w:rPr>
        <w:t>i.e.</w:t>
      </w:r>
      <w:r w:rsidR="006D480C" w:rsidRPr="00251EF2">
        <w:rPr>
          <w:rFonts w:eastAsia="OptimaLTStd"/>
        </w:rPr>
        <w:t>,</w:t>
      </w:r>
      <w:r w:rsidRPr="00251EF2">
        <w:rPr>
          <w:rFonts w:eastAsia="OptimaLTStd"/>
        </w:rPr>
        <w:t xml:space="preserve"> typically within the order of magnitude of 2 standard errors of sampling. Exclusion could take place either through the</w:t>
      </w:r>
      <w:r w:rsidR="00480A15" w:rsidRPr="00251EF2">
        <w:rPr>
          <w:rFonts w:eastAsia="OptimaLTStd"/>
        </w:rPr>
        <w:t xml:space="preserve"> </w:t>
      </w:r>
      <w:r w:rsidRPr="00251EF2">
        <w:rPr>
          <w:rFonts w:eastAsia="OptimaLTStd"/>
        </w:rPr>
        <w:t>schools that participated or the students who participated within schools</w:t>
      </w:r>
      <w:r w:rsidR="00480A15" w:rsidRPr="00251EF2">
        <w:rPr>
          <w:rFonts w:eastAsia="OptimaLTStd"/>
        </w:rPr>
        <w:t>.</w:t>
      </w:r>
      <w:r w:rsidRPr="00251EF2">
        <w:rPr>
          <w:rFonts w:eastAsia="OptimaLTStd"/>
        </w:rPr>
        <w:t xml:space="preserve"> There are several reasons why a school or a student could be excluded from PISA. Schools might be excluded because</w:t>
      </w:r>
      <w:r w:rsidR="00480A15" w:rsidRPr="00251EF2">
        <w:rPr>
          <w:rFonts w:eastAsia="OptimaLTStd"/>
        </w:rPr>
        <w:t xml:space="preserve"> </w:t>
      </w:r>
      <w:r w:rsidRPr="00251EF2">
        <w:rPr>
          <w:rFonts w:eastAsia="OptimaLTStd"/>
        </w:rPr>
        <w:t xml:space="preserve">they are situated in remote regions and are inaccessible, because they are very small, or because of </w:t>
      </w:r>
      <w:r w:rsidR="00480A15" w:rsidRPr="00251EF2">
        <w:rPr>
          <w:rFonts w:eastAsia="OptimaLTStd"/>
        </w:rPr>
        <w:t>organizational</w:t>
      </w:r>
      <w:r w:rsidRPr="00251EF2">
        <w:rPr>
          <w:rFonts w:eastAsia="OptimaLTStd"/>
        </w:rPr>
        <w:t xml:space="preserve"> or</w:t>
      </w:r>
      <w:r w:rsidR="00CB04C5" w:rsidRPr="00251EF2">
        <w:rPr>
          <w:rFonts w:eastAsia="OptimaLTStd"/>
        </w:rPr>
        <w:t xml:space="preserve"> </w:t>
      </w:r>
      <w:r w:rsidRPr="00251EF2">
        <w:rPr>
          <w:rFonts w:eastAsia="OptimaLTStd"/>
        </w:rPr>
        <w:t>operational factors that precluded participation. Students might be excluded because of intellectual disability or limited</w:t>
      </w:r>
      <w:r w:rsidR="00480A15" w:rsidRPr="00251EF2">
        <w:rPr>
          <w:rFonts w:eastAsia="OptimaLTStd"/>
        </w:rPr>
        <w:t xml:space="preserve"> </w:t>
      </w:r>
      <w:r w:rsidRPr="00251EF2">
        <w:rPr>
          <w:rFonts w:eastAsia="OptimaLTStd"/>
        </w:rPr>
        <w:t>proficiency in the language of the assessment.</w:t>
      </w:r>
    </w:p>
    <w:p w14:paraId="2F9DEC87" w14:textId="72D050C3" w:rsidR="00925EB0" w:rsidRPr="00251EF2" w:rsidRDefault="00925EB0" w:rsidP="00D321E7">
      <w:pPr>
        <w:autoSpaceDE w:val="0"/>
        <w:autoSpaceDN w:val="0"/>
        <w:adjustRightInd w:val="0"/>
        <w:spacing w:before="100" w:beforeAutospacing="1" w:after="100" w:afterAutospacing="1" w:line="240" w:lineRule="auto"/>
        <w:rPr>
          <w:rFonts w:eastAsia="OptimaLTStd"/>
        </w:rPr>
      </w:pPr>
      <w:r w:rsidRPr="00251EF2">
        <w:rPr>
          <w:rFonts w:eastAsia="OptimaLTStd"/>
        </w:rPr>
        <w:lastRenderedPageBreak/>
        <w:t>Paper-based tests were used, with assessments lasting a total of two hours for each student</w:t>
      </w:r>
      <w:r w:rsidR="00390ACB" w:rsidRPr="00251EF2">
        <w:rPr>
          <w:rFonts w:eastAsia="OptimaLTStd"/>
        </w:rPr>
        <w:t>.</w:t>
      </w:r>
      <w:r w:rsidRPr="00251EF2">
        <w:rPr>
          <w:i/>
          <w:iCs/>
        </w:rPr>
        <w:t xml:space="preserve"> </w:t>
      </w:r>
      <w:r w:rsidRPr="00251EF2">
        <w:rPr>
          <w:rFonts w:eastAsia="OptimaLTStd"/>
        </w:rPr>
        <w:t>Test items were a mixture of multiple-choice items and questions requiring students to construct their own responses. The items were organized in groups based on a passage setting out a real-life situation. A total of about 390 minutes of test items were covered, with different students taking different combinations of test items.</w:t>
      </w:r>
    </w:p>
    <w:p w14:paraId="697CECC7" w14:textId="3CB72AC6" w:rsidR="00C36C56" w:rsidRPr="00D321E7" w:rsidRDefault="00390ACB" w:rsidP="00D321E7">
      <w:pPr>
        <w:autoSpaceDE w:val="0"/>
        <w:autoSpaceDN w:val="0"/>
        <w:adjustRightInd w:val="0"/>
        <w:spacing w:before="100" w:beforeAutospacing="1" w:after="100" w:afterAutospacing="1" w:line="240" w:lineRule="auto"/>
        <w:rPr>
          <w:rFonts w:eastAsia="OptimaLTStd"/>
        </w:rPr>
      </w:pPr>
      <w:r w:rsidRPr="00251EF2">
        <w:rPr>
          <w:iCs/>
        </w:rPr>
        <w:t>In addition,</w:t>
      </w:r>
      <w:r w:rsidRPr="00251EF2">
        <w:rPr>
          <w:i/>
          <w:iCs/>
        </w:rPr>
        <w:t xml:space="preserve"> </w:t>
      </w:r>
      <w:r w:rsidRPr="00251EF2">
        <w:rPr>
          <w:rFonts w:eastAsia="OptimaLTStd"/>
        </w:rPr>
        <w:t>s</w:t>
      </w:r>
      <w:r w:rsidR="00925EB0" w:rsidRPr="00251EF2">
        <w:rPr>
          <w:rFonts w:eastAsia="OptimaLTStd"/>
        </w:rPr>
        <w:t>tudents answ</w:t>
      </w:r>
      <w:r w:rsidR="00C97172" w:rsidRPr="00251EF2">
        <w:rPr>
          <w:rFonts w:eastAsia="OptimaLTStd"/>
        </w:rPr>
        <w:t>ered a background questionnaire</w:t>
      </w:r>
      <w:r w:rsidR="00925EB0" w:rsidRPr="00251EF2">
        <w:rPr>
          <w:rFonts w:eastAsia="OptimaLTStd"/>
        </w:rPr>
        <w:t xml:space="preserve"> that sought information about themselves, their homes and their school and learning experiences</w:t>
      </w:r>
      <w:r w:rsidR="00C97172" w:rsidRPr="00251EF2">
        <w:rPr>
          <w:rFonts w:eastAsia="OptimaLTStd"/>
        </w:rPr>
        <w:t xml:space="preserve">, which took 30 minutes to complete. </w:t>
      </w:r>
      <w:r w:rsidR="00925EB0" w:rsidRPr="00251EF2">
        <w:rPr>
          <w:rFonts w:eastAsia="OptimaLTStd"/>
        </w:rPr>
        <w:t xml:space="preserve">School principals were </w:t>
      </w:r>
      <w:r w:rsidR="00256AC0">
        <w:rPr>
          <w:rFonts w:eastAsia="OptimaLTStd"/>
        </w:rPr>
        <w:t xml:space="preserve">also </w:t>
      </w:r>
      <w:r w:rsidR="00925EB0" w:rsidRPr="00D321E7">
        <w:rPr>
          <w:rFonts w:eastAsia="OptimaLTStd"/>
        </w:rPr>
        <w:t xml:space="preserve">given a </w:t>
      </w:r>
      <w:r w:rsidR="00776629" w:rsidRPr="00D321E7">
        <w:rPr>
          <w:rFonts w:eastAsia="OptimaLTStd"/>
        </w:rPr>
        <w:t>questionnaire</w:t>
      </w:r>
      <w:r w:rsidR="00925EB0" w:rsidRPr="00D321E7">
        <w:rPr>
          <w:rFonts w:eastAsia="OptimaLTStd"/>
        </w:rPr>
        <w:t xml:space="preserve">, which covered the school system and the learning environment. </w:t>
      </w:r>
    </w:p>
    <w:p w14:paraId="728DD973" w14:textId="01C2C98F" w:rsidR="00F760D1" w:rsidRPr="00D321E7" w:rsidRDefault="00C20523" w:rsidP="00D321E7">
      <w:pPr>
        <w:spacing w:before="100" w:beforeAutospacing="1" w:after="100" w:afterAutospacing="1" w:line="240" w:lineRule="auto"/>
      </w:pPr>
      <w:r w:rsidRPr="00D321E7">
        <w:t>PISA results are reported in the following methods</w:t>
      </w:r>
      <w:r w:rsidR="00C36C56" w:rsidRPr="00D321E7">
        <w:t>: average scale scores ranging from 1</w:t>
      </w:r>
      <w:r w:rsidR="00256AC0">
        <w:t>–</w:t>
      </w:r>
      <w:r w:rsidR="00C36C56" w:rsidRPr="00D321E7">
        <w:t>1000 for all domains; proficiency levels which report the percentages of students scoring in 6 levels in mathematics and science literacy and 7 levels in reading literacy; trends which illustrated the change between average scores from previous years; and sub-group scores based on international (e.g., gender and economic, social and cultural status (ESCS) and U.S. specific variables ( e.g., race/ethnicity and income</w:t>
      </w:r>
      <w:r w:rsidR="006D480C" w:rsidRPr="00D321E7">
        <w:t>)</w:t>
      </w:r>
      <w:r w:rsidR="00AF47CA" w:rsidRPr="00D321E7">
        <w:t>.</w:t>
      </w:r>
    </w:p>
    <w:p w14:paraId="46DC00CC" w14:textId="77777777" w:rsidR="00F760D1" w:rsidRPr="00D321E7" w:rsidRDefault="00F760D1" w:rsidP="00D321E7">
      <w:pPr>
        <w:spacing w:before="100" w:beforeAutospacing="1" w:after="100" w:afterAutospacing="1" w:line="240" w:lineRule="auto"/>
        <w:rPr>
          <w:b/>
        </w:rPr>
      </w:pPr>
      <w:r w:rsidRPr="00D321E7">
        <w:t xml:space="preserve">Massachusetts chose to participate as a separate educational </w:t>
      </w:r>
      <w:r w:rsidR="006D480C" w:rsidRPr="00D321E7">
        <w:t>entity</w:t>
      </w:r>
      <w:r w:rsidR="004A4FC7" w:rsidRPr="00D321E7">
        <w:t xml:space="preserve"> in 2012 and 2015</w:t>
      </w:r>
      <w:r w:rsidR="006D480C" w:rsidRPr="00D321E7">
        <w:t>;</w:t>
      </w:r>
      <w:r w:rsidR="005E7A68" w:rsidRPr="00D321E7">
        <w:t xml:space="preserve"> therefore</w:t>
      </w:r>
      <w:r w:rsidR="00EC49C7" w:rsidRPr="00D321E7">
        <w:t xml:space="preserve"> trend data </w:t>
      </w:r>
      <w:r w:rsidR="004A4FC7" w:rsidRPr="00D321E7">
        <w:t>is</w:t>
      </w:r>
      <w:r w:rsidRPr="00D321E7">
        <w:t xml:space="preserve"> available. Following are additional resources for in-depth investigation:  </w:t>
      </w:r>
      <w:hyperlink r:id="rId17" w:history="1">
        <w:r w:rsidRPr="00D321E7">
          <w:rPr>
            <w:rStyle w:val="Hyperlink"/>
            <w:b/>
          </w:rPr>
          <w:t>http://nces.ed.gov/surveys/pisa/</w:t>
        </w:r>
      </w:hyperlink>
      <w:r w:rsidRPr="00D321E7">
        <w:rPr>
          <w:rStyle w:val="Hyperlink"/>
          <w:b/>
        </w:rPr>
        <w:t xml:space="preserve"> </w:t>
      </w:r>
      <w:r w:rsidRPr="00D321E7">
        <w:rPr>
          <w:rStyle w:val="Hyperlink"/>
          <w:color w:val="auto"/>
          <w:u w:val="none"/>
        </w:rPr>
        <w:t xml:space="preserve">and </w:t>
      </w:r>
      <w:hyperlink r:id="rId18" w:history="1">
        <w:r w:rsidRPr="00D321E7">
          <w:rPr>
            <w:rStyle w:val="Hyperlink"/>
            <w:b/>
          </w:rPr>
          <w:t>http://www.oecd.org/pisa/</w:t>
        </w:r>
      </w:hyperlink>
      <w:r w:rsidRPr="00D321E7">
        <w:rPr>
          <w:rStyle w:val="Hyperlink"/>
          <w:u w:val="none"/>
        </w:rPr>
        <w:t>.</w:t>
      </w:r>
    </w:p>
    <w:p w14:paraId="01175ADE" w14:textId="77777777" w:rsidR="00F760D1" w:rsidRPr="00F760D1" w:rsidRDefault="00F760D1" w:rsidP="00F760D1">
      <w:pPr>
        <w:rPr>
          <w:rFonts w:ascii="Arial" w:hAnsi="Arial" w:cs="Arial"/>
          <w:sz w:val="28"/>
          <w:szCs w:val="28"/>
        </w:rPr>
      </w:pPr>
    </w:p>
    <w:p w14:paraId="7805B86F" w14:textId="77777777" w:rsidR="00A956DB" w:rsidRDefault="00A956DB" w:rsidP="00150BF3">
      <w:pPr>
        <w:rPr>
          <w:rFonts w:ascii="Arial" w:hAnsi="Arial" w:cs="Arial"/>
        </w:rPr>
      </w:pPr>
    </w:p>
    <w:p w14:paraId="0E81669A" w14:textId="77777777" w:rsidR="00256AC0" w:rsidRDefault="00256AC0">
      <w:r>
        <w:br w:type="page"/>
      </w:r>
    </w:p>
    <w:tbl>
      <w:tblPr>
        <w:tblW w:w="9288" w:type="dxa"/>
        <w:tblLook w:val="04A0" w:firstRow="1" w:lastRow="0" w:firstColumn="1" w:lastColumn="0" w:noHBand="0" w:noVBand="1"/>
      </w:tblPr>
      <w:tblGrid>
        <w:gridCol w:w="2638"/>
        <w:gridCol w:w="1157"/>
        <w:gridCol w:w="517"/>
        <w:gridCol w:w="267"/>
        <w:gridCol w:w="2637"/>
        <w:gridCol w:w="1456"/>
        <w:gridCol w:w="616"/>
      </w:tblGrid>
      <w:tr w:rsidR="00F770F8" w:rsidRPr="00F770F8" w14:paraId="68CA6F30" w14:textId="77777777" w:rsidTr="00F770F8">
        <w:trPr>
          <w:trHeight w:val="405"/>
        </w:trPr>
        <w:tc>
          <w:tcPr>
            <w:tcW w:w="7216" w:type="dxa"/>
            <w:gridSpan w:val="5"/>
            <w:tcBorders>
              <w:top w:val="nil"/>
              <w:left w:val="nil"/>
              <w:bottom w:val="nil"/>
              <w:right w:val="nil"/>
            </w:tcBorders>
            <w:shd w:val="clear" w:color="auto" w:fill="auto"/>
            <w:noWrap/>
            <w:vAlign w:val="bottom"/>
            <w:hideMark/>
          </w:tcPr>
          <w:p w14:paraId="1549CCBB" w14:textId="4C9637A5" w:rsidR="00F770F8" w:rsidRPr="00F770F8" w:rsidRDefault="00F770F8" w:rsidP="00594714">
            <w:pPr>
              <w:spacing w:line="240" w:lineRule="auto"/>
              <w:rPr>
                <w:rFonts w:ascii="Arial" w:hAnsi="Arial" w:cs="Arial"/>
                <w:b/>
                <w:bCs/>
                <w:color w:val="000000"/>
                <w:sz w:val="32"/>
                <w:szCs w:val="32"/>
              </w:rPr>
            </w:pPr>
          </w:p>
        </w:tc>
        <w:tc>
          <w:tcPr>
            <w:tcW w:w="1456" w:type="dxa"/>
            <w:tcBorders>
              <w:top w:val="nil"/>
              <w:left w:val="nil"/>
              <w:bottom w:val="nil"/>
              <w:right w:val="nil"/>
            </w:tcBorders>
            <w:shd w:val="clear" w:color="auto" w:fill="auto"/>
            <w:noWrap/>
            <w:vAlign w:val="bottom"/>
            <w:hideMark/>
          </w:tcPr>
          <w:p w14:paraId="4B3FF0E8" w14:textId="77777777" w:rsidR="00F770F8" w:rsidRPr="00F770F8" w:rsidRDefault="00F770F8" w:rsidP="00F770F8">
            <w:pPr>
              <w:spacing w:line="240" w:lineRule="auto"/>
              <w:rPr>
                <w:rFonts w:ascii="Arial" w:hAnsi="Arial" w:cs="Arial"/>
                <w:b/>
                <w:bCs/>
                <w:color w:val="000000"/>
                <w:sz w:val="32"/>
                <w:szCs w:val="32"/>
              </w:rPr>
            </w:pPr>
          </w:p>
        </w:tc>
        <w:tc>
          <w:tcPr>
            <w:tcW w:w="616" w:type="dxa"/>
            <w:tcBorders>
              <w:top w:val="nil"/>
              <w:left w:val="nil"/>
              <w:bottom w:val="nil"/>
              <w:right w:val="nil"/>
            </w:tcBorders>
            <w:shd w:val="clear" w:color="auto" w:fill="auto"/>
            <w:noWrap/>
            <w:vAlign w:val="bottom"/>
            <w:hideMark/>
          </w:tcPr>
          <w:p w14:paraId="6F09DF5A" w14:textId="77777777" w:rsidR="00F770F8" w:rsidRPr="00F770F8" w:rsidRDefault="00F770F8" w:rsidP="00F770F8">
            <w:pPr>
              <w:spacing w:line="240" w:lineRule="auto"/>
              <w:rPr>
                <w:sz w:val="20"/>
                <w:szCs w:val="20"/>
              </w:rPr>
            </w:pPr>
          </w:p>
        </w:tc>
      </w:tr>
      <w:tr w:rsidR="00F770F8" w:rsidRPr="00F770F8" w14:paraId="788388D7" w14:textId="77777777" w:rsidTr="00F770F8">
        <w:trPr>
          <w:trHeight w:val="510"/>
        </w:trPr>
        <w:tc>
          <w:tcPr>
            <w:tcW w:w="9288" w:type="dxa"/>
            <w:gridSpan w:val="7"/>
            <w:tcBorders>
              <w:top w:val="nil"/>
              <w:left w:val="nil"/>
              <w:bottom w:val="single" w:sz="4" w:space="0" w:color="auto"/>
              <w:right w:val="nil"/>
            </w:tcBorders>
            <w:shd w:val="clear" w:color="auto" w:fill="auto"/>
            <w:hideMark/>
          </w:tcPr>
          <w:p w14:paraId="39186911" w14:textId="77777777" w:rsidR="00F770F8" w:rsidRPr="00F770F8" w:rsidRDefault="00F770F8" w:rsidP="00F770F8">
            <w:pPr>
              <w:spacing w:line="240" w:lineRule="auto"/>
              <w:rPr>
                <w:rFonts w:ascii="Arial" w:hAnsi="Arial" w:cs="Arial"/>
                <w:b/>
                <w:bCs/>
                <w:sz w:val="20"/>
                <w:szCs w:val="20"/>
              </w:rPr>
            </w:pPr>
            <w:r w:rsidRPr="00F770F8">
              <w:rPr>
                <w:rFonts w:ascii="Arial" w:hAnsi="Arial" w:cs="Arial"/>
                <w:b/>
                <w:bCs/>
                <w:sz w:val="20"/>
                <w:szCs w:val="20"/>
              </w:rPr>
              <w:t>Table S1. Average scores of 15-year-old students on the PISA science literacy scale, by education system: 2015</w:t>
            </w:r>
          </w:p>
        </w:tc>
      </w:tr>
      <w:tr w:rsidR="00F770F8" w:rsidRPr="00F770F8" w14:paraId="3F0349F5" w14:textId="77777777" w:rsidTr="00594714">
        <w:trPr>
          <w:trHeight w:val="240"/>
        </w:trPr>
        <w:tc>
          <w:tcPr>
            <w:tcW w:w="2638" w:type="dxa"/>
            <w:tcBorders>
              <w:top w:val="nil"/>
              <w:left w:val="nil"/>
              <w:bottom w:val="single" w:sz="4" w:space="0" w:color="auto"/>
              <w:right w:val="nil"/>
            </w:tcBorders>
            <w:shd w:val="clear" w:color="auto" w:fill="auto"/>
            <w:hideMark/>
          </w:tcPr>
          <w:p w14:paraId="69258DE0" w14:textId="77777777" w:rsidR="00F770F8" w:rsidRPr="00F770F8" w:rsidRDefault="00F770F8" w:rsidP="00F770F8">
            <w:pPr>
              <w:spacing w:line="240" w:lineRule="auto"/>
              <w:rPr>
                <w:rFonts w:ascii="Arial" w:hAnsi="Arial" w:cs="Arial"/>
                <w:b/>
                <w:bCs/>
                <w:sz w:val="18"/>
                <w:szCs w:val="18"/>
              </w:rPr>
            </w:pPr>
            <w:r w:rsidRPr="00F770F8">
              <w:rPr>
                <w:rFonts w:ascii="Arial" w:hAnsi="Arial" w:cs="Arial"/>
                <w:b/>
                <w:bCs/>
                <w:sz w:val="18"/>
                <w:szCs w:val="18"/>
              </w:rPr>
              <w:t>Education system</w:t>
            </w:r>
          </w:p>
        </w:tc>
        <w:tc>
          <w:tcPr>
            <w:tcW w:w="1157" w:type="dxa"/>
            <w:tcBorders>
              <w:top w:val="nil"/>
              <w:left w:val="nil"/>
              <w:bottom w:val="single" w:sz="4" w:space="0" w:color="auto"/>
              <w:right w:val="nil"/>
            </w:tcBorders>
            <w:shd w:val="clear" w:color="auto" w:fill="auto"/>
            <w:hideMark/>
          </w:tcPr>
          <w:p w14:paraId="60C0A842" w14:textId="77777777" w:rsidR="00F770F8" w:rsidRPr="00F770F8" w:rsidRDefault="00F770F8" w:rsidP="00F770F8">
            <w:pPr>
              <w:spacing w:line="240" w:lineRule="auto"/>
              <w:jc w:val="right"/>
              <w:rPr>
                <w:rFonts w:ascii="Arial" w:hAnsi="Arial" w:cs="Arial"/>
                <w:b/>
                <w:bCs/>
                <w:sz w:val="18"/>
                <w:szCs w:val="18"/>
              </w:rPr>
            </w:pPr>
            <w:r w:rsidRPr="00F770F8">
              <w:rPr>
                <w:rFonts w:ascii="Arial" w:hAnsi="Arial" w:cs="Arial"/>
                <w:b/>
                <w:bCs/>
                <w:sz w:val="18"/>
                <w:szCs w:val="18"/>
              </w:rPr>
              <w:t>Average score</w:t>
            </w:r>
          </w:p>
        </w:tc>
        <w:tc>
          <w:tcPr>
            <w:tcW w:w="517" w:type="dxa"/>
            <w:tcBorders>
              <w:top w:val="nil"/>
              <w:left w:val="nil"/>
              <w:bottom w:val="single" w:sz="4" w:space="0" w:color="auto"/>
              <w:right w:val="nil"/>
            </w:tcBorders>
            <w:shd w:val="clear" w:color="auto" w:fill="auto"/>
            <w:hideMark/>
          </w:tcPr>
          <w:p w14:paraId="5A03DCAB" w14:textId="77777777" w:rsidR="00F770F8" w:rsidRPr="00F770F8" w:rsidRDefault="00F770F8" w:rsidP="00F770F8">
            <w:pPr>
              <w:spacing w:line="240" w:lineRule="auto"/>
              <w:jc w:val="right"/>
              <w:rPr>
                <w:rFonts w:ascii="Arial" w:hAnsi="Arial" w:cs="Arial"/>
                <w:b/>
                <w:bCs/>
                <w:i/>
                <w:iCs/>
                <w:sz w:val="18"/>
                <w:szCs w:val="18"/>
              </w:rPr>
            </w:pPr>
            <w:proofErr w:type="spellStart"/>
            <w:r w:rsidRPr="00F770F8">
              <w:rPr>
                <w:rFonts w:ascii="Arial" w:hAnsi="Arial" w:cs="Arial"/>
                <w:b/>
                <w:bCs/>
                <w:i/>
                <w:iCs/>
                <w:sz w:val="18"/>
                <w:szCs w:val="18"/>
              </w:rPr>
              <w:t>s.e.</w:t>
            </w:r>
            <w:proofErr w:type="spellEnd"/>
          </w:p>
        </w:tc>
        <w:tc>
          <w:tcPr>
            <w:tcW w:w="267" w:type="dxa"/>
            <w:tcBorders>
              <w:top w:val="nil"/>
              <w:left w:val="nil"/>
              <w:bottom w:val="nil"/>
              <w:right w:val="nil"/>
            </w:tcBorders>
            <w:shd w:val="clear" w:color="auto" w:fill="auto"/>
            <w:hideMark/>
          </w:tcPr>
          <w:p w14:paraId="61356D27" w14:textId="77777777" w:rsidR="00F770F8" w:rsidRPr="00F770F8" w:rsidRDefault="00F770F8" w:rsidP="00F770F8">
            <w:pPr>
              <w:spacing w:line="240" w:lineRule="auto"/>
              <w:jc w:val="center"/>
              <w:rPr>
                <w:rFonts w:ascii="Arial" w:hAnsi="Arial" w:cs="Arial"/>
                <w:b/>
                <w:bCs/>
                <w:sz w:val="18"/>
                <w:szCs w:val="18"/>
              </w:rPr>
            </w:pPr>
            <w:r w:rsidRPr="00F770F8">
              <w:rPr>
                <w:rFonts w:ascii="Arial" w:hAnsi="Arial" w:cs="Arial"/>
                <w:b/>
                <w:bCs/>
                <w:sz w:val="18"/>
                <w:szCs w:val="18"/>
              </w:rPr>
              <w:t> </w:t>
            </w:r>
          </w:p>
        </w:tc>
        <w:tc>
          <w:tcPr>
            <w:tcW w:w="2637" w:type="dxa"/>
            <w:tcBorders>
              <w:top w:val="nil"/>
              <w:left w:val="nil"/>
              <w:bottom w:val="single" w:sz="4" w:space="0" w:color="auto"/>
              <w:right w:val="nil"/>
            </w:tcBorders>
            <w:shd w:val="clear" w:color="auto" w:fill="auto"/>
            <w:hideMark/>
          </w:tcPr>
          <w:p w14:paraId="59A9539F" w14:textId="77777777" w:rsidR="00F770F8" w:rsidRPr="00F770F8" w:rsidRDefault="00F770F8" w:rsidP="00F770F8">
            <w:pPr>
              <w:spacing w:line="240" w:lineRule="auto"/>
              <w:rPr>
                <w:rFonts w:ascii="Arial" w:hAnsi="Arial" w:cs="Arial"/>
                <w:b/>
                <w:bCs/>
                <w:sz w:val="18"/>
                <w:szCs w:val="18"/>
              </w:rPr>
            </w:pPr>
            <w:r w:rsidRPr="00F770F8">
              <w:rPr>
                <w:rFonts w:ascii="Arial" w:hAnsi="Arial" w:cs="Arial"/>
                <w:b/>
                <w:bCs/>
                <w:sz w:val="18"/>
                <w:szCs w:val="18"/>
              </w:rPr>
              <w:t>Education system</w:t>
            </w:r>
          </w:p>
        </w:tc>
        <w:tc>
          <w:tcPr>
            <w:tcW w:w="1456" w:type="dxa"/>
            <w:tcBorders>
              <w:top w:val="nil"/>
              <w:left w:val="nil"/>
              <w:bottom w:val="single" w:sz="4" w:space="0" w:color="auto"/>
              <w:right w:val="nil"/>
            </w:tcBorders>
            <w:shd w:val="clear" w:color="auto" w:fill="auto"/>
            <w:hideMark/>
          </w:tcPr>
          <w:p w14:paraId="4FF9EE86" w14:textId="77777777" w:rsidR="00F770F8" w:rsidRPr="00F770F8" w:rsidRDefault="00F770F8" w:rsidP="00F770F8">
            <w:pPr>
              <w:spacing w:line="240" w:lineRule="auto"/>
              <w:jc w:val="right"/>
              <w:rPr>
                <w:rFonts w:ascii="Arial" w:hAnsi="Arial" w:cs="Arial"/>
                <w:b/>
                <w:bCs/>
                <w:sz w:val="18"/>
                <w:szCs w:val="18"/>
              </w:rPr>
            </w:pPr>
            <w:r w:rsidRPr="00F770F8">
              <w:rPr>
                <w:rFonts w:ascii="Arial" w:hAnsi="Arial" w:cs="Arial"/>
                <w:b/>
                <w:bCs/>
                <w:sz w:val="18"/>
                <w:szCs w:val="18"/>
              </w:rPr>
              <w:t>Average score</w:t>
            </w:r>
          </w:p>
        </w:tc>
        <w:tc>
          <w:tcPr>
            <w:tcW w:w="616" w:type="dxa"/>
            <w:tcBorders>
              <w:top w:val="nil"/>
              <w:left w:val="nil"/>
              <w:bottom w:val="single" w:sz="4" w:space="0" w:color="auto"/>
              <w:right w:val="nil"/>
            </w:tcBorders>
            <w:shd w:val="clear" w:color="auto" w:fill="auto"/>
            <w:hideMark/>
          </w:tcPr>
          <w:p w14:paraId="42407CDF" w14:textId="77777777" w:rsidR="00F770F8" w:rsidRPr="00F770F8" w:rsidRDefault="00F770F8" w:rsidP="00F770F8">
            <w:pPr>
              <w:spacing w:line="240" w:lineRule="auto"/>
              <w:jc w:val="right"/>
              <w:rPr>
                <w:rFonts w:ascii="Arial" w:hAnsi="Arial" w:cs="Arial"/>
                <w:b/>
                <w:bCs/>
                <w:i/>
                <w:iCs/>
                <w:sz w:val="18"/>
                <w:szCs w:val="18"/>
              </w:rPr>
            </w:pPr>
            <w:proofErr w:type="spellStart"/>
            <w:r w:rsidRPr="00F770F8">
              <w:rPr>
                <w:rFonts w:ascii="Arial" w:hAnsi="Arial" w:cs="Arial"/>
                <w:b/>
                <w:bCs/>
                <w:i/>
                <w:iCs/>
                <w:sz w:val="18"/>
                <w:szCs w:val="18"/>
              </w:rPr>
              <w:t>s.e.</w:t>
            </w:r>
            <w:proofErr w:type="spellEnd"/>
          </w:p>
        </w:tc>
      </w:tr>
      <w:tr w:rsidR="00F770F8" w:rsidRPr="00F770F8" w14:paraId="27E56A44" w14:textId="77777777" w:rsidTr="00594714">
        <w:trPr>
          <w:trHeight w:val="240"/>
        </w:trPr>
        <w:tc>
          <w:tcPr>
            <w:tcW w:w="2638" w:type="dxa"/>
            <w:tcBorders>
              <w:top w:val="nil"/>
              <w:left w:val="nil"/>
              <w:bottom w:val="nil"/>
              <w:right w:val="nil"/>
            </w:tcBorders>
            <w:shd w:val="clear" w:color="auto" w:fill="auto"/>
            <w:noWrap/>
            <w:vAlign w:val="bottom"/>
            <w:hideMark/>
          </w:tcPr>
          <w:p w14:paraId="7C3918C3"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OECD average             </w:t>
            </w:r>
          </w:p>
        </w:tc>
        <w:tc>
          <w:tcPr>
            <w:tcW w:w="1157" w:type="dxa"/>
            <w:tcBorders>
              <w:top w:val="nil"/>
              <w:left w:val="nil"/>
              <w:bottom w:val="nil"/>
              <w:right w:val="nil"/>
            </w:tcBorders>
            <w:shd w:val="clear" w:color="auto" w:fill="auto"/>
            <w:vAlign w:val="bottom"/>
            <w:hideMark/>
          </w:tcPr>
          <w:p w14:paraId="3577EC19"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493</w:t>
            </w:r>
          </w:p>
        </w:tc>
        <w:tc>
          <w:tcPr>
            <w:tcW w:w="517" w:type="dxa"/>
            <w:tcBorders>
              <w:top w:val="nil"/>
              <w:left w:val="nil"/>
              <w:bottom w:val="nil"/>
              <w:right w:val="nil"/>
            </w:tcBorders>
            <w:shd w:val="clear" w:color="auto" w:fill="auto"/>
            <w:noWrap/>
            <w:vAlign w:val="bottom"/>
            <w:hideMark/>
          </w:tcPr>
          <w:p w14:paraId="54A94D47"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0.4</w:t>
            </w:r>
          </w:p>
        </w:tc>
        <w:tc>
          <w:tcPr>
            <w:tcW w:w="267" w:type="dxa"/>
            <w:tcBorders>
              <w:top w:val="nil"/>
              <w:left w:val="nil"/>
              <w:bottom w:val="nil"/>
              <w:right w:val="nil"/>
            </w:tcBorders>
            <w:shd w:val="clear" w:color="auto" w:fill="auto"/>
            <w:noWrap/>
            <w:hideMark/>
          </w:tcPr>
          <w:p w14:paraId="7E068098"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5A804552" w14:textId="77777777" w:rsidR="00F770F8" w:rsidRPr="00F770F8" w:rsidRDefault="00F770F8" w:rsidP="00F770F8">
            <w:pPr>
              <w:spacing w:line="240" w:lineRule="auto"/>
              <w:rPr>
                <w:rFonts w:ascii="Calibri" w:hAnsi="Calibri"/>
                <w:color w:val="000000"/>
                <w:sz w:val="22"/>
                <w:szCs w:val="22"/>
              </w:rPr>
            </w:pPr>
            <w:r w:rsidRPr="00F770F8">
              <w:rPr>
                <w:rFonts w:ascii="Calibri" w:hAnsi="Calibri"/>
                <w:noProof/>
                <w:color w:val="000000"/>
                <w:sz w:val="22"/>
                <w:szCs w:val="22"/>
              </w:rPr>
              <w:drawing>
                <wp:anchor distT="0" distB="0" distL="114300" distR="114300" simplePos="0" relativeHeight="251664384" behindDoc="0" locked="0" layoutInCell="1" allowOverlap="1" wp14:anchorId="2F62A57E" wp14:editId="7673AEDB">
                  <wp:simplePos x="0" y="0"/>
                  <wp:positionH relativeFrom="column">
                    <wp:posOffset>238125</wp:posOffset>
                  </wp:positionH>
                  <wp:positionV relativeFrom="paragraph">
                    <wp:posOffset>9525</wp:posOffset>
                  </wp:positionV>
                  <wp:extent cx="104775" cy="0"/>
                  <wp:effectExtent l="0" t="0" r="0" b="0"/>
                  <wp:wrapNone/>
                  <wp:docPr id="297" name="Picture 297" descr="image001"/>
                  <wp:cNvGraphicFramePr/>
                  <a:graphic xmlns:a="http://schemas.openxmlformats.org/drawingml/2006/main">
                    <a:graphicData uri="http://schemas.openxmlformats.org/drawingml/2006/picture">
                      <pic:pic xmlns:pic="http://schemas.openxmlformats.org/drawingml/2006/picture">
                        <pic:nvPicPr>
                          <pic:cNvPr id="54" name="Picture 53" descr="image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299"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380"/>
            </w:tblGrid>
            <w:tr w:rsidR="00F770F8" w:rsidRPr="00F770F8" w14:paraId="6F2AA79A" w14:textId="77777777">
              <w:trPr>
                <w:trHeight w:val="240"/>
                <w:tblCellSpacing w:w="0" w:type="dxa"/>
              </w:trPr>
              <w:tc>
                <w:tcPr>
                  <w:tcW w:w="2380" w:type="dxa"/>
                  <w:tcBorders>
                    <w:top w:val="nil"/>
                    <w:left w:val="nil"/>
                    <w:bottom w:val="nil"/>
                    <w:right w:val="nil"/>
                  </w:tcBorders>
                  <w:shd w:val="clear" w:color="auto" w:fill="auto"/>
                  <w:noWrap/>
                  <w:vAlign w:val="bottom"/>
                  <w:hideMark/>
                </w:tcPr>
                <w:p w14:paraId="05F04F9B"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Iceland                  </w:t>
                  </w:r>
                </w:p>
              </w:tc>
            </w:tr>
          </w:tbl>
          <w:p w14:paraId="526CA4EC" w14:textId="77777777" w:rsidR="00F770F8" w:rsidRPr="00F770F8" w:rsidRDefault="00F770F8" w:rsidP="00F770F8">
            <w:pPr>
              <w:spacing w:line="240" w:lineRule="auto"/>
              <w:rPr>
                <w:rFonts w:ascii="Calibri" w:hAnsi="Calibri"/>
                <w:color w:val="000000"/>
                <w:sz w:val="22"/>
                <w:szCs w:val="22"/>
              </w:rPr>
            </w:pPr>
          </w:p>
        </w:tc>
        <w:tc>
          <w:tcPr>
            <w:tcW w:w="1456" w:type="dxa"/>
            <w:tcBorders>
              <w:top w:val="nil"/>
              <w:left w:val="nil"/>
              <w:bottom w:val="nil"/>
              <w:right w:val="nil"/>
            </w:tcBorders>
            <w:shd w:val="clear" w:color="auto" w:fill="auto"/>
            <w:vAlign w:val="bottom"/>
            <w:hideMark/>
          </w:tcPr>
          <w:p w14:paraId="2CFFD3D1"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473</w:t>
            </w:r>
          </w:p>
        </w:tc>
        <w:tc>
          <w:tcPr>
            <w:tcW w:w="616" w:type="dxa"/>
            <w:tcBorders>
              <w:top w:val="nil"/>
              <w:left w:val="nil"/>
              <w:bottom w:val="nil"/>
              <w:right w:val="nil"/>
            </w:tcBorders>
            <w:shd w:val="clear" w:color="auto" w:fill="auto"/>
            <w:noWrap/>
            <w:vAlign w:val="bottom"/>
            <w:hideMark/>
          </w:tcPr>
          <w:p w14:paraId="6D6DC9D9"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1.7</w:t>
            </w:r>
          </w:p>
        </w:tc>
      </w:tr>
      <w:tr w:rsidR="00F770F8" w:rsidRPr="00F770F8" w14:paraId="37323EBB" w14:textId="77777777" w:rsidTr="00594714">
        <w:trPr>
          <w:trHeight w:val="240"/>
        </w:trPr>
        <w:tc>
          <w:tcPr>
            <w:tcW w:w="2638" w:type="dxa"/>
            <w:tcBorders>
              <w:top w:val="nil"/>
              <w:left w:val="nil"/>
              <w:bottom w:val="nil"/>
              <w:right w:val="nil"/>
            </w:tcBorders>
            <w:shd w:val="clear" w:color="auto" w:fill="auto"/>
            <w:noWrap/>
            <w:vAlign w:val="bottom"/>
            <w:hideMark/>
          </w:tcPr>
          <w:p w14:paraId="272A83DA"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Singapore                </w:t>
            </w:r>
          </w:p>
        </w:tc>
        <w:tc>
          <w:tcPr>
            <w:tcW w:w="1157" w:type="dxa"/>
            <w:tcBorders>
              <w:top w:val="nil"/>
              <w:left w:val="nil"/>
              <w:bottom w:val="nil"/>
              <w:right w:val="nil"/>
            </w:tcBorders>
            <w:shd w:val="clear" w:color="auto" w:fill="auto"/>
            <w:vAlign w:val="bottom"/>
            <w:hideMark/>
          </w:tcPr>
          <w:p w14:paraId="2511112C"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556</w:t>
            </w:r>
          </w:p>
        </w:tc>
        <w:tc>
          <w:tcPr>
            <w:tcW w:w="517" w:type="dxa"/>
            <w:tcBorders>
              <w:top w:val="nil"/>
              <w:left w:val="nil"/>
              <w:bottom w:val="nil"/>
              <w:right w:val="nil"/>
            </w:tcBorders>
            <w:shd w:val="clear" w:color="auto" w:fill="auto"/>
            <w:noWrap/>
            <w:vAlign w:val="bottom"/>
            <w:hideMark/>
          </w:tcPr>
          <w:p w14:paraId="1ACC89B2"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1.2</w:t>
            </w:r>
          </w:p>
        </w:tc>
        <w:tc>
          <w:tcPr>
            <w:tcW w:w="267" w:type="dxa"/>
            <w:tcBorders>
              <w:top w:val="nil"/>
              <w:left w:val="nil"/>
              <w:bottom w:val="nil"/>
              <w:right w:val="nil"/>
            </w:tcBorders>
            <w:shd w:val="clear" w:color="auto" w:fill="auto"/>
            <w:noWrap/>
            <w:hideMark/>
          </w:tcPr>
          <w:p w14:paraId="33CB3ACC"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169B6261"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Israel                   </w:t>
            </w:r>
          </w:p>
        </w:tc>
        <w:tc>
          <w:tcPr>
            <w:tcW w:w="1456" w:type="dxa"/>
            <w:tcBorders>
              <w:top w:val="nil"/>
              <w:left w:val="nil"/>
              <w:bottom w:val="nil"/>
              <w:right w:val="nil"/>
            </w:tcBorders>
            <w:shd w:val="clear" w:color="auto" w:fill="auto"/>
            <w:vAlign w:val="bottom"/>
            <w:hideMark/>
          </w:tcPr>
          <w:p w14:paraId="6219D48A"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467</w:t>
            </w:r>
          </w:p>
        </w:tc>
        <w:tc>
          <w:tcPr>
            <w:tcW w:w="616" w:type="dxa"/>
            <w:tcBorders>
              <w:top w:val="nil"/>
              <w:left w:val="nil"/>
              <w:bottom w:val="nil"/>
              <w:right w:val="nil"/>
            </w:tcBorders>
            <w:shd w:val="clear" w:color="auto" w:fill="auto"/>
            <w:noWrap/>
            <w:vAlign w:val="bottom"/>
            <w:hideMark/>
          </w:tcPr>
          <w:p w14:paraId="13FB9FE8"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3.4</w:t>
            </w:r>
          </w:p>
        </w:tc>
      </w:tr>
      <w:tr w:rsidR="00F770F8" w:rsidRPr="00F770F8" w14:paraId="7CE2FBCA" w14:textId="77777777" w:rsidTr="00594714">
        <w:trPr>
          <w:trHeight w:val="240"/>
        </w:trPr>
        <w:tc>
          <w:tcPr>
            <w:tcW w:w="2638" w:type="dxa"/>
            <w:tcBorders>
              <w:top w:val="nil"/>
              <w:left w:val="nil"/>
              <w:bottom w:val="nil"/>
              <w:right w:val="nil"/>
            </w:tcBorders>
            <w:shd w:val="clear" w:color="auto" w:fill="auto"/>
            <w:noWrap/>
            <w:vAlign w:val="bottom"/>
            <w:hideMark/>
          </w:tcPr>
          <w:p w14:paraId="1D9D4F4C"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Japan                    </w:t>
            </w:r>
          </w:p>
        </w:tc>
        <w:tc>
          <w:tcPr>
            <w:tcW w:w="1157" w:type="dxa"/>
            <w:tcBorders>
              <w:top w:val="nil"/>
              <w:left w:val="nil"/>
              <w:bottom w:val="nil"/>
              <w:right w:val="nil"/>
            </w:tcBorders>
            <w:shd w:val="clear" w:color="auto" w:fill="auto"/>
            <w:vAlign w:val="bottom"/>
            <w:hideMark/>
          </w:tcPr>
          <w:p w14:paraId="36F7D566"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538</w:t>
            </w:r>
          </w:p>
        </w:tc>
        <w:tc>
          <w:tcPr>
            <w:tcW w:w="517" w:type="dxa"/>
            <w:tcBorders>
              <w:top w:val="nil"/>
              <w:left w:val="nil"/>
              <w:bottom w:val="nil"/>
              <w:right w:val="nil"/>
            </w:tcBorders>
            <w:shd w:val="clear" w:color="auto" w:fill="auto"/>
            <w:noWrap/>
            <w:vAlign w:val="bottom"/>
            <w:hideMark/>
          </w:tcPr>
          <w:p w14:paraId="5CC28C22"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3.0</w:t>
            </w:r>
          </w:p>
        </w:tc>
        <w:tc>
          <w:tcPr>
            <w:tcW w:w="267" w:type="dxa"/>
            <w:tcBorders>
              <w:top w:val="nil"/>
              <w:left w:val="nil"/>
              <w:bottom w:val="nil"/>
              <w:right w:val="nil"/>
            </w:tcBorders>
            <w:shd w:val="clear" w:color="auto" w:fill="auto"/>
            <w:noWrap/>
            <w:hideMark/>
          </w:tcPr>
          <w:p w14:paraId="2E86EBA4"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090AACA7"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Malta                    </w:t>
            </w:r>
          </w:p>
        </w:tc>
        <w:tc>
          <w:tcPr>
            <w:tcW w:w="1456" w:type="dxa"/>
            <w:tcBorders>
              <w:top w:val="nil"/>
              <w:left w:val="nil"/>
              <w:bottom w:val="nil"/>
              <w:right w:val="nil"/>
            </w:tcBorders>
            <w:shd w:val="clear" w:color="auto" w:fill="auto"/>
            <w:vAlign w:val="bottom"/>
            <w:hideMark/>
          </w:tcPr>
          <w:p w14:paraId="798E2D60"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465</w:t>
            </w:r>
          </w:p>
        </w:tc>
        <w:tc>
          <w:tcPr>
            <w:tcW w:w="616" w:type="dxa"/>
            <w:tcBorders>
              <w:top w:val="nil"/>
              <w:left w:val="nil"/>
              <w:bottom w:val="nil"/>
              <w:right w:val="nil"/>
            </w:tcBorders>
            <w:shd w:val="clear" w:color="auto" w:fill="auto"/>
            <w:noWrap/>
            <w:vAlign w:val="bottom"/>
            <w:hideMark/>
          </w:tcPr>
          <w:p w14:paraId="5E6FAA3E"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1.6</w:t>
            </w:r>
          </w:p>
        </w:tc>
      </w:tr>
      <w:tr w:rsidR="00F770F8" w:rsidRPr="00F770F8" w14:paraId="6DCC912F" w14:textId="77777777" w:rsidTr="00594714">
        <w:trPr>
          <w:trHeight w:val="240"/>
        </w:trPr>
        <w:tc>
          <w:tcPr>
            <w:tcW w:w="2638" w:type="dxa"/>
            <w:tcBorders>
              <w:top w:val="nil"/>
              <w:left w:val="nil"/>
              <w:bottom w:val="nil"/>
              <w:right w:val="nil"/>
            </w:tcBorders>
            <w:shd w:val="clear" w:color="auto" w:fill="auto"/>
            <w:noWrap/>
            <w:vAlign w:val="bottom"/>
            <w:hideMark/>
          </w:tcPr>
          <w:p w14:paraId="2AE26A79"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Estonia                  </w:t>
            </w:r>
          </w:p>
        </w:tc>
        <w:tc>
          <w:tcPr>
            <w:tcW w:w="1157" w:type="dxa"/>
            <w:tcBorders>
              <w:top w:val="nil"/>
              <w:left w:val="nil"/>
              <w:bottom w:val="nil"/>
              <w:right w:val="nil"/>
            </w:tcBorders>
            <w:shd w:val="clear" w:color="auto" w:fill="auto"/>
            <w:vAlign w:val="bottom"/>
            <w:hideMark/>
          </w:tcPr>
          <w:p w14:paraId="4B1B619F"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534</w:t>
            </w:r>
          </w:p>
        </w:tc>
        <w:tc>
          <w:tcPr>
            <w:tcW w:w="517" w:type="dxa"/>
            <w:tcBorders>
              <w:top w:val="nil"/>
              <w:left w:val="nil"/>
              <w:bottom w:val="nil"/>
              <w:right w:val="nil"/>
            </w:tcBorders>
            <w:shd w:val="clear" w:color="auto" w:fill="auto"/>
            <w:noWrap/>
            <w:vAlign w:val="bottom"/>
            <w:hideMark/>
          </w:tcPr>
          <w:p w14:paraId="747CFD68"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2.1</w:t>
            </w:r>
          </w:p>
        </w:tc>
        <w:tc>
          <w:tcPr>
            <w:tcW w:w="267" w:type="dxa"/>
            <w:tcBorders>
              <w:top w:val="nil"/>
              <w:left w:val="nil"/>
              <w:bottom w:val="nil"/>
              <w:right w:val="nil"/>
            </w:tcBorders>
            <w:shd w:val="clear" w:color="auto" w:fill="auto"/>
            <w:noWrap/>
            <w:hideMark/>
          </w:tcPr>
          <w:p w14:paraId="7A126727"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2F0C446C"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Slovak Republic          </w:t>
            </w:r>
          </w:p>
        </w:tc>
        <w:tc>
          <w:tcPr>
            <w:tcW w:w="1456" w:type="dxa"/>
            <w:tcBorders>
              <w:top w:val="nil"/>
              <w:left w:val="nil"/>
              <w:bottom w:val="nil"/>
              <w:right w:val="nil"/>
            </w:tcBorders>
            <w:shd w:val="clear" w:color="auto" w:fill="auto"/>
            <w:vAlign w:val="bottom"/>
            <w:hideMark/>
          </w:tcPr>
          <w:p w14:paraId="04A9A374"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461</w:t>
            </w:r>
          </w:p>
        </w:tc>
        <w:tc>
          <w:tcPr>
            <w:tcW w:w="616" w:type="dxa"/>
            <w:tcBorders>
              <w:top w:val="nil"/>
              <w:left w:val="nil"/>
              <w:bottom w:val="nil"/>
              <w:right w:val="nil"/>
            </w:tcBorders>
            <w:shd w:val="clear" w:color="auto" w:fill="auto"/>
            <w:noWrap/>
            <w:vAlign w:val="bottom"/>
            <w:hideMark/>
          </w:tcPr>
          <w:p w14:paraId="7AF03FCD"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2.6</w:t>
            </w:r>
          </w:p>
        </w:tc>
      </w:tr>
      <w:tr w:rsidR="00F770F8" w:rsidRPr="00F770F8" w14:paraId="2491457B" w14:textId="77777777" w:rsidTr="00594714">
        <w:trPr>
          <w:trHeight w:val="240"/>
        </w:trPr>
        <w:tc>
          <w:tcPr>
            <w:tcW w:w="2638" w:type="dxa"/>
            <w:tcBorders>
              <w:top w:val="nil"/>
              <w:left w:val="nil"/>
              <w:bottom w:val="nil"/>
              <w:right w:val="nil"/>
            </w:tcBorders>
            <w:shd w:val="clear" w:color="auto" w:fill="auto"/>
            <w:noWrap/>
            <w:vAlign w:val="bottom"/>
            <w:hideMark/>
          </w:tcPr>
          <w:p w14:paraId="5BEA9FB3"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Chinese Taipei           </w:t>
            </w:r>
          </w:p>
        </w:tc>
        <w:tc>
          <w:tcPr>
            <w:tcW w:w="1157" w:type="dxa"/>
            <w:tcBorders>
              <w:top w:val="nil"/>
              <w:left w:val="nil"/>
              <w:bottom w:val="nil"/>
              <w:right w:val="nil"/>
            </w:tcBorders>
            <w:shd w:val="clear" w:color="auto" w:fill="auto"/>
            <w:vAlign w:val="bottom"/>
            <w:hideMark/>
          </w:tcPr>
          <w:p w14:paraId="52FD77F5"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532</w:t>
            </w:r>
          </w:p>
        </w:tc>
        <w:tc>
          <w:tcPr>
            <w:tcW w:w="517" w:type="dxa"/>
            <w:tcBorders>
              <w:top w:val="nil"/>
              <w:left w:val="nil"/>
              <w:bottom w:val="nil"/>
              <w:right w:val="nil"/>
            </w:tcBorders>
            <w:shd w:val="clear" w:color="auto" w:fill="auto"/>
            <w:noWrap/>
            <w:vAlign w:val="bottom"/>
            <w:hideMark/>
          </w:tcPr>
          <w:p w14:paraId="60EFDB5A"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2.7</w:t>
            </w:r>
          </w:p>
        </w:tc>
        <w:tc>
          <w:tcPr>
            <w:tcW w:w="267" w:type="dxa"/>
            <w:tcBorders>
              <w:top w:val="nil"/>
              <w:left w:val="nil"/>
              <w:bottom w:val="nil"/>
              <w:right w:val="nil"/>
            </w:tcBorders>
            <w:shd w:val="clear" w:color="auto" w:fill="auto"/>
            <w:noWrap/>
            <w:hideMark/>
          </w:tcPr>
          <w:p w14:paraId="6CBEF45E"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74B1B0D5"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Greece                   </w:t>
            </w:r>
          </w:p>
        </w:tc>
        <w:tc>
          <w:tcPr>
            <w:tcW w:w="1456" w:type="dxa"/>
            <w:tcBorders>
              <w:top w:val="nil"/>
              <w:left w:val="nil"/>
              <w:bottom w:val="nil"/>
              <w:right w:val="nil"/>
            </w:tcBorders>
            <w:shd w:val="clear" w:color="auto" w:fill="auto"/>
            <w:vAlign w:val="bottom"/>
            <w:hideMark/>
          </w:tcPr>
          <w:p w14:paraId="5FD9D0CA"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455</w:t>
            </w:r>
          </w:p>
        </w:tc>
        <w:tc>
          <w:tcPr>
            <w:tcW w:w="616" w:type="dxa"/>
            <w:tcBorders>
              <w:top w:val="nil"/>
              <w:left w:val="nil"/>
              <w:bottom w:val="nil"/>
              <w:right w:val="nil"/>
            </w:tcBorders>
            <w:shd w:val="clear" w:color="auto" w:fill="auto"/>
            <w:noWrap/>
            <w:vAlign w:val="bottom"/>
            <w:hideMark/>
          </w:tcPr>
          <w:p w14:paraId="422BC780"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3.9</w:t>
            </w:r>
          </w:p>
        </w:tc>
      </w:tr>
      <w:tr w:rsidR="00F770F8" w:rsidRPr="00F770F8" w14:paraId="79772605" w14:textId="77777777" w:rsidTr="00594714">
        <w:trPr>
          <w:trHeight w:val="240"/>
        </w:trPr>
        <w:tc>
          <w:tcPr>
            <w:tcW w:w="2638" w:type="dxa"/>
            <w:tcBorders>
              <w:top w:val="nil"/>
              <w:left w:val="nil"/>
              <w:bottom w:val="nil"/>
              <w:right w:val="nil"/>
            </w:tcBorders>
            <w:shd w:val="clear" w:color="auto" w:fill="auto"/>
            <w:noWrap/>
            <w:vAlign w:val="bottom"/>
            <w:hideMark/>
          </w:tcPr>
          <w:p w14:paraId="74233A33"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Finland                  </w:t>
            </w:r>
          </w:p>
        </w:tc>
        <w:tc>
          <w:tcPr>
            <w:tcW w:w="1157" w:type="dxa"/>
            <w:tcBorders>
              <w:top w:val="nil"/>
              <w:left w:val="nil"/>
              <w:bottom w:val="nil"/>
              <w:right w:val="nil"/>
            </w:tcBorders>
            <w:shd w:val="clear" w:color="auto" w:fill="auto"/>
            <w:vAlign w:val="bottom"/>
            <w:hideMark/>
          </w:tcPr>
          <w:p w14:paraId="067CB16A"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531</w:t>
            </w:r>
          </w:p>
        </w:tc>
        <w:tc>
          <w:tcPr>
            <w:tcW w:w="517" w:type="dxa"/>
            <w:tcBorders>
              <w:top w:val="nil"/>
              <w:left w:val="nil"/>
              <w:bottom w:val="nil"/>
              <w:right w:val="nil"/>
            </w:tcBorders>
            <w:shd w:val="clear" w:color="auto" w:fill="auto"/>
            <w:noWrap/>
            <w:vAlign w:val="bottom"/>
            <w:hideMark/>
          </w:tcPr>
          <w:p w14:paraId="78AEDEC9"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2.4</w:t>
            </w:r>
          </w:p>
        </w:tc>
        <w:tc>
          <w:tcPr>
            <w:tcW w:w="267" w:type="dxa"/>
            <w:tcBorders>
              <w:top w:val="nil"/>
              <w:left w:val="nil"/>
              <w:bottom w:val="nil"/>
              <w:right w:val="nil"/>
            </w:tcBorders>
            <w:shd w:val="clear" w:color="auto" w:fill="auto"/>
            <w:noWrap/>
            <w:hideMark/>
          </w:tcPr>
          <w:p w14:paraId="67A5B675"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5B55A701"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Chile                    </w:t>
            </w:r>
          </w:p>
        </w:tc>
        <w:tc>
          <w:tcPr>
            <w:tcW w:w="1456" w:type="dxa"/>
            <w:tcBorders>
              <w:top w:val="nil"/>
              <w:left w:val="nil"/>
              <w:bottom w:val="nil"/>
              <w:right w:val="nil"/>
            </w:tcBorders>
            <w:shd w:val="clear" w:color="auto" w:fill="auto"/>
            <w:vAlign w:val="bottom"/>
            <w:hideMark/>
          </w:tcPr>
          <w:p w14:paraId="7FF4BEE8"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447</w:t>
            </w:r>
          </w:p>
        </w:tc>
        <w:tc>
          <w:tcPr>
            <w:tcW w:w="616" w:type="dxa"/>
            <w:tcBorders>
              <w:top w:val="nil"/>
              <w:left w:val="nil"/>
              <w:bottom w:val="nil"/>
              <w:right w:val="nil"/>
            </w:tcBorders>
            <w:shd w:val="clear" w:color="auto" w:fill="auto"/>
            <w:noWrap/>
            <w:vAlign w:val="bottom"/>
            <w:hideMark/>
          </w:tcPr>
          <w:p w14:paraId="6B4CB98C"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2.4</w:t>
            </w:r>
          </w:p>
        </w:tc>
      </w:tr>
      <w:tr w:rsidR="00F770F8" w:rsidRPr="00F770F8" w14:paraId="5607E5A3" w14:textId="77777777" w:rsidTr="00594714">
        <w:trPr>
          <w:trHeight w:val="240"/>
        </w:trPr>
        <w:tc>
          <w:tcPr>
            <w:tcW w:w="2638" w:type="dxa"/>
            <w:tcBorders>
              <w:top w:val="nil"/>
              <w:left w:val="nil"/>
              <w:bottom w:val="nil"/>
              <w:right w:val="nil"/>
            </w:tcBorders>
            <w:shd w:val="clear" w:color="auto" w:fill="auto"/>
            <w:noWrap/>
            <w:vAlign w:val="bottom"/>
            <w:hideMark/>
          </w:tcPr>
          <w:p w14:paraId="6AFA78E3"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Macau (China)            </w:t>
            </w:r>
          </w:p>
        </w:tc>
        <w:tc>
          <w:tcPr>
            <w:tcW w:w="1157" w:type="dxa"/>
            <w:tcBorders>
              <w:top w:val="nil"/>
              <w:left w:val="nil"/>
              <w:bottom w:val="nil"/>
              <w:right w:val="nil"/>
            </w:tcBorders>
            <w:shd w:val="clear" w:color="auto" w:fill="auto"/>
            <w:vAlign w:val="bottom"/>
            <w:hideMark/>
          </w:tcPr>
          <w:p w14:paraId="25FC8C09"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529</w:t>
            </w:r>
          </w:p>
        </w:tc>
        <w:tc>
          <w:tcPr>
            <w:tcW w:w="517" w:type="dxa"/>
            <w:tcBorders>
              <w:top w:val="nil"/>
              <w:left w:val="nil"/>
              <w:bottom w:val="nil"/>
              <w:right w:val="nil"/>
            </w:tcBorders>
            <w:shd w:val="clear" w:color="auto" w:fill="auto"/>
            <w:noWrap/>
            <w:vAlign w:val="bottom"/>
            <w:hideMark/>
          </w:tcPr>
          <w:p w14:paraId="6494FA94"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1.1</w:t>
            </w:r>
          </w:p>
        </w:tc>
        <w:tc>
          <w:tcPr>
            <w:tcW w:w="267" w:type="dxa"/>
            <w:tcBorders>
              <w:top w:val="nil"/>
              <w:left w:val="nil"/>
              <w:bottom w:val="nil"/>
              <w:right w:val="nil"/>
            </w:tcBorders>
            <w:shd w:val="clear" w:color="auto" w:fill="auto"/>
            <w:noWrap/>
            <w:hideMark/>
          </w:tcPr>
          <w:p w14:paraId="425DDA47"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258BBFD2"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Bulgaria                 </w:t>
            </w:r>
          </w:p>
        </w:tc>
        <w:tc>
          <w:tcPr>
            <w:tcW w:w="1456" w:type="dxa"/>
            <w:tcBorders>
              <w:top w:val="nil"/>
              <w:left w:val="nil"/>
              <w:bottom w:val="nil"/>
              <w:right w:val="nil"/>
            </w:tcBorders>
            <w:shd w:val="clear" w:color="auto" w:fill="auto"/>
            <w:vAlign w:val="bottom"/>
            <w:hideMark/>
          </w:tcPr>
          <w:p w14:paraId="7D4A8F96"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446</w:t>
            </w:r>
          </w:p>
        </w:tc>
        <w:tc>
          <w:tcPr>
            <w:tcW w:w="616" w:type="dxa"/>
            <w:tcBorders>
              <w:top w:val="nil"/>
              <w:left w:val="nil"/>
              <w:bottom w:val="nil"/>
              <w:right w:val="nil"/>
            </w:tcBorders>
            <w:shd w:val="clear" w:color="auto" w:fill="auto"/>
            <w:noWrap/>
            <w:vAlign w:val="bottom"/>
            <w:hideMark/>
          </w:tcPr>
          <w:p w14:paraId="30736574"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4.4</w:t>
            </w:r>
          </w:p>
        </w:tc>
      </w:tr>
      <w:tr w:rsidR="00F770F8" w:rsidRPr="00F770F8" w14:paraId="2DB07DF7" w14:textId="77777777" w:rsidTr="00594714">
        <w:trPr>
          <w:trHeight w:val="240"/>
        </w:trPr>
        <w:tc>
          <w:tcPr>
            <w:tcW w:w="2638" w:type="dxa"/>
            <w:tcBorders>
              <w:top w:val="nil"/>
              <w:left w:val="nil"/>
              <w:bottom w:val="nil"/>
              <w:right w:val="nil"/>
            </w:tcBorders>
            <w:shd w:val="clear" w:color="auto" w:fill="auto"/>
            <w:noWrap/>
            <w:vAlign w:val="bottom"/>
            <w:hideMark/>
          </w:tcPr>
          <w:p w14:paraId="08017788"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Canada                   </w:t>
            </w:r>
          </w:p>
        </w:tc>
        <w:tc>
          <w:tcPr>
            <w:tcW w:w="1157" w:type="dxa"/>
            <w:tcBorders>
              <w:top w:val="nil"/>
              <w:left w:val="nil"/>
              <w:bottom w:val="nil"/>
              <w:right w:val="nil"/>
            </w:tcBorders>
            <w:shd w:val="clear" w:color="auto" w:fill="auto"/>
            <w:vAlign w:val="bottom"/>
            <w:hideMark/>
          </w:tcPr>
          <w:p w14:paraId="3B5363AA"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528</w:t>
            </w:r>
          </w:p>
        </w:tc>
        <w:tc>
          <w:tcPr>
            <w:tcW w:w="517" w:type="dxa"/>
            <w:tcBorders>
              <w:top w:val="nil"/>
              <w:left w:val="nil"/>
              <w:bottom w:val="nil"/>
              <w:right w:val="nil"/>
            </w:tcBorders>
            <w:shd w:val="clear" w:color="auto" w:fill="auto"/>
            <w:noWrap/>
            <w:vAlign w:val="bottom"/>
            <w:hideMark/>
          </w:tcPr>
          <w:p w14:paraId="092340A3"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2.1</w:t>
            </w:r>
          </w:p>
        </w:tc>
        <w:tc>
          <w:tcPr>
            <w:tcW w:w="267" w:type="dxa"/>
            <w:tcBorders>
              <w:top w:val="nil"/>
              <w:left w:val="nil"/>
              <w:bottom w:val="nil"/>
              <w:right w:val="nil"/>
            </w:tcBorders>
            <w:shd w:val="clear" w:color="auto" w:fill="auto"/>
            <w:noWrap/>
            <w:hideMark/>
          </w:tcPr>
          <w:p w14:paraId="28735275"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6B2F108B"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United Arab Emirates     </w:t>
            </w:r>
          </w:p>
        </w:tc>
        <w:tc>
          <w:tcPr>
            <w:tcW w:w="1456" w:type="dxa"/>
            <w:tcBorders>
              <w:top w:val="nil"/>
              <w:left w:val="nil"/>
              <w:bottom w:val="nil"/>
              <w:right w:val="nil"/>
            </w:tcBorders>
            <w:shd w:val="clear" w:color="auto" w:fill="auto"/>
            <w:vAlign w:val="bottom"/>
            <w:hideMark/>
          </w:tcPr>
          <w:p w14:paraId="079A8DA0"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437</w:t>
            </w:r>
          </w:p>
        </w:tc>
        <w:tc>
          <w:tcPr>
            <w:tcW w:w="616" w:type="dxa"/>
            <w:tcBorders>
              <w:top w:val="nil"/>
              <w:left w:val="nil"/>
              <w:bottom w:val="nil"/>
              <w:right w:val="nil"/>
            </w:tcBorders>
            <w:shd w:val="clear" w:color="auto" w:fill="auto"/>
            <w:noWrap/>
            <w:vAlign w:val="bottom"/>
            <w:hideMark/>
          </w:tcPr>
          <w:p w14:paraId="4F37E09B"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2.4</w:t>
            </w:r>
          </w:p>
        </w:tc>
      </w:tr>
      <w:tr w:rsidR="00F770F8" w:rsidRPr="00F770F8" w14:paraId="6D09E1BA" w14:textId="77777777" w:rsidTr="00594714">
        <w:trPr>
          <w:trHeight w:val="240"/>
        </w:trPr>
        <w:tc>
          <w:tcPr>
            <w:tcW w:w="2638" w:type="dxa"/>
            <w:tcBorders>
              <w:top w:val="nil"/>
              <w:left w:val="nil"/>
              <w:bottom w:val="nil"/>
              <w:right w:val="nil"/>
            </w:tcBorders>
            <w:shd w:val="clear" w:color="auto" w:fill="auto"/>
            <w:noWrap/>
            <w:vAlign w:val="bottom"/>
            <w:hideMark/>
          </w:tcPr>
          <w:p w14:paraId="66DD3688"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Vietnam                  </w:t>
            </w:r>
          </w:p>
        </w:tc>
        <w:tc>
          <w:tcPr>
            <w:tcW w:w="1157" w:type="dxa"/>
            <w:tcBorders>
              <w:top w:val="nil"/>
              <w:left w:val="nil"/>
              <w:bottom w:val="nil"/>
              <w:right w:val="nil"/>
            </w:tcBorders>
            <w:shd w:val="clear" w:color="auto" w:fill="auto"/>
            <w:vAlign w:val="bottom"/>
            <w:hideMark/>
          </w:tcPr>
          <w:p w14:paraId="4F81FC63"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525</w:t>
            </w:r>
          </w:p>
        </w:tc>
        <w:tc>
          <w:tcPr>
            <w:tcW w:w="517" w:type="dxa"/>
            <w:tcBorders>
              <w:top w:val="nil"/>
              <w:left w:val="nil"/>
              <w:bottom w:val="nil"/>
              <w:right w:val="nil"/>
            </w:tcBorders>
            <w:shd w:val="clear" w:color="auto" w:fill="auto"/>
            <w:noWrap/>
            <w:vAlign w:val="bottom"/>
            <w:hideMark/>
          </w:tcPr>
          <w:p w14:paraId="48BC3AE8"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3.9</w:t>
            </w:r>
          </w:p>
        </w:tc>
        <w:tc>
          <w:tcPr>
            <w:tcW w:w="267" w:type="dxa"/>
            <w:tcBorders>
              <w:top w:val="nil"/>
              <w:left w:val="nil"/>
              <w:bottom w:val="nil"/>
              <w:right w:val="nil"/>
            </w:tcBorders>
            <w:shd w:val="clear" w:color="auto" w:fill="auto"/>
            <w:noWrap/>
            <w:hideMark/>
          </w:tcPr>
          <w:p w14:paraId="782CA10E"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632BA0ED"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Uruguay                  </w:t>
            </w:r>
          </w:p>
        </w:tc>
        <w:tc>
          <w:tcPr>
            <w:tcW w:w="1456" w:type="dxa"/>
            <w:tcBorders>
              <w:top w:val="nil"/>
              <w:left w:val="nil"/>
              <w:bottom w:val="nil"/>
              <w:right w:val="nil"/>
            </w:tcBorders>
            <w:shd w:val="clear" w:color="auto" w:fill="auto"/>
            <w:vAlign w:val="bottom"/>
            <w:hideMark/>
          </w:tcPr>
          <w:p w14:paraId="1BC99445"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435</w:t>
            </w:r>
          </w:p>
        </w:tc>
        <w:tc>
          <w:tcPr>
            <w:tcW w:w="616" w:type="dxa"/>
            <w:tcBorders>
              <w:top w:val="nil"/>
              <w:left w:val="nil"/>
              <w:bottom w:val="nil"/>
              <w:right w:val="nil"/>
            </w:tcBorders>
            <w:shd w:val="clear" w:color="auto" w:fill="auto"/>
            <w:noWrap/>
            <w:vAlign w:val="bottom"/>
            <w:hideMark/>
          </w:tcPr>
          <w:p w14:paraId="1F49CB53"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2.2</w:t>
            </w:r>
          </w:p>
        </w:tc>
      </w:tr>
      <w:tr w:rsidR="00F770F8" w:rsidRPr="00F770F8" w14:paraId="7341DE69" w14:textId="77777777" w:rsidTr="00594714">
        <w:trPr>
          <w:trHeight w:val="240"/>
        </w:trPr>
        <w:tc>
          <w:tcPr>
            <w:tcW w:w="2638" w:type="dxa"/>
            <w:tcBorders>
              <w:top w:val="nil"/>
              <w:left w:val="nil"/>
              <w:bottom w:val="nil"/>
              <w:right w:val="nil"/>
            </w:tcBorders>
            <w:shd w:val="clear" w:color="auto" w:fill="auto"/>
            <w:noWrap/>
            <w:vAlign w:val="bottom"/>
            <w:hideMark/>
          </w:tcPr>
          <w:p w14:paraId="2F258DB7"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Hong Kong (China)        </w:t>
            </w:r>
          </w:p>
        </w:tc>
        <w:tc>
          <w:tcPr>
            <w:tcW w:w="1157" w:type="dxa"/>
            <w:tcBorders>
              <w:top w:val="nil"/>
              <w:left w:val="nil"/>
              <w:bottom w:val="nil"/>
              <w:right w:val="nil"/>
            </w:tcBorders>
            <w:shd w:val="clear" w:color="auto" w:fill="auto"/>
            <w:vAlign w:val="bottom"/>
            <w:hideMark/>
          </w:tcPr>
          <w:p w14:paraId="4EBA63BF"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523</w:t>
            </w:r>
          </w:p>
        </w:tc>
        <w:tc>
          <w:tcPr>
            <w:tcW w:w="517" w:type="dxa"/>
            <w:tcBorders>
              <w:top w:val="nil"/>
              <w:left w:val="nil"/>
              <w:bottom w:val="nil"/>
              <w:right w:val="nil"/>
            </w:tcBorders>
            <w:shd w:val="clear" w:color="auto" w:fill="auto"/>
            <w:noWrap/>
            <w:vAlign w:val="bottom"/>
            <w:hideMark/>
          </w:tcPr>
          <w:p w14:paraId="5F916E0D"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2.5</w:t>
            </w:r>
          </w:p>
        </w:tc>
        <w:tc>
          <w:tcPr>
            <w:tcW w:w="267" w:type="dxa"/>
            <w:tcBorders>
              <w:top w:val="nil"/>
              <w:left w:val="nil"/>
              <w:bottom w:val="nil"/>
              <w:right w:val="nil"/>
            </w:tcBorders>
            <w:shd w:val="clear" w:color="auto" w:fill="auto"/>
            <w:noWrap/>
            <w:hideMark/>
          </w:tcPr>
          <w:p w14:paraId="6937D67E"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1E2C7D96"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Romania                  </w:t>
            </w:r>
          </w:p>
        </w:tc>
        <w:tc>
          <w:tcPr>
            <w:tcW w:w="1456" w:type="dxa"/>
            <w:tcBorders>
              <w:top w:val="nil"/>
              <w:left w:val="nil"/>
              <w:bottom w:val="nil"/>
              <w:right w:val="nil"/>
            </w:tcBorders>
            <w:shd w:val="clear" w:color="auto" w:fill="auto"/>
            <w:vAlign w:val="bottom"/>
            <w:hideMark/>
          </w:tcPr>
          <w:p w14:paraId="2BDAA6DB"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435</w:t>
            </w:r>
          </w:p>
        </w:tc>
        <w:tc>
          <w:tcPr>
            <w:tcW w:w="616" w:type="dxa"/>
            <w:tcBorders>
              <w:top w:val="nil"/>
              <w:left w:val="nil"/>
              <w:bottom w:val="nil"/>
              <w:right w:val="nil"/>
            </w:tcBorders>
            <w:shd w:val="clear" w:color="auto" w:fill="auto"/>
            <w:noWrap/>
            <w:vAlign w:val="bottom"/>
            <w:hideMark/>
          </w:tcPr>
          <w:p w14:paraId="7E3FDE58"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3.2</w:t>
            </w:r>
          </w:p>
        </w:tc>
      </w:tr>
      <w:tr w:rsidR="00F770F8" w:rsidRPr="00F770F8" w14:paraId="70157B2D" w14:textId="77777777" w:rsidTr="00594714">
        <w:trPr>
          <w:trHeight w:val="240"/>
        </w:trPr>
        <w:tc>
          <w:tcPr>
            <w:tcW w:w="2638" w:type="dxa"/>
            <w:tcBorders>
              <w:top w:val="nil"/>
              <w:left w:val="nil"/>
              <w:bottom w:val="nil"/>
              <w:right w:val="nil"/>
            </w:tcBorders>
            <w:shd w:val="clear" w:color="auto" w:fill="auto"/>
            <w:noWrap/>
            <w:vAlign w:val="bottom"/>
            <w:hideMark/>
          </w:tcPr>
          <w:p w14:paraId="40FE5981"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B-S-J-G (China)          </w:t>
            </w:r>
          </w:p>
        </w:tc>
        <w:tc>
          <w:tcPr>
            <w:tcW w:w="1157" w:type="dxa"/>
            <w:tcBorders>
              <w:top w:val="nil"/>
              <w:left w:val="nil"/>
              <w:bottom w:val="nil"/>
              <w:right w:val="nil"/>
            </w:tcBorders>
            <w:shd w:val="clear" w:color="auto" w:fill="auto"/>
            <w:vAlign w:val="bottom"/>
            <w:hideMark/>
          </w:tcPr>
          <w:p w14:paraId="78BC9156"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518</w:t>
            </w:r>
          </w:p>
        </w:tc>
        <w:tc>
          <w:tcPr>
            <w:tcW w:w="517" w:type="dxa"/>
            <w:tcBorders>
              <w:top w:val="nil"/>
              <w:left w:val="nil"/>
              <w:bottom w:val="nil"/>
              <w:right w:val="nil"/>
            </w:tcBorders>
            <w:shd w:val="clear" w:color="auto" w:fill="auto"/>
            <w:noWrap/>
            <w:vAlign w:val="bottom"/>
            <w:hideMark/>
          </w:tcPr>
          <w:p w14:paraId="75208A86"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4.6</w:t>
            </w:r>
          </w:p>
        </w:tc>
        <w:tc>
          <w:tcPr>
            <w:tcW w:w="267" w:type="dxa"/>
            <w:tcBorders>
              <w:top w:val="nil"/>
              <w:left w:val="nil"/>
              <w:bottom w:val="nil"/>
              <w:right w:val="nil"/>
            </w:tcBorders>
            <w:shd w:val="clear" w:color="auto" w:fill="auto"/>
            <w:noWrap/>
            <w:hideMark/>
          </w:tcPr>
          <w:p w14:paraId="7C6F214D"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4E5D7318"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Cyprus                   </w:t>
            </w:r>
          </w:p>
        </w:tc>
        <w:tc>
          <w:tcPr>
            <w:tcW w:w="1456" w:type="dxa"/>
            <w:tcBorders>
              <w:top w:val="nil"/>
              <w:left w:val="nil"/>
              <w:bottom w:val="nil"/>
              <w:right w:val="nil"/>
            </w:tcBorders>
            <w:shd w:val="clear" w:color="auto" w:fill="auto"/>
            <w:vAlign w:val="bottom"/>
            <w:hideMark/>
          </w:tcPr>
          <w:p w14:paraId="72153DC0"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433</w:t>
            </w:r>
          </w:p>
        </w:tc>
        <w:tc>
          <w:tcPr>
            <w:tcW w:w="616" w:type="dxa"/>
            <w:tcBorders>
              <w:top w:val="nil"/>
              <w:left w:val="nil"/>
              <w:bottom w:val="nil"/>
              <w:right w:val="nil"/>
            </w:tcBorders>
            <w:shd w:val="clear" w:color="auto" w:fill="auto"/>
            <w:noWrap/>
            <w:vAlign w:val="bottom"/>
            <w:hideMark/>
          </w:tcPr>
          <w:p w14:paraId="33EEED61"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1.4</w:t>
            </w:r>
          </w:p>
        </w:tc>
      </w:tr>
      <w:tr w:rsidR="00F770F8" w:rsidRPr="00F770F8" w14:paraId="66876555" w14:textId="77777777" w:rsidTr="00594714">
        <w:trPr>
          <w:trHeight w:val="240"/>
        </w:trPr>
        <w:tc>
          <w:tcPr>
            <w:tcW w:w="2638" w:type="dxa"/>
            <w:tcBorders>
              <w:top w:val="nil"/>
              <w:left w:val="nil"/>
              <w:bottom w:val="nil"/>
              <w:right w:val="nil"/>
            </w:tcBorders>
            <w:shd w:val="clear" w:color="auto" w:fill="auto"/>
            <w:noWrap/>
            <w:vAlign w:val="bottom"/>
            <w:hideMark/>
          </w:tcPr>
          <w:p w14:paraId="03235E7E"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Korea, Republic of       </w:t>
            </w:r>
          </w:p>
        </w:tc>
        <w:tc>
          <w:tcPr>
            <w:tcW w:w="1157" w:type="dxa"/>
            <w:tcBorders>
              <w:top w:val="nil"/>
              <w:left w:val="nil"/>
              <w:bottom w:val="nil"/>
              <w:right w:val="nil"/>
            </w:tcBorders>
            <w:shd w:val="clear" w:color="auto" w:fill="auto"/>
            <w:vAlign w:val="bottom"/>
            <w:hideMark/>
          </w:tcPr>
          <w:p w14:paraId="7EECC609"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516</w:t>
            </w:r>
          </w:p>
        </w:tc>
        <w:tc>
          <w:tcPr>
            <w:tcW w:w="517" w:type="dxa"/>
            <w:tcBorders>
              <w:top w:val="nil"/>
              <w:left w:val="nil"/>
              <w:bottom w:val="nil"/>
              <w:right w:val="nil"/>
            </w:tcBorders>
            <w:shd w:val="clear" w:color="auto" w:fill="auto"/>
            <w:noWrap/>
            <w:vAlign w:val="bottom"/>
            <w:hideMark/>
          </w:tcPr>
          <w:p w14:paraId="5C76454D"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3.1</w:t>
            </w:r>
          </w:p>
        </w:tc>
        <w:tc>
          <w:tcPr>
            <w:tcW w:w="267" w:type="dxa"/>
            <w:tcBorders>
              <w:top w:val="nil"/>
              <w:left w:val="nil"/>
              <w:bottom w:val="nil"/>
              <w:right w:val="nil"/>
            </w:tcBorders>
            <w:shd w:val="clear" w:color="auto" w:fill="auto"/>
            <w:noWrap/>
            <w:hideMark/>
          </w:tcPr>
          <w:p w14:paraId="404D7975"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77395937"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Moldova, Republic of     </w:t>
            </w:r>
          </w:p>
        </w:tc>
        <w:tc>
          <w:tcPr>
            <w:tcW w:w="1456" w:type="dxa"/>
            <w:tcBorders>
              <w:top w:val="nil"/>
              <w:left w:val="nil"/>
              <w:bottom w:val="nil"/>
              <w:right w:val="nil"/>
            </w:tcBorders>
            <w:shd w:val="clear" w:color="auto" w:fill="auto"/>
            <w:vAlign w:val="bottom"/>
            <w:hideMark/>
          </w:tcPr>
          <w:p w14:paraId="6E207968"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428</w:t>
            </w:r>
          </w:p>
        </w:tc>
        <w:tc>
          <w:tcPr>
            <w:tcW w:w="616" w:type="dxa"/>
            <w:tcBorders>
              <w:top w:val="nil"/>
              <w:left w:val="nil"/>
              <w:bottom w:val="nil"/>
              <w:right w:val="nil"/>
            </w:tcBorders>
            <w:shd w:val="clear" w:color="auto" w:fill="auto"/>
            <w:noWrap/>
            <w:vAlign w:val="bottom"/>
            <w:hideMark/>
          </w:tcPr>
          <w:p w14:paraId="6EDE704E"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2.0</w:t>
            </w:r>
          </w:p>
        </w:tc>
      </w:tr>
      <w:tr w:rsidR="00F770F8" w:rsidRPr="00F770F8" w14:paraId="5BB29102" w14:textId="77777777" w:rsidTr="00594714">
        <w:trPr>
          <w:trHeight w:val="240"/>
        </w:trPr>
        <w:tc>
          <w:tcPr>
            <w:tcW w:w="2638" w:type="dxa"/>
            <w:tcBorders>
              <w:top w:val="nil"/>
              <w:left w:val="nil"/>
              <w:bottom w:val="nil"/>
              <w:right w:val="nil"/>
            </w:tcBorders>
            <w:shd w:val="clear" w:color="auto" w:fill="auto"/>
            <w:noWrap/>
            <w:vAlign w:val="bottom"/>
            <w:hideMark/>
          </w:tcPr>
          <w:p w14:paraId="7347579A"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New Zealand              </w:t>
            </w:r>
          </w:p>
        </w:tc>
        <w:tc>
          <w:tcPr>
            <w:tcW w:w="1157" w:type="dxa"/>
            <w:tcBorders>
              <w:top w:val="nil"/>
              <w:left w:val="nil"/>
              <w:bottom w:val="nil"/>
              <w:right w:val="nil"/>
            </w:tcBorders>
            <w:shd w:val="clear" w:color="auto" w:fill="auto"/>
            <w:vAlign w:val="bottom"/>
            <w:hideMark/>
          </w:tcPr>
          <w:p w14:paraId="12F8941A"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513</w:t>
            </w:r>
          </w:p>
        </w:tc>
        <w:tc>
          <w:tcPr>
            <w:tcW w:w="517" w:type="dxa"/>
            <w:tcBorders>
              <w:top w:val="nil"/>
              <w:left w:val="nil"/>
              <w:bottom w:val="nil"/>
              <w:right w:val="nil"/>
            </w:tcBorders>
            <w:shd w:val="clear" w:color="auto" w:fill="auto"/>
            <w:noWrap/>
            <w:vAlign w:val="bottom"/>
            <w:hideMark/>
          </w:tcPr>
          <w:p w14:paraId="65566550"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2.4</w:t>
            </w:r>
          </w:p>
        </w:tc>
        <w:tc>
          <w:tcPr>
            <w:tcW w:w="267" w:type="dxa"/>
            <w:tcBorders>
              <w:top w:val="nil"/>
              <w:left w:val="nil"/>
              <w:bottom w:val="nil"/>
              <w:right w:val="nil"/>
            </w:tcBorders>
            <w:shd w:val="clear" w:color="auto" w:fill="auto"/>
            <w:noWrap/>
            <w:hideMark/>
          </w:tcPr>
          <w:p w14:paraId="3E798CEC"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582011EC"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Albania                  </w:t>
            </w:r>
          </w:p>
        </w:tc>
        <w:tc>
          <w:tcPr>
            <w:tcW w:w="1456" w:type="dxa"/>
            <w:tcBorders>
              <w:top w:val="nil"/>
              <w:left w:val="nil"/>
              <w:bottom w:val="nil"/>
              <w:right w:val="nil"/>
            </w:tcBorders>
            <w:shd w:val="clear" w:color="auto" w:fill="auto"/>
            <w:vAlign w:val="bottom"/>
            <w:hideMark/>
          </w:tcPr>
          <w:p w14:paraId="615C82EB"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427</w:t>
            </w:r>
          </w:p>
        </w:tc>
        <w:tc>
          <w:tcPr>
            <w:tcW w:w="616" w:type="dxa"/>
            <w:tcBorders>
              <w:top w:val="nil"/>
              <w:left w:val="nil"/>
              <w:bottom w:val="nil"/>
              <w:right w:val="nil"/>
            </w:tcBorders>
            <w:shd w:val="clear" w:color="auto" w:fill="auto"/>
            <w:noWrap/>
            <w:vAlign w:val="bottom"/>
            <w:hideMark/>
          </w:tcPr>
          <w:p w14:paraId="351758B3"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3.3</w:t>
            </w:r>
          </w:p>
        </w:tc>
      </w:tr>
      <w:tr w:rsidR="00F770F8" w:rsidRPr="00F770F8" w14:paraId="4F83E3B1" w14:textId="77777777" w:rsidTr="00594714">
        <w:trPr>
          <w:trHeight w:val="240"/>
        </w:trPr>
        <w:tc>
          <w:tcPr>
            <w:tcW w:w="2638" w:type="dxa"/>
            <w:tcBorders>
              <w:top w:val="nil"/>
              <w:left w:val="nil"/>
              <w:bottom w:val="nil"/>
              <w:right w:val="nil"/>
            </w:tcBorders>
            <w:shd w:val="clear" w:color="auto" w:fill="auto"/>
            <w:noWrap/>
            <w:vAlign w:val="bottom"/>
            <w:hideMark/>
          </w:tcPr>
          <w:p w14:paraId="6C71EC97"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Slovenia                 </w:t>
            </w:r>
          </w:p>
        </w:tc>
        <w:tc>
          <w:tcPr>
            <w:tcW w:w="1157" w:type="dxa"/>
            <w:tcBorders>
              <w:top w:val="nil"/>
              <w:left w:val="nil"/>
              <w:bottom w:val="nil"/>
              <w:right w:val="nil"/>
            </w:tcBorders>
            <w:shd w:val="clear" w:color="auto" w:fill="auto"/>
            <w:vAlign w:val="bottom"/>
            <w:hideMark/>
          </w:tcPr>
          <w:p w14:paraId="698E4827"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513</w:t>
            </w:r>
          </w:p>
        </w:tc>
        <w:tc>
          <w:tcPr>
            <w:tcW w:w="517" w:type="dxa"/>
            <w:tcBorders>
              <w:top w:val="nil"/>
              <w:left w:val="nil"/>
              <w:bottom w:val="nil"/>
              <w:right w:val="nil"/>
            </w:tcBorders>
            <w:shd w:val="clear" w:color="auto" w:fill="auto"/>
            <w:noWrap/>
            <w:vAlign w:val="bottom"/>
            <w:hideMark/>
          </w:tcPr>
          <w:p w14:paraId="1272DE35"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1.3</w:t>
            </w:r>
          </w:p>
        </w:tc>
        <w:tc>
          <w:tcPr>
            <w:tcW w:w="267" w:type="dxa"/>
            <w:tcBorders>
              <w:top w:val="nil"/>
              <w:left w:val="nil"/>
              <w:bottom w:val="nil"/>
              <w:right w:val="nil"/>
            </w:tcBorders>
            <w:shd w:val="clear" w:color="auto" w:fill="auto"/>
            <w:noWrap/>
            <w:hideMark/>
          </w:tcPr>
          <w:p w14:paraId="5BC34928"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6DDA5C52"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Turkey                   </w:t>
            </w:r>
          </w:p>
        </w:tc>
        <w:tc>
          <w:tcPr>
            <w:tcW w:w="1456" w:type="dxa"/>
            <w:tcBorders>
              <w:top w:val="nil"/>
              <w:left w:val="nil"/>
              <w:bottom w:val="nil"/>
              <w:right w:val="nil"/>
            </w:tcBorders>
            <w:shd w:val="clear" w:color="auto" w:fill="auto"/>
            <w:vAlign w:val="bottom"/>
            <w:hideMark/>
          </w:tcPr>
          <w:p w14:paraId="6D1498FE"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425</w:t>
            </w:r>
          </w:p>
        </w:tc>
        <w:tc>
          <w:tcPr>
            <w:tcW w:w="616" w:type="dxa"/>
            <w:tcBorders>
              <w:top w:val="nil"/>
              <w:left w:val="nil"/>
              <w:bottom w:val="nil"/>
              <w:right w:val="nil"/>
            </w:tcBorders>
            <w:shd w:val="clear" w:color="auto" w:fill="auto"/>
            <w:noWrap/>
            <w:vAlign w:val="bottom"/>
            <w:hideMark/>
          </w:tcPr>
          <w:p w14:paraId="4A3E34FE"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3.9</w:t>
            </w:r>
          </w:p>
        </w:tc>
      </w:tr>
      <w:tr w:rsidR="00F770F8" w:rsidRPr="00F770F8" w14:paraId="396F6270" w14:textId="77777777" w:rsidTr="00594714">
        <w:trPr>
          <w:trHeight w:val="240"/>
        </w:trPr>
        <w:tc>
          <w:tcPr>
            <w:tcW w:w="2638" w:type="dxa"/>
            <w:tcBorders>
              <w:top w:val="nil"/>
              <w:left w:val="nil"/>
              <w:bottom w:val="nil"/>
              <w:right w:val="nil"/>
            </w:tcBorders>
            <w:shd w:val="clear" w:color="auto" w:fill="auto"/>
            <w:noWrap/>
            <w:vAlign w:val="bottom"/>
            <w:hideMark/>
          </w:tcPr>
          <w:p w14:paraId="11C2DAF7"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Australia                </w:t>
            </w:r>
          </w:p>
        </w:tc>
        <w:tc>
          <w:tcPr>
            <w:tcW w:w="1157" w:type="dxa"/>
            <w:tcBorders>
              <w:top w:val="nil"/>
              <w:left w:val="nil"/>
              <w:bottom w:val="nil"/>
              <w:right w:val="nil"/>
            </w:tcBorders>
            <w:shd w:val="clear" w:color="auto" w:fill="auto"/>
            <w:vAlign w:val="bottom"/>
            <w:hideMark/>
          </w:tcPr>
          <w:p w14:paraId="7B56EB27"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510</w:t>
            </w:r>
          </w:p>
        </w:tc>
        <w:tc>
          <w:tcPr>
            <w:tcW w:w="517" w:type="dxa"/>
            <w:tcBorders>
              <w:top w:val="nil"/>
              <w:left w:val="nil"/>
              <w:bottom w:val="nil"/>
              <w:right w:val="nil"/>
            </w:tcBorders>
            <w:shd w:val="clear" w:color="auto" w:fill="auto"/>
            <w:noWrap/>
            <w:vAlign w:val="bottom"/>
            <w:hideMark/>
          </w:tcPr>
          <w:p w14:paraId="50882490"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1.5</w:t>
            </w:r>
          </w:p>
        </w:tc>
        <w:tc>
          <w:tcPr>
            <w:tcW w:w="267" w:type="dxa"/>
            <w:tcBorders>
              <w:top w:val="nil"/>
              <w:left w:val="nil"/>
              <w:bottom w:val="nil"/>
              <w:right w:val="nil"/>
            </w:tcBorders>
            <w:shd w:val="clear" w:color="auto" w:fill="auto"/>
            <w:noWrap/>
            <w:hideMark/>
          </w:tcPr>
          <w:p w14:paraId="11EF89A6"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2D8056E9"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Trinidad and Tobago      </w:t>
            </w:r>
          </w:p>
        </w:tc>
        <w:tc>
          <w:tcPr>
            <w:tcW w:w="1456" w:type="dxa"/>
            <w:tcBorders>
              <w:top w:val="nil"/>
              <w:left w:val="nil"/>
              <w:bottom w:val="nil"/>
              <w:right w:val="nil"/>
            </w:tcBorders>
            <w:shd w:val="clear" w:color="auto" w:fill="auto"/>
            <w:vAlign w:val="bottom"/>
            <w:hideMark/>
          </w:tcPr>
          <w:p w14:paraId="2F92E590"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425</w:t>
            </w:r>
          </w:p>
        </w:tc>
        <w:tc>
          <w:tcPr>
            <w:tcW w:w="616" w:type="dxa"/>
            <w:tcBorders>
              <w:top w:val="nil"/>
              <w:left w:val="nil"/>
              <w:bottom w:val="nil"/>
              <w:right w:val="nil"/>
            </w:tcBorders>
            <w:shd w:val="clear" w:color="auto" w:fill="auto"/>
            <w:noWrap/>
            <w:vAlign w:val="bottom"/>
            <w:hideMark/>
          </w:tcPr>
          <w:p w14:paraId="317D92A4"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1.4</w:t>
            </w:r>
          </w:p>
        </w:tc>
      </w:tr>
      <w:tr w:rsidR="00F770F8" w:rsidRPr="00F770F8" w14:paraId="639F86DB" w14:textId="77777777" w:rsidTr="00594714">
        <w:trPr>
          <w:trHeight w:val="240"/>
        </w:trPr>
        <w:tc>
          <w:tcPr>
            <w:tcW w:w="2638" w:type="dxa"/>
            <w:tcBorders>
              <w:top w:val="nil"/>
              <w:left w:val="nil"/>
              <w:bottom w:val="nil"/>
              <w:right w:val="nil"/>
            </w:tcBorders>
            <w:shd w:val="clear" w:color="auto" w:fill="auto"/>
            <w:noWrap/>
            <w:vAlign w:val="bottom"/>
            <w:hideMark/>
          </w:tcPr>
          <w:p w14:paraId="012039C2"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United Kingdom           </w:t>
            </w:r>
          </w:p>
        </w:tc>
        <w:tc>
          <w:tcPr>
            <w:tcW w:w="1157" w:type="dxa"/>
            <w:tcBorders>
              <w:top w:val="nil"/>
              <w:left w:val="nil"/>
              <w:bottom w:val="nil"/>
              <w:right w:val="nil"/>
            </w:tcBorders>
            <w:shd w:val="clear" w:color="auto" w:fill="auto"/>
            <w:vAlign w:val="bottom"/>
            <w:hideMark/>
          </w:tcPr>
          <w:p w14:paraId="4C547D80"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509</w:t>
            </w:r>
          </w:p>
        </w:tc>
        <w:tc>
          <w:tcPr>
            <w:tcW w:w="517" w:type="dxa"/>
            <w:tcBorders>
              <w:top w:val="nil"/>
              <w:left w:val="nil"/>
              <w:bottom w:val="nil"/>
              <w:right w:val="nil"/>
            </w:tcBorders>
            <w:shd w:val="clear" w:color="auto" w:fill="auto"/>
            <w:noWrap/>
            <w:vAlign w:val="bottom"/>
            <w:hideMark/>
          </w:tcPr>
          <w:p w14:paraId="605F6FEA"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2.6</w:t>
            </w:r>
          </w:p>
        </w:tc>
        <w:tc>
          <w:tcPr>
            <w:tcW w:w="267" w:type="dxa"/>
            <w:tcBorders>
              <w:top w:val="nil"/>
              <w:left w:val="nil"/>
              <w:bottom w:val="nil"/>
              <w:right w:val="nil"/>
            </w:tcBorders>
            <w:shd w:val="clear" w:color="auto" w:fill="auto"/>
            <w:noWrap/>
            <w:hideMark/>
          </w:tcPr>
          <w:p w14:paraId="48555633"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0CD8B57A"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Thailand                 </w:t>
            </w:r>
          </w:p>
        </w:tc>
        <w:tc>
          <w:tcPr>
            <w:tcW w:w="1456" w:type="dxa"/>
            <w:tcBorders>
              <w:top w:val="nil"/>
              <w:left w:val="nil"/>
              <w:bottom w:val="nil"/>
              <w:right w:val="nil"/>
            </w:tcBorders>
            <w:shd w:val="clear" w:color="auto" w:fill="auto"/>
            <w:vAlign w:val="bottom"/>
            <w:hideMark/>
          </w:tcPr>
          <w:p w14:paraId="70B6BFB7"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421</w:t>
            </w:r>
          </w:p>
        </w:tc>
        <w:tc>
          <w:tcPr>
            <w:tcW w:w="616" w:type="dxa"/>
            <w:tcBorders>
              <w:top w:val="nil"/>
              <w:left w:val="nil"/>
              <w:bottom w:val="nil"/>
              <w:right w:val="nil"/>
            </w:tcBorders>
            <w:shd w:val="clear" w:color="auto" w:fill="auto"/>
            <w:noWrap/>
            <w:vAlign w:val="bottom"/>
            <w:hideMark/>
          </w:tcPr>
          <w:p w14:paraId="2DE5CABD"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2.8</w:t>
            </w:r>
          </w:p>
        </w:tc>
      </w:tr>
      <w:tr w:rsidR="00F770F8" w:rsidRPr="00F770F8" w14:paraId="53821674" w14:textId="77777777" w:rsidTr="00594714">
        <w:trPr>
          <w:trHeight w:val="240"/>
        </w:trPr>
        <w:tc>
          <w:tcPr>
            <w:tcW w:w="2638" w:type="dxa"/>
            <w:tcBorders>
              <w:top w:val="nil"/>
              <w:left w:val="nil"/>
              <w:bottom w:val="nil"/>
              <w:right w:val="nil"/>
            </w:tcBorders>
            <w:shd w:val="clear" w:color="auto" w:fill="auto"/>
            <w:noWrap/>
            <w:vAlign w:val="bottom"/>
            <w:hideMark/>
          </w:tcPr>
          <w:p w14:paraId="7A05635C"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Germany                  </w:t>
            </w:r>
          </w:p>
        </w:tc>
        <w:tc>
          <w:tcPr>
            <w:tcW w:w="1157" w:type="dxa"/>
            <w:tcBorders>
              <w:top w:val="nil"/>
              <w:left w:val="nil"/>
              <w:bottom w:val="nil"/>
              <w:right w:val="nil"/>
            </w:tcBorders>
            <w:shd w:val="clear" w:color="auto" w:fill="auto"/>
            <w:vAlign w:val="bottom"/>
            <w:hideMark/>
          </w:tcPr>
          <w:p w14:paraId="3BC1BE87"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509</w:t>
            </w:r>
          </w:p>
        </w:tc>
        <w:tc>
          <w:tcPr>
            <w:tcW w:w="517" w:type="dxa"/>
            <w:tcBorders>
              <w:top w:val="nil"/>
              <w:left w:val="nil"/>
              <w:bottom w:val="nil"/>
              <w:right w:val="nil"/>
            </w:tcBorders>
            <w:shd w:val="clear" w:color="auto" w:fill="auto"/>
            <w:noWrap/>
            <w:vAlign w:val="bottom"/>
            <w:hideMark/>
          </w:tcPr>
          <w:p w14:paraId="12B70F7F"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2.7</w:t>
            </w:r>
          </w:p>
        </w:tc>
        <w:tc>
          <w:tcPr>
            <w:tcW w:w="267" w:type="dxa"/>
            <w:tcBorders>
              <w:top w:val="nil"/>
              <w:left w:val="nil"/>
              <w:bottom w:val="nil"/>
              <w:right w:val="nil"/>
            </w:tcBorders>
            <w:shd w:val="clear" w:color="auto" w:fill="auto"/>
            <w:noWrap/>
            <w:hideMark/>
          </w:tcPr>
          <w:p w14:paraId="13DA356F"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3540A2F0"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Costa Rica               </w:t>
            </w:r>
          </w:p>
        </w:tc>
        <w:tc>
          <w:tcPr>
            <w:tcW w:w="1456" w:type="dxa"/>
            <w:tcBorders>
              <w:top w:val="nil"/>
              <w:left w:val="nil"/>
              <w:bottom w:val="nil"/>
              <w:right w:val="nil"/>
            </w:tcBorders>
            <w:shd w:val="clear" w:color="auto" w:fill="auto"/>
            <w:vAlign w:val="bottom"/>
            <w:hideMark/>
          </w:tcPr>
          <w:p w14:paraId="0BB7B332"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420</w:t>
            </w:r>
          </w:p>
        </w:tc>
        <w:tc>
          <w:tcPr>
            <w:tcW w:w="616" w:type="dxa"/>
            <w:tcBorders>
              <w:top w:val="nil"/>
              <w:left w:val="nil"/>
              <w:bottom w:val="nil"/>
              <w:right w:val="nil"/>
            </w:tcBorders>
            <w:shd w:val="clear" w:color="auto" w:fill="auto"/>
            <w:noWrap/>
            <w:vAlign w:val="bottom"/>
            <w:hideMark/>
          </w:tcPr>
          <w:p w14:paraId="21624F1F"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2.1</w:t>
            </w:r>
          </w:p>
        </w:tc>
      </w:tr>
      <w:tr w:rsidR="00F770F8" w:rsidRPr="00F770F8" w14:paraId="4A4222F3" w14:textId="77777777" w:rsidTr="00594714">
        <w:trPr>
          <w:trHeight w:val="240"/>
        </w:trPr>
        <w:tc>
          <w:tcPr>
            <w:tcW w:w="2638" w:type="dxa"/>
            <w:tcBorders>
              <w:top w:val="nil"/>
              <w:left w:val="nil"/>
              <w:bottom w:val="nil"/>
              <w:right w:val="nil"/>
            </w:tcBorders>
            <w:shd w:val="clear" w:color="auto" w:fill="auto"/>
            <w:noWrap/>
            <w:vAlign w:val="bottom"/>
            <w:hideMark/>
          </w:tcPr>
          <w:p w14:paraId="40A430D7"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Netherlands              </w:t>
            </w:r>
          </w:p>
        </w:tc>
        <w:tc>
          <w:tcPr>
            <w:tcW w:w="1157" w:type="dxa"/>
            <w:tcBorders>
              <w:top w:val="nil"/>
              <w:left w:val="nil"/>
              <w:bottom w:val="nil"/>
              <w:right w:val="nil"/>
            </w:tcBorders>
            <w:shd w:val="clear" w:color="auto" w:fill="auto"/>
            <w:vAlign w:val="bottom"/>
            <w:hideMark/>
          </w:tcPr>
          <w:p w14:paraId="75F273A1"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509</w:t>
            </w:r>
          </w:p>
        </w:tc>
        <w:tc>
          <w:tcPr>
            <w:tcW w:w="517" w:type="dxa"/>
            <w:tcBorders>
              <w:top w:val="nil"/>
              <w:left w:val="nil"/>
              <w:bottom w:val="nil"/>
              <w:right w:val="nil"/>
            </w:tcBorders>
            <w:shd w:val="clear" w:color="auto" w:fill="auto"/>
            <w:noWrap/>
            <w:vAlign w:val="bottom"/>
            <w:hideMark/>
          </w:tcPr>
          <w:p w14:paraId="714AEB49"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2.3</w:t>
            </w:r>
          </w:p>
        </w:tc>
        <w:tc>
          <w:tcPr>
            <w:tcW w:w="267" w:type="dxa"/>
            <w:tcBorders>
              <w:top w:val="nil"/>
              <w:left w:val="nil"/>
              <w:bottom w:val="nil"/>
              <w:right w:val="nil"/>
            </w:tcBorders>
            <w:shd w:val="clear" w:color="auto" w:fill="auto"/>
            <w:noWrap/>
            <w:hideMark/>
          </w:tcPr>
          <w:p w14:paraId="62313CD7"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15F7DE8C"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Qatar                    </w:t>
            </w:r>
          </w:p>
        </w:tc>
        <w:tc>
          <w:tcPr>
            <w:tcW w:w="1456" w:type="dxa"/>
            <w:tcBorders>
              <w:top w:val="nil"/>
              <w:left w:val="nil"/>
              <w:bottom w:val="nil"/>
              <w:right w:val="nil"/>
            </w:tcBorders>
            <w:shd w:val="clear" w:color="auto" w:fill="auto"/>
            <w:vAlign w:val="bottom"/>
            <w:hideMark/>
          </w:tcPr>
          <w:p w14:paraId="61215D8D"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418</w:t>
            </w:r>
          </w:p>
        </w:tc>
        <w:tc>
          <w:tcPr>
            <w:tcW w:w="616" w:type="dxa"/>
            <w:tcBorders>
              <w:top w:val="nil"/>
              <w:left w:val="nil"/>
              <w:bottom w:val="nil"/>
              <w:right w:val="nil"/>
            </w:tcBorders>
            <w:shd w:val="clear" w:color="auto" w:fill="auto"/>
            <w:noWrap/>
            <w:vAlign w:val="bottom"/>
            <w:hideMark/>
          </w:tcPr>
          <w:p w14:paraId="580EC901"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1.0</w:t>
            </w:r>
          </w:p>
        </w:tc>
      </w:tr>
      <w:tr w:rsidR="00F770F8" w:rsidRPr="00F770F8" w14:paraId="391847DE" w14:textId="77777777" w:rsidTr="00594714">
        <w:trPr>
          <w:trHeight w:val="240"/>
        </w:trPr>
        <w:tc>
          <w:tcPr>
            <w:tcW w:w="2638" w:type="dxa"/>
            <w:tcBorders>
              <w:top w:val="nil"/>
              <w:left w:val="nil"/>
              <w:bottom w:val="nil"/>
              <w:right w:val="nil"/>
            </w:tcBorders>
            <w:shd w:val="clear" w:color="auto" w:fill="auto"/>
            <w:noWrap/>
            <w:vAlign w:val="bottom"/>
            <w:hideMark/>
          </w:tcPr>
          <w:p w14:paraId="66439A38"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Switzerland              </w:t>
            </w:r>
          </w:p>
        </w:tc>
        <w:tc>
          <w:tcPr>
            <w:tcW w:w="1157" w:type="dxa"/>
            <w:tcBorders>
              <w:top w:val="nil"/>
              <w:left w:val="nil"/>
              <w:bottom w:val="nil"/>
              <w:right w:val="nil"/>
            </w:tcBorders>
            <w:shd w:val="clear" w:color="auto" w:fill="auto"/>
            <w:vAlign w:val="bottom"/>
            <w:hideMark/>
          </w:tcPr>
          <w:p w14:paraId="4A803D4B"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506</w:t>
            </w:r>
          </w:p>
        </w:tc>
        <w:tc>
          <w:tcPr>
            <w:tcW w:w="517" w:type="dxa"/>
            <w:tcBorders>
              <w:top w:val="nil"/>
              <w:left w:val="nil"/>
              <w:bottom w:val="nil"/>
              <w:right w:val="nil"/>
            </w:tcBorders>
            <w:shd w:val="clear" w:color="auto" w:fill="auto"/>
            <w:noWrap/>
            <w:vAlign w:val="bottom"/>
            <w:hideMark/>
          </w:tcPr>
          <w:p w14:paraId="34BC561D"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2.9</w:t>
            </w:r>
          </w:p>
        </w:tc>
        <w:tc>
          <w:tcPr>
            <w:tcW w:w="267" w:type="dxa"/>
            <w:tcBorders>
              <w:top w:val="nil"/>
              <w:left w:val="nil"/>
              <w:bottom w:val="nil"/>
              <w:right w:val="nil"/>
            </w:tcBorders>
            <w:shd w:val="clear" w:color="auto" w:fill="auto"/>
            <w:noWrap/>
            <w:hideMark/>
          </w:tcPr>
          <w:p w14:paraId="384077A5"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1C3AB801"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Colombia                 </w:t>
            </w:r>
          </w:p>
        </w:tc>
        <w:tc>
          <w:tcPr>
            <w:tcW w:w="1456" w:type="dxa"/>
            <w:tcBorders>
              <w:top w:val="nil"/>
              <w:left w:val="nil"/>
              <w:bottom w:val="nil"/>
              <w:right w:val="nil"/>
            </w:tcBorders>
            <w:shd w:val="clear" w:color="auto" w:fill="auto"/>
            <w:vAlign w:val="bottom"/>
            <w:hideMark/>
          </w:tcPr>
          <w:p w14:paraId="13B1C7A5"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416</w:t>
            </w:r>
          </w:p>
        </w:tc>
        <w:tc>
          <w:tcPr>
            <w:tcW w:w="616" w:type="dxa"/>
            <w:tcBorders>
              <w:top w:val="nil"/>
              <w:left w:val="nil"/>
              <w:bottom w:val="nil"/>
              <w:right w:val="nil"/>
            </w:tcBorders>
            <w:shd w:val="clear" w:color="auto" w:fill="auto"/>
            <w:noWrap/>
            <w:vAlign w:val="bottom"/>
            <w:hideMark/>
          </w:tcPr>
          <w:p w14:paraId="2644D125"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2.4</w:t>
            </w:r>
          </w:p>
        </w:tc>
      </w:tr>
      <w:tr w:rsidR="00F770F8" w:rsidRPr="00F770F8" w14:paraId="052703A0" w14:textId="77777777" w:rsidTr="00594714">
        <w:trPr>
          <w:trHeight w:val="240"/>
        </w:trPr>
        <w:tc>
          <w:tcPr>
            <w:tcW w:w="2638" w:type="dxa"/>
            <w:tcBorders>
              <w:top w:val="nil"/>
              <w:left w:val="nil"/>
              <w:bottom w:val="nil"/>
              <w:right w:val="nil"/>
            </w:tcBorders>
            <w:shd w:val="clear" w:color="auto" w:fill="auto"/>
            <w:noWrap/>
            <w:vAlign w:val="bottom"/>
            <w:hideMark/>
          </w:tcPr>
          <w:p w14:paraId="7389D7CD"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Ireland                  </w:t>
            </w:r>
          </w:p>
        </w:tc>
        <w:tc>
          <w:tcPr>
            <w:tcW w:w="1157" w:type="dxa"/>
            <w:tcBorders>
              <w:top w:val="nil"/>
              <w:left w:val="nil"/>
              <w:bottom w:val="nil"/>
              <w:right w:val="nil"/>
            </w:tcBorders>
            <w:shd w:val="clear" w:color="auto" w:fill="auto"/>
            <w:vAlign w:val="bottom"/>
            <w:hideMark/>
          </w:tcPr>
          <w:p w14:paraId="0A28D09B"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503</w:t>
            </w:r>
          </w:p>
        </w:tc>
        <w:tc>
          <w:tcPr>
            <w:tcW w:w="517" w:type="dxa"/>
            <w:tcBorders>
              <w:top w:val="nil"/>
              <w:left w:val="nil"/>
              <w:bottom w:val="nil"/>
              <w:right w:val="nil"/>
            </w:tcBorders>
            <w:shd w:val="clear" w:color="auto" w:fill="auto"/>
            <w:noWrap/>
            <w:vAlign w:val="bottom"/>
            <w:hideMark/>
          </w:tcPr>
          <w:p w14:paraId="5AD78AF8"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2.4</w:t>
            </w:r>
          </w:p>
        </w:tc>
        <w:tc>
          <w:tcPr>
            <w:tcW w:w="267" w:type="dxa"/>
            <w:tcBorders>
              <w:top w:val="nil"/>
              <w:left w:val="nil"/>
              <w:bottom w:val="nil"/>
              <w:right w:val="nil"/>
            </w:tcBorders>
            <w:shd w:val="clear" w:color="auto" w:fill="auto"/>
            <w:noWrap/>
            <w:hideMark/>
          </w:tcPr>
          <w:p w14:paraId="19FB42EF"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57438172"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Mexico                   </w:t>
            </w:r>
          </w:p>
        </w:tc>
        <w:tc>
          <w:tcPr>
            <w:tcW w:w="1456" w:type="dxa"/>
            <w:tcBorders>
              <w:top w:val="nil"/>
              <w:left w:val="nil"/>
              <w:bottom w:val="nil"/>
              <w:right w:val="nil"/>
            </w:tcBorders>
            <w:shd w:val="clear" w:color="auto" w:fill="auto"/>
            <w:vAlign w:val="bottom"/>
            <w:hideMark/>
          </w:tcPr>
          <w:p w14:paraId="53C9DC36"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416</w:t>
            </w:r>
          </w:p>
        </w:tc>
        <w:tc>
          <w:tcPr>
            <w:tcW w:w="616" w:type="dxa"/>
            <w:tcBorders>
              <w:top w:val="nil"/>
              <w:left w:val="nil"/>
              <w:bottom w:val="nil"/>
              <w:right w:val="nil"/>
            </w:tcBorders>
            <w:shd w:val="clear" w:color="auto" w:fill="auto"/>
            <w:noWrap/>
            <w:vAlign w:val="bottom"/>
            <w:hideMark/>
          </w:tcPr>
          <w:p w14:paraId="0211EFBE"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2.1</w:t>
            </w:r>
          </w:p>
        </w:tc>
      </w:tr>
      <w:tr w:rsidR="00F770F8" w:rsidRPr="00F770F8" w14:paraId="7F38DFB8" w14:textId="77777777" w:rsidTr="00594714">
        <w:trPr>
          <w:trHeight w:val="240"/>
        </w:trPr>
        <w:tc>
          <w:tcPr>
            <w:tcW w:w="2638" w:type="dxa"/>
            <w:tcBorders>
              <w:top w:val="nil"/>
              <w:left w:val="nil"/>
              <w:bottom w:val="nil"/>
              <w:right w:val="nil"/>
            </w:tcBorders>
            <w:shd w:val="clear" w:color="auto" w:fill="auto"/>
            <w:noWrap/>
            <w:vAlign w:val="bottom"/>
            <w:hideMark/>
          </w:tcPr>
          <w:p w14:paraId="44C2BC10"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Belgium                  </w:t>
            </w:r>
          </w:p>
        </w:tc>
        <w:tc>
          <w:tcPr>
            <w:tcW w:w="1157" w:type="dxa"/>
            <w:tcBorders>
              <w:top w:val="nil"/>
              <w:left w:val="nil"/>
              <w:bottom w:val="nil"/>
              <w:right w:val="nil"/>
            </w:tcBorders>
            <w:shd w:val="clear" w:color="auto" w:fill="auto"/>
            <w:vAlign w:val="bottom"/>
            <w:hideMark/>
          </w:tcPr>
          <w:p w14:paraId="7DB57F5A"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502</w:t>
            </w:r>
          </w:p>
        </w:tc>
        <w:tc>
          <w:tcPr>
            <w:tcW w:w="517" w:type="dxa"/>
            <w:tcBorders>
              <w:top w:val="nil"/>
              <w:left w:val="nil"/>
              <w:bottom w:val="nil"/>
              <w:right w:val="nil"/>
            </w:tcBorders>
            <w:shd w:val="clear" w:color="auto" w:fill="auto"/>
            <w:noWrap/>
            <w:vAlign w:val="bottom"/>
            <w:hideMark/>
          </w:tcPr>
          <w:p w14:paraId="36E3908A"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2.3</w:t>
            </w:r>
          </w:p>
        </w:tc>
        <w:tc>
          <w:tcPr>
            <w:tcW w:w="267" w:type="dxa"/>
            <w:tcBorders>
              <w:top w:val="nil"/>
              <w:left w:val="nil"/>
              <w:bottom w:val="nil"/>
              <w:right w:val="nil"/>
            </w:tcBorders>
            <w:shd w:val="clear" w:color="auto" w:fill="auto"/>
            <w:noWrap/>
            <w:hideMark/>
          </w:tcPr>
          <w:p w14:paraId="532CC6E3"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77D6DA9D"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Montenegro, Republic of  </w:t>
            </w:r>
          </w:p>
        </w:tc>
        <w:tc>
          <w:tcPr>
            <w:tcW w:w="1456" w:type="dxa"/>
            <w:tcBorders>
              <w:top w:val="nil"/>
              <w:left w:val="nil"/>
              <w:bottom w:val="nil"/>
              <w:right w:val="nil"/>
            </w:tcBorders>
            <w:shd w:val="clear" w:color="auto" w:fill="auto"/>
            <w:vAlign w:val="bottom"/>
            <w:hideMark/>
          </w:tcPr>
          <w:p w14:paraId="088DA54F"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411</w:t>
            </w:r>
          </w:p>
        </w:tc>
        <w:tc>
          <w:tcPr>
            <w:tcW w:w="616" w:type="dxa"/>
            <w:tcBorders>
              <w:top w:val="nil"/>
              <w:left w:val="nil"/>
              <w:bottom w:val="nil"/>
              <w:right w:val="nil"/>
            </w:tcBorders>
            <w:shd w:val="clear" w:color="auto" w:fill="auto"/>
            <w:noWrap/>
            <w:vAlign w:val="bottom"/>
            <w:hideMark/>
          </w:tcPr>
          <w:p w14:paraId="3D0B8D4F"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1.0</w:t>
            </w:r>
          </w:p>
        </w:tc>
      </w:tr>
      <w:tr w:rsidR="00F770F8" w:rsidRPr="00F770F8" w14:paraId="60673CDA" w14:textId="77777777" w:rsidTr="00594714">
        <w:trPr>
          <w:trHeight w:val="240"/>
        </w:trPr>
        <w:tc>
          <w:tcPr>
            <w:tcW w:w="2638" w:type="dxa"/>
            <w:tcBorders>
              <w:top w:val="nil"/>
              <w:left w:val="nil"/>
              <w:bottom w:val="nil"/>
              <w:right w:val="nil"/>
            </w:tcBorders>
            <w:shd w:val="clear" w:color="auto" w:fill="auto"/>
            <w:noWrap/>
            <w:vAlign w:val="bottom"/>
            <w:hideMark/>
          </w:tcPr>
          <w:p w14:paraId="43EB95BF"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Denmark                  </w:t>
            </w:r>
          </w:p>
        </w:tc>
        <w:tc>
          <w:tcPr>
            <w:tcW w:w="1157" w:type="dxa"/>
            <w:tcBorders>
              <w:top w:val="nil"/>
              <w:left w:val="nil"/>
              <w:bottom w:val="nil"/>
              <w:right w:val="nil"/>
            </w:tcBorders>
            <w:shd w:val="clear" w:color="auto" w:fill="auto"/>
            <w:vAlign w:val="bottom"/>
            <w:hideMark/>
          </w:tcPr>
          <w:p w14:paraId="3FDC9CA0"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502</w:t>
            </w:r>
          </w:p>
        </w:tc>
        <w:tc>
          <w:tcPr>
            <w:tcW w:w="517" w:type="dxa"/>
            <w:tcBorders>
              <w:top w:val="nil"/>
              <w:left w:val="nil"/>
              <w:bottom w:val="nil"/>
              <w:right w:val="nil"/>
            </w:tcBorders>
            <w:shd w:val="clear" w:color="auto" w:fill="auto"/>
            <w:noWrap/>
            <w:vAlign w:val="bottom"/>
            <w:hideMark/>
          </w:tcPr>
          <w:p w14:paraId="0D71709B"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2.4</w:t>
            </w:r>
          </w:p>
        </w:tc>
        <w:tc>
          <w:tcPr>
            <w:tcW w:w="267" w:type="dxa"/>
            <w:tcBorders>
              <w:top w:val="nil"/>
              <w:left w:val="nil"/>
              <w:bottom w:val="nil"/>
              <w:right w:val="nil"/>
            </w:tcBorders>
            <w:shd w:val="clear" w:color="auto" w:fill="auto"/>
            <w:noWrap/>
            <w:hideMark/>
          </w:tcPr>
          <w:p w14:paraId="53F9B2EA"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2D519539"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Georgia                  </w:t>
            </w:r>
          </w:p>
        </w:tc>
        <w:tc>
          <w:tcPr>
            <w:tcW w:w="1456" w:type="dxa"/>
            <w:tcBorders>
              <w:top w:val="nil"/>
              <w:left w:val="nil"/>
              <w:bottom w:val="nil"/>
              <w:right w:val="nil"/>
            </w:tcBorders>
            <w:shd w:val="clear" w:color="auto" w:fill="auto"/>
            <w:vAlign w:val="bottom"/>
            <w:hideMark/>
          </w:tcPr>
          <w:p w14:paraId="2DD679DC"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411</w:t>
            </w:r>
          </w:p>
        </w:tc>
        <w:tc>
          <w:tcPr>
            <w:tcW w:w="616" w:type="dxa"/>
            <w:tcBorders>
              <w:top w:val="nil"/>
              <w:left w:val="nil"/>
              <w:bottom w:val="nil"/>
              <w:right w:val="nil"/>
            </w:tcBorders>
            <w:shd w:val="clear" w:color="auto" w:fill="auto"/>
            <w:noWrap/>
            <w:vAlign w:val="bottom"/>
            <w:hideMark/>
          </w:tcPr>
          <w:p w14:paraId="180DB1B5"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2.4</w:t>
            </w:r>
          </w:p>
        </w:tc>
      </w:tr>
      <w:tr w:rsidR="00F770F8" w:rsidRPr="00F770F8" w14:paraId="0E9FFB36" w14:textId="77777777" w:rsidTr="00594714">
        <w:trPr>
          <w:trHeight w:val="240"/>
        </w:trPr>
        <w:tc>
          <w:tcPr>
            <w:tcW w:w="2638" w:type="dxa"/>
            <w:tcBorders>
              <w:top w:val="nil"/>
              <w:left w:val="nil"/>
              <w:bottom w:val="nil"/>
              <w:right w:val="nil"/>
            </w:tcBorders>
            <w:shd w:val="clear" w:color="auto" w:fill="auto"/>
            <w:noWrap/>
            <w:vAlign w:val="bottom"/>
            <w:hideMark/>
          </w:tcPr>
          <w:p w14:paraId="739657B3"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Poland                   </w:t>
            </w:r>
          </w:p>
        </w:tc>
        <w:tc>
          <w:tcPr>
            <w:tcW w:w="1157" w:type="dxa"/>
            <w:tcBorders>
              <w:top w:val="nil"/>
              <w:left w:val="nil"/>
              <w:bottom w:val="nil"/>
              <w:right w:val="nil"/>
            </w:tcBorders>
            <w:shd w:val="clear" w:color="auto" w:fill="auto"/>
            <w:vAlign w:val="bottom"/>
            <w:hideMark/>
          </w:tcPr>
          <w:p w14:paraId="69AF6C6E"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501</w:t>
            </w:r>
          </w:p>
        </w:tc>
        <w:tc>
          <w:tcPr>
            <w:tcW w:w="517" w:type="dxa"/>
            <w:tcBorders>
              <w:top w:val="nil"/>
              <w:left w:val="nil"/>
              <w:bottom w:val="nil"/>
              <w:right w:val="nil"/>
            </w:tcBorders>
            <w:shd w:val="clear" w:color="auto" w:fill="auto"/>
            <w:noWrap/>
            <w:vAlign w:val="bottom"/>
            <w:hideMark/>
          </w:tcPr>
          <w:p w14:paraId="09DFA24A"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2.5</w:t>
            </w:r>
          </w:p>
        </w:tc>
        <w:tc>
          <w:tcPr>
            <w:tcW w:w="267" w:type="dxa"/>
            <w:tcBorders>
              <w:top w:val="nil"/>
              <w:left w:val="nil"/>
              <w:bottom w:val="nil"/>
              <w:right w:val="nil"/>
            </w:tcBorders>
            <w:shd w:val="clear" w:color="auto" w:fill="auto"/>
            <w:noWrap/>
            <w:hideMark/>
          </w:tcPr>
          <w:p w14:paraId="63619AB1"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32785FC7"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Jordan                   </w:t>
            </w:r>
          </w:p>
        </w:tc>
        <w:tc>
          <w:tcPr>
            <w:tcW w:w="1456" w:type="dxa"/>
            <w:tcBorders>
              <w:top w:val="nil"/>
              <w:left w:val="nil"/>
              <w:bottom w:val="nil"/>
              <w:right w:val="nil"/>
            </w:tcBorders>
            <w:shd w:val="clear" w:color="auto" w:fill="auto"/>
            <w:vAlign w:val="bottom"/>
            <w:hideMark/>
          </w:tcPr>
          <w:p w14:paraId="4EFF2936"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409</w:t>
            </w:r>
          </w:p>
        </w:tc>
        <w:tc>
          <w:tcPr>
            <w:tcW w:w="616" w:type="dxa"/>
            <w:tcBorders>
              <w:top w:val="nil"/>
              <w:left w:val="nil"/>
              <w:bottom w:val="nil"/>
              <w:right w:val="nil"/>
            </w:tcBorders>
            <w:shd w:val="clear" w:color="auto" w:fill="auto"/>
            <w:noWrap/>
            <w:vAlign w:val="bottom"/>
            <w:hideMark/>
          </w:tcPr>
          <w:p w14:paraId="2DDCE73E"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2.7</w:t>
            </w:r>
          </w:p>
        </w:tc>
      </w:tr>
      <w:tr w:rsidR="00F770F8" w:rsidRPr="00F770F8" w14:paraId="2E626E4C" w14:textId="77777777" w:rsidTr="00594714">
        <w:trPr>
          <w:trHeight w:val="240"/>
        </w:trPr>
        <w:tc>
          <w:tcPr>
            <w:tcW w:w="2638" w:type="dxa"/>
            <w:tcBorders>
              <w:top w:val="nil"/>
              <w:left w:val="nil"/>
              <w:bottom w:val="nil"/>
              <w:right w:val="nil"/>
            </w:tcBorders>
            <w:shd w:val="clear" w:color="auto" w:fill="auto"/>
            <w:noWrap/>
            <w:vAlign w:val="bottom"/>
            <w:hideMark/>
          </w:tcPr>
          <w:p w14:paraId="2A74F73F"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Portugal                 </w:t>
            </w:r>
          </w:p>
        </w:tc>
        <w:tc>
          <w:tcPr>
            <w:tcW w:w="1157" w:type="dxa"/>
            <w:tcBorders>
              <w:top w:val="nil"/>
              <w:left w:val="nil"/>
              <w:bottom w:val="nil"/>
              <w:right w:val="nil"/>
            </w:tcBorders>
            <w:shd w:val="clear" w:color="auto" w:fill="auto"/>
            <w:vAlign w:val="bottom"/>
            <w:hideMark/>
          </w:tcPr>
          <w:p w14:paraId="643E014E"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501</w:t>
            </w:r>
          </w:p>
        </w:tc>
        <w:tc>
          <w:tcPr>
            <w:tcW w:w="517" w:type="dxa"/>
            <w:tcBorders>
              <w:top w:val="nil"/>
              <w:left w:val="nil"/>
              <w:bottom w:val="nil"/>
              <w:right w:val="nil"/>
            </w:tcBorders>
            <w:shd w:val="clear" w:color="auto" w:fill="auto"/>
            <w:noWrap/>
            <w:vAlign w:val="bottom"/>
            <w:hideMark/>
          </w:tcPr>
          <w:p w14:paraId="39C4E9E0"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2.4</w:t>
            </w:r>
          </w:p>
        </w:tc>
        <w:tc>
          <w:tcPr>
            <w:tcW w:w="267" w:type="dxa"/>
            <w:tcBorders>
              <w:top w:val="nil"/>
              <w:left w:val="nil"/>
              <w:bottom w:val="nil"/>
              <w:right w:val="nil"/>
            </w:tcBorders>
            <w:shd w:val="clear" w:color="auto" w:fill="auto"/>
            <w:noWrap/>
            <w:hideMark/>
          </w:tcPr>
          <w:p w14:paraId="524CF65D"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6D942C44"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Indonesia                </w:t>
            </w:r>
          </w:p>
        </w:tc>
        <w:tc>
          <w:tcPr>
            <w:tcW w:w="1456" w:type="dxa"/>
            <w:tcBorders>
              <w:top w:val="nil"/>
              <w:left w:val="nil"/>
              <w:bottom w:val="nil"/>
              <w:right w:val="nil"/>
            </w:tcBorders>
            <w:shd w:val="clear" w:color="auto" w:fill="auto"/>
            <w:vAlign w:val="bottom"/>
            <w:hideMark/>
          </w:tcPr>
          <w:p w14:paraId="68732EC7"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403</w:t>
            </w:r>
          </w:p>
        </w:tc>
        <w:tc>
          <w:tcPr>
            <w:tcW w:w="616" w:type="dxa"/>
            <w:tcBorders>
              <w:top w:val="nil"/>
              <w:left w:val="nil"/>
              <w:bottom w:val="nil"/>
              <w:right w:val="nil"/>
            </w:tcBorders>
            <w:shd w:val="clear" w:color="auto" w:fill="auto"/>
            <w:noWrap/>
            <w:vAlign w:val="bottom"/>
            <w:hideMark/>
          </w:tcPr>
          <w:p w14:paraId="25D66EB9"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2.6</w:t>
            </w:r>
          </w:p>
        </w:tc>
      </w:tr>
      <w:tr w:rsidR="00F770F8" w:rsidRPr="00F770F8" w14:paraId="5D449F25" w14:textId="77777777" w:rsidTr="00594714">
        <w:trPr>
          <w:trHeight w:val="240"/>
        </w:trPr>
        <w:tc>
          <w:tcPr>
            <w:tcW w:w="2638" w:type="dxa"/>
            <w:tcBorders>
              <w:top w:val="nil"/>
              <w:left w:val="nil"/>
              <w:bottom w:val="nil"/>
              <w:right w:val="nil"/>
            </w:tcBorders>
            <w:shd w:val="clear" w:color="auto" w:fill="auto"/>
            <w:noWrap/>
            <w:vAlign w:val="bottom"/>
            <w:hideMark/>
          </w:tcPr>
          <w:p w14:paraId="112E3134"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Norway                   </w:t>
            </w:r>
          </w:p>
        </w:tc>
        <w:tc>
          <w:tcPr>
            <w:tcW w:w="1157" w:type="dxa"/>
            <w:tcBorders>
              <w:top w:val="nil"/>
              <w:left w:val="nil"/>
              <w:bottom w:val="nil"/>
              <w:right w:val="nil"/>
            </w:tcBorders>
            <w:shd w:val="clear" w:color="auto" w:fill="auto"/>
            <w:vAlign w:val="bottom"/>
            <w:hideMark/>
          </w:tcPr>
          <w:p w14:paraId="34225854"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498</w:t>
            </w:r>
          </w:p>
        </w:tc>
        <w:tc>
          <w:tcPr>
            <w:tcW w:w="517" w:type="dxa"/>
            <w:tcBorders>
              <w:top w:val="nil"/>
              <w:left w:val="nil"/>
              <w:bottom w:val="nil"/>
              <w:right w:val="nil"/>
            </w:tcBorders>
            <w:shd w:val="clear" w:color="auto" w:fill="auto"/>
            <w:noWrap/>
            <w:vAlign w:val="bottom"/>
            <w:hideMark/>
          </w:tcPr>
          <w:p w14:paraId="24A37073"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2.3</w:t>
            </w:r>
          </w:p>
        </w:tc>
        <w:tc>
          <w:tcPr>
            <w:tcW w:w="267" w:type="dxa"/>
            <w:tcBorders>
              <w:top w:val="nil"/>
              <w:left w:val="nil"/>
              <w:bottom w:val="nil"/>
              <w:right w:val="nil"/>
            </w:tcBorders>
            <w:shd w:val="clear" w:color="auto" w:fill="auto"/>
            <w:noWrap/>
            <w:hideMark/>
          </w:tcPr>
          <w:p w14:paraId="2D1DAEC4"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66C65783"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Brazil                   </w:t>
            </w:r>
          </w:p>
        </w:tc>
        <w:tc>
          <w:tcPr>
            <w:tcW w:w="1456" w:type="dxa"/>
            <w:tcBorders>
              <w:top w:val="nil"/>
              <w:left w:val="nil"/>
              <w:bottom w:val="nil"/>
              <w:right w:val="nil"/>
            </w:tcBorders>
            <w:shd w:val="clear" w:color="auto" w:fill="auto"/>
            <w:vAlign w:val="bottom"/>
            <w:hideMark/>
          </w:tcPr>
          <w:p w14:paraId="62183346"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401</w:t>
            </w:r>
          </w:p>
        </w:tc>
        <w:tc>
          <w:tcPr>
            <w:tcW w:w="616" w:type="dxa"/>
            <w:tcBorders>
              <w:top w:val="nil"/>
              <w:left w:val="nil"/>
              <w:bottom w:val="nil"/>
              <w:right w:val="nil"/>
            </w:tcBorders>
            <w:shd w:val="clear" w:color="auto" w:fill="auto"/>
            <w:noWrap/>
            <w:vAlign w:val="bottom"/>
            <w:hideMark/>
          </w:tcPr>
          <w:p w14:paraId="5573F9D7"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2.3</w:t>
            </w:r>
          </w:p>
        </w:tc>
      </w:tr>
      <w:tr w:rsidR="00F770F8" w:rsidRPr="00F770F8" w14:paraId="63F063B9" w14:textId="77777777" w:rsidTr="00594714">
        <w:trPr>
          <w:trHeight w:val="240"/>
        </w:trPr>
        <w:tc>
          <w:tcPr>
            <w:tcW w:w="2638" w:type="dxa"/>
            <w:tcBorders>
              <w:top w:val="nil"/>
              <w:left w:val="nil"/>
              <w:bottom w:val="nil"/>
              <w:right w:val="nil"/>
            </w:tcBorders>
            <w:shd w:val="clear" w:color="auto" w:fill="auto"/>
            <w:noWrap/>
            <w:vAlign w:val="bottom"/>
            <w:hideMark/>
          </w:tcPr>
          <w:p w14:paraId="2C9A39D1" w14:textId="77777777" w:rsidR="00F770F8" w:rsidRPr="00F770F8" w:rsidRDefault="00F770F8" w:rsidP="00F770F8">
            <w:pPr>
              <w:spacing w:line="240" w:lineRule="auto"/>
              <w:rPr>
                <w:rFonts w:ascii="Arial" w:hAnsi="Arial" w:cs="Arial"/>
                <w:b/>
                <w:bCs/>
                <w:sz w:val="18"/>
                <w:szCs w:val="18"/>
              </w:rPr>
            </w:pPr>
            <w:r w:rsidRPr="00F770F8">
              <w:rPr>
                <w:rFonts w:ascii="Arial" w:hAnsi="Arial" w:cs="Arial"/>
                <w:b/>
                <w:bCs/>
                <w:sz w:val="18"/>
                <w:szCs w:val="18"/>
              </w:rPr>
              <w:t xml:space="preserve">United States            </w:t>
            </w:r>
          </w:p>
        </w:tc>
        <w:tc>
          <w:tcPr>
            <w:tcW w:w="1157" w:type="dxa"/>
            <w:tcBorders>
              <w:top w:val="nil"/>
              <w:left w:val="nil"/>
              <w:bottom w:val="nil"/>
              <w:right w:val="nil"/>
            </w:tcBorders>
            <w:shd w:val="clear" w:color="auto" w:fill="auto"/>
            <w:vAlign w:val="bottom"/>
            <w:hideMark/>
          </w:tcPr>
          <w:p w14:paraId="33A8C591" w14:textId="77777777" w:rsidR="00F770F8" w:rsidRPr="00F770F8" w:rsidRDefault="00F770F8" w:rsidP="00F770F8">
            <w:pPr>
              <w:spacing w:line="240" w:lineRule="auto"/>
              <w:jc w:val="right"/>
              <w:rPr>
                <w:rFonts w:ascii="Arial" w:hAnsi="Arial" w:cs="Arial"/>
                <w:b/>
                <w:bCs/>
                <w:sz w:val="18"/>
                <w:szCs w:val="18"/>
              </w:rPr>
            </w:pPr>
            <w:r w:rsidRPr="00F770F8">
              <w:rPr>
                <w:rFonts w:ascii="Arial" w:hAnsi="Arial" w:cs="Arial"/>
                <w:b/>
                <w:bCs/>
                <w:sz w:val="18"/>
                <w:szCs w:val="18"/>
              </w:rPr>
              <w:t>496</w:t>
            </w:r>
          </w:p>
        </w:tc>
        <w:tc>
          <w:tcPr>
            <w:tcW w:w="517" w:type="dxa"/>
            <w:tcBorders>
              <w:top w:val="nil"/>
              <w:left w:val="nil"/>
              <w:bottom w:val="nil"/>
              <w:right w:val="nil"/>
            </w:tcBorders>
            <w:shd w:val="clear" w:color="auto" w:fill="auto"/>
            <w:noWrap/>
            <w:vAlign w:val="bottom"/>
            <w:hideMark/>
          </w:tcPr>
          <w:p w14:paraId="6CB01FD1" w14:textId="77777777" w:rsidR="00F770F8" w:rsidRPr="00F770F8" w:rsidRDefault="00F770F8" w:rsidP="00F770F8">
            <w:pPr>
              <w:spacing w:line="240" w:lineRule="auto"/>
              <w:jc w:val="right"/>
              <w:rPr>
                <w:rFonts w:ascii="Arial" w:hAnsi="Arial" w:cs="Arial"/>
                <w:b/>
                <w:bCs/>
                <w:i/>
                <w:iCs/>
                <w:color w:val="000000"/>
                <w:sz w:val="18"/>
                <w:szCs w:val="18"/>
              </w:rPr>
            </w:pPr>
            <w:r w:rsidRPr="00F770F8">
              <w:rPr>
                <w:rFonts w:ascii="Arial" w:hAnsi="Arial" w:cs="Arial"/>
                <w:b/>
                <w:bCs/>
                <w:i/>
                <w:iCs/>
                <w:color w:val="000000"/>
                <w:sz w:val="18"/>
                <w:szCs w:val="18"/>
              </w:rPr>
              <w:t>3.2</w:t>
            </w:r>
          </w:p>
        </w:tc>
        <w:tc>
          <w:tcPr>
            <w:tcW w:w="267" w:type="dxa"/>
            <w:tcBorders>
              <w:top w:val="nil"/>
              <w:left w:val="nil"/>
              <w:bottom w:val="nil"/>
              <w:right w:val="nil"/>
            </w:tcBorders>
            <w:shd w:val="clear" w:color="auto" w:fill="auto"/>
            <w:noWrap/>
            <w:hideMark/>
          </w:tcPr>
          <w:p w14:paraId="3BC19474" w14:textId="77777777" w:rsidR="00F770F8" w:rsidRPr="00F770F8" w:rsidRDefault="00F770F8" w:rsidP="00F770F8">
            <w:pPr>
              <w:spacing w:line="240" w:lineRule="auto"/>
              <w:jc w:val="right"/>
              <w:rPr>
                <w:rFonts w:ascii="Arial" w:hAnsi="Arial" w:cs="Arial"/>
                <w:b/>
                <w:bCs/>
                <w:i/>
                <w:iCs/>
                <w:color w:val="000000"/>
                <w:sz w:val="18"/>
                <w:szCs w:val="18"/>
              </w:rPr>
            </w:pPr>
          </w:p>
        </w:tc>
        <w:tc>
          <w:tcPr>
            <w:tcW w:w="2637" w:type="dxa"/>
            <w:tcBorders>
              <w:top w:val="nil"/>
              <w:left w:val="nil"/>
              <w:bottom w:val="nil"/>
              <w:right w:val="nil"/>
            </w:tcBorders>
            <w:shd w:val="clear" w:color="auto" w:fill="auto"/>
            <w:noWrap/>
            <w:vAlign w:val="bottom"/>
            <w:hideMark/>
          </w:tcPr>
          <w:p w14:paraId="0C6905FA"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Peru                     </w:t>
            </w:r>
          </w:p>
        </w:tc>
        <w:tc>
          <w:tcPr>
            <w:tcW w:w="1456" w:type="dxa"/>
            <w:tcBorders>
              <w:top w:val="nil"/>
              <w:left w:val="nil"/>
              <w:bottom w:val="nil"/>
              <w:right w:val="nil"/>
            </w:tcBorders>
            <w:shd w:val="clear" w:color="auto" w:fill="auto"/>
            <w:vAlign w:val="bottom"/>
            <w:hideMark/>
          </w:tcPr>
          <w:p w14:paraId="34170783"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397</w:t>
            </w:r>
          </w:p>
        </w:tc>
        <w:tc>
          <w:tcPr>
            <w:tcW w:w="616" w:type="dxa"/>
            <w:tcBorders>
              <w:top w:val="nil"/>
              <w:left w:val="nil"/>
              <w:bottom w:val="nil"/>
              <w:right w:val="nil"/>
            </w:tcBorders>
            <w:shd w:val="clear" w:color="auto" w:fill="auto"/>
            <w:noWrap/>
            <w:vAlign w:val="bottom"/>
            <w:hideMark/>
          </w:tcPr>
          <w:p w14:paraId="7287EF33"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2.4</w:t>
            </w:r>
          </w:p>
        </w:tc>
      </w:tr>
      <w:tr w:rsidR="00F770F8" w:rsidRPr="00F770F8" w14:paraId="77B196E6" w14:textId="77777777" w:rsidTr="00594714">
        <w:trPr>
          <w:trHeight w:val="240"/>
        </w:trPr>
        <w:tc>
          <w:tcPr>
            <w:tcW w:w="2638" w:type="dxa"/>
            <w:tcBorders>
              <w:top w:val="nil"/>
              <w:left w:val="nil"/>
              <w:bottom w:val="nil"/>
              <w:right w:val="nil"/>
            </w:tcBorders>
            <w:shd w:val="clear" w:color="auto" w:fill="auto"/>
            <w:noWrap/>
            <w:vAlign w:val="bottom"/>
            <w:hideMark/>
          </w:tcPr>
          <w:p w14:paraId="182E9523"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Austria                  </w:t>
            </w:r>
          </w:p>
        </w:tc>
        <w:tc>
          <w:tcPr>
            <w:tcW w:w="1157" w:type="dxa"/>
            <w:tcBorders>
              <w:top w:val="nil"/>
              <w:left w:val="nil"/>
              <w:bottom w:val="nil"/>
              <w:right w:val="nil"/>
            </w:tcBorders>
            <w:shd w:val="clear" w:color="auto" w:fill="auto"/>
            <w:vAlign w:val="bottom"/>
            <w:hideMark/>
          </w:tcPr>
          <w:p w14:paraId="4E1C2CE4"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495</w:t>
            </w:r>
          </w:p>
        </w:tc>
        <w:tc>
          <w:tcPr>
            <w:tcW w:w="517" w:type="dxa"/>
            <w:tcBorders>
              <w:top w:val="nil"/>
              <w:left w:val="nil"/>
              <w:bottom w:val="nil"/>
              <w:right w:val="nil"/>
            </w:tcBorders>
            <w:shd w:val="clear" w:color="auto" w:fill="auto"/>
            <w:noWrap/>
            <w:vAlign w:val="bottom"/>
            <w:hideMark/>
          </w:tcPr>
          <w:p w14:paraId="29F3041E"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2.4</w:t>
            </w:r>
          </w:p>
        </w:tc>
        <w:tc>
          <w:tcPr>
            <w:tcW w:w="267" w:type="dxa"/>
            <w:tcBorders>
              <w:top w:val="nil"/>
              <w:left w:val="nil"/>
              <w:bottom w:val="nil"/>
              <w:right w:val="nil"/>
            </w:tcBorders>
            <w:shd w:val="clear" w:color="auto" w:fill="auto"/>
            <w:noWrap/>
            <w:hideMark/>
          </w:tcPr>
          <w:p w14:paraId="6AF1ABD7"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545A591B"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Lebanon                  </w:t>
            </w:r>
          </w:p>
        </w:tc>
        <w:tc>
          <w:tcPr>
            <w:tcW w:w="1456" w:type="dxa"/>
            <w:tcBorders>
              <w:top w:val="nil"/>
              <w:left w:val="nil"/>
              <w:bottom w:val="nil"/>
              <w:right w:val="nil"/>
            </w:tcBorders>
            <w:shd w:val="clear" w:color="auto" w:fill="auto"/>
            <w:vAlign w:val="bottom"/>
            <w:hideMark/>
          </w:tcPr>
          <w:p w14:paraId="29194058"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386</w:t>
            </w:r>
          </w:p>
        </w:tc>
        <w:tc>
          <w:tcPr>
            <w:tcW w:w="616" w:type="dxa"/>
            <w:tcBorders>
              <w:top w:val="nil"/>
              <w:left w:val="nil"/>
              <w:bottom w:val="nil"/>
              <w:right w:val="nil"/>
            </w:tcBorders>
            <w:shd w:val="clear" w:color="auto" w:fill="auto"/>
            <w:noWrap/>
            <w:vAlign w:val="bottom"/>
            <w:hideMark/>
          </w:tcPr>
          <w:p w14:paraId="48C63A26"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3.4</w:t>
            </w:r>
          </w:p>
        </w:tc>
      </w:tr>
      <w:tr w:rsidR="00F770F8" w:rsidRPr="00F770F8" w14:paraId="07BBA498" w14:textId="77777777" w:rsidTr="00594714">
        <w:trPr>
          <w:trHeight w:val="240"/>
        </w:trPr>
        <w:tc>
          <w:tcPr>
            <w:tcW w:w="2638" w:type="dxa"/>
            <w:tcBorders>
              <w:top w:val="nil"/>
              <w:left w:val="nil"/>
              <w:bottom w:val="nil"/>
              <w:right w:val="nil"/>
            </w:tcBorders>
            <w:shd w:val="clear" w:color="auto" w:fill="auto"/>
            <w:noWrap/>
            <w:vAlign w:val="bottom"/>
            <w:hideMark/>
          </w:tcPr>
          <w:p w14:paraId="72F6E040"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France                   </w:t>
            </w:r>
          </w:p>
        </w:tc>
        <w:tc>
          <w:tcPr>
            <w:tcW w:w="1157" w:type="dxa"/>
            <w:tcBorders>
              <w:top w:val="nil"/>
              <w:left w:val="nil"/>
              <w:bottom w:val="nil"/>
              <w:right w:val="nil"/>
            </w:tcBorders>
            <w:shd w:val="clear" w:color="auto" w:fill="auto"/>
            <w:vAlign w:val="bottom"/>
            <w:hideMark/>
          </w:tcPr>
          <w:p w14:paraId="0405EA45"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495</w:t>
            </w:r>
          </w:p>
        </w:tc>
        <w:tc>
          <w:tcPr>
            <w:tcW w:w="517" w:type="dxa"/>
            <w:tcBorders>
              <w:top w:val="nil"/>
              <w:left w:val="nil"/>
              <w:bottom w:val="nil"/>
              <w:right w:val="nil"/>
            </w:tcBorders>
            <w:shd w:val="clear" w:color="auto" w:fill="auto"/>
            <w:noWrap/>
            <w:vAlign w:val="bottom"/>
            <w:hideMark/>
          </w:tcPr>
          <w:p w14:paraId="71F905A5"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2.1</w:t>
            </w:r>
          </w:p>
        </w:tc>
        <w:tc>
          <w:tcPr>
            <w:tcW w:w="267" w:type="dxa"/>
            <w:tcBorders>
              <w:top w:val="nil"/>
              <w:left w:val="nil"/>
              <w:bottom w:val="nil"/>
              <w:right w:val="nil"/>
            </w:tcBorders>
            <w:shd w:val="clear" w:color="auto" w:fill="auto"/>
            <w:noWrap/>
            <w:hideMark/>
          </w:tcPr>
          <w:p w14:paraId="795A8E10"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2208F739"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Tunisia                  </w:t>
            </w:r>
          </w:p>
        </w:tc>
        <w:tc>
          <w:tcPr>
            <w:tcW w:w="1456" w:type="dxa"/>
            <w:tcBorders>
              <w:top w:val="nil"/>
              <w:left w:val="nil"/>
              <w:bottom w:val="nil"/>
              <w:right w:val="nil"/>
            </w:tcBorders>
            <w:shd w:val="clear" w:color="auto" w:fill="auto"/>
            <w:vAlign w:val="bottom"/>
            <w:hideMark/>
          </w:tcPr>
          <w:p w14:paraId="4D00FF7A"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386</w:t>
            </w:r>
          </w:p>
        </w:tc>
        <w:tc>
          <w:tcPr>
            <w:tcW w:w="616" w:type="dxa"/>
            <w:tcBorders>
              <w:top w:val="nil"/>
              <w:left w:val="nil"/>
              <w:bottom w:val="nil"/>
              <w:right w:val="nil"/>
            </w:tcBorders>
            <w:shd w:val="clear" w:color="auto" w:fill="auto"/>
            <w:noWrap/>
            <w:vAlign w:val="bottom"/>
            <w:hideMark/>
          </w:tcPr>
          <w:p w14:paraId="3A55C6E2"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2.1</w:t>
            </w:r>
          </w:p>
        </w:tc>
      </w:tr>
      <w:tr w:rsidR="00F770F8" w:rsidRPr="00F770F8" w14:paraId="4B9EA0E8" w14:textId="77777777" w:rsidTr="00594714">
        <w:trPr>
          <w:trHeight w:val="240"/>
        </w:trPr>
        <w:tc>
          <w:tcPr>
            <w:tcW w:w="2638" w:type="dxa"/>
            <w:tcBorders>
              <w:top w:val="nil"/>
              <w:left w:val="nil"/>
              <w:bottom w:val="nil"/>
              <w:right w:val="nil"/>
            </w:tcBorders>
            <w:shd w:val="clear" w:color="auto" w:fill="auto"/>
            <w:noWrap/>
            <w:vAlign w:val="bottom"/>
            <w:hideMark/>
          </w:tcPr>
          <w:p w14:paraId="44A6228D"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Sweden                   </w:t>
            </w:r>
          </w:p>
        </w:tc>
        <w:tc>
          <w:tcPr>
            <w:tcW w:w="1157" w:type="dxa"/>
            <w:tcBorders>
              <w:top w:val="nil"/>
              <w:left w:val="nil"/>
              <w:bottom w:val="nil"/>
              <w:right w:val="nil"/>
            </w:tcBorders>
            <w:shd w:val="clear" w:color="auto" w:fill="auto"/>
            <w:vAlign w:val="bottom"/>
            <w:hideMark/>
          </w:tcPr>
          <w:p w14:paraId="34885211"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493</w:t>
            </w:r>
          </w:p>
        </w:tc>
        <w:tc>
          <w:tcPr>
            <w:tcW w:w="517" w:type="dxa"/>
            <w:tcBorders>
              <w:top w:val="nil"/>
              <w:left w:val="nil"/>
              <w:bottom w:val="nil"/>
              <w:right w:val="nil"/>
            </w:tcBorders>
            <w:shd w:val="clear" w:color="auto" w:fill="auto"/>
            <w:noWrap/>
            <w:vAlign w:val="bottom"/>
            <w:hideMark/>
          </w:tcPr>
          <w:p w14:paraId="6CC11DA8"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3.6</w:t>
            </w:r>
          </w:p>
        </w:tc>
        <w:tc>
          <w:tcPr>
            <w:tcW w:w="267" w:type="dxa"/>
            <w:tcBorders>
              <w:top w:val="nil"/>
              <w:left w:val="nil"/>
              <w:bottom w:val="nil"/>
              <w:right w:val="nil"/>
            </w:tcBorders>
            <w:shd w:val="clear" w:color="auto" w:fill="auto"/>
            <w:noWrap/>
            <w:hideMark/>
          </w:tcPr>
          <w:p w14:paraId="479B9ACF"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378EDCE1"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Macedonia, Republic of   </w:t>
            </w:r>
          </w:p>
        </w:tc>
        <w:tc>
          <w:tcPr>
            <w:tcW w:w="1456" w:type="dxa"/>
            <w:tcBorders>
              <w:top w:val="nil"/>
              <w:left w:val="nil"/>
              <w:bottom w:val="nil"/>
              <w:right w:val="nil"/>
            </w:tcBorders>
            <w:shd w:val="clear" w:color="auto" w:fill="auto"/>
            <w:vAlign w:val="bottom"/>
            <w:hideMark/>
          </w:tcPr>
          <w:p w14:paraId="7EBC69DE"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384</w:t>
            </w:r>
          </w:p>
        </w:tc>
        <w:tc>
          <w:tcPr>
            <w:tcW w:w="616" w:type="dxa"/>
            <w:tcBorders>
              <w:top w:val="nil"/>
              <w:left w:val="nil"/>
              <w:bottom w:val="nil"/>
              <w:right w:val="nil"/>
            </w:tcBorders>
            <w:shd w:val="clear" w:color="auto" w:fill="auto"/>
            <w:noWrap/>
            <w:vAlign w:val="bottom"/>
            <w:hideMark/>
          </w:tcPr>
          <w:p w14:paraId="1D366A74"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1.2</w:t>
            </w:r>
          </w:p>
        </w:tc>
      </w:tr>
      <w:tr w:rsidR="00F770F8" w:rsidRPr="00F770F8" w14:paraId="4E2F9181" w14:textId="77777777" w:rsidTr="00594714">
        <w:trPr>
          <w:trHeight w:val="240"/>
        </w:trPr>
        <w:tc>
          <w:tcPr>
            <w:tcW w:w="2638" w:type="dxa"/>
            <w:tcBorders>
              <w:top w:val="nil"/>
              <w:left w:val="nil"/>
              <w:bottom w:val="nil"/>
              <w:right w:val="nil"/>
            </w:tcBorders>
            <w:shd w:val="clear" w:color="auto" w:fill="auto"/>
            <w:noWrap/>
            <w:vAlign w:val="bottom"/>
            <w:hideMark/>
          </w:tcPr>
          <w:p w14:paraId="1F8FCA09"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Czech Republic           </w:t>
            </w:r>
          </w:p>
        </w:tc>
        <w:tc>
          <w:tcPr>
            <w:tcW w:w="1157" w:type="dxa"/>
            <w:tcBorders>
              <w:top w:val="nil"/>
              <w:left w:val="nil"/>
              <w:bottom w:val="nil"/>
              <w:right w:val="nil"/>
            </w:tcBorders>
            <w:shd w:val="clear" w:color="auto" w:fill="auto"/>
            <w:vAlign w:val="bottom"/>
            <w:hideMark/>
          </w:tcPr>
          <w:p w14:paraId="6A46885E"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493</w:t>
            </w:r>
          </w:p>
        </w:tc>
        <w:tc>
          <w:tcPr>
            <w:tcW w:w="517" w:type="dxa"/>
            <w:tcBorders>
              <w:top w:val="nil"/>
              <w:left w:val="nil"/>
              <w:bottom w:val="nil"/>
              <w:right w:val="nil"/>
            </w:tcBorders>
            <w:shd w:val="clear" w:color="auto" w:fill="auto"/>
            <w:noWrap/>
            <w:vAlign w:val="bottom"/>
            <w:hideMark/>
          </w:tcPr>
          <w:p w14:paraId="2EEA7AD5"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2.3</w:t>
            </w:r>
          </w:p>
        </w:tc>
        <w:tc>
          <w:tcPr>
            <w:tcW w:w="267" w:type="dxa"/>
            <w:tcBorders>
              <w:top w:val="nil"/>
              <w:left w:val="nil"/>
              <w:bottom w:val="nil"/>
              <w:right w:val="nil"/>
            </w:tcBorders>
            <w:shd w:val="clear" w:color="auto" w:fill="auto"/>
            <w:noWrap/>
            <w:hideMark/>
          </w:tcPr>
          <w:p w14:paraId="7476FA71"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1372C2AE"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Kosovo                   </w:t>
            </w:r>
          </w:p>
        </w:tc>
        <w:tc>
          <w:tcPr>
            <w:tcW w:w="1456" w:type="dxa"/>
            <w:tcBorders>
              <w:top w:val="nil"/>
              <w:left w:val="nil"/>
              <w:bottom w:val="nil"/>
              <w:right w:val="nil"/>
            </w:tcBorders>
            <w:shd w:val="clear" w:color="auto" w:fill="auto"/>
            <w:vAlign w:val="bottom"/>
            <w:hideMark/>
          </w:tcPr>
          <w:p w14:paraId="34A349FB"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378</w:t>
            </w:r>
          </w:p>
        </w:tc>
        <w:tc>
          <w:tcPr>
            <w:tcW w:w="616" w:type="dxa"/>
            <w:tcBorders>
              <w:top w:val="nil"/>
              <w:left w:val="nil"/>
              <w:bottom w:val="nil"/>
              <w:right w:val="nil"/>
            </w:tcBorders>
            <w:shd w:val="clear" w:color="auto" w:fill="auto"/>
            <w:noWrap/>
            <w:vAlign w:val="bottom"/>
            <w:hideMark/>
          </w:tcPr>
          <w:p w14:paraId="7759E192"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1.7</w:t>
            </w:r>
          </w:p>
        </w:tc>
      </w:tr>
      <w:tr w:rsidR="00F770F8" w:rsidRPr="00F770F8" w14:paraId="4D9F37BB" w14:textId="77777777" w:rsidTr="00594714">
        <w:trPr>
          <w:trHeight w:val="240"/>
        </w:trPr>
        <w:tc>
          <w:tcPr>
            <w:tcW w:w="2638" w:type="dxa"/>
            <w:tcBorders>
              <w:top w:val="nil"/>
              <w:left w:val="nil"/>
              <w:bottom w:val="nil"/>
              <w:right w:val="nil"/>
            </w:tcBorders>
            <w:shd w:val="clear" w:color="auto" w:fill="auto"/>
            <w:noWrap/>
            <w:vAlign w:val="bottom"/>
            <w:hideMark/>
          </w:tcPr>
          <w:p w14:paraId="11EDD842"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Spain                    </w:t>
            </w:r>
          </w:p>
        </w:tc>
        <w:tc>
          <w:tcPr>
            <w:tcW w:w="1157" w:type="dxa"/>
            <w:tcBorders>
              <w:top w:val="nil"/>
              <w:left w:val="nil"/>
              <w:bottom w:val="nil"/>
              <w:right w:val="nil"/>
            </w:tcBorders>
            <w:shd w:val="clear" w:color="auto" w:fill="auto"/>
            <w:vAlign w:val="bottom"/>
            <w:hideMark/>
          </w:tcPr>
          <w:p w14:paraId="6C8E2002"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493</w:t>
            </w:r>
          </w:p>
        </w:tc>
        <w:tc>
          <w:tcPr>
            <w:tcW w:w="517" w:type="dxa"/>
            <w:tcBorders>
              <w:top w:val="nil"/>
              <w:left w:val="nil"/>
              <w:bottom w:val="nil"/>
              <w:right w:val="nil"/>
            </w:tcBorders>
            <w:shd w:val="clear" w:color="auto" w:fill="auto"/>
            <w:noWrap/>
            <w:vAlign w:val="bottom"/>
            <w:hideMark/>
          </w:tcPr>
          <w:p w14:paraId="236EEA3C"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2.1</w:t>
            </w:r>
          </w:p>
        </w:tc>
        <w:tc>
          <w:tcPr>
            <w:tcW w:w="267" w:type="dxa"/>
            <w:tcBorders>
              <w:top w:val="nil"/>
              <w:left w:val="nil"/>
              <w:bottom w:val="nil"/>
              <w:right w:val="nil"/>
            </w:tcBorders>
            <w:shd w:val="clear" w:color="auto" w:fill="auto"/>
            <w:noWrap/>
            <w:hideMark/>
          </w:tcPr>
          <w:p w14:paraId="711CBCDC"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7686458B"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Algeria                  </w:t>
            </w:r>
          </w:p>
        </w:tc>
        <w:tc>
          <w:tcPr>
            <w:tcW w:w="1456" w:type="dxa"/>
            <w:tcBorders>
              <w:top w:val="nil"/>
              <w:left w:val="nil"/>
              <w:bottom w:val="nil"/>
              <w:right w:val="nil"/>
            </w:tcBorders>
            <w:shd w:val="clear" w:color="auto" w:fill="auto"/>
            <w:vAlign w:val="bottom"/>
            <w:hideMark/>
          </w:tcPr>
          <w:p w14:paraId="1826EEFE"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376</w:t>
            </w:r>
          </w:p>
        </w:tc>
        <w:tc>
          <w:tcPr>
            <w:tcW w:w="616" w:type="dxa"/>
            <w:tcBorders>
              <w:top w:val="nil"/>
              <w:left w:val="nil"/>
              <w:bottom w:val="nil"/>
              <w:right w:val="nil"/>
            </w:tcBorders>
            <w:shd w:val="clear" w:color="auto" w:fill="auto"/>
            <w:noWrap/>
            <w:vAlign w:val="bottom"/>
            <w:hideMark/>
          </w:tcPr>
          <w:p w14:paraId="28AB45BD"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2.6</w:t>
            </w:r>
          </w:p>
        </w:tc>
      </w:tr>
      <w:tr w:rsidR="00F770F8" w:rsidRPr="00F770F8" w14:paraId="32AE6C32" w14:textId="77777777" w:rsidTr="00594714">
        <w:trPr>
          <w:trHeight w:val="240"/>
        </w:trPr>
        <w:tc>
          <w:tcPr>
            <w:tcW w:w="2638" w:type="dxa"/>
            <w:tcBorders>
              <w:top w:val="nil"/>
              <w:left w:val="nil"/>
              <w:bottom w:val="nil"/>
              <w:right w:val="nil"/>
            </w:tcBorders>
            <w:shd w:val="clear" w:color="auto" w:fill="auto"/>
            <w:noWrap/>
            <w:vAlign w:val="bottom"/>
            <w:hideMark/>
          </w:tcPr>
          <w:p w14:paraId="7029D321"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Latvia                   </w:t>
            </w:r>
          </w:p>
        </w:tc>
        <w:tc>
          <w:tcPr>
            <w:tcW w:w="1157" w:type="dxa"/>
            <w:tcBorders>
              <w:top w:val="nil"/>
              <w:left w:val="nil"/>
              <w:bottom w:val="nil"/>
              <w:right w:val="nil"/>
            </w:tcBorders>
            <w:shd w:val="clear" w:color="auto" w:fill="auto"/>
            <w:vAlign w:val="bottom"/>
            <w:hideMark/>
          </w:tcPr>
          <w:p w14:paraId="0F957CCC"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490</w:t>
            </w:r>
          </w:p>
        </w:tc>
        <w:tc>
          <w:tcPr>
            <w:tcW w:w="517" w:type="dxa"/>
            <w:tcBorders>
              <w:top w:val="nil"/>
              <w:left w:val="nil"/>
              <w:bottom w:val="nil"/>
              <w:right w:val="nil"/>
            </w:tcBorders>
            <w:shd w:val="clear" w:color="auto" w:fill="auto"/>
            <w:noWrap/>
            <w:vAlign w:val="bottom"/>
            <w:hideMark/>
          </w:tcPr>
          <w:p w14:paraId="74E14F7C"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1.6</w:t>
            </w:r>
          </w:p>
        </w:tc>
        <w:tc>
          <w:tcPr>
            <w:tcW w:w="267" w:type="dxa"/>
            <w:tcBorders>
              <w:top w:val="nil"/>
              <w:left w:val="nil"/>
              <w:bottom w:val="nil"/>
              <w:right w:val="nil"/>
            </w:tcBorders>
            <w:shd w:val="clear" w:color="auto" w:fill="auto"/>
            <w:noWrap/>
            <w:hideMark/>
          </w:tcPr>
          <w:p w14:paraId="02B33CCA"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single" w:sz="4" w:space="0" w:color="auto"/>
              <w:right w:val="nil"/>
            </w:tcBorders>
            <w:shd w:val="clear" w:color="auto" w:fill="auto"/>
            <w:noWrap/>
            <w:vAlign w:val="bottom"/>
            <w:hideMark/>
          </w:tcPr>
          <w:p w14:paraId="312FC4DC"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Dominican Republic       </w:t>
            </w:r>
          </w:p>
        </w:tc>
        <w:tc>
          <w:tcPr>
            <w:tcW w:w="1456" w:type="dxa"/>
            <w:tcBorders>
              <w:top w:val="nil"/>
              <w:left w:val="nil"/>
              <w:bottom w:val="single" w:sz="4" w:space="0" w:color="auto"/>
              <w:right w:val="nil"/>
            </w:tcBorders>
            <w:shd w:val="clear" w:color="auto" w:fill="auto"/>
            <w:vAlign w:val="bottom"/>
            <w:hideMark/>
          </w:tcPr>
          <w:p w14:paraId="109FFD99"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332</w:t>
            </w:r>
          </w:p>
        </w:tc>
        <w:tc>
          <w:tcPr>
            <w:tcW w:w="616" w:type="dxa"/>
            <w:tcBorders>
              <w:top w:val="nil"/>
              <w:left w:val="nil"/>
              <w:bottom w:val="single" w:sz="4" w:space="0" w:color="auto"/>
              <w:right w:val="nil"/>
            </w:tcBorders>
            <w:shd w:val="clear" w:color="auto" w:fill="auto"/>
            <w:noWrap/>
            <w:vAlign w:val="bottom"/>
            <w:hideMark/>
          </w:tcPr>
          <w:p w14:paraId="64D0A09C"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2.6</w:t>
            </w:r>
          </w:p>
        </w:tc>
      </w:tr>
      <w:tr w:rsidR="00F770F8" w:rsidRPr="00F770F8" w14:paraId="343F111A" w14:textId="77777777" w:rsidTr="00594714">
        <w:trPr>
          <w:trHeight w:val="240"/>
        </w:trPr>
        <w:tc>
          <w:tcPr>
            <w:tcW w:w="2638" w:type="dxa"/>
            <w:tcBorders>
              <w:top w:val="nil"/>
              <w:left w:val="nil"/>
              <w:bottom w:val="nil"/>
              <w:right w:val="nil"/>
            </w:tcBorders>
            <w:shd w:val="clear" w:color="auto" w:fill="auto"/>
            <w:noWrap/>
            <w:vAlign w:val="bottom"/>
            <w:hideMark/>
          </w:tcPr>
          <w:p w14:paraId="687986BD"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Russian Federation       </w:t>
            </w:r>
          </w:p>
        </w:tc>
        <w:tc>
          <w:tcPr>
            <w:tcW w:w="1157" w:type="dxa"/>
            <w:tcBorders>
              <w:top w:val="nil"/>
              <w:left w:val="nil"/>
              <w:bottom w:val="nil"/>
              <w:right w:val="nil"/>
            </w:tcBorders>
            <w:shd w:val="clear" w:color="auto" w:fill="auto"/>
            <w:vAlign w:val="bottom"/>
            <w:hideMark/>
          </w:tcPr>
          <w:p w14:paraId="1932F2EE"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487</w:t>
            </w:r>
          </w:p>
        </w:tc>
        <w:tc>
          <w:tcPr>
            <w:tcW w:w="517" w:type="dxa"/>
            <w:tcBorders>
              <w:top w:val="nil"/>
              <w:left w:val="nil"/>
              <w:bottom w:val="nil"/>
              <w:right w:val="nil"/>
            </w:tcBorders>
            <w:shd w:val="clear" w:color="auto" w:fill="auto"/>
            <w:noWrap/>
            <w:vAlign w:val="bottom"/>
            <w:hideMark/>
          </w:tcPr>
          <w:p w14:paraId="529E4803"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2.9</w:t>
            </w:r>
          </w:p>
        </w:tc>
        <w:tc>
          <w:tcPr>
            <w:tcW w:w="267" w:type="dxa"/>
            <w:tcBorders>
              <w:top w:val="nil"/>
              <w:left w:val="nil"/>
              <w:bottom w:val="nil"/>
              <w:right w:val="nil"/>
            </w:tcBorders>
            <w:shd w:val="clear" w:color="auto" w:fill="auto"/>
            <w:noWrap/>
            <w:hideMark/>
          </w:tcPr>
          <w:p w14:paraId="1D3D73BC"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598DA233" w14:textId="77777777" w:rsidR="00F770F8" w:rsidRPr="00F770F8" w:rsidRDefault="00F770F8" w:rsidP="00F770F8">
            <w:pPr>
              <w:spacing w:line="240" w:lineRule="auto"/>
              <w:rPr>
                <w:sz w:val="20"/>
                <w:szCs w:val="20"/>
              </w:rPr>
            </w:pPr>
          </w:p>
        </w:tc>
        <w:tc>
          <w:tcPr>
            <w:tcW w:w="1456" w:type="dxa"/>
            <w:tcBorders>
              <w:top w:val="nil"/>
              <w:left w:val="nil"/>
              <w:bottom w:val="nil"/>
              <w:right w:val="nil"/>
            </w:tcBorders>
            <w:shd w:val="clear" w:color="auto" w:fill="auto"/>
            <w:vAlign w:val="bottom"/>
            <w:hideMark/>
          </w:tcPr>
          <w:p w14:paraId="2994737E" w14:textId="77777777" w:rsidR="00F770F8" w:rsidRPr="00F770F8" w:rsidRDefault="00F770F8" w:rsidP="00F770F8">
            <w:pPr>
              <w:spacing w:line="240" w:lineRule="auto"/>
              <w:rPr>
                <w:sz w:val="20"/>
                <w:szCs w:val="20"/>
              </w:rPr>
            </w:pPr>
          </w:p>
        </w:tc>
        <w:tc>
          <w:tcPr>
            <w:tcW w:w="616" w:type="dxa"/>
            <w:tcBorders>
              <w:top w:val="nil"/>
              <w:left w:val="nil"/>
              <w:bottom w:val="nil"/>
              <w:right w:val="nil"/>
            </w:tcBorders>
            <w:shd w:val="clear" w:color="auto" w:fill="auto"/>
            <w:noWrap/>
            <w:vAlign w:val="bottom"/>
            <w:hideMark/>
          </w:tcPr>
          <w:p w14:paraId="3F1F7101" w14:textId="77777777" w:rsidR="00F770F8" w:rsidRPr="00F770F8" w:rsidRDefault="00F770F8" w:rsidP="00F770F8">
            <w:pPr>
              <w:spacing w:line="240" w:lineRule="auto"/>
              <w:jc w:val="right"/>
              <w:rPr>
                <w:sz w:val="20"/>
                <w:szCs w:val="20"/>
              </w:rPr>
            </w:pPr>
          </w:p>
        </w:tc>
      </w:tr>
      <w:tr w:rsidR="00F770F8" w:rsidRPr="00F770F8" w14:paraId="1B2EE286" w14:textId="77777777" w:rsidTr="00594714">
        <w:trPr>
          <w:trHeight w:val="240"/>
        </w:trPr>
        <w:tc>
          <w:tcPr>
            <w:tcW w:w="2638" w:type="dxa"/>
            <w:tcBorders>
              <w:top w:val="nil"/>
              <w:left w:val="nil"/>
              <w:bottom w:val="nil"/>
              <w:right w:val="nil"/>
            </w:tcBorders>
            <w:shd w:val="clear" w:color="auto" w:fill="auto"/>
            <w:noWrap/>
            <w:vAlign w:val="bottom"/>
            <w:hideMark/>
          </w:tcPr>
          <w:p w14:paraId="727FCED6"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Luxembourg               </w:t>
            </w:r>
          </w:p>
        </w:tc>
        <w:tc>
          <w:tcPr>
            <w:tcW w:w="1157" w:type="dxa"/>
            <w:tcBorders>
              <w:top w:val="nil"/>
              <w:left w:val="nil"/>
              <w:bottom w:val="nil"/>
              <w:right w:val="nil"/>
            </w:tcBorders>
            <w:shd w:val="clear" w:color="auto" w:fill="auto"/>
            <w:vAlign w:val="bottom"/>
            <w:hideMark/>
          </w:tcPr>
          <w:p w14:paraId="2C2ED105"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483</w:t>
            </w:r>
          </w:p>
        </w:tc>
        <w:tc>
          <w:tcPr>
            <w:tcW w:w="517" w:type="dxa"/>
            <w:tcBorders>
              <w:top w:val="nil"/>
              <w:left w:val="nil"/>
              <w:bottom w:val="nil"/>
              <w:right w:val="nil"/>
            </w:tcBorders>
            <w:shd w:val="clear" w:color="auto" w:fill="auto"/>
            <w:noWrap/>
            <w:vAlign w:val="bottom"/>
            <w:hideMark/>
          </w:tcPr>
          <w:p w14:paraId="1B15683D"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1.1</w:t>
            </w:r>
          </w:p>
        </w:tc>
        <w:tc>
          <w:tcPr>
            <w:tcW w:w="267" w:type="dxa"/>
            <w:tcBorders>
              <w:top w:val="nil"/>
              <w:left w:val="nil"/>
              <w:bottom w:val="nil"/>
              <w:right w:val="nil"/>
            </w:tcBorders>
            <w:shd w:val="clear" w:color="auto" w:fill="auto"/>
            <w:noWrap/>
            <w:hideMark/>
          </w:tcPr>
          <w:p w14:paraId="1F4CA136"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59D15F2B" w14:textId="77777777" w:rsidR="00F770F8" w:rsidRPr="00F770F8" w:rsidRDefault="00F770F8" w:rsidP="00F770F8">
            <w:pPr>
              <w:spacing w:line="240" w:lineRule="auto"/>
              <w:rPr>
                <w:sz w:val="20"/>
                <w:szCs w:val="20"/>
              </w:rPr>
            </w:pPr>
          </w:p>
        </w:tc>
        <w:tc>
          <w:tcPr>
            <w:tcW w:w="1456" w:type="dxa"/>
            <w:tcBorders>
              <w:top w:val="nil"/>
              <w:left w:val="nil"/>
              <w:bottom w:val="nil"/>
              <w:right w:val="nil"/>
            </w:tcBorders>
            <w:shd w:val="clear" w:color="auto" w:fill="auto"/>
            <w:vAlign w:val="bottom"/>
            <w:hideMark/>
          </w:tcPr>
          <w:p w14:paraId="503CEA8F" w14:textId="77777777" w:rsidR="00F770F8" w:rsidRPr="00F770F8" w:rsidRDefault="00F770F8" w:rsidP="00F770F8">
            <w:pPr>
              <w:spacing w:line="240" w:lineRule="auto"/>
              <w:rPr>
                <w:sz w:val="20"/>
                <w:szCs w:val="20"/>
              </w:rPr>
            </w:pPr>
          </w:p>
        </w:tc>
        <w:tc>
          <w:tcPr>
            <w:tcW w:w="616" w:type="dxa"/>
            <w:tcBorders>
              <w:top w:val="nil"/>
              <w:left w:val="nil"/>
              <w:bottom w:val="nil"/>
              <w:right w:val="nil"/>
            </w:tcBorders>
            <w:shd w:val="clear" w:color="auto" w:fill="auto"/>
            <w:noWrap/>
            <w:vAlign w:val="bottom"/>
            <w:hideMark/>
          </w:tcPr>
          <w:p w14:paraId="4BFF460B" w14:textId="77777777" w:rsidR="00F770F8" w:rsidRPr="00F770F8" w:rsidRDefault="00F770F8" w:rsidP="00F770F8">
            <w:pPr>
              <w:spacing w:line="240" w:lineRule="auto"/>
              <w:jc w:val="right"/>
              <w:rPr>
                <w:sz w:val="20"/>
                <w:szCs w:val="20"/>
              </w:rPr>
            </w:pPr>
          </w:p>
        </w:tc>
      </w:tr>
      <w:tr w:rsidR="00F770F8" w:rsidRPr="00F770F8" w14:paraId="6CC9C998" w14:textId="77777777" w:rsidTr="00594714">
        <w:trPr>
          <w:trHeight w:val="240"/>
        </w:trPr>
        <w:tc>
          <w:tcPr>
            <w:tcW w:w="2638" w:type="dxa"/>
            <w:tcBorders>
              <w:top w:val="nil"/>
              <w:left w:val="nil"/>
              <w:bottom w:val="nil"/>
              <w:right w:val="nil"/>
            </w:tcBorders>
            <w:shd w:val="clear" w:color="auto" w:fill="auto"/>
            <w:noWrap/>
            <w:vAlign w:val="bottom"/>
            <w:hideMark/>
          </w:tcPr>
          <w:p w14:paraId="70B4EFF1"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Italy                    </w:t>
            </w:r>
          </w:p>
        </w:tc>
        <w:tc>
          <w:tcPr>
            <w:tcW w:w="1157" w:type="dxa"/>
            <w:tcBorders>
              <w:top w:val="nil"/>
              <w:left w:val="nil"/>
              <w:bottom w:val="nil"/>
              <w:right w:val="nil"/>
            </w:tcBorders>
            <w:shd w:val="clear" w:color="auto" w:fill="auto"/>
            <w:vAlign w:val="bottom"/>
            <w:hideMark/>
          </w:tcPr>
          <w:p w14:paraId="6865D268"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481</w:t>
            </w:r>
          </w:p>
        </w:tc>
        <w:tc>
          <w:tcPr>
            <w:tcW w:w="517" w:type="dxa"/>
            <w:tcBorders>
              <w:top w:val="nil"/>
              <w:left w:val="nil"/>
              <w:bottom w:val="nil"/>
              <w:right w:val="nil"/>
            </w:tcBorders>
            <w:shd w:val="clear" w:color="auto" w:fill="auto"/>
            <w:noWrap/>
            <w:vAlign w:val="bottom"/>
            <w:hideMark/>
          </w:tcPr>
          <w:p w14:paraId="2545C250"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2.5</w:t>
            </w:r>
          </w:p>
        </w:tc>
        <w:tc>
          <w:tcPr>
            <w:tcW w:w="267" w:type="dxa"/>
            <w:tcBorders>
              <w:top w:val="nil"/>
              <w:left w:val="nil"/>
              <w:bottom w:val="nil"/>
              <w:right w:val="nil"/>
            </w:tcBorders>
            <w:shd w:val="clear" w:color="auto" w:fill="auto"/>
            <w:noWrap/>
            <w:hideMark/>
          </w:tcPr>
          <w:p w14:paraId="003C4B70"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2426A908" w14:textId="77777777" w:rsidR="00F770F8" w:rsidRPr="00F770F8" w:rsidRDefault="00F770F8" w:rsidP="00F770F8">
            <w:pPr>
              <w:spacing w:line="240" w:lineRule="auto"/>
              <w:rPr>
                <w:sz w:val="20"/>
                <w:szCs w:val="20"/>
              </w:rPr>
            </w:pPr>
          </w:p>
        </w:tc>
        <w:tc>
          <w:tcPr>
            <w:tcW w:w="1456" w:type="dxa"/>
            <w:tcBorders>
              <w:top w:val="nil"/>
              <w:left w:val="nil"/>
              <w:bottom w:val="nil"/>
              <w:right w:val="nil"/>
            </w:tcBorders>
            <w:shd w:val="clear" w:color="auto" w:fill="auto"/>
            <w:vAlign w:val="bottom"/>
            <w:hideMark/>
          </w:tcPr>
          <w:p w14:paraId="7A2F6B3A" w14:textId="77777777" w:rsidR="00F770F8" w:rsidRPr="00F770F8" w:rsidRDefault="00F770F8" w:rsidP="00F770F8">
            <w:pPr>
              <w:spacing w:line="240" w:lineRule="auto"/>
              <w:rPr>
                <w:sz w:val="20"/>
                <w:szCs w:val="20"/>
              </w:rPr>
            </w:pPr>
          </w:p>
        </w:tc>
        <w:tc>
          <w:tcPr>
            <w:tcW w:w="616" w:type="dxa"/>
            <w:tcBorders>
              <w:top w:val="nil"/>
              <w:left w:val="nil"/>
              <w:bottom w:val="nil"/>
              <w:right w:val="nil"/>
            </w:tcBorders>
            <w:shd w:val="clear" w:color="auto" w:fill="auto"/>
            <w:noWrap/>
            <w:vAlign w:val="bottom"/>
            <w:hideMark/>
          </w:tcPr>
          <w:p w14:paraId="083177B3" w14:textId="77777777" w:rsidR="00F770F8" w:rsidRPr="00F770F8" w:rsidRDefault="00F770F8" w:rsidP="00F770F8">
            <w:pPr>
              <w:spacing w:line="240" w:lineRule="auto"/>
              <w:jc w:val="right"/>
              <w:rPr>
                <w:sz w:val="20"/>
                <w:szCs w:val="20"/>
              </w:rPr>
            </w:pPr>
          </w:p>
        </w:tc>
      </w:tr>
      <w:tr w:rsidR="00F770F8" w:rsidRPr="00F770F8" w14:paraId="74D6BD75" w14:textId="77777777" w:rsidTr="00594714">
        <w:trPr>
          <w:trHeight w:val="240"/>
        </w:trPr>
        <w:tc>
          <w:tcPr>
            <w:tcW w:w="2638" w:type="dxa"/>
            <w:tcBorders>
              <w:top w:val="nil"/>
              <w:left w:val="nil"/>
              <w:bottom w:val="nil"/>
              <w:right w:val="nil"/>
            </w:tcBorders>
            <w:shd w:val="clear" w:color="auto" w:fill="auto"/>
            <w:noWrap/>
            <w:vAlign w:val="bottom"/>
            <w:hideMark/>
          </w:tcPr>
          <w:p w14:paraId="1447B592"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xml:space="preserve">Hungary                  </w:t>
            </w:r>
          </w:p>
        </w:tc>
        <w:tc>
          <w:tcPr>
            <w:tcW w:w="1157" w:type="dxa"/>
            <w:tcBorders>
              <w:top w:val="nil"/>
              <w:left w:val="nil"/>
              <w:bottom w:val="nil"/>
              <w:right w:val="nil"/>
            </w:tcBorders>
            <w:shd w:val="clear" w:color="auto" w:fill="auto"/>
            <w:vAlign w:val="bottom"/>
            <w:hideMark/>
          </w:tcPr>
          <w:p w14:paraId="1E0D6481"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477</w:t>
            </w:r>
          </w:p>
        </w:tc>
        <w:tc>
          <w:tcPr>
            <w:tcW w:w="517" w:type="dxa"/>
            <w:tcBorders>
              <w:top w:val="nil"/>
              <w:left w:val="nil"/>
              <w:bottom w:val="nil"/>
              <w:right w:val="nil"/>
            </w:tcBorders>
            <w:shd w:val="clear" w:color="auto" w:fill="auto"/>
            <w:noWrap/>
            <w:vAlign w:val="bottom"/>
            <w:hideMark/>
          </w:tcPr>
          <w:p w14:paraId="02D560C4"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2.4</w:t>
            </w:r>
          </w:p>
        </w:tc>
        <w:tc>
          <w:tcPr>
            <w:tcW w:w="267" w:type="dxa"/>
            <w:tcBorders>
              <w:top w:val="nil"/>
              <w:left w:val="nil"/>
              <w:bottom w:val="nil"/>
              <w:right w:val="nil"/>
            </w:tcBorders>
            <w:shd w:val="clear" w:color="auto" w:fill="auto"/>
            <w:hideMark/>
          </w:tcPr>
          <w:p w14:paraId="4EEDDFA6"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single" w:sz="4" w:space="0" w:color="auto"/>
              <w:right w:val="nil"/>
            </w:tcBorders>
            <w:shd w:val="clear" w:color="auto" w:fill="auto"/>
            <w:noWrap/>
            <w:vAlign w:val="bottom"/>
            <w:hideMark/>
          </w:tcPr>
          <w:p w14:paraId="16A9AFBD" w14:textId="77777777" w:rsidR="00F770F8" w:rsidRPr="00F770F8" w:rsidRDefault="00F770F8" w:rsidP="00F770F8">
            <w:pPr>
              <w:spacing w:line="240" w:lineRule="auto"/>
              <w:rPr>
                <w:rFonts w:ascii="Arial" w:hAnsi="Arial" w:cs="Arial"/>
                <w:b/>
                <w:bCs/>
                <w:sz w:val="18"/>
                <w:szCs w:val="18"/>
              </w:rPr>
            </w:pPr>
            <w:r w:rsidRPr="00F770F8">
              <w:rPr>
                <w:rFonts w:ascii="Arial" w:hAnsi="Arial" w:cs="Arial"/>
                <w:b/>
                <w:bCs/>
                <w:sz w:val="18"/>
                <w:szCs w:val="18"/>
              </w:rPr>
              <w:t>U.S. states and territories</w:t>
            </w:r>
          </w:p>
        </w:tc>
        <w:tc>
          <w:tcPr>
            <w:tcW w:w="1456" w:type="dxa"/>
            <w:tcBorders>
              <w:top w:val="nil"/>
              <w:left w:val="nil"/>
              <w:bottom w:val="single" w:sz="4" w:space="0" w:color="auto"/>
              <w:right w:val="nil"/>
            </w:tcBorders>
            <w:shd w:val="clear" w:color="000000" w:fill="FFFFFF"/>
            <w:hideMark/>
          </w:tcPr>
          <w:p w14:paraId="06C79445" w14:textId="77777777" w:rsidR="00F770F8" w:rsidRPr="00F770F8" w:rsidRDefault="00F770F8" w:rsidP="00F770F8">
            <w:pPr>
              <w:spacing w:line="240" w:lineRule="auto"/>
              <w:rPr>
                <w:rFonts w:ascii="Arial" w:hAnsi="Arial" w:cs="Arial"/>
                <w:sz w:val="18"/>
                <w:szCs w:val="18"/>
              </w:rPr>
            </w:pPr>
            <w:r w:rsidRPr="00F770F8">
              <w:rPr>
                <w:rFonts w:ascii="Arial" w:hAnsi="Arial" w:cs="Arial"/>
                <w:sz w:val="18"/>
                <w:szCs w:val="18"/>
              </w:rPr>
              <w:t> </w:t>
            </w:r>
          </w:p>
        </w:tc>
        <w:tc>
          <w:tcPr>
            <w:tcW w:w="616" w:type="dxa"/>
            <w:tcBorders>
              <w:top w:val="nil"/>
              <w:left w:val="nil"/>
              <w:bottom w:val="single" w:sz="4" w:space="0" w:color="auto"/>
              <w:right w:val="nil"/>
            </w:tcBorders>
            <w:shd w:val="clear" w:color="000000" w:fill="FFFFFF"/>
            <w:hideMark/>
          </w:tcPr>
          <w:p w14:paraId="318FCDCB" w14:textId="77777777" w:rsidR="00F770F8" w:rsidRPr="00F770F8" w:rsidRDefault="00F770F8" w:rsidP="00F770F8">
            <w:pPr>
              <w:spacing w:line="240" w:lineRule="auto"/>
              <w:jc w:val="right"/>
              <w:rPr>
                <w:rFonts w:ascii="Arial" w:hAnsi="Arial" w:cs="Arial"/>
                <w:i/>
                <w:iCs/>
                <w:sz w:val="18"/>
                <w:szCs w:val="18"/>
              </w:rPr>
            </w:pPr>
            <w:r w:rsidRPr="00F770F8">
              <w:rPr>
                <w:rFonts w:ascii="Arial" w:hAnsi="Arial" w:cs="Arial"/>
                <w:i/>
                <w:iCs/>
                <w:sz w:val="18"/>
                <w:szCs w:val="18"/>
              </w:rPr>
              <w:t> </w:t>
            </w:r>
          </w:p>
        </w:tc>
      </w:tr>
      <w:tr w:rsidR="00F770F8" w:rsidRPr="00F770F8" w14:paraId="6BDC09C9" w14:textId="77777777" w:rsidTr="00594714">
        <w:trPr>
          <w:trHeight w:val="240"/>
        </w:trPr>
        <w:tc>
          <w:tcPr>
            <w:tcW w:w="2638" w:type="dxa"/>
            <w:tcBorders>
              <w:top w:val="nil"/>
              <w:left w:val="nil"/>
              <w:bottom w:val="nil"/>
              <w:right w:val="nil"/>
            </w:tcBorders>
            <w:shd w:val="clear" w:color="auto" w:fill="auto"/>
            <w:noWrap/>
            <w:vAlign w:val="bottom"/>
            <w:hideMark/>
          </w:tcPr>
          <w:p w14:paraId="6D2F341A"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Lithuania                </w:t>
            </w:r>
          </w:p>
        </w:tc>
        <w:tc>
          <w:tcPr>
            <w:tcW w:w="1157" w:type="dxa"/>
            <w:tcBorders>
              <w:top w:val="nil"/>
              <w:left w:val="nil"/>
              <w:bottom w:val="nil"/>
              <w:right w:val="nil"/>
            </w:tcBorders>
            <w:shd w:val="clear" w:color="auto" w:fill="auto"/>
            <w:vAlign w:val="bottom"/>
            <w:hideMark/>
          </w:tcPr>
          <w:p w14:paraId="46EEBA5D"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475</w:t>
            </w:r>
          </w:p>
        </w:tc>
        <w:tc>
          <w:tcPr>
            <w:tcW w:w="517" w:type="dxa"/>
            <w:tcBorders>
              <w:top w:val="nil"/>
              <w:left w:val="nil"/>
              <w:bottom w:val="nil"/>
              <w:right w:val="nil"/>
            </w:tcBorders>
            <w:shd w:val="clear" w:color="auto" w:fill="auto"/>
            <w:noWrap/>
            <w:vAlign w:val="bottom"/>
            <w:hideMark/>
          </w:tcPr>
          <w:p w14:paraId="4F70516F"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2.7</w:t>
            </w:r>
          </w:p>
        </w:tc>
        <w:tc>
          <w:tcPr>
            <w:tcW w:w="267" w:type="dxa"/>
            <w:tcBorders>
              <w:top w:val="nil"/>
              <w:left w:val="nil"/>
              <w:bottom w:val="nil"/>
              <w:right w:val="nil"/>
            </w:tcBorders>
            <w:shd w:val="clear" w:color="auto" w:fill="auto"/>
            <w:hideMark/>
          </w:tcPr>
          <w:p w14:paraId="22F0EC63"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0FA95C5F"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Massachusetts            </w:t>
            </w:r>
          </w:p>
        </w:tc>
        <w:tc>
          <w:tcPr>
            <w:tcW w:w="1456" w:type="dxa"/>
            <w:tcBorders>
              <w:top w:val="nil"/>
              <w:left w:val="nil"/>
              <w:bottom w:val="nil"/>
              <w:right w:val="nil"/>
            </w:tcBorders>
            <w:shd w:val="clear" w:color="auto" w:fill="auto"/>
            <w:noWrap/>
            <w:vAlign w:val="bottom"/>
            <w:hideMark/>
          </w:tcPr>
          <w:p w14:paraId="6F496A25" w14:textId="77777777" w:rsidR="00F770F8" w:rsidRPr="00F770F8" w:rsidRDefault="00F770F8" w:rsidP="00F770F8">
            <w:pPr>
              <w:spacing w:line="240" w:lineRule="auto"/>
              <w:rPr>
                <w:rFonts w:ascii="Calibri" w:hAnsi="Calibri"/>
                <w:color w:val="000000"/>
                <w:sz w:val="22"/>
                <w:szCs w:val="22"/>
              </w:rPr>
            </w:pPr>
            <w:r w:rsidRPr="00F770F8">
              <w:rPr>
                <w:rFonts w:ascii="Calibri" w:hAnsi="Calibri"/>
                <w:noProof/>
                <w:color w:val="000000"/>
                <w:sz w:val="22"/>
                <w:szCs w:val="22"/>
              </w:rPr>
              <w:drawing>
                <wp:anchor distT="0" distB="0" distL="114300" distR="114300" simplePos="0" relativeHeight="251663360" behindDoc="0" locked="0" layoutInCell="1" allowOverlap="1" wp14:anchorId="4F0810D4" wp14:editId="037A65DE">
                  <wp:simplePos x="0" y="0"/>
                  <wp:positionH relativeFrom="column">
                    <wp:posOffset>904875</wp:posOffset>
                  </wp:positionH>
                  <wp:positionV relativeFrom="paragraph">
                    <wp:posOffset>28575</wp:posOffset>
                  </wp:positionV>
                  <wp:extent cx="9525" cy="114300"/>
                  <wp:effectExtent l="0" t="0" r="0" b="0"/>
                  <wp:wrapNone/>
                  <wp:docPr id="296" name="Picture 296" descr="image002"/>
                  <wp:cNvGraphicFramePr/>
                  <a:graphic xmlns:a="http://schemas.openxmlformats.org/drawingml/2006/main">
                    <a:graphicData uri="http://schemas.openxmlformats.org/drawingml/2006/picture">
                      <pic:pic xmlns:pic="http://schemas.openxmlformats.org/drawingml/2006/picture">
                        <pic:nvPicPr>
                          <pic:cNvPr id="51" name="Picture 2" descr="image0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008" cy="108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240"/>
            </w:tblGrid>
            <w:tr w:rsidR="00F770F8" w:rsidRPr="00F770F8" w14:paraId="5C16BCED" w14:textId="77777777">
              <w:trPr>
                <w:trHeight w:val="240"/>
                <w:tblCellSpacing w:w="0" w:type="dxa"/>
              </w:trPr>
              <w:tc>
                <w:tcPr>
                  <w:tcW w:w="1440" w:type="dxa"/>
                  <w:tcBorders>
                    <w:top w:val="nil"/>
                    <w:left w:val="nil"/>
                    <w:bottom w:val="nil"/>
                    <w:right w:val="nil"/>
                  </w:tcBorders>
                  <w:shd w:val="clear" w:color="auto" w:fill="auto"/>
                  <w:vAlign w:val="bottom"/>
                  <w:hideMark/>
                </w:tcPr>
                <w:p w14:paraId="6E7A1223"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529</w:t>
                  </w:r>
                </w:p>
              </w:tc>
            </w:tr>
          </w:tbl>
          <w:p w14:paraId="6F5AC5CF" w14:textId="77777777" w:rsidR="00F770F8" w:rsidRPr="00F770F8" w:rsidRDefault="00F770F8" w:rsidP="00F770F8">
            <w:pPr>
              <w:spacing w:line="240" w:lineRule="auto"/>
              <w:rPr>
                <w:rFonts w:ascii="Calibri" w:hAnsi="Calibri"/>
                <w:color w:val="000000"/>
                <w:sz w:val="22"/>
                <w:szCs w:val="22"/>
              </w:rPr>
            </w:pPr>
          </w:p>
        </w:tc>
        <w:tc>
          <w:tcPr>
            <w:tcW w:w="616" w:type="dxa"/>
            <w:tcBorders>
              <w:top w:val="nil"/>
              <w:left w:val="nil"/>
              <w:bottom w:val="nil"/>
              <w:right w:val="nil"/>
            </w:tcBorders>
            <w:shd w:val="clear" w:color="auto" w:fill="auto"/>
            <w:noWrap/>
            <w:vAlign w:val="bottom"/>
            <w:hideMark/>
          </w:tcPr>
          <w:p w14:paraId="08637DC1"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6.6</w:t>
            </w:r>
          </w:p>
        </w:tc>
      </w:tr>
      <w:tr w:rsidR="00F770F8" w:rsidRPr="00F770F8" w14:paraId="7488B35E" w14:textId="77777777" w:rsidTr="00594714">
        <w:trPr>
          <w:trHeight w:val="240"/>
        </w:trPr>
        <w:tc>
          <w:tcPr>
            <w:tcW w:w="2638" w:type="dxa"/>
            <w:tcBorders>
              <w:top w:val="nil"/>
              <w:left w:val="nil"/>
              <w:bottom w:val="nil"/>
              <w:right w:val="nil"/>
            </w:tcBorders>
            <w:shd w:val="clear" w:color="auto" w:fill="auto"/>
            <w:noWrap/>
            <w:vAlign w:val="bottom"/>
            <w:hideMark/>
          </w:tcPr>
          <w:p w14:paraId="73705875"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Croatia                  </w:t>
            </w:r>
          </w:p>
        </w:tc>
        <w:tc>
          <w:tcPr>
            <w:tcW w:w="1157" w:type="dxa"/>
            <w:tcBorders>
              <w:top w:val="nil"/>
              <w:left w:val="nil"/>
              <w:bottom w:val="nil"/>
              <w:right w:val="nil"/>
            </w:tcBorders>
            <w:shd w:val="clear" w:color="auto" w:fill="auto"/>
            <w:vAlign w:val="bottom"/>
            <w:hideMark/>
          </w:tcPr>
          <w:p w14:paraId="37FE64D5"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475</w:t>
            </w:r>
          </w:p>
        </w:tc>
        <w:tc>
          <w:tcPr>
            <w:tcW w:w="517" w:type="dxa"/>
            <w:tcBorders>
              <w:top w:val="nil"/>
              <w:left w:val="nil"/>
              <w:bottom w:val="nil"/>
              <w:right w:val="nil"/>
            </w:tcBorders>
            <w:shd w:val="clear" w:color="auto" w:fill="auto"/>
            <w:noWrap/>
            <w:vAlign w:val="bottom"/>
            <w:hideMark/>
          </w:tcPr>
          <w:p w14:paraId="356F219C"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2.5</w:t>
            </w:r>
          </w:p>
        </w:tc>
        <w:tc>
          <w:tcPr>
            <w:tcW w:w="267" w:type="dxa"/>
            <w:tcBorders>
              <w:top w:val="nil"/>
              <w:left w:val="nil"/>
              <w:bottom w:val="nil"/>
              <w:right w:val="nil"/>
            </w:tcBorders>
            <w:shd w:val="clear" w:color="auto" w:fill="auto"/>
            <w:hideMark/>
          </w:tcPr>
          <w:p w14:paraId="03693C89" w14:textId="77777777" w:rsidR="00F770F8" w:rsidRPr="00F770F8" w:rsidRDefault="00F770F8" w:rsidP="00F770F8">
            <w:pPr>
              <w:spacing w:line="240" w:lineRule="auto"/>
              <w:jc w:val="right"/>
              <w:rPr>
                <w:rFonts w:ascii="Arial" w:hAnsi="Arial" w:cs="Arial"/>
                <w:i/>
                <w:iCs/>
                <w:color w:val="000000"/>
                <w:sz w:val="18"/>
                <w:szCs w:val="18"/>
              </w:rPr>
            </w:pPr>
          </w:p>
        </w:tc>
        <w:tc>
          <w:tcPr>
            <w:tcW w:w="2637" w:type="dxa"/>
            <w:tcBorders>
              <w:top w:val="nil"/>
              <w:left w:val="nil"/>
              <w:bottom w:val="nil"/>
              <w:right w:val="nil"/>
            </w:tcBorders>
            <w:shd w:val="clear" w:color="auto" w:fill="auto"/>
            <w:noWrap/>
            <w:vAlign w:val="bottom"/>
            <w:hideMark/>
          </w:tcPr>
          <w:p w14:paraId="77440598"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North Carolina           </w:t>
            </w:r>
          </w:p>
        </w:tc>
        <w:tc>
          <w:tcPr>
            <w:tcW w:w="1456" w:type="dxa"/>
            <w:tcBorders>
              <w:top w:val="nil"/>
              <w:left w:val="nil"/>
              <w:bottom w:val="nil"/>
              <w:right w:val="nil"/>
            </w:tcBorders>
            <w:shd w:val="clear" w:color="auto" w:fill="auto"/>
            <w:vAlign w:val="bottom"/>
            <w:hideMark/>
          </w:tcPr>
          <w:p w14:paraId="07979068"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502</w:t>
            </w:r>
          </w:p>
        </w:tc>
        <w:tc>
          <w:tcPr>
            <w:tcW w:w="616" w:type="dxa"/>
            <w:tcBorders>
              <w:top w:val="nil"/>
              <w:left w:val="nil"/>
              <w:bottom w:val="nil"/>
              <w:right w:val="nil"/>
            </w:tcBorders>
            <w:shd w:val="clear" w:color="auto" w:fill="auto"/>
            <w:noWrap/>
            <w:vAlign w:val="bottom"/>
            <w:hideMark/>
          </w:tcPr>
          <w:p w14:paraId="5C8BA6BE"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4.9</w:t>
            </w:r>
          </w:p>
        </w:tc>
      </w:tr>
      <w:tr w:rsidR="00F770F8" w:rsidRPr="00F770F8" w14:paraId="117E6C4A" w14:textId="77777777" w:rsidTr="00594714">
        <w:trPr>
          <w:trHeight w:val="240"/>
        </w:trPr>
        <w:tc>
          <w:tcPr>
            <w:tcW w:w="2638" w:type="dxa"/>
            <w:tcBorders>
              <w:top w:val="nil"/>
              <w:left w:val="nil"/>
              <w:bottom w:val="nil"/>
              <w:right w:val="nil"/>
            </w:tcBorders>
            <w:shd w:val="clear" w:color="auto" w:fill="auto"/>
            <w:noWrap/>
            <w:vAlign w:val="bottom"/>
            <w:hideMark/>
          </w:tcPr>
          <w:p w14:paraId="3B561004" w14:textId="77777777" w:rsidR="00F770F8" w:rsidRPr="00F770F8" w:rsidRDefault="00F770F8" w:rsidP="00F770F8">
            <w:pPr>
              <w:spacing w:line="240" w:lineRule="auto"/>
              <w:rPr>
                <w:rFonts w:ascii="Calibri" w:hAnsi="Calibri"/>
                <w:color w:val="000000"/>
                <w:sz w:val="22"/>
                <w:szCs w:val="22"/>
              </w:rPr>
            </w:pPr>
            <w:r w:rsidRPr="00F770F8">
              <w:rPr>
                <w:rFonts w:ascii="Calibri" w:hAnsi="Calibri"/>
                <w:noProof/>
                <w:color w:val="000000"/>
                <w:sz w:val="22"/>
                <w:szCs w:val="22"/>
              </w:rPr>
              <w:drawing>
                <wp:anchor distT="0" distB="0" distL="114300" distR="114300" simplePos="0" relativeHeight="251662336" behindDoc="0" locked="0" layoutInCell="1" allowOverlap="1" wp14:anchorId="09A2A8C1" wp14:editId="4030A2F2">
                  <wp:simplePos x="0" y="0"/>
                  <wp:positionH relativeFrom="column">
                    <wp:posOffset>0</wp:posOffset>
                  </wp:positionH>
                  <wp:positionV relativeFrom="paragraph">
                    <wp:posOffset>9525</wp:posOffset>
                  </wp:positionV>
                  <wp:extent cx="104775" cy="0"/>
                  <wp:effectExtent l="0" t="0" r="0" b="0"/>
                  <wp:wrapNone/>
                  <wp:docPr id="295" name="Picture 295" descr="image001"/>
                  <wp:cNvGraphicFramePr/>
                  <a:graphic xmlns:a="http://schemas.openxmlformats.org/drawingml/2006/main">
                    <a:graphicData uri="http://schemas.openxmlformats.org/drawingml/2006/picture">
                      <pic:pic xmlns:pic="http://schemas.openxmlformats.org/drawingml/2006/picture">
                        <pic:nvPicPr>
                          <pic:cNvPr id="2" name="Picture 1" descr="image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299"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380"/>
            </w:tblGrid>
            <w:tr w:rsidR="00F770F8" w:rsidRPr="00F770F8" w14:paraId="7B5049DE" w14:textId="77777777">
              <w:trPr>
                <w:trHeight w:val="240"/>
                <w:tblCellSpacing w:w="0" w:type="dxa"/>
              </w:trPr>
              <w:tc>
                <w:tcPr>
                  <w:tcW w:w="2380" w:type="dxa"/>
                  <w:tcBorders>
                    <w:top w:val="nil"/>
                    <w:left w:val="nil"/>
                    <w:bottom w:val="single" w:sz="4" w:space="0" w:color="auto"/>
                    <w:right w:val="nil"/>
                  </w:tcBorders>
                  <w:shd w:val="clear" w:color="auto" w:fill="auto"/>
                  <w:noWrap/>
                  <w:vAlign w:val="bottom"/>
                  <w:hideMark/>
                </w:tcPr>
                <w:p w14:paraId="6FB12E76"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Buenos Aires (Argentina) </w:t>
                  </w:r>
                </w:p>
              </w:tc>
            </w:tr>
          </w:tbl>
          <w:p w14:paraId="522EC428" w14:textId="77777777" w:rsidR="00F770F8" w:rsidRPr="00F770F8" w:rsidRDefault="00F770F8" w:rsidP="00F770F8">
            <w:pPr>
              <w:spacing w:line="240" w:lineRule="auto"/>
              <w:rPr>
                <w:rFonts w:ascii="Calibri" w:hAnsi="Calibri"/>
                <w:color w:val="000000"/>
                <w:sz w:val="22"/>
                <w:szCs w:val="22"/>
              </w:rPr>
            </w:pPr>
          </w:p>
        </w:tc>
        <w:tc>
          <w:tcPr>
            <w:tcW w:w="1157" w:type="dxa"/>
            <w:tcBorders>
              <w:top w:val="nil"/>
              <w:left w:val="nil"/>
              <w:bottom w:val="single" w:sz="4" w:space="0" w:color="auto"/>
              <w:right w:val="nil"/>
            </w:tcBorders>
            <w:shd w:val="clear" w:color="auto" w:fill="auto"/>
            <w:vAlign w:val="bottom"/>
            <w:hideMark/>
          </w:tcPr>
          <w:p w14:paraId="67280BC5"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475</w:t>
            </w:r>
          </w:p>
        </w:tc>
        <w:tc>
          <w:tcPr>
            <w:tcW w:w="517" w:type="dxa"/>
            <w:tcBorders>
              <w:top w:val="nil"/>
              <w:left w:val="nil"/>
              <w:bottom w:val="single" w:sz="4" w:space="0" w:color="auto"/>
              <w:right w:val="nil"/>
            </w:tcBorders>
            <w:shd w:val="clear" w:color="auto" w:fill="auto"/>
            <w:noWrap/>
            <w:vAlign w:val="bottom"/>
            <w:hideMark/>
          </w:tcPr>
          <w:p w14:paraId="06586B39"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6.3</w:t>
            </w:r>
          </w:p>
        </w:tc>
        <w:tc>
          <w:tcPr>
            <w:tcW w:w="267" w:type="dxa"/>
            <w:tcBorders>
              <w:top w:val="nil"/>
              <w:left w:val="nil"/>
              <w:bottom w:val="single" w:sz="4" w:space="0" w:color="auto"/>
              <w:right w:val="nil"/>
            </w:tcBorders>
            <w:shd w:val="clear" w:color="auto" w:fill="auto"/>
            <w:hideMark/>
          </w:tcPr>
          <w:p w14:paraId="09161758" w14:textId="77777777" w:rsidR="00F770F8" w:rsidRPr="00F770F8" w:rsidRDefault="00F770F8" w:rsidP="00F770F8">
            <w:pPr>
              <w:spacing w:line="240" w:lineRule="auto"/>
              <w:jc w:val="center"/>
              <w:rPr>
                <w:rFonts w:ascii="Arial" w:hAnsi="Arial" w:cs="Arial"/>
                <w:b/>
                <w:bCs/>
                <w:sz w:val="18"/>
                <w:szCs w:val="18"/>
              </w:rPr>
            </w:pPr>
            <w:r w:rsidRPr="00F770F8">
              <w:rPr>
                <w:rFonts w:ascii="Arial" w:hAnsi="Arial" w:cs="Arial"/>
                <w:b/>
                <w:bCs/>
                <w:sz w:val="18"/>
                <w:szCs w:val="18"/>
              </w:rPr>
              <w:t> </w:t>
            </w:r>
          </w:p>
        </w:tc>
        <w:tc>
          <w:tcPr>
            <w:tcW w:w="2637" w:type="dxa"/>
            <w:tcBorders>
              <w:top w:val="nil"/>
              <w:left w:val="nil"/>
              <w:bottom w:val="single" w:sz="4" w:space="0" w:color="auto"/>
              <w:right w:val="nil"/>
            </w:tcBorders>
            <w:shd w:val="clear" w:color="auto" w:fill="auto"/>
            <w:noWrap/>
            <w:vAlign w:val="bottom"/>
            <w:hideMark/>
          </w:tcPr>
          <w:p w14:paraId="2F8A2FD6" w14:textId="77777777" w:rsidR="00F770F8" w:rsidRPr="00F770F8" w:rsidRDefault="00F770F8" w:rsidP="00F770F8">
            <w:pPr>
              <w:spacing w:line="240" w:lineRule="auto"/>
              <w:rPr>
                <w:rFonts w:ascii="Arial" w:hAnsi="Arial" w:cs="Arial"/>
                <w:i/>
                <w:iCs/>
                <w:sz w:val="18"/>
                <w:szCs w:val="18"/>
              </w:rPr>
            </w:pPr>
            <w:r w:rsidRPr="00F770F8">
              <w:rPr>
                <w:rFonts w:ascii="Arial" w:hAnsi="Arial" w:cs="Arial"/>
                <w:i/>
                <w:iCs/>
                <w:sz w:val="18"/>
                <w:szCs w:val="18"/>
              </w:rPr>
              <w:t xml:space="preserve">Puerto Rico              </w:t>
            </w:r>
          </w:p>
        </w:tc>
        <w:tc>
          <w:tcPr>
            <w:tcW w:w="1456" w:type="dxa"/>
            <w:tcBorders>
              <w:top w:val="nil"/>
              <w:left w:val="nil"/>
              <w:bottom w:val="single" w:sz="4" w:space="0" w:color="auto"/>
              <w:right w:val="nil"/>
            </w:tcBorders>
            <w:shd w:val="clear" w:color="auto" w:fill="auto"/>
            <w:vAlign w:val="bottom"/>
            <w:hideMark/>
          </w:tcPr>
          <w:p w14:paraId="6359E64D" w14:textId="77777777" w:rsidR="00F770F8" w:rsidRPr="00F770F8" w:rsidRDefault="00F770F8" w:rsidP="00F770F8">
            <w:pPr>
              <w:spacing w:line="240" w:lineRule="auto"/>
              <w:jc w:val="right"/>
              <w:rPr>
                <w:rFonts w:ascii="Arial" w:hAnsi="Arial" w:cs="Arial"/>
                <w:sz w:val="18"/>
                <w:szCs w:val="18"/>
              </w:rPr>
            </w:pPr>
            <w:r w:rsidRPr="00F770F8">
              <w:rPr>
                <w:rFonts w:ascii="Arial" w:hAnsi="Arial" w:cs="Arial"/>
                <w:sz w:val="18"/>
                <w:szCs w:val="18"/>
              </w:rPr>
              <w:t>403</w:t>
            </w:r>
          </w:p>
        </w:tc>
        <w:tc>
          <w:tcPr>
            <w:tcW w:w="616" w:type="dxa"/>
            <w:tcBorders>
              <w:top w:val="nil"/>
              <w:left w:val="nil"/>
              <w:bottom w:val="single" w:sz="4" w:space="0" w:color="auto"/>
              <w:right w:val="nil"/>
            </w:tcBorders>
            <w:shd w:val="clear" w:color="auto" w:fill="auto"/>
            <w:noWrap/>
            <w:vAlign w:val="bottom"/>
            <w:hideMark/>
          </w:tcPr>
          <w:p w14:paraId="0AE515B5" w14:textId="77777777" w:rsidR="00F770F8" w:rsidRPr="00F770F8" w:rsidRDefault="00F770F8" w:rsidP="00F770F8">
            <w:pPr>
              <w:spacing w:line="240" w:lineRule="auto"/>
              <w:jc w:val="right"/>
              <w:rPr>
                <w:rFonts w:ascii="Arial" w:hAnsi="Arial" w:cs="Arial"/>
                <w:i/>
                <w:iCs/>
                <w:color w:val="000000"/>
                <w:sz w:val="18"/>
                <w:szCs w:val="18"/>
              </w:rPr>
            </w:pPr>
            <w:r w:rsidRPr="00F770F8">
              <w:rPr>
                <w:rFonts w:ascii="Arial" w:hAnsi="Arial" w:cs="Arial"/>
                <w:i/>
                <w:iCs/>
                <w:color w:val="000000"/>
                <w:sz w:val="18"/>
                <w:szCs w:val="18"/>
              </w:rPr>
              <w:t>6.1</w:t>
            </w:r>
          </w:p>
        </w:tc>
      </w:tr>
    </w:tbl>
    <w:p w14:paraId="3A0D1AD1" w14:textId="77777777" w:rsidR="00A956DB" w:rsidRDefault="00A956DB">
      <w:pPr>
        <w:rPr>
          <w:rFonts w:ascii="Arial" w:hAnsi="Arial" w:cs="Arial"/>
        </w:rPr>
      </w:pPr>
      <w:r>
        <w:rPr>
          <w:rFonts w:ascii="Arial" w:hAnsi="Arial" w:cs="Arial"/>
        </w:rPr>
        <w:br w:type="page"/>
      </w:r>
    </w:p>
    <w:tbl>
      <w:tblPr>
        <w:tblW w:w="9964" w:type="dxa"/>
        <w:tblLook w:val="04A0" w:firstRow="1" w:lastRow="0" w:firstColumn="1" w:lastColumn="0" w:noHBand="0" w:noVBand="1"/>
      </w:tblPr>
      <w:tblGrid>
        <w:gridCol w:w="4341"/>
        <w:gridCol w:w="2435"/>
        <w:gridCol w:w="1800"/>
        <w:gridCol w:w="396"/>
        <w:gridCol w:w="376"/>
        <w:gridCol w:w="616"/>
      </w:tblGrid>
      <w:tr w:rsidR="00877631" w:rsidRPr="00877631" w14:paraId="2B7B6343" w14:textId="77777777" w:rsidTr="00AD6427">
        <w:trPr>
          <w:gridAfter w:val="3"/>
          <w:wAfter w:w="1388" w:type="dxa"/>
          <w:trHeight w:val="405"/>
        </w:trPr>
        <w:tc>
          <w:tcPr>
            <w:tcW w:w="8576" w:type="dxa"/>
            <w:gridSpan w:val="3"/>
            <w:tcBorders>
              <w:top w:val="nil"/>
              <w:left w:val="nil"/>
              <w:bottom w:val="nil"/>
              <w:right w:val="nil"/>
            </w:tcBorders>
            <w:shd w:val="clear" w:color="auto" w:fill="auto"/>
            <w:noWrap/>
            <w:vAlign w:val="bottom"/>
            <w:hideMark/>
          </w:tcPr>
          <w:p w14:paraId="23CA85CA" w14:textId="05BCB966" w:rsidR="00877631" w:rsidRPr="00877631" w:rsidRDefault="00877631" w:rsidP="00877631">
            <w:pPr>
              <w:spacing w:line="240" w:lineRule="auto"/>
              <w:rPr>
                <w:rFonts w:ascii="Arial" w:hAnsi="Arial" w:cs="Arial"/>
                <w:b/>
                <w:bCs/>
                <w:color w:val="000000"/>
                <w:sz w:val="32"/>
                <w:szCs w:val="32"/>
              </w:rPr>
            </w:pPr>
          </w:p>
        </w:tc>
      </w:tr>
      <w:tr w:rsidR="00877631" w:rsidRPr="00877631" w14:paraId="6D8B2F8A" w14:textId="77777777" w:rsidTr="00AD6427">
        <w:trPr>
          <w:gridAfter w:val="3"/>
          <w:wAfter w:w="1388" w:type="dxa"/>
          <w:trHeight w:val="522"/>
        </w:trPr>
        <w:tc>
          <w:tcPr>
            <w:tcW w:w="8576" w:type="dxa"/>
            <w:gridSpan w:val="3"/>
            <w:tcBorders>
              <w:top w:val="nil"/>
              <w:left w:val="nil"/>
              <w:bottom w:val="nil"/>
              <w:right w:val="nil"/>
            </w:tcBorders>
            <w:shd w:val="clear" w:color="auto" w:fill="auto"/>
            <w:vAlign w:val="bottom"/>
            <w:hideMark/>
          </w:tcPr>
          <w:p w14:paraId="379BC2C1" w14:textId="77777777" w:rsidR="00877631" w:rsidRPr="00877631" w:rsidRDefault="00877631" w:rsidP="00877631">
            <w:pPr>
              <w:spacing w:line="240" w:lineRule="auto"/>
              <w:rPr>
                <w:rFonts w:ascii="Arial" w:hAnsi="Arial" w:cs="Arial"/>
                <w:b/>
                <w:bCs/>
                <w:color w:val="000000"/>
                <w:sz w:val="20"/>
                <w:szCs w:val="20"/>
              </w:rPr>
            </w:pPr>
            <w:r w:rsidRPr="00877631">
              <w:rPr>
                <w:rFonts w:ascii="Arial" w:hAnsi="Arial" w:cs="Arial"/>
                <w:b/>
                <w:bCs/>
                <w:color w:val="000000"/>
                <w:sz w:val="20"/>
                <w:szCs w:val="20"/>
              </w:rPr>
              <w:t>Table A1. Average scores of 15-year-old students on the PISA science literacy scale in Massachusetts public schools compared with other participating education systems: 2015</w:t>
            </w:r>
          </w:p>
        </w:tc>
      </w:tr>
      <w:tr w:rsidR="00877631" w:rsidRPr="00877631" w14:paraId="4B305179" w14:textId="77777777" w:rsidTr="00AD6427">
        <w:trPr>
          <w:gridAfter w:val="3"/>
          <w:wAfter w:w="1388" w:type="dxa"/>
          <w:trHeight w:val="240"/>
        </w:trPr>
        <w:tc>
          <w:tcPr>
            <w:tcW w:w="8576" w:type="dxa"/>
            <w:gridSpan w:val="3"/>
            <w:tcBorders>
              <w:top w:val="single" w:sz="4" w:space="0" w:color="auto"/>
              <w:left w:val="nil"/>
              <w:bottom w:val="single" w:sz="4" w:space="0" w:color="auto"/>
              <w:right w:val="nil"/>
            </w:tcBorders>
            <w:shd w:val="clear" w:color="auto" w:fill="auto"/>
            <w:noWrap/>
            <w:vAlign w:val="bottom"/>
            <w:hideMark/>
          </w:tcPr>
          <w:p w14:paraId="0FABC1A3" w14:textId="77777777" w:rsidR="00877631" w:rsidRPr="00877631" w:rsidRDefault="00877631" w:rsidP="00877631">
            <w:pPr>
              <w:spacing w:line="240" w:lineRule="auto"/>
              <w:jc w:val="center"/>
              <w:rPr>
                <w:rFonts w:ascii="Arial" w:hAnsi="Arial" w:cs="Arial"/>
                <w:b/>
                <w:bCs/>
                <w:sz w:val="18"/>
                <w:szCs w:val="18"/>
              </w:rPr>
            </w:pPr>
            <w:r w:rsidRPr="00877631">
              <w:rPr>
                <w:rFonts w:ascii="Arial" w:hAnsi="Arial" w:cs="Arial"/>
                <w:b/>
                <w:bCs/>
                <w:sz w:val="18"/>
                <w:szCs w:val="18"/>
              </w:rPr>
              <w:t>Education systems higher than Massachusetts</w:t>
            </w:r>
          </w:p>
        </w:tc>
      </w:tr>
      <w:tr w:rsidR="00877631" w:rsidRPr="00877631" w14:paraId="09E66D97"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17B25ED5"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Singapore                </w:t>
            </w:r>
          </w:p>
        </w:tc>
        <w:tc>
          <w:tcPr>
            <w:tcW w:w="4235" w:type="dxa"/>
            <w:gridSpan w:val="2"/>
            <w:tcBorders>
              <w:top w:val="nil"/>
              <w:left w:val="nil"/>
              <w:bottom w:val="nil"/>
              <w:right w:val="nil"/>
            </w:tcBorders>
            <w:shd w:val="clear" w:color="auto" w:fill="auto"/>
            <w:noWrap/>
            <w:vAlign w:val="bottom"/>
            <w:hideMark/>
          </w:tcPr>
          <w:p w14:paraId="30ECDCFC" w14:textId="77777777" w:rsidR="00877631" w:rsidRPr="00877631" w:rsidRDefault="00877631" w:rsidP="00877631">
            <w:pPr>
              <w:spacing w:line="240" w:lineRule="auto"/>
              <w:rPr>
                <w:rFonts w:ascii="Arial" w:hAnsi="Arial" w:cs="Arial"/>
                <w:i/>
                <w:iCs/>
                <w:sz w:val="20"/>
                <w:szCs w:val="20"/>
              </w:rPr>
            </w:pPr>
          </w:p>
        </w:tc>
      </w:tr>
      <w:tr w:rsidR="00877631" w:rsidRPr="00877631" w14:paraId="6F160D2A" w14:textId="77777777" w:rsidTr="00AD6427">
        <w:trPr>
          <w:gridAfter w:val="3"/>
          <w:wAfter w:w="1388" w:type="dxa"/>
          <w:trHeight w:val="240"/>
        </w:trPr>
        <w:tc>
          <w:tcPr>
            <w:tcW w:w="8576" w:type="dxa"/>
            <w:gridSpan w:val="3"/>
            <w:tcBorders>
              <w:top w:val="single" w:sz="4" w:space="0" w:color="auto"/>
              <w:left w:val="nil"/>
              <w:bottom w:val="single" w:sz="4" w:space="0" w:color="auto"/>
              <w:right w:val="nil"/>
            </w:tcBorders>
            <w:shd w:val="clear" w:color="auto" w:fill="auto"/>
            <w:noWrap/>
            <w:vAlign w:val="bottom"/>
            <w:hideMark/>
          </w:tcPr>
          <w:p w14:paraId="6806FC9D" w14:textId="77777777" w:rsidR="00877631" w:rsidRPr="00877631" w:rsidRDefault="00877631" w:rsidP="00877631">
            <w:pPr>
              <w:spacing w:line="240" w:lineRule="auto"/>
              <w:jc w:val="center"/>
              <w:rPr>
                <w:rFonts w:ascii="Arial" w:hAnsi="Arial" w:cs="Arial"/>
                <w:b/>
                <w:bCs/>
                <w:sz w:val="18"/>
                <w:szCs w:val="18"/>
              </w:rPr>
            </w:pPr>
            <w:r w:rsidRPr="00877631">
              <w:rPr>
                <w:rFonts w:ascii="Arial" w:hAnsi="Arial" w:cs="Arial"/>
                <w:b/>
                <w:bCs/>
                <w:sz w:val="18"/>
                <w:szCs w:val="18"/>
              </w:rPr>
              <w:t>Education systems not measurably different from Massachusetts</w:t>
            </w:r>
          </w:p>
        </w:tc>
      </w:tr>
      <w:tr w:rsidR="00877631" w:rsidRPr="00877631" w14:paraId="6CC7C33C"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3C04074F"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Japan                    </w:t>
            </w:r>
          </w:p>
        </w:tc>
        <w:tc>
          <w:tcPr>
            <w:tcW w:w="4235" w:type="dxa"/>
            <w:gridSpan w:val="2"/>
            <w:tcBorders>
              <w:top w:val="nil"/>
              <w:left w:val="nil"/>
              <w:bottom w:val="nil"/>
              <w:right w:val="nil"/>
            </w:tcBorders>
            <w:shd w:val="clear" w:color="auto" w:fill="auto"/>
            <w:noWrap/>
            <w:vAlign w:val="bottom"/>
            <w:hideMark/>
          </w:tcPr>
          <w:p w14:paraId="01992FB4"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Canada                   </w:t>
            </w:r>
          </w:p>
        </w:tc>
      </w:tr>
      <w:tr w:rsidR="00877631" w:rsidRPr="00877631" w14:paraId="261B1004"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4699D380"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Estonia                  </w:t>
            </w:r>
          </w:p>
        </w:tc>
        <w:tc>
          <w:tcPr>
            <w:tcW w:w="4235" w:type="dxa"/>
            <w:gridSpan w:val="2"/>
            <w:tcBorders>
              <w:top w:val="nil"/>
              <w:left w:val="nil"/>
              <w:bottom w:val="nil"/>
              <w:right w:val="nil"/>
            </w:tcBorders>
            <w:shd w:val="clear" w:color="auto" w:fill="auto"/>
            <w:noWrap/>
            <w:vAlign w:val="bottom"/>
            <w:hideMark/>
          </w:tcPr>
          <w:p w14:paraId="1653C0E0"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Vietnam                  </w:t>
            </w:r>
          </w:p>
        </w:tc>
      </w:tr>
      <w:tr w:rsidR="00877631" w:rsidRPr="00877631" w14:paraId="53975238"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77423D98"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Chinese Taipei           </w:t>
            </w:r>
          </w:p>
        </w:tc>
        <w:tc>
          <w:tcPr>
            <w:tcW w:w="4235" w:type="dxa"/>
            <w:gridSpan w:val="2"/>
            <w:tcBorders>
              <w:top w:val="nil"/>
              <w:left w:val="nil"/>
              <w:bottom w:val="nil"/>
              <w:right w:val="nil"/>
            </w:tcBorders>
            <w:shd w:val="clear" w:color="auto" w:fill="auto"/>
            <w:noWrap/>
            <w:vAlign w:val="bottom"/>
            <w:hideMark/>
          </w:tcPr>
          <w:p w14:paraId="4341EFBF"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Hong Kong (China)        </w:t>
            </w:r>
          </w:p>
        </w:tc>
      </w:tr>
      <w:tr w:rsidR="00877631" w:rsidRPr="00877631" w14:paraId="3F561908"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6F3A1465"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Finland                  </w:t>
            </w:r>
          </w:p>
        </w:tc>
        <w:tc>
          <w:tcPr>
            <w:tcW w:w="4235" w:type="dxa"/>
            <w:gridSpan w:val="2"/>
            <w:tcBorders>
              <w:top w:val="nil"/>
              <w:left w:val="nil"/>
              <w:bottom w:val="nil"/>
              <w:right w:val="nil"/>
            </w:tcBorders>
            <w:shd w:val="clear" w:color="auto" w:fill="auto"/>
            <w:noWrap/>
            <w:vAlign w:val="bottom"/>
            <w:hideMark/>
          </w:tcPr>
          <w:p w14:paraId="222D4FAB"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B-S-J-G (China)          </w:t>
            </w:r>
          </w:p>
        </w:tc>
      </w:tr>
      <w:tr w:rsidR="00877631" w:rsidRPr="00877631" w14:paraId="0F72F679"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650B0D70"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Macau (China)            </w:t>
            </w:r>
          </w:p>
        </w:tc>
        <w:tc>
          <w:tcPr>
            <w:tcW w:w="4235" w:type="dxa"/>
            <w:gridSpan w:val="2"/>
            <w:tcBorders>
              <w:top w:val="nil"/>
              <w:left w:val="nil"/>
              <w:bottom w:val="nil"/>
              <w:right w:val="nil"/>
            </w:tcBorders>
            <w:shd w:val="clear" w:color="auto" w:fill="auto"/>
            <w:noWrap/>
            <w:vAlign w:val="bottom"/>
            <w:hideMark/>
          </w:tcPr>
          <w:p w14:paraId="740F711A"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Korea, Republic of       </w:t>
            </w:r>
          </w:p>
        </w:tc>
      </w:tr>
      <w:tr w:rsidR="00877631" w:rsidRPr="00877631" w14:paraId="14207761" w14:textId="77777777" w:rsidTr="00AD6427">
        <w:trPr>
          <w:gridAfter w:val="3"/>
          <w:wAfter w:w="1388" w:type="dxa"/>
          <w:trHeight w:val="240"/>
        </w:trPr>
        <w:tc>
          <w:tcPr>
            <w:tcW w:w="8576" w:type="dxa"/>
            <w:gridSpan w:val="3"/>
            <w:tcBorders>
              <w:top w:val="single" w:sz="4" w:space="0" w:color="auto"/>
              <w:left w:val="nil"/>
              <w:bottom w:val="single" w:sz="4" w:space="0" w:color="auto"/>
              <w:right w:val="nil"/>
            </w:tcBorders>
            <w:shd w:val="clear" w:color="auto" w:fill="auto"/>
            <w:noWrap/>
            <w:vAlign w:val="bottom"/>
            <w:hideMark/>
          </w:tcPr>
          <w:p w14:paraId="48663588" w14:textId="77777777" w:rsidR="00877631" w:rsidRPr="00877631" w:rsidRDefault="00877631" w:rsidP="00877631">
            <w:pPr>
              <w:spacing w:line="240" w:lineRule="auto"/>
              <w:jc w:val="center"/>
              <w:rPr>
                <w:rFonts w:ascii="Arial" w:hAnsi="Arial" w:cs="Arial"/>
                <w:b/>
                <w:bCs/>
                <w:sz w:val="18"/>
                <w:szCs w:val="18"/>
              </w:rPr>
            </w:pPr>
            <w:r w:rsidRPr="00877631">
              <w:rPr>
                <w:rFonts w:ascii="Arial" w:hAnsi="Arial" w:cs="Arial"/>
                <w:b/>
                <w:bCs/>
                <w:sz w:val="18"/>
                <w:szCs w:val="18"/>
              </w:rPr>
              <w:t>Education systems lower than Massachusetts</w:t>
            </w:r>
          </w:p>
        </w:tc>
      </w:tr>
      <w:tr w:rsidR="00877631" w:rsidRPr="00877631" w14:paraId="216D83A7"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3C9076F7"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New Zealand              </w:t>
            </w:r>
          </w:p>
        </w:tc>
        <w:tc>
          <w:tcPr>
            <w:tcW w:w="4235" w:type="dxa"/>
            <w:gridSpan w:val="2"/>
            <w:tcBorders>
              <w:top w:val="nil"/>
              <w:left w:val="nil"/>
              <w:bottom w:val="nil"/>
              <w:right w:val="nil"/>
            </w:tcBorders>
            <w:shd w:val="clear" w:color="auto" w:fill="auto"/>
            <w:noWrap/>
            <w:vAlign w:val="bottom"/>
            <w:hideMark/>
          </w:tcPr>
          <w:p w14:paraId="0D30BA73"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Malta                    </w:t>
            </w:r>
          </w:p>
        </w:tc>
      </w:tr>
      <w:tr w:rsidR="00877631" w:rsidRPr="00877631" w14:paraId="0868905D"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01606827"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Slovenia                 </w:t>
            </w:r>
          </w:p>
        </w:tc>
        <w:tc>
          <w:tcPr>
            <w:tcW w:w="4235" w:type="dxa"/>
            <w:gridSpan w:val="2"/>
            <w:tcBorders>
              <w:top w:val="nil"/>
              <w:left w:val="nil"/>
              <w:bottom w:val="nil"/>
              <w:right w:val="nil"/>
            </w:tcBorders>
            <w:shd w:val="clear" w:color="auto" w:fill="auto"/>
            <w:noWrap/>
            <w:vAlign w:val="bottom"/>
            <w:hideMark/>
          </w:tcPr>
          <w:p w14:paraId="6A884268"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Slovak Republic          </w:t>
            </w:r>
          </w:p>
        </w:tc>
      </w:tr>
      <w:tr w:rsidR="00877631" w:rsidRPr="00877631" w14:paraId="25FBC5CF"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2E76F30A"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Australia                </w:t>
            </w:r>
          </w:p>
        </w:tc>
        <w:tc>
          <w:tcPr>
            <w:tcW w:w="4235" w:type="dxa"/>
            <w:gridSpan w:val="2"/>
            <w:tcBorders>
              <w:top w:val="nil"/>
              <w:left w:val="nil"/>
              <w:bottom w:val="nil"/>
              <w:right w:val="nil"/>
            </w:tcBorders>
            <w:shd w:val="clear" w:color="auto" w:fill="auto"/>
            <w:noWrap/>
            <w:vAlign w:val="bottom"/>
            <w:hideMark/>
          </w:tcPr>
          <w:p w14:paraId="24568367"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Greece                   </w:t>
            </w:r>
          </w:p>
        </w:tc>
      </w:tr>
      <w:tr w:rsidR="00877631" w:rsidRPr="00877631" w14:paraId="3D779550"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46E0634D"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United Kingdom           </w:t>
            </w:r>
          </w:p>
        </w:tc>
        <w:tc>
          <w:tcPr>
            <w:tcW w:w="4235" w:type="dxa"/>
            <w:gridSpan w:val="2"/>
            <w:tcBorders>
              <w:top w:val="nil"/>
              <w:left w:val="nil"/>
              <w:bottom w:val="nil"/>
              <w:right w:val="nil"/>
            </w:tcBorders>
            <w:shd w:val="clear" w:color="auto" w:fill="auto"/>
            <w:noWrap/>
            <w:vAlign w:val="bottom"/>
            <w:hideMark/>
          </w:tcPr>
          <w:p w14:paraId="294E574B"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Chile                    </w:t>
            </w:r>
          </w:p>
        </w:tc>
      </w:tr>
      <w:tr w:rsidR="00877631" w:rsidRPr="00877631" w14:paraId="6A4E982A"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2FA7F954"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Germany                  </w:t>
            </w:r>
          </w:p>
        </w:tc>
        <w:tc>
          <w:tcPr>
            <w:tcW w:w="4235" w:type="dxa"/>
            <w:gridSpan w:val="2"/>
            <w:tcBorders>
              <w:top w:val="nil"/>
              <w:left w:val="nil"/>
              <w:bottom w:val="nil"/>
              <w:right w:val="nil"/>
            </w:tcBorders>
            <w:shd w:val="clear" w:color="auto" w:fill="auto"/>
            <w:noWrap/>
            <w:vAlign w:val="bottom"/>
            <w:hideMark/>
          </w:tcPr>
          <w:p w14:paraId="5A14C822"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Bulgaria                 </w:t>
            </w:r>
          </w:p>
        </w:tc>
      </w:tr>
      <w:tr w:rsidR="00877631" w:rsidRPr="00877631" w14:paraId="5B831115"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64307EF6"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Netherlands              </w:t>
            </w:r>
          </w:p>
        </w:tc>
        <w:tc>
          <w:tcPr>
            <w:tcW w:w="4235" w:type="dxa"/>
            <w:gridSpan w:val="2"/>
            <w:tcBorders>
              <w:top w:val="nil"/>
              <w:left w:val="nil"/>
              <w:bottom w:val="nil"/>
              <w:right w:val="nil"/>
            </w:tcBorders>
            <w:shd w:val="clear" w:color="auto" w:fill="auto"/>
            <w:noWrap/>
            <w:vAlign w:val="bottom"/>
            <w:hideMark/>
          </w:tcPr>
          <w:p w14:paraId="33839F4D"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United Arab Emirates     </w:t>
            </w:r>
          </w:p>
        </w:tc>
      </w:tr>
      <w:tr w:rsidR="00877631" w:rsidRPr="00877631" w14:paraId="170CA2DD"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4E3330BD"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Switzerland              </w:t>
            </w:r>
          </w:p>
        </w:tc>
        <w:tc>
          <w:tcPr>
            <w:tcW w:w="4235" w:type="dxa"/>
            <w:gridSpan w:val="2"/>
            <w:tcBorders>
              <w:top w:val="nil"/>
              <w:left w:val="nil"/>
              <w:bottom w:val="nil"/>
              <w:right w:val="nil"/>
            </w:tcBorders>
            <w:shd w:val="clear" w:color="auto" w:fill="auto"/>
            <w:noWrap/>
            <w:vAlign w:val="bottom"/>
            <w:hideMark/>
          </w:tcPr>
          <w:p w14:paraId="1CE1A1E5"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Uruguay                  </w:t>
            </w:r>
          </w:p>
        </w:tc>
      </w:tr>
      <w:tr w:rsidR="00877631" w:rsidRPr="00877631" w14:paraId="27B925C4"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5AD0B580"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Ireland                  </w:t>
            </w:r>
          </w:p>
        </w:tc>
        <w:tc>
          <w:tcPr>
            <w:tcW w:w="4235" w:type="dxa"/>
            <w:gridSpan w:val="2"/>
            <w:tcBorders>
              <w:top w:val="nil"/>
              <w:left w:val="nil"/>
              <w:bottom w:val="nil"/>
              <w:right w:val="nil"/>
            </w:tcBorders>
            <w:shd w:val="clear" w:color="auto" w:fill="auto"/>
            <w:noWrap/>
            <w:vAlign w:val="bottom"/>
            <w:hideMark/>
          </w:tcPr>
          <w:p w14:paraId="13CFD8B4"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Romania                  </w:t>
            </w:r>
          </w:p>
        </w:tc>
      </w:tr>
      <w:tr w:rsidR="00877631" w:rsidRPr="00877631" w14:paraId="3426265F"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04EAA8C6"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North Carolina           </w:t>
            </w:r>
          </w:p>
        </w:tc>
        <w:tc>
          <w:tcPr>
            <w:tcW w:w="4235" w:type="dxa"/>
            <w:gridSpan w:val="2"/>
            <w:tcBorders>
              <w:top w:val="nil"/>
              <w:left w:val="nil"/>
              <w:bottom w:val="nil"/>
              <w:right w:val="nil"/>
            </w:tcBorders>
            <w:shd w:val="clear" w:color="auto" w:fill="auto"/>
            <w:noWrap/>
            <w:vAlign w:val="bottom"/>
            <w:hideMark/>
          </w:tcPr>
          <w:p w14:paraId="39595BDE"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Cyprus                   </w:t>
            </w:r>
          </w:p>
        </w:tc>
      </w:tr>
      <w:tr w:rsidR="00877631" w:rsidRPr="00877631" w14:paraId="4F2B03C7"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369AD25E"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Belgium                  </w:t>
            </w:r>
          </w:p>
        </w:tc>
        <w:tc>
          <w:tcPr>
            <w:tcW w:w="4235" w:type="dxa"/>
            <w:gridSpan w:val="2"/>
            <w:tcBorders>
              <w:top w:val="nil"/>
              <w:left w:val="nil"/>
              <w:bottom w:val="nil"/>
              <w:right w:val="nil"/>
            </w:tcBorders>
            <w:shd w:val="clear" w:color="auto" w:fill="auto"/>
            <w:noWrap/>
            <w:vAlign w:val="bottom"/>
            <w:hideMark/>
          </w:tcPr>
          <w:p w14:paraId="6C854167"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Moldova, Republic of     </w:t>
            </w:r>
          </w:p>
        </w:tc>
      </w:tr>
      <w:tr w:rsidR="00877631" w:rsidRPr="00877631" w14:paraId="480724AB"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403CD0C5"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Denmark                  </w:t>
            </w:r>
          </w:p>
        </w:tc>
        <w:tc>
          <w:tcPr>
            <w:tcW w:w="4235" w:type="dxa"/>
            <w:gridSpan w:val="2"/>
            <w:tcBorders>
              <w:top w:val="nil"/>
              <w:left w:val="nil"/>
              <w:bottom w:val="nil"/>
              <w:right w:val="nil"/>
            </w:tcBorders>
            <w:shd w:val="clear" w:color="auto" w:fill="auto"/>
            <w:noWrap/>
            <w:vAlign w:val="bottom"/>
            <w:hideMark/>
          </w:tcPr>
          <w:p w14:paraId="7821E97C"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Albania                  </w:t>
            </w:r>
          </w:p>
        </w:tc>
      </w:tr>
      <w:tr w:rsidR="00877631" w:rsidRPr="00877631" w14:paraId="1EFF8E59"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5516A03E"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Poland                   </w:t>
            </w:r>
          </w:p>
        </w:tc>
        <w:tc>
          <w:tcPr>
            <w:tcW w:w="4235" w:type="dxa"/>
            <w:gridSpan w:val="2"/>
            <w:tcBorders>
              <w:top w:val="nil"/>
              <w:left w:val="nil"/>
              <w:bottom w:val="nil"/>
              <w:right w:val="nil"/>
            </w:tcBorders>
            <w:shd w:val="clear" w:color="auto" w:fill="auto"/>
            <w:noWrap/>
            <w:vAlign w:val="bottom"/>
            <w:hideMark/>
          </w:tcPr>
          <w:p w14:paraId="600E487B"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Turkey                   </w:t>
            </w:r>
          </w:p>
        </w:tc>
      </w:tr>
      <w:tr w:rsidR="00877631" w:rsidRPr="00877631" w14:paraId="2829CEEC"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4D04A2E1"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Portugal                 </w:t>
            </w:r>
          </w:p>
        </w:tc>
        <w:tc>
          <w:tcPr>
            <w:tcW w:w="4235" w:type="dxa"/>
            <w:gridSpan w:val="2"/>
            <w:tcBorders>
              <w:top w:val="nil"/>
              <w:left w:val="nil"/>
              <w:bottom w:val="nil"/>
              <w:right w:val="nil"/>
            </w:tcBorders>
            <w:shd w:val="clear" w:color="auto" w:fill="auto"/>
            <w:noWrap/>
            <w:vAlign w:val="bottom"/>
            <w:hideMark/>
          </w:tcPr>
          <w:p w14:paraId="45E97492"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Trinidad and Tobago      </w:t>
            </w:r>
          </w:p>
        </w:tc>
      </w:tr>
      <w:tr w:rsidR="00877631" w:rsidRPr="00877631" w14:paraId="5612A2CE"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66F3EAF4"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Norway                   </w:t>
            </w:r>
          </w:p>
        </w:tc>
        <w:tc>
          <w:tcPr>
            <w:tcW w:w="4235" w:type="dxa"/>
            <w:gridSpan w:val="2"/>
            <w:tcBorders>
              <w:top w:val="nil"/>
              <w:left w:val="nil"/>
              <w:bottom w:val="nil"/>
              <w:right w:val="nil"/>
            </w:tcBorders>
            <w:shd w:val="clear" w:color="auto" w:fill="auto"/>
            <w:noWrap/>
            <w:vAlign w:val="bottom"/>
            <w:hideMark/>
          </w:tcPr>
          <w:p w14:paraId="36898DD3"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Thailand                 </w:t>
            </w:r>
          </w:p>
        </w:tc>
      </w:tr>
      <w:tr w:rsidR="00877631" w:rsidRPr="00877631" w14:paraId="4BA1BB52"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23FC99CC" w14:textId="77777777" w:rsidR="00877631" w:rsidRPr="00877631" w:rsidRDefault="00877631" w:rsidP="00877631">
            <w:pPr>
              <w:spacing w:line="240" w:lineRule="auto"/>
              <w:rPr>
                <w:rFonts w:ascii="Arial" w:hAnsi="Arial" w:cs="Arial"/>
                <w:b/>
                <w:bCs/>
                <w:sz w:val="20"/>
                <w:szCs w:val="20"/>
              </w:rPr>
            </w:pPr>
            <w:r w:rsidRPr="00877631">
              <w:rPr>
                <w:rFonts w:ascii="Arial" w:hAnsi="Arial" w:cs="Arial"/>
                <w:b/>
                <w:bCs/>
                <w:sz w:val="20"/>
                <w:szCs w:val="20"/>
              </w:rPr>
              <w:t xml:space="preserve">United States            </w:t>
            </w:r>
          </w:p>
        </w:tc>
        <w:tc>
          <w:tcPr>
            <w:tcW w:w="4235" w:type="dxa"/>
            <w:gridSpan w:val="2"/>
            <w:tcBorders>
              <w:top w:val="nil"/>
              <w:left w:val="nil"/>
              <w:bottom w:val="nil"/>
              <w:right w:val="nil"/>
            </w:tcBorders>
            <w:shd w:val="clear" w:color="auto" w:fill="auto"/>
            <w:noWrap/>
            <w:vAlign w:val="bottom"/>
            <w:hideMark/>
          </w:tcPr>
          <w:p w14:paraId="2CA4DC3C"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Costa Rica               </w:t>
            </w:r>
          </w:p>
        </w:tc>
      </w:tr>
      <w:tr w:rsidR="00877631" w:rsidRPr="00877631" w14:paraId="266F9F47"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169C043F"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Austria                  </w:t>
            </w:r>
          </w:p>
        </w:tc>
        <w:tc>
          <w:tcPr>
            <w:tcW w:w="4235" w:type="dxa"/>
            <w:gridSpan w:val="2"/>
            <w:tcBorders>
              <w:top w:val="nil"/>
              <w:left w:val="nil"/>
              <w:bottom w:val="nil"/>
              <w:right w:val="nil"/>
            </w:tcBorders>
            <w:shd w:val="clear" w:color="auto" w:fill="auto"/>
            <w:noWrap/>
            <w:vAlign w:val="bottom"/>
            <w:hideMark/>
          </w:tcPr>
          <w:p w14:paraId="7A5B94FD"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Qatar                    </w:t>
            </w:r>
          </w:p>
        </w:tc>
      </w:tr>
      <w:tr w:rsidR="00877631" w:rsidRPr="00877631" w14:paraId="1589ABEA"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233E39E4"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France                   </w:t>
            </w:r>
          </w:p>
        </w:tc>
        <w:tc>
          <w:tcPr>
            <w:tcW w:w="4235" w:type="dxa"/>
            <w:gridSpan w:val="2"/>
            <w:tcBorders>
              <w:top w:val="nil"/>
              <w:left w:val="nil"/>
              <w:bottom w:val="nil"/>
              <w:right w:val="nil"/>
            </w:tcBorders>
            <w:shd w:val="clear" w:color="auto" w:fill="auto"/>
            <w:noWrap/>
            <w:vAlign w:val="bottom"/>
            <w:hideMark/>
          </w:tcPr>
          <w:p w14:paraId="253FA42A"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Colombia                 </w:t>
            </w:r>
          </w:p>
        </w:tc>
      </w:tr>
      <w:tr w:rsidR="00877631" w:rsidRPr="00877631" w14:paraId="519D3D67"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5D94DC84"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Sweden                   </w:t>
            </w:r>
          </w:p>
        </w:tc>
        <w:tc>
          <w:tcPr>
            <w:tcW w:w="4235" w:type="dxa"/>
            <w:gridSpan w:val="2"/>
            <w:tcBorders>
              <w:top w:val="nil"/>
              <w:left w:val="nil"/>
              <w:bottom w:val="nil"/>
              <w:right w:val="nil"/>
            </w:tcBorders>
            <w:shd w:val="clear" w:color="auto" w:fill="auto"/>
            <w:noWrap/>
            <w:vAlign w:val="bottom"/>
            <w:hideMark/>
          </w:tcPr>
          <w:p w14:paraId="32DC89BF"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Mexico                   </w:t>
            </w:r>
          </w:p>
        </w:tc>
      </w:tr>
      <w:tr w:rsidR="00877631" w:rsidRPr="00877631" w14:paraId="24635081"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18496A2B"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OECD average             </w:t>
            </w:r>
          </w:p>
        </w:tc>
        <w:tc>
          <w:tcPr>
            <w:tcW w:w="4235" w:type="dxa"/>
            <w:gridSpan w:val="2"/>
            <w:tcBorders>
              <w:top w:val="nil"/>
              <w:left w:val="nil"/>
              <w:bottom w:val="nil"/>
              <w:right w:val="nil"/>
            </w:tcBorders>
            <w:shd w:val="clear" w:color="auto" w:fill="auto"/>
            <w:noWrap/>
            <w:vAlign w:val="bottom"/>
            <w:hideMark/>
          </w:tcPr>
          <w:p w14:paraId="537AAD9D"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Montenegro, Republic of  </w:t>
            </w:r>
          </w:p>
        </w:tc>
      </w:tr>
      <w:tr w:rsidR="00877631" w:rsidRPr="00877631" w14:paraId="28FAFA36"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111430FE"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Czech Republic           </w:t>
            </w:r>
          </w:p>
        </w:tc>
        <w:tc>
          <w:tcPr>
            <w:tcW w:w="4235" w:type="dxa"/>
            <w:gridSpan w:val="2"/>
            <w:tcBorders>
              <w:top w:val="nil"/>
              <w:left w:val="nil"/>
              <w:bottom w:val="nil"/>
              <w:right w:val="nil"/>
            </w:tcBorders>
            <w:shd w:val="clear" w:color="auto" w:fill="auto"/>
            <w:noWrap/>
            <w:vAlign w:val="bottom"/>
            <w:hideMark/>
          </w:tcPr>
          <w:p w14:paraId="4EA848BB"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Georgia                  </w:t>
            </w:r>
          </w:p>
        </w:tc>
      </w:tr>
      <w:tr w:rsidR="00877631" w:rsidRPr="00877631" w14:paraId="1C645DC5"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3F5DC003"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Spain                    </w:t>
            </w:r>
          </w:p>
        </w:tc>
        <w:tc>
          <w:tcPr>
            <w:tcW w:w="4235" w:type="dxa"/>
            <w:gridSpan w:val="2"/>
            <w:tcBorders>
              <w:top w:val="nil"/>
              <w:left w:val="nil"/>
              <w:bottom w:val="nil"/>
              <w:right w:val="nil"/>
            </w:tcBorders>
            <w:shd w:val="clear" w:color="auto" w:fill="auto"/>
            <w:noWrap/>
            <w:vAlign w:val="bottom"/>
            <w:hideMark/>
          </w:tcPr>
          <w:p w14:paraId="0A9BF721"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Jordan                   </w:t>
            </w:r>
          </w:p>
        </w:tc>
      </w:tr>
      <w:tr w:rsidR="00877631" w:rsidRPr="00877631" w14:paraId="6ED9CE9F"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516E0B8F"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Latvia                   </w:t>
            </w:r>
          </w:p>
        </w:tc>
        <w:tc>
          <w:tcPr>
            <w:tcW w:w="4235" w:type="dxa"/>
            <w:gridSpan w:val="2"/>
            <w:tcBorders>
              <w:top w:val="nil"/>
              <w:left w:val="nil"/>
              <w:bottom w:val="nil"/>
              <w:right w:val="nil"/>
            </w:tcBorders>
            <w:shd w:val="clear" w:color="auto" w:fill="auto"/>
            <w:noWrap/>
            <w:vAlign w:val="bottom"/>
            <w:hideMark/>
          </w:tcPr>
          <w:p w14:paraId="05BE413F"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Indonesia                </w:t>
            </w:r>
          </w:p>
        </w:tc>
      </w:tr>
      <w:tr w:rsidR="00877631" w:rsidRPr="00877631" w14:paraId="22EBFE2E"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34D8A791"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Russian Federation       </w:t>
            </w:r>
          </w:p>
        </w:tc>
        <w:tc>
          <w:tcPr>
            <w:tcW w:w="4235" w:type="dxa"/>
            <w:gridSpan w:val="2"/>
            <w:tcBorders>
              <w:top w:val="nil"/>
              <w:left w:val="nil"/>
              <w:bottom w:val="nil"/>
              <w:right w:val="nil"/>
            </w:tcBorders>
            <w:shd w:val="clear" w:color="auto" w:fill="auto"/>
            <w:noWrap/>
            <w:vAlign w:val="bottom"/>
            <w:hideMark/>
          </w:tcPr>
          <w:p w14:paraId="76A13E9D"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Puerto Rico              </w:t>
            </w:r>
          </w:p>
        </w:tc>
      </w:tr>
      <w:tr w:rsidR="00877631" w:rsidRPr="00877631" w14:paraId="7A0A00D0"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5282E8FA"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Luxembourg               </w:t>
            </w:r>
          </w:p>
        </w:tc>
        <w:tc>
          <w:tcPr>
            <w:tcW w:w="4235" w:type="dxa"/>
            <w:gridSpan w:val="2"/>
            <w:tcBorders>
              <w:top w:val="nil"/>
              <w:left w:val="nil"/>
              <w:bottom w:val="nil"/>
              <w:right w:val="nil"/>
            </w:tcBorders>
            <w:shd w:val="clear" w:color="auto" w:fill="auto"/>
            <w:noWrap/>
            <w:vAlign w:val="bottom"/>
            <w:hideMark/>
          </w:tcPr>
          <w:p w14:paraId="0330967E"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Brazil                   </w:t>
            </w:r>
          </w:p>
        </w:tc>
      </w:tr>
      <w:tr w:rsidR="00877631" w:rsidRPr="00877631" w14:paraId="4D49E236" w14:textId="77777777" w:rsidTr="00AD6427">
        <w:trPr>
          <w:gridAfter w:val="3"/>
          <w:wAfter w:w="1388" w:type="dxa"/>
          <w:trHeight w:val="229"/>
        </w:trPr>
        <w:tc>
          <w:tcPr>
            <w:tcW w:w="4341" w:type="dxa"/>
            <w:tcBorders>
              <w:top w:val="nil"/>
              <w:left w:val="nil"/>
              <w:bottom w:val="nil"/>
              <w:right w:val="nil"/>
            </w:tcBorders>
            <w:shd w:val="clear" w:color="auto" w:fill="auto"/>
            <w:noWrap/>
            <w:vAlign w:val="bottom"/>
            <w:hideMark/>
          </w:tcPr>
          <w:p w14:paraId="6CCE2FBC"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Italy                    </w:t>
            </w:r>
          </w:p>
        </w:tc>
        <w:tc>
          <w:tcPr>
            <w:tcW w:w="4235" w:type="dxa"/>
            <w:gridSpan w:val="2"/>
            <w:tcBorders>
              <w:top w:val="nil"/>
              <w:left w:val="nil"/>
              <w:bottom w:val="nil"/>
              <w:right w:val="nil"/>
            </w:tcBorders>
            <w:shd w:val="clear" w:color="auto" w:fill="auto"/>
            <w:noWrap/>
            <w:vAlign w:val="bottom"/>
            <w:hideMark/>
          </w:tcPr>
          <w:p w14:paraId="3D0A4019"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Peru                     </w:t>
            </w:r>
          </w:p>
        </w:tc>
      </w:tr>
      <w:tr w:rsidR="00877631" w:rsidRPr="00877631" w14:paraId="7D91B159" w14:textId="77777777" w:rsidTr="00AD6427">
        <w:trPr>
          <w:gridAfter w:val="3"/>
          <w:wAfter w:w="1388" w:type="dxa"/>
          <w:trHeight w:val="255"/>
        </w:trPr>
        <w:tc>
          <w:tcPr>
            <w:tcW w:w="4341" w:type="dxa"/>
            <w:tcBorders>
              <w:top w:val="nil"/>
              <w:left w:val="nil"/>
              <w:bottom w:val="nil"/>
              <w:right w:val="nil"/>
            </w:tcBorders>
            <w:shd w:val="clear" w:color="auto" w:fill="auto"/>
            <w:noWrap/>
            <w:vAlign w:val="bottom"/>
            <w:hideMark/>
          </w:tcPr>
          <w:p w14:paraId="2678175F"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Hungary                  </w:t>
            </w:r>
          </w:p>
        </w:tc>
        <w:tc>
          <w:tcPr>
            <w:tcW w:w="4235" w:type="dxa"/>
            <w:gridSpan w:val="2"/>
            <w:tcBorders>
              <w:top w:val="nil"/>
              <w:left w:val="nil"/>
              <w:bottom w:val="nil"/>
              <w:right w:val="nil"/>
            </w:tcBorders>
            <w:shd w:val="clear" w:color="auto" w:fill="auto"/>
            <w:noWrap/>
            <w:vAlign w:val="bottom"/>
            <w:hideMark/>
          </w:tcPr>
          <w:p w14:paraId="6825649C"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Lebanon                  </w:t>
            </w:r>
          </w:p>
        </w:tc>
      </w:tr>
      <w:tr w:rsidR="00877631" w:rsidRPr="00877631" w14:paraId="18F4EA52" w14:textId="77777777" w:rsidTr="00AD6427">
        <w:trPr>
          <w:gridAfter w:val="3"/>
          <w:wAfter w:w="1388" w:type="dxa"/>
          <w:trHeight w:val="255"/>
        </w:trPr>
        <w:tc>
          <w:tcPr>
            <w:tcW w:w="4341" w:type="dxa"/>
            <w:tcBorders>
              <w:top w:val="nil"/>
              <w:left w:val="nil"/>
              <w:bottom w:val="nil"/>
              <w:right w:val="nil"/>
            </w:tcBorders>
            <w:shd w:val="clear" w:color="auto" w:fill="auto"/>
            <w:noWrap/>
            <w:vAlign w:val="bottom"/>
            <w:hideMark/>
          </w:tcPr>
          <w:p w14:paraId="594DAD20"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Lithuania                </w:t>
            </w:r>
          </w:p>
        </w:tc>
        <w:tc>
          <w:tcPr>
            <w:tcW w:w="4235" w:type="dxa"/>
            <w:gridSpan w:val="2"/>
            <w:tcBorders>
              <w:top w:val="nil"/>
              <w:left w:val="nil"/>
              <w:bottom w:val="nil"/>
              <w:right w:val="nil"/>
            </w:tcBorders>
            <w:shd w:val="clear" w:color="auto" w:fill="auto"/>
            <w:noWrap/>
            <w:vAlign w:val="bottom"/>
            <w:hideMark/>
          </w:tcPr>
          <w:p w14:paraId="13F77FF7"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Tunisia                  </w:t>
            </w:r>
          </w:p>
        </w:tc>
      </w:tr>
      <w:tr w:rsidR="00877631" w:rsidRPr="00877631" w14:paraId="3835423B" w14:textId="77777777" w:rsidTr="00AD6427">
        <w:trPr>
          <w:gridAfter w:val="3"/>
          <w:wAfter w:w="1388" w:type="dxa"/>
          <w:trHeight w:val="255"/>
        </w:trPr>
        <w:tc>
          <w:tcPr>
            <w:tcW w:w="4341" w:type="dxa"/>
            <w:tcBorders>
              <w:top w:val="nil"/>
              <w:left w:val="nil"/>
              <w:bottom w:val="nil"/>
              <w:right w:val="nil"/>
            </w:tcBorders>
            <w:shd w:val="clear" w:color="auto" w:fill="auto"/>
            <w:noWrap/>
            <w:vAlign w:val="bottom"/>
            <w:hideMark/>
          </w:tcPr>
          <w:p w14:paraId="06CDF920"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Croatia                  </w:t>
            </w:r>
          </w:p>
        </w:tc>
        <w:tc>
          <w:tcPr>
            <w:tcW w:w="4235" w:type="dxa"/>
            <w:gridSpan w:val="2"/>
            <w:tcBorders>
              <w:top w:val="nil"/>
              <w:left w:val="nil"/>
              <w:bottom w:val="nil"/>
              <w:right w:val="nil"/>
            </w:tcBorders>
            <w:shd w:val="clear" w:color="auto" w:fill="auto"/>
            <w:noWrap/>
            <w:vAlign w:val="bottom"/>
            <w:hideMark/>
          </w:tcPr>
          <w:p w14:paraId="26DAEFFB"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Macedonia, Republic of   </w:t>
            </w:r>
          </w:p>
        </w:tc>
      </w:tr>
      <w:tr w:rsidR="00877631" w:rsidRPr="00877631" w14:paraId="04FDC8B5" w14:textId="77777777" w:rsidTr="00AD6427">
        <w:trPr>
          <w:gridAfter w:val="3"/>
          <w:wAfter w:w="1388" w:type="dxa"/>
          <w:trHeight w:val="255"/>
        </w:trPr>
        <w:tc>
          <w:tcPr>
            <w:tcW w:w="4341" w:type="dxa"/>
            <w:tcBorders>
              <w:top w:val="nil"/>
              <w:left w:val="nil"/>
              <w:bottom w:val="nil"/>
              <w:right w:val="nil"/>
            </w:tcBorders>
            <w:shd w:val="clear" w:color="auto" w:fill="auto"/>
            <w:noWrap/>
            <w:vAlign w:val="bottom"/>
            <w:hideMark/>
          </w:tcPr>
          <w:p w14:paraId="6E3AA74D"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Buenos Aires (Argentina) </w:t>
            </w:r>
          </w:p>
        </w:tc>
        <w:tc>
          <w:tcPr>
            <w:tcW w:w="4235" w:type="dxa"/>
            <w:gridSpan w:val="2"/>
            <w:tcBorders>
              <w:top w:val="nil"/>
              <w:left w:val="nil"/>
              <w:bottom w:val="nil"/>
              <w:right w:val="nil"/>
            </w:tcBorders>
            <w:shd w:val="clear" w:color="auto" w:fill="auto"/>
            <w:noWrap/>
            <w:vAlign w:val="bottom"/>
            <w:hideMark/>
          </w:tcPr>
          <w:p w14:paraId="5B3114F4"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Kosovo                   </w:t>
            </w:r>
          </w:p>
        </w:tc>
      </w:tr>
      <w:tr w:rsidR="00877631" w:rsidRPr="00877631" w14:paraId="352862F9" w14:textId="77777777" w:rsidTr="00AD6427">
        <w:trPr>
          <w:gridAfter w:val="3"/>
          <w:wAfter w:w="1388" w:type="dxa"/>
          <w:trHeight w:val="255"/>
        </w:trPr>
        <w:tc>
          <w:tcPr>
            <w:tcW w:w="4341" w:type="dxa"/>
            <w:tcBorders>
              <w:top w:val="nil"/>
              <w:left w:val="nil"/>
              <w:bottom w:val="nil"/>
              <w:right w:val="nil"/>
            </w:tcBorders>
            <w:shd w:val="clear" w:color="auto" w:fill="auto"/>
            <w:noWrap/>
            <w:vAlign w:val="bottom"/>
            <w:hideMark/>
          </w:tcPr>
          <w:p w14:paraId="17098918"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Iceland                  </w:t>
            </w:r>
          </w:p>
        </w:tc>
        <w:tc>
          <w:tcPr>
            <w:tcW w:w="4235" w:type="dxa"/>
            <w:gridSpan w:val="2"/>
            <w:tcBorders>
              <w:top w:val="nil"/>
              <w:left w:val="nil"/>
              <w:bottom w:val="nil"/>
              <w:right w:val="nil"/>
            </w:tcBorders>
            <w:shd w:val="clear" w:color="auto" w:fill="auto"/>
            <w:noWrap/>
            <w:vAlign w:val="bottom"/>
            <w:hideMark/>
          </w:tcPr>
          <w:p w14:paraId="63DD202E"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Algeria                  </w:t>
            </w:r>
          </w:p>
        </w:tc>
      </w:tr>
      <w:tr w:rsidR="00877631" w:rsidRPr="00877631" w14:paraId="36A2B851" w14:textId="77777777" w:rsidTr="00AD6427">
        <w:trPr>
          <w:gridAfter w:val="3"/>
          <w:wAfter w:w="1388" w:type="dxa"/>
          <w:trHeight w:val="255"/>
        </w:trPr>
        <w:tc>
          <w:tcPr>
            <w:tcW w:w="4341" w:type="dxa"/>
            <w:tcBorders>
              <w:top w:val="nil"/>
              <w:left w:val="nil"/>
              <w:bottom w:val="nil"/>
              <w:right w:val="nil"/>
            </w:tcBorders>
            <w:shd w:val="clear" w:color="auto" w:fill="auto"/>
            <w:noWrap/>
            <w:vAlign w:val="bottom"/>
            <w:hideMark/>
          </w:tcPr>
          <w:p w14:paraId="6969B143" w14:textId="77777777" w:rsidR="00877631" w:rsidRPr="00877631" w:rsidRDefault="00877631" w:rsidP="00877631">
            <w:pPr>
              <w:spacing w:line="240" w:lineRule="auto"/>
              <w:rPr>
                <w:rFonts w:ascii="Arial" w:hAnsi="Arial" w:cs="Arial"/>
                <w:sz w:val="20"/>
                <w:szCs w:val="20"/>
              </w:rPr>
            </w:pPr>
            <w:r w:rsidRPr="00877631">
              <w:rPr>
                <w:rFonts w:ascii="Arial" w:hAnsi="Arial" w:cs="Arial"/>
                <w:sz w:val="20"/>
                <w:szCs w:val="20"/>
              </w:rPr>
              <w:t xml:space="preserve">Israel                   </w:t>
            </w:r>
          </w:p>
        </w:tc>
        <w:tc>
          <w:tcPr>
            <w:tcW w:w="4235" w:type="dxa"/>
            <w:gridSpan w:val="2"/>
            <w:tcBorders>
              <w:top w:val="nil"/>
              <w:left w:val="nil"/>
              <w:bottom w:val="single" w:sz="4" w:space="0" w:color="auto"/>
              <w:right w:val="nil"/>
            </w:tcBorders>
            <w:shd w:val="clear" w:color="auto" w:fill="auto"/>
            <w:noWrap/>
            <w:vAlign w:val="bottom"/>
            <w:hideMark/>
          </w:tcPr>
          <w:p w14:paraId="16C24A22" w14:textId="77777777" w:rsidR="00877631" w:rsidRPr="00877631" w:rsidRDefault="00877631" w:rsidP="00877631">
            <w:pPr>
              <w:spacing w:line="240" w:lineRule="auto"/>
              <w:rPr>
                <w:rFonts w:ascii="Arial" w:hAnsi="Arial" w:cs="Arial"/>
                <w:i/>
                <w:iCs/>
                <w:sz w:val="20"/>
                <w:szCs w:val="20"/>
              </w:rPr>
            </w:pPr>
            <w:r w:rsidRPr="00877631">
              <w:rPr>
                <w:rFonts w:ascii="Arial" w:hAnsi="Arial" w:cs="Arial"/>
                <w:i/>
                <w:iCs/>
                <w:sz w:val="20"/>
                <w:szCs w:val="20"/>
              </w:rPr>
              <w:t xml:space="preserve">Dominican Republic       </w:t>
            </w:r>
          </w:p>
        </w:tc>
      </w:tr>
      <w:tr w:rsidR="00877631" w:rsidRPr="00877631" w14:paraId="51278438" w14:textId="77777777" w:rsidTr="00AD6427">
        <w:trPr>
          <w:gridAfter w:val="3"/>
          <w:wAfter w:w="1388" w:type="dxa"/>
          <w:trHeight w:val="2130"/>
        </w:trPr>
        <w:tc>
          <w:tcPr>
            <w:tcW w:w="8576" w:type="dxa"/>
            <w:gridSpan w:val="3"/>
            <w:tcBorders>
              <w:top w:val="single" w:sz="4" w:space="0" w:color="auto"/>
              <w:left w:val="nil"/>
              <w:bottom w:val="nil"/>
              <w:right w:val="nil"/>
            </w:tcBorders>
            <w:shd w:val="clear" w:color="auto" w:fill="auto"/>
          </w:tcPr>
          <w:p w14:paraId="1AC9F778" w14:textId="77777777" w:rsidR="00F05879" w:rsidRPr="00877631" w:rsidRDefault="00F05879" w:rsidP="00877631">
            <w:pPr>
              <w:spacing w:line="240" w:lineRule="auto"/>
              <w:rPr>
                <w:rFonts w:ascii="Arial" w:hAnsi="Arial" w:cs="Arial"/>
                <w:sz w:val="16"/>
                <w:szCs w:val="16"/>
              </w:rPr>
            </w:pPr>
          </w:p>
        </w:tc>
      </w:tr>
      <w:tr w:rsidR="00B46B77" w:rsidRPr="00B46B77" w14:paraId="18F49E93" w14:textId="77777777" w:rsidTr="00AD6427">
        <w:trPr>
          <w:trHeight w:val="405"/>
        </w:trPr>
        <w:tc>
          <w:tcPr>
            <w:tcW w:w="6776" w:type="dxa"/>
            <w:gridSpan w:val="2"/>
            <w:tcBorders>
              <w:top w:val="nil"/>
              <w:left w:val="nil"/>
              <w:bottom w:val="nil"/>
              <w:right w:val="nil"/>
            </w:tcBorders>
            <w:shd w:val="clear" w:color="auto" w:fill="auto"/>
            <w:noWrap/>
            <w:vAlign w:val="bottom"/>
            <w:hideMark/>
          </w:tcPr>
          <w:p w14:paraId="41BA80FD" w14:textId="4F8137C5" w:rsidR="00B46B77" w:rsidRPr="00B46B77" w:rsidRDefault="00B46B77" w:rsidP="00B46B77">
            <w:pPr>
              <w:spacing w:line="240" w:lineRule="auto"/>
              <w:rPr>
                <w:rFonts w:ascii="Arial" w:hAnsi="Arial" w:cs="Arial"/>
                <w:b/>
                <w:bCs/>
                <w:color w:val="000000"/>
                <w:sz w:val="32"/>
                <w:szCs w:val="32"/>
              </w:rPr>
            </w:pPr>
          </w:p>
        </w:tc>
        <w:tc>
          <w:tcPr>
            <w:tcW w:w="2196" w:type="dxa"/>
            <w:gridSpan w:val="2"/>
            <w:tcBorders>
              <w:top w:val="nil"/>
              <w:left w:val="nil"/>
              <w:bottom w:val="nil"/>
              <w:right w:val="nil"/>
            </w:tcBorders>
            <w:shd w:val="clear" w:color="auto" w:fill="auto"/>
            <w:noWrap/>
            <w:vAlign w:val="bottom"/>
            <w:hideMark/>
          </w:tcPr>
          <w:p w14:paraId="2AF349BF" w14:textId="77777777" w:rsidR="00B46B77" w:rsidRPr="00B46B77" w:rsidRDefault="00B46B77" w:rsidP="00B46B77">
            <w:pPr>
              <w:spacing w:line="240" w:lineRule="auto"/>
              <w:rPr>
                <w:rFonts w:ascii="Arial" w:hAnsi="Arial" w:cs="Arial"/>
                <w:b/>
                <w:bCs/>
                <w:color w:val="000000"/>
                <w:sz w:val="32"/>
                <w:szCs w:val="32"/>
              </w:rPr>
            </w:pPr>
          </w:p>
        </w:tc>
        <w:tc>
          <w:tcPr>
            <w:tcW w:w="376" w:type="dxa"/>
            <w:tcBorders>
              <w:top w:val="nil"/>
              <w:left w:val="nil"/>
              <w:bottom w:val="nil"/>
              <w:right w:val="nil"/>
            </w:tcBorders>
            <w:shd w:val="clear" w:color="auto" w:fill="auto"/>
            <w:noWrap/>
            <w:vAlign w:val="bottom"/>
            <w:hideMark/>
          </w:tcPr>
          <w:p w14:paraId="5260E413" w14:textId="77777777" w:rsidR="00B46B77" w:rsidRPr="00B46B77" w:rsidRDefault="00B46B77" w:rsidP="00B46B77">
            <w:pPr>
              <w:spacing w:line="240" w:lineRule="auto"/>
              <w:rPr>
                <w:sz w:val="20"/>
                <w:szCs w:val="20"/>
              </w:rPr>
            </w:pPr>
          </w:p>
        </w:tc>
        <w:tc>
          <w:tcPr>
            <w:tcW w:w="616" w:type="dxa"/>
            <w:tcBorders>
              <w:top w:val="nil"/>
              <w:left w:val="nil"/>
              <w:bottom w:val="nil"/>
              <w:right w:val="nil"/>
            </w:tcBorders>
            <w:shd w:val="clear" w:color="auto" w:fill="auto"/>
            <w:noWrap/>
            <w:vAlign w:val="bottom"/>
            <w:hideMark/>
          </w:tcPr>
          <w:p w14:paraId="6A1A95E0" w14:textId="77777777" w:rsidR="00B46B77" w:rsidRPr="00B46B77" w:rsidRDefault="00B46B77" w:rsidP="00B46B77">
            <w:pPr>
              <w:spacing w:line="240" w:lineRule="auto"/>
              <w:rPr>
                <w:sz w:val="20"/>
                <w:szCs w:val="20"/>
              </w:rPr>
            </w:pPr>
          </w:p>
        </w:tc>
      </w:tr>
      <w:tr w:rsidR="00B46B77" w:rsidRPr="00B46B77" w14:paraId="32C79645" w14:textId="77777777" w:rsidTr="00AD6427">
        <w:trPr>
          <w:trHeight w:val="522"/>
        </w:trPr>
        <w:tc>
          <w:tcPr>
            <w:tcW w:w="9964" w:type="dxa"/>
            <w:gridSpan w:val="6"/>
            <w:tcBorders>
              <w:top w:val="nil"/>
              <w:left w:val="nil"/>
              <w:bottom w:val="single" w:sz="4" w:space="0" w:color="auto"/>
              <w:right w:val="nil"/>
            </w:tcBorders>
            <w:shd w:val="clear" w:color="auto" w:fill="auto"/>
            <w:vAlign w:val="bottom"/>
            <w:hideMark/>
          </w:tcPr>
          <w:p w14:paraId="7B742BF7" w14:textId="77777777" w:rsidR="00B46B77" w:rsidRPr="00B46B77" w:rsidRDefault="00B46B77" w:rsidP="00B46B77">
            <w:pPr>
              <w:spacing w:line="240" w:lineRule="auto"/>
              <w:rPr>
                <w:rFonts w:ascii="Arial" w:hAnsi="Arial" w:cs="Arial"/>
                <w:b/>
                <w:bCs/>
                <w:color w:val="000000"/>
                <w:sz w:val="20"/>
                <w:szCs w:val="20"/>
              </w:rPr>
            </w:pPr>
            <w:r w:rsidRPr="00B46B77">
              <w:rPr>
                <w:rFonts w:ascii="Arial" w:hAnsi="Arial" w:cs="Arial"/>
                <w:b/>
                <w:bCs/>
                <w:color w:val="000000"/>
                <w:sz w:val="20"/>
                <w:szCs w:val="20"/>
              </w:rPr>
              <w:t>Table A2. Average scores of 15-year-old students on the PISA science literacy scale in Massachusetts public schools, by various student subgroups: 2015</w:t>
            </w:r>
          </w:p>
        </w:tc>
      </w:tr>
      <w:tr w:rsidR="00B46B77" w:rsidRPr="00B46B77" w14:paraId="4BA8EFDD" w14:textId="77777777" w:rsidTr="00AD6427">
        <w:trPr>
          <w:trHeight w:val="240"/>
        </w:trPr>
        <w:tc>
          <w:tcPr>
            <w:tcW w:w="6776" w:type="dxa"/>
            <w:gridSpan w:val="2"/>
            <w:tcBorders>
              <w:top w:val="nil"/>
              <w:left w:val="nil"/>
              <w:bottom w:val="single" w:sz="4" w:space="0" w:color="auto"/>
              <w:right w:val="nil"/>
            </w:tcBorders>
            <w:shd w:val="clear" w:color="auto" w:fill="auto"/>
            <w:vAlign w:val="bottom"/>
            <w:hideMark/>
          </w:tcPr>
          <w:p w14:paraId="2DDCB281" w14:textId="77777777" w:rsidR="00B46B77" w:rsidRPr="00B46B77" w:rsidRDefault="00B46B77" w:rsidP="00B46B77">
            <w:pPr>
              <w:spacing w:line="240" w:lineRule="auto"/>
              <w:rPr>
                <w:rFonts w:ascii="Arial" w:hAnsi="Arial" w:cs="Arial"/>
                <w:b/>
                <w:bCs/>
                <w:sz w:val="18"/>
                <w:szCs w:val="18"/>
              </w:rPr>
            </w:pPr>
            <w:r w:rsidRPr="00B46B77">
              <w:rPr>
                <w:rFonts w:ascii="Arial" w:hAnsi="Arial" w:cs="Arial"/>
                <w:b/>
                <w:bCs/>
                <w:sz w:val="18"/>
                <w:szCs w:val="18"/>
              </w:rPr>
              <w:t>Reporting groups</w:t>
            </w:r>
          </w:p>
        </w:tc>
        <w:tc>
          <w:tcPr>
            <w:tcW w:w="2572" w:type="dxa"/>
            <w:gridSpan w:val="3"/>
            <w:tcBorders>
              <w:top w:val="single" w:sz="4" w:space="0" w:color="auto"/>
              <w:left w:val="nil"/>
              <w:bottom w:val="single" w:sz="4" w:space="0" w:color="auto"/>
              <w:right w:val="nil"/>
            </w:tcBorders>
            <w:shd w:val="clear" w:color="auto" w:fill="auto"/>
            <w:vAlign w:val="bottom"/>
            <w:hideMark/>
          </w:tcPr>
          <w:p w14:paraId="06B8C5C0" w14:textId="77777777" w:rsidR="00B46B77" w:rsidRPr="00B46B77" w:rsidRDefault="00B46B77" w:rsidP="00B46B77">
            <w:pPr>
              <w:spacing w:line="240" w:lineRule="auto"/>
              <w:jc w:val="right"/>
              <w:rPr>
                <w:rFonts w:ascii="Arial" w:hAnsi="Arial" w:cs="Arial"/>
                <w:b/>
                <w:bCs/>
                <w:sz w:val="18"/>
                <w:szCs w:val="18"/>
              </w:rPr>
            </w:pPr>
            <w:r w:rsidRPr="00B46B77">
              <w:rPr>
                <w:rFonts w:ascii="Arial" w:hAnsi="Arial" w:cs="Arial"/>
                <w:b/>
                <w:bCs/>
                <w:sz w:val="18"/>
                <w:szCs w:val="18"/>
              </w:rPr>
              <w:t xml:space="preserve"> Average score</w:t>
            </w:r>
          </w:p>
        </w:tc>
        <w:tc>
          <w:tcPr>
            <w:tcW w:w="616" w:type="dxa"/>
            <w:tcBorders>
              <w:top w:val="nil"/>
              <w:left w:val="nil"/>
              <w:bottom w:val="single" w:sz="4" w:space="0" w:color="auto"/>
              <w:right w:val="nil"/>
            </w:tcBorders>
            <w:shd w:val="clear" w:color="auto" w:fill="auto"/>
            <w:vAlign w:val="bottom"/>
            <w:hideMark/>
          </w:tcPr>
          <w:p w14:paraId="798703C7" w14:textId="77777777" w:rsidR="00B46B77" w:rsidRPr="00B46B77" w:rsidRDefault="00B46B77" w:rsidP="00B46B77">
            <w:pPr>
              <w:spacing w:line="240" w:lineRule="auto"/>
              <w:jc w:val="right"/>
              <w:rPr>
                <w:rFonts w:ascii="Arial" w:hAnsi="Arial" w:cs="Arial"/>
                <w:b/>
                <w:bCs/>
                <w:i/>
                <w:iCs/>
                <w:sz w:val="18"/>
                <w:szCs w:val="18"/>
              </w:rPr>
            </w:pPr>
            <w:proofErr w:type="spellStart"/>
            <w:r w:rsidRPr="00B46B77">
              <w:rPr>
                <w:rFonts w:ascii="Arial" w:hAnsi="Arial" w:cs="Arial"/>
                <w:b/>
                <w:bCs/>
                <w:i/>
                <w:iCs/>
                <w:sz w:val="18"/>
                <w:szCs w:val="18"/>
              </w:rPr>
              <w:t>s.e.</w:t>
            </w:r>
            <w:proofErr w:type="spellEnd"/>
          </w:p>
        </w:tc>
      </w:tr>
      <w:tr w:rsidR="00B46B77" w:rsidRPr="00B46B77" w14:paraId="717B9AA0" w14:textId="77777777" w:rsidTr="00AD6427">
        <w:trPr>
          <w:trHeight w:val="240"/>
        </w:trPr>
        <w:tc>
          <w:tcPr>
            <w:tcW w:w="6776" w:type="dxa"/>
            <w:gridSpan w:val="2"/>
            <w:tcBorders>
              <w:top w:val="nil"/>
              <w:left w:val="nil"/>
              <w:bottom w:val="nil"/>
              <w:right w:val="nil"/>
            </w:tcBorders>
            <w:shd w:val="clear" w:color="auto" w:fill="auto"/>
            <w:vAlign w:val="bottom"/>
            <w:hideMark/>
          </w:tcPr>
          <w:p w14:paraId="2B06D3D1" w14:textId="77777777" w:rsidR="00B46B77" w:rsidRPr="00B46B77" w:rsidRDefault="00B46B77" w:rsidP="00B46B77">
            <w:pPr>
              <w:spacing w:line="240" w:lineRule="auto"/>
              <w:ind w:firstLineChars="100" w:firstLine="181"/>
              <w:rPr>
                <w:rFonts w:ascii="Arial" w:hAnsi="Arial" w:cs="Arial"/>
                <w:b/>
                <w:bCs/>
                <w:sz w:val="18"/>
                <w:szCs w:val="18"/>
              </w:rPr>
            </w:pPr>
            <w:r w:rsidRPr="00B46B77">
              <w:rPr>
                <w:rFonts w:ascii="Arial" w:hAnsi="Arial" w:cs="Arial"/>
                <w:b/>
                <w:bCs/>
                <w:sz w:val="18"/>
                <w:szCs w:val="18"/>
              </w:rPr>
              <w:t>Massachusetts average</w:t>
            </w:r>
          </w:p>
        </w:tc>
        <w:tc>
          <w:tcPr>
            <w:tcW w:w="2196" w:type="dxa"/>
            <w:gridSpan w:val="2"/>
            <w:tcBorders>
              <w:top w:val="nil"/>
              <w:left w:val="nil"/>
              <w:bottom w:val="nil"/>
              <w:right w:val="nil"/>
            </w:tcBorders>
            <w:shd w:val="clear" w:color="auto" w:fill="auto"/>
            <w:vAlign w:val="bottom"/>
            <w:hideMark/>
          </w:tcPr>
          <w:p w14:paraId="3FF8CD4C" w14:textId="77777777" w:rsidR="00B46B77" w:rsidRPr="00B46B77" w:rsidRDefault="00B46B77" w:rsidP="00B46B77">
            <w:pPr>
              <w:spacing w:line="240" w:lineRule="auto"/>
              <w:jc w:val="right"/>
              <w:rPr>
                <w:rFonts w:ascii="Arial" w:hAnsi="Arial" w:cs="Arial"/>
                <w:b/>
                <w:bCs/>
                <w:sz w:val="18"/>
                <w:szCs w:val="18"/>
              </w:rPr>
            </w:pPr>
            <w:r w:rsidRPr="00B46B77">
              <w:rPr>
                <w:rFonts w:ascii="Arial" w:hAnsi="Arial" w:cs="Arial"/>
                <w:b/>
                <w:bCs/>
                <w:sz w:val="18"/>
                <w:szCs w:val="18"/>
              </w:rPr>
              <w:t>529</w:t>
            </w:r>
          </w:p>
        </w:tc>
        <w:tc>
          <w:tcPr>
            <w:tcW w:w="376" w:type="dxa"/>
            <w:tcBorders>
              <w:top w:val="nil"/>
              <w:left w:val="nil"/>
              <w:bottom w:val="nil"/>
              <w:right w:val="nil"/>
            </w:tcBorders>
            <w:shd w:val="clear" w:color="auto" w:fill="auto"/>
            <w:noWrap/>
            <w:vAlign w:val="bottom"/>
            <w:hideMark/>
          </w:tcPr>
          <w:p w14:paraId="46E8A451" w14:textId="77777777" w:rsidR="00B46B77" w:rsidRPr="00B46B77" w:rsidRDefault="00B46B77" w:rsidP="00B46B77">
            <w:pPr>
              <w:spacing w:line="240" w:lineRule="auto"/>
              <w:rPr>
                <w:rFonts w:ascii="Calibri" w:hAnsi="Calibri"/>
                <w:b/>
                <w:bCs/>
                <w:sz w:val="16"/>
                <w:szCs w:val="16"/>
              </w:rPr>
            </w:pPr>
            <w:r w:rsidRPr="00B46B77">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65F48ABE" w14:textId="77777777" w:rsidR="00B46B77" w:rsidRPr="00B46B77" w:rsidRDefault="00B46B77" w:rsidP="00B46B77">
            <w:pPr>
              <w:spacing w:line="240" w:lineRule="auto"/>
              <w:jc w:val="right"/>
              <w:rPr>
                <w:rFonts w:ascii="Arial" w:hAnsi="Arial" w:cs="Arial"/>
                <w:b/>
                <w:bCs/>
                <w:i/>
                <w:iCs/>
                <w:sz w:val="18"/>
                <w:szCs w:val="18"/>
              </w:rPr>
            </w:pPr>
            <w:r w:rsidRPr="00B46B77">
              <w:rPr>
                <w:rFonts w:ascii="Arial" w:hAnsi="Arial" w:cs="Arial"/>
                <w:b/>
                <w:bCs/>
                <w:i/>
                <w:iCs/>
                <w:sz w:val="18"/>
                <w:szCs w:val="18"/>
              </w:rPr>
              <w:t>6.6</w:t>
            </w:r>
          </w:p>
        </w:tc>
      </w:tr>
      <w:tr w:rsidR="00B46B77" w:rsidRPr="00B46B77" w14:paraId="319BCADB" w14:textId="77777777" w:rsidTr="00AD6427">
        <w:trPr>
          <w:trHeight w:val="240"/>
        </w:trPr>
        <w:tc>
          <w:tcPr>
            <w:tcW w:w="6776" w:type="dxa"/>
            <w:gridSpan w:val="2"/>
            <w:tcBorders>
              <w:top w:val="nil"/>
              <w:left w:val="nil"/>
              <w:bottom w:val="nil"/>
              <w:right w:val="nil"/>
            </w:tcBorders>
            <w:shd w:val="clear" w:color="auto" w:fill="auto"/>
            <w:vAlign w:val="bottom"/>
            <w:hideMark/>
          </w:tcPr>
          <w:p w14:paraId="2DE7D2C7" w14:textId="77777777" w:rsidR="00B46B77" w:rsidRPr="00B46B77" w:rsidRDefault="00B46B77" w:rsidP="00B46B77">
            <w:pPr>
              <w:spacing w:line="240" w:lineRule="auto"/>
              <w:ind w:firstLineChars="100" w:firstLine="181"/>
              <w:rPr>
                <w:rFonts w:ascii="Arial" w:hAnsi="Arial" w:cs="Arial"/>
                <w:b/>
                <w:bCs/>
                <w:sz w:val="18"/>
                <w:szCs w:val="18"/>
              </w:rPr>
            </w:pPr>
            <w:r w:rsidRPr="00B46B77">
              <w:rPr>
                <w:rFonts w:ascii="Arial" w:hAnsi="Arial" w:cs="Arial"/>
                <w:b/>
                <w:bCs/>
                <w:sz w:val="18"/>
                <w:szCs w:val="18"/>
              </w:rPr>
              <w:t>U.S. average</w:t>
            </w:r>
          </w:p>
        </w:tc>
        <w:tc>
          <w:tcPr>
            <w:tcW w:w="2196" w:type="dxa"/>
            <w:gridSpan w:val="2"/>
            <w:tcBorders>
              <w:top w:val="nil"/>
              <w:left w:val="nil"/>
              <w:bottom w:val="nil"/>
              <w:right w:val="nil"/>
            </w:tcBorders>
            <w:shd w:val="clear" w:color="auto" w:fill="auto"/>
            <w:vAlign w:val="bottom"/>
            <w:hideMark/>
          </w:tcPr>
          <w:p w14:paraId="318DF070" w14:textId="77777777" w:rsidR="00B46B77" w:rsidRPr="00B46B77" w:rsidRDefault="00B46B77" w:rsidP="00B46B77">
            <w:pPr>
              <w:spacing w:line="240" w:lineRule="auto"/>
              <w:jc w:val="right"/>
              <w:rPr>
                <w:rFonts w:ascii="Arial" w:hAnsi="Arial" w:cs="Arial"/>
                <w:b/>
                <w:bCs/>
                <w:sz w:val="18"/>
                <w:szCs w:val="18"/>
              </w:rPr>
            </w:pPr>
            <w:r w:rsidRPr="00B46B77">
              <w:rPr>
                <w:rFonts w:ascii="Arial" w:hAnsi="Arial" w:cs="Arial"/>
                <w:b/>
                <w:bCs/>
                <w:sz w:val="18"/>
                <w:szCs w:val="18"/>
              </w:rPr>
              <w:t>496</w:t>
            </w:r>
          </w:p>
        </w:tc>
        <w:tc>
          <w:tcPr>
            <w:tcW w:w="376" w:type="dxa"/>
            <w:tcBorders>
              <w:top w:val="nil"/>
              <w:left w:val="nil"/>
              <w:bottom w:val="nil"/>
              <w:right w:val="nil"/>
            </w:tcBorders>
            <w:shd w:val="clear" w:color="auto" w:fill="auto"/>
            <w:noWrap/>
            <w:vAlign w:val="bottom"/>
            <w:hideMark/>
          </w:tcPr>
          <w:p w14:paraId="2D4DD1DB" w14:textId="77777777" w:rsidR="00B46B77" w:rsidRPr="00B46B77" w:rsidRDefault="00B46B77" w:rsidP="00B46B77">
            <w:pPr>
              <w:spacing w:line="240" w:lineRule="auto"/>
              <w:rPr>
                <w:rFonts w:ascii="Calibri" w:hAnsi="Calibri"/>
                <w:b/>
                <w:bCs/>
                <w:sz w:val="16"/>
                <w:szCs w:val="16"/>
              </w:rPr>
            </w:pPr>
            <w:r w:rsidRPr="00B46B77">
              <w:rPr>
                <w:rFonts w:ascii="Calibri" w:hAnsi="Calibri"/>
                <w:b/>
                <w:bCs/>
                <w:sz w:val="16"/>
                <w:szCs w:val="16"/>
              </w:rPr>
              <w:t xml:space="preserve">    </w:t>
            </w:r>
          </w:p>
        </w:tc>
        <w:tc>
          <w:tcPr>
            <w:tcW w:w="616" w:type="dxa"/>
            <w:tcBorders>
              <w:top w:val="nil"/>
              <w:left w:val="nil"/>
              <w:bottom w:val="nil"/>
              <w:right w:val="nil"/>
            </w:tcBorders>
            <w:shd w:val="clear" w:color="auto" w:fill="auto"/>
            <w:noWrap/>
            <w:vAlign w:val="bottom"/>
            <w:hideMark/>
          </w:tcPr>
          <w:p w14:paraId="1D7877E2" w14:textId="77777777" w:rsidR="00B46B77" w:rsidRPr="00B46B77" w:rsidRDefault="00B46B77" w:rsidP="00B46B77">
            <w:pPr>
              <w:spacing w:line="240" w:lineRule="auto"/>
              <w:jc w:val="right"/>
              <w:rPr>
                <w:rFonts w:ascii="Arial" w:hAnsi="Arial" w:cs="Arial"/>
                <w:b/>
                <w:bCs/>
                <w:i/>
                <w:iCs/>
                <w:sz w:val="18"/>
                <w:szCs w:val="18"/>
              </w:rPr>
            </w:pPr>
            <w:r w:rsidRPr="00B46B77">
              <w:rPr>
                <w:rFonts w:ascii="Arial" w:hAnsi="Arial" w:cs="Arial"/>
                <w:b/>
                <w:bCs/>
                <w:i/>
                <w:iCs/>
                <w:sz w:val="18"/>
                <w:szCs w:val="18"/>
              </w:rPr>
              <w:t>3.2</w:t>
            </w:r>
          </w:p>
        </w:tc>
      </w:tr>
      <w:tr w:rsidR="00B46B77" w:rsidRPr="00B46B77" w14:paraId="543FE70B" w14:textId="77777777" w:rsidTr="00AD6427">
        <w:trPr>
          <w:trHeight w:val="240"/>
        </w:trPr>
        <w:tc>
          <w:tcPr>
            <w:tcW w:w="6776" w:type="dxa"/>
            <w:gridSpan w:val="2"/>
            <w:tcBorders>
              <w:top w:val="nil"/>
              <w:left w:val="nil"/>
              <w:bottom w:val="nil"/>
              <w:right w:val="nil"/>
            </w:tcBorders>
            <w:shd w:val="clear" w:color="auto" w:fill="auto"/>
            <w:vAlign w:val="bottom"/>
            <w:hideMark/>
          </w:tcPr>
          <w:p w14:paraId="40C1FE6A" w14:textId="77777777" w:rsidR="00B46B77" w:rsidRPr="00B46B77" w:rsidRDefault="00B46B77" w:rsidP="00B46B77">
            <w:pPr>
              <w:spacing w:line="240" w:lineRule="auto"/>
              <w:ind w:firstLineChars="100" w:firstLine="181"/>
              <w:rPr>
                <w:rFonts w:ascii="Arial" w:hAnsi="Arial" w:cs="Arial"/>
                <w:b/>
                <w:bCs/>
                <w:sz w:val="18"/>
                <w:szCs w:val="18"/>
              </w:rPr>
            </w:pPr>
            <w:r w:rsidRPr="00B46B77">
              <w:rPr>
                <w:rFonts w:ascii="Arial" w:hAnsi="Arial" w:cs="Arial"/>
                <w:b/>
                <w:bCs/>
                <w:sz w:val="18"/>
                <w:szCs w:val="18"/>
              </w:rPr>
              <w:t>OECD average</w:t>
            </w:r>
          </w:p>
        </w:tc>
        <w:tc>
          <w:tcPr>
            <w:tcW w:w="2196" w:type="dxa"/>
            <w:gridSpan w:val="2"/>
            <w:tcBorders>
              <w:top w:val="nil"/>
              <w:left w:val="nil"/>
              <w:bottom w:val="nil"/>
              <w:right w:val="nil"/>
            </w:tcBorders>
            <w:shd w:val="clear" w:color="auto" w:fill="auto"/>
            <w:vAlign w:val="bottom"/>
            <w:hideMark/>
          </w:tcPr>
          <w:p w14:paraId="6D49ED97" w14:textId="77777777" w:rsidR="00B46B77" w:rsidRPr="00B46B77" w:rsidRDefault="00B46B77" w:rsidP="00B46B77">
            <w:pPr>
              <w:spacing w:line="240" w:lineRule="auto"/>
              <w:jc w:val="right"/>
              <w:rPr>
                <w:rFonts w:ascii="Arial" w:hAnsi="Arial" w:cs="Arial"/>
                <w:b/>
                <w:bCs/>
                <w:sz w:val="18"/>
                <w:szCs w:val="18"/>
              </w:rPr>
            </w:pPr>
            <w:r w:rsidRPr="00B46B77">
              <w:rPr>
                <w:rFonts w:ascii="Arial" w:hAnsi="Arial" w:cs="Arial"/>
                <w:b/>
                <w:bCs/>
                <w:sz w:val="18"/>
                <w:szCs w:val="18"/>
              </w:rPr>
              <w:t>493</w:t>
            </w:r>
          </w:p>
        </w:tc>
        <w:tc>
          <w:tcPr>
            <w:tcW w:w="376" w:type="dxa"/>
            <w:tcBorders>
              <w:top w:val="nil"/>
              <w:left w:val="nil"/>
              <w:bottom w:val="nil"/>
              <w:right w:val="nil"/>
            </w:tcBorders>
            <w:shd w:val="clear" w:color="auto" w:fill="auto"/>
            <w:noWrap/>
            <w:vAlign w:val="bottom"/>
            <w:hideMark/>
          </w:tcPr>
          <w:p w14:paraId="482CA5D4" w14:textId="77777777" w:rsidR="00B46B77" w:rsidRPr="00B46B77" w:rsidRDefault="00B46B77" w:rsidP="00B46B77">
            <w:pPr>
              <w:spacing w:line="240" w:lineRule="auto"/>
              <w:rPr>
                <w:rFonts w:ascii="Calibri" w:hAnsi="Calibri"/>
                <w:b/>
                <w:bCs/>
                <w:sz w:val="16"/>
                <w:szCs w:val="16"/>
              </w:rPr>
            </w:pPr>
            <w:r w:rsidRPr="00B46B77">
              <w:rPr>
                <w:rFonts w:ascii="Calibri" w:hAnsi="Calibri"/>
                <w:b/>
                <w:bCs/>
                <w:sz w:val="16"/>
                <w:szCs w:val="16"/>
              </w:rPr>
              <w:t xml:space="preserve">    </w:t>
            </w:r>
          </w:p>
        </w:tc>
        <w:tc>
          <w:tcPr>
            <w:tcW w:w="616" w:type="dxa"/>
            <w:tcBorders>
              <w:top w:val="nil"/>
              <w:left w:val="nil"/>
              <w:bottom w:val="nil"/>
              <w:right w:val="nil"/>
            </w:tcBorders>
            <w:shd w:val="clear" w:color="auto" w:fill="auto"/>
            <w:noWrap/>
            <w:vAlign w:val="bottom"/>
            <w:hideMark/>
          </w:tcPr>
          <w:p w14:paraId="73E2861C" w14:textId="77777777" w:rsidR="00B46B77" w:rsidRPr="00B46B77" w:rsidRDefault="00B46B77" w:rsidP="00B46B77">
            <w:pPr>
              <w:spacing w:line="240" w:lineRule="auto"/>
              <w:jc w:val="right"/>
              <w:rPr>
                <w:rFonts w:ascii="Arial" w:hAnsi="Arial" w:cs="Arial"/>
                <w:b/>
                <w:bCs/>
                <w:i/>
                <w:iCs/>
                <w:sz w:val="18"/>
                <w:szCs w:val="18"/>
              </w:rPr>
            </w:pPr>
            <w:r w:rsidRPr="00B46B77">
              <w:rPr>
                <w:rFonts w:ascii="Arial" w:hAnsi="Arial" w:cs="Arial"/>
                <w:b/>
                <w:bCs/>
                <w:i/>
                <w:iCs/>
                <w:sz w:val="18"/>
                <w:szCs w:val="18"/>
              </w:rPr>
              <w:t>0.4</w:t>
            </w:r>
          </w:p>
        </w:tc>
      </w:tr>
      <w:tr w:rsidR="00B46B77" w:rsidRPr="00B46B77" w14:paraId="5212708D"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328F690A" w14:textId="77777777" w:rsidR="00B46B77" w:rsidRPr="00B46B77" w:rsidRDefault="00B46B77" w:rsidP="00B46B77">
            <w:pPr>
              <w:spacing w:line="240" w:lineRule="auto"/>
              <w:rPr>
                <w:rFonts w:ascii="Arial" w:hAnsi="Arial" w:cs="Arial"/>
                <w:sz w:val="18"/>
                <w:szCs w:val="18"/>
              </w:rPr>
            </w:pPr>
            <w:r w:rsidRPr="00B46B77">
              <w:rPr>
                <w:rFonts w:ascii="Arial" w:hAnsi="Arial" w:cs="Arial"/>
                <w:sz w:val="18"/>
                <w:szCs w:val="18"/>
              </w:rPr>
              <w:t>Sex</w:t>
            </w:r>
          </w:p>
        </w:tc>
        <w:tc>
          <w:tcPr>
            <w:tcW w:w="2196" w:type="dxa"/>
            <w:gridSpan w:val="2"/>
            <w:tcBorders>
              <w:top w:val="nil"/>
              <w:left w:val="nil"/>
              <w:bottom w:val="nil"/>
              <w:right w:val="nil"/>
            </w:tcBorders>
            <w:shd w:val="clear" w:color="auto" w:fill="auto"/>
            <w:noWrap/>
            <w:vAlign w:val="bottom"/>
            <w:hideMark/>
          </w:tcPr>
          <w:p w14:paraId="42BD6885" w14:textId="77777777" w:rsidR="00B46B77" w:rsidRPr="00B46B77" w:rsidRDefault="00B46B77" w:rsidP="00B46B77">
            <w:pPr>
              <w:spacing w:line="240" w:lineRule="auto"/>
              <w:jc w:val="right"/>
              <w:rPr>
                <w:rFonts w:ascii="Arial" w:hAnsi="Arial" w:cs="Arial"/>
                <w:sz w:val="18"/>
                <w:szCs w:val="18"/>
              </w:rPr>
            </w:pPr>
            <w:r w:rsidRPr="00B46B77">
              <w:rPr>
                <w:rFonts w:ascii="Arial" w:hAnsi="Arial" w:cs="Arial"/>
                <w:sz w:val="18"/>
                <w:szCs w:val="18"/>
              </w:rPr>
              <w:t xml:space="preserve">               </w:t>
            </w:r>
          </w:p>
        </w:tc>
        <w:tc>
          <w:tcPr>
            <w:tcW w:w="376" w:type="dxa"/>
            <w:tcBorders>
              <w:top w:val="nil"/>
              <w:left w:val="nil"/>
              <w:bottom w:val="nil"/>
              <w:right w:val="nil"/>
            </w:tcBorders>
            <w:shd w:val="clear" w:color="auto" w:fill="auto"/>
            <w:noWrap/>
            <w:vAlign w:val="bottom"/>
            <w:hideMark/>
          </w:tcPr>
          <w:p w14:paraId="775F7F85" w14:textId="77777777" w:rsidR="00B46B77" w:rsidRPr="00B46B77" w:rsidRDefault="00B46B77" w:rsidP="00B46B77">
            <w:pPr>
              <w:spacing w:line="240" w:lineRule="auto"/>
              <w:rPr>
                <w:rFonts w:ascii="Calibri" w:hAnsi="Calibri"/>
                <w:sz w:val="16"/>
                <w:szCs w:val="16"/>
              </w:rPr>
            </w:pPr>
            <w:r w:rsidRPr="00B46B77">
              <w:rPr>
                <w:rFonts w:ascii="Calibri" w:hAnsi="Calibri"/>
                <w:sz w:val="16"/>
                <w:szCs w:val="16"/>
              </w:rPr>
              <w:t xml:space="preserve">    </w:t>
            </w:r>
          </w:p>
        </w:tc>
        <w:tc>
          <w:tcPr>
            <w:tcW w:w="616" w:type="dxa"/>
            <w:tcBorders>
              <w:top w:val="nil"/>
              <w:left w:val="nil"/>
              <w:bottom w:val="nil"/>
              <w:right w:val="nil"/>
            </w:tcBorders>
            <w:shd w:val="clear" w:color="auto" w:fill="auto"/>
            <w:noWrap/>
            <w:vAlign w:val="bottom"/>
            <w:hideMark/>
          </w:tcPr>
          <w:p w14:paraId="25ABFCEA" w14:textId="77777777" w:rsidR="00B46B77" w:rsidRPr="00B46B77" w:rsidRDefault="00B46B77" w:rsidP="00B46B77">
            <w:pPr>
              <w:spacing w:line="240" w:lineRule="auto"/>
              <w:rPr>
                <w:rFonts w:ascii="Arial" w:hAnsi="Arial" w:cs="Arial"/>
                <w:i/>
                <w:iCs/>
                <w:sz w:val="18"/>
                <w:szCs w:val="18"/>
              </w:rPr>
            </w:pPr>
            <w:r w:rsidRPr="00B46B77">
              <w:rPr>
                <w:rFonts w:ascii="Arial" w:hAnsi="Arial" w:cs="Arial"/>
                <w:i/>
                <w:iCs/>
                <w:sz w:val="18"/>
                <w:szCs w:val="18"/>
              </w:rPr>
              <w:t xml:space="preserve">                </w:t>
            </w:r>
          </w:p>
        </w:tc>
      </w:tr>
      <w:tr w:rsidR="00B46B77" w:rsidRPr="00B46B77" w14:paraId="06AB63C3"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2874BF5E" w14:textId="77777777" w:rsidR="00B46B77" w:rsidRPr="00B46B77" w:rsidRDefault="00B46B77" w:rsidP="00B46B77">
            <w:pPr>
              <w:spacing w:line="240" w:lineRule="auto"/>
              <w:ind w:firstLineChars="200" w:firstLine="360"/>
              <w:rPr>
                <w:rFonts w:ascii="Arial" w:hAnsi="Arial" w:cs="Arial"/>
                <w:sz w:val="18"/>
                <w:szCs w:val="18"/>
              </w:rPr>
            </w:pPr>
            <w:r w:rsidRPr="00B46B77">
              <w:rPr>
                <w:rFonts w:ascii="Arial" w:hAnsi="Arial" w:cs="Arial"/>
                <w:sz w:val="18"/>
                <w:szCs w:val="18"/>
              </w:rPr>
              <w:t>Female</w:t>
            </w:r>
          </w:p>
        </w:tc>
        <w:tc>
          <w:tcPr>
            <w:tcW w:w="2196" w:type="dxa"/>
            <w:gridSpan w:val="2"/>
            <w:tcBorders>
              <w:top w:val="nil"/>
              <w:left w:val="nil"/>
              <w:bottom w:val="nil"/>
              <w:right w:val="nil"/>
            </w:tcBorders>
            <w:shd w:val="clear" w:color="auto" w:fill="auto"/>
            <w:noWrap/>
            <w:vAlign w:val="bottom"/>
            <w:hideMark/>
          </w:tcPr>
          <w:p w14:paraId="21DE5370" w14:textId="77777777" w:rsidR="00B46B77" w:rsidRPr="00B46B77" w:rsidRDefault="00B46B77" w:rsidP="00B46B77">
            <w:pPr>
              <w:spacing w:line="240" w:lineRule="auto"/>
              <w:jc w:val="right"/>
              <w:rPr>
                <w:rFonts w:ascii="Arial" w:hAnsi="Arial" w:cs="Arial"/>
                <w:sz w:val="18"/>
                <w:szCs w:val="18"/>
              </w:rPr>
            </w:pPr>
            <w:r w:rsidRPr="00B46B77">
              <w:rPr>
                <w:rFonts w:ascii="Arial" w:hAnsi="Arial" w:cs="Arial"/>
                <w:sz w:val="18"/>
                <w:szCs w:val="18"/>
              </w:rPr>
              <w:t>524</w:t>
            </w:r>
          </w:p>
        </w:tc>
        <w:tc>
          <w:tcPr>
            <w:tcW w:w="376" w:type="dxa"/>
            <w:tcBorders>
              <w:top w:val="nil"/>
              <w:left w:val="nil"/>
              <w:bottom w:val="nil"/>
              <w:right w:val="nil"/>
            </w:tcBorders>
            <w:shd w:val="clear" w:color="auto" w:fill="auto"/>
            <w:noWrap/>
            <w:vAlign w:val="bottom"/>
            <w:hideMark/>
          </w:tcPr>
          <w:p w14:paraId="6933C4CE" w14:textId="77777777" w:rsidR="00B46B77" w:rsidRPr="00B46B77" w:rsidRDefault="00B46B77" w:rsidP="00B46B77">
            <w:pPr>
              <w:spacing w:line="240" w:lineRule="auto"/>
              <w:rPr>
                <w:rFonts w:ascii="Calibri" w:hAnsi="Calibri"/>
                <w:sz w:val="16"/>
                <w:szCs w:val="16"/>
              </w:rPr>
            </w:pPr>
            <w:r w:rsidRPr="00B46B77">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0211F9DE" w14:textId="77777777" w:rsidR="00B46B77" w:rsidRPr="00B46B77" w:rsidRDefault="00B46B77" w:rsidP="00B46B77">
            <w:pPr>
              <w:spacing w:line="240" w:lineRule="auto"/>
              <w:jc w:val="right"/>
              <w:rPr>
                <w:rFonts w:ascii="Arial" w:hAnsi="Arial" w:cs="Arial"/>
                <w:i/>
                <w:iCs/>
                <w:sz w:val="18"/>
                <w:szCs w:val="18"/>
              </w:rPr>
            </w:pPr>
            <w:r w:rsidRPr="00B46B77">
              <w:rPr>
                <w:rFonts w:ascii="Arial" w:hAnsi="Arial" w:cs="Arial"/>
                <w:i/>
                <w:iCs/>
                <w:sz w:val="18"/>
                <w:szCs w:val="18"/>
              </w:rPr>
              <w:t>7.9</w:t>
            </w:r>
          </w:p>
        </w:tc>
      </w:tr>
      <w:tr w:rsidR="00B46B77" w:rsidRPr="00B46B77" w14:paraId="490B76BB"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781EE676" w14:textId="77777777" w:rsidR="00B46B77" w:rsidRPr="00B46B77" w:rsidRDefault="00B46B77" w:rsidP="00B46B77">
            <w:pPr>
              <w:spacing w:line="240" w:lineRule="auto"/>
              <w:ind w:firstLineChars="200" w:firstLine="360"/>
              <w:rPr>
                <w:rFonts w:ascii="Arial" w:hAnsi="Arial" w:cs="Arial"/>
                <w:sz w:val="18"/>
                <w:szCs w:val="18"/>
              </w:rPr>
            </w:pPr>
            <w:r w:rsidRPr="00B46B77">
              <w:rPr>
                <w:rFonts w:ascii="Arial" w:hAnsi="Arial" w:cs="Arial"/>
                <w:sz w:val="18"/>
                <w:szCs w:val="18"/>
              </w:rPr>
              <w:t>Male</w:t>
            </w:r>
          </w:p>
        </w:tc>
        <w:tc>
          <w:tcPr>
            <w:tcW w:w="2196" w:type="dxa"/>
            <w:gridSpan w:val="2"/>
            <w:tcBorders>
              <w:top w:val="nil"/>
              <w:left w:val="nil"/>
              <w:bottom w:val="nil"/>
              <w:right w:val="nil"/>
            </w:tcBorders>
            <w:shd w:val="clear" w:color="auto" w:fill="auto"/>
            <w:noWrap/>
            <w:vAlign w:val="bottom"/>
            <w:hideMark/>
          </w:tcPr>
          <w:p w14:paraId="547C3DA9" w14:textId="77777777" w:rsidR="00B46B77" w:rsidRPr="00B46B77" w:rsidRDefault="00B46B77" w:rsidP="00B46B77">
            <w:pPr>
              <w:spacing w:line="240" w:lineRule="auto"/>
              <w:jc w:val="right"/>
              <w:rPr>
                <w:rFonts w:ascii="Arial" w:hAnsi="Arial" w:cs="Arial"/>
                <w:sz w:val="18"/>
                <w:szCs w:val="18"/>
              </w:rPr>
            </w:pPr>
            <w:r w:rsidRPr="00B46B77">
              <w:rPr>
                <w:rFonts w:ascii="Arial" w:hAnsi="Arial" w:cs="Arial"/>
                <w:sz w:val="18"/>
                <w:szCs w:val="18"/>
              </w:rPr>
              <w:t>534</w:t>
            </w:r>
          </w:p>
        </w:tc>
        <w:tc>
          <w:tcPr>
            <w:tcW w:w="376" w:type="dxa"/>
            <w:tcBorders>
              <w:top w:val="nil"/>
              <w:left w:val="nil"/>
              <w:bottom w:val="nil"/>
              <w:right w:val="nil"/>
            </w:tcBorders>
            <w:shd w:val="clear" w:color="auto" w:fill="auto"/>
            <w:noWrap/>
            <w:vAlign w:val="bottom"/>
            <w:hideMark/>
          </w:tcPr>
          <w:p w14:paraId="3D56503D" w14:textId="77777777" w:rsidR="00B46B77" w:rsidRPr="00B46B77" w:rsidRDefault="00B46B77" w:rsidP="00B46B77">
            <w:pPr>
              <w:spacing w:line="240" w:lineRule="auto"/>
              <w:rPr>
                <w:rFonts w:ascii="Calibri" w:hAnsi="Calibri"/>
                <w:sz w:val="16"/>
                <w:szCs w:val="16"/>
              </w:rPr>
            </w:pPr>
            <w:r w:rsidRPr="00B46B77">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335117D1" w14:textId="77777777" w:rsidR="00B46B77" w:rsidRPr="00B46B77" w:rsidRDefault="00B46B77" w:rsidP="00B46B77">
            <w:pPr>
              <w:spacing w:line="240" w:lineRule="auto"/>
              <w:jc w:val="right"/>
              <w:rPr>
                <w:rFonts w:ascii="Arial" w:hAnsi="Arial" w:cs="Arial"/>
                <w:i/>
                <w:iCs/>
                <w:sz w:val="18"/>
                <w:szCs w:val="18"/>
              </w:rPr>
            </w:pPr>
            <w:r w:rsidRPr="00B46B77">
              <w:rPr>
                <w:rFonts w:ascii="Arial" w:hAnsi="Arial" w:cs="Arial"/>
                <w:i/>
                <w:iCs/>
                <w:sz w:val="18"/>
                <w:szCs w:val="18"/>
              </w:rPr>
              <w:t>6.5</w:t>
            </w:r>
          </w:p>
        </w:tc>
      </w:tr>
      <w:tr w:rsidR="00B46B77" w:rsidRPr="00B46B77" w14:paraId="4BBBBA7B"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57D6BA8D" w14:textId="77777777" w:rsidR="00B46B77" w:rsidRPr="00B46B77" w:rsidRDefault="00B46B77" w:rsidP="00B46B77">
            <w:pPr>
              <w:spacing w:line="240" w:lineRule="auto"/>
              <w:rPr>
                <w:rFonts w:ascii="Arial" w:hAnsi="Arial" w:cs="Arial"/>
                <w:sz w:val="18"/>
                <w:szCs w:val="18"/>
              </w:rPr>
            </w:pPr>
            <w:r w:rsidRPr="00B46B77">
              <w:rPr>
                <w:rFonts w:ascii="Arial" w:hAnsi="Arial" w:cs="Arial"/>
                <w:sz w:val="18"/>
                <w:szCs w:val="18"/>
              </w:rPr>
              <w:t>Race/ethnicity</w:t>
            </w:r>
          </w:p>
        </w:tc>
        <w:tc>
          <w:tcPr>
            <w:tcW w:w="2196" w:type="dxa"/>
            <w:gridSpan w:val="2"/>
            <w:tcBorders>
              <w:top w:val="nil"/>
              <w:left w:val="nil"/>
              <w:bottom w:val="nil"/>
              <w:right w:val="nil"/>
            </w:tcBorders>
            <w:shd w:val="clear" w:color="auto" w:fill="auto"/>
            <w:noWrap/>
            <w:vAlign w:val="bottom"/>
            <w:hideMark/>
          </w:tcPr>
          <w:p w14:paraId="63BF8C29" w14:textId="77777777" w:rsidR="00B46B77" w:rsidRPr="00B46B77" w:rsidRDefault="00B46B77" w:rsidP="00B46B77">
            <w:pPr>
              <w:spacing w:line="240" w:lineRule="auto"/>
              <w:jc w:val="right"/>
              <w:rPr>
                <w:rFonts w:ascii="Arial" w:hAnsi="Arial" w:cs="Arial"/>
                <w:sz w:val="18"/>
                <w:szCs w:val="18"/>
              </w:rPr>
            </w:pPr>
            <w:r w:rsidRPr="00B46B77">
              <w:rPr>
                <w:rFonts w:ascii="Arial" w:hAnsi="Arial" w:cs="Arial"/>
                <w:sz w:val="18"/>
                <w:szCs w:val="18"/>
              </w:rPr>
              <w:t xml:space="preserve">               </w:t>
            </w:r>
          </w:p>
        </w:tc>
        <w:tc>
          <w:tcPr>
            <w:tcW w:w="376" w:type="dxa"/>
            <w:tcBorders>
              <w:top w:val="nil"/>
              <w:left w:val="nil"/>
              <w:bottom w:val="nil"/>
              <w:right w:val="nil"/>
            </w:tcBorders>
            <w:shd w:val="clear" w:color="auto" w:fill="auto"/>
            <w:noWrap/>
            <w:vAlign w:val="bottom"/>
            <w:hideMark/>
          </w:tcPr>
          <w:p w14:paraId="4670F209" w14:textId="77777777" w:rsidR="00B46B77" w:rsidRPr="00B46B77" w:rsidRDefault="00B46B77" w:rsidP="00B46B77">
            <w:pPr>
              <w:spacing w:line="240" w:lineRule="auto"/>
              <w:rPr>
                <w:rFonts w:ascii="Calibri" w:hAnsi="Calibri"/>
                <w:sz w:val="16"/>
                <w:szCs w:val="16"/>
              </w:rPr>
            </w:pPr>
            <w:r w:rsidRPr="00B46B77">
              <w:rPr>
                <w:rFonts w:ascii="Calibri" w:hAnsi="Calibri"/>
                <w:sz w:val="16"/>
                <w:szCs w:val="16"/>
              </w:rPr>
              <w:t xml:space="preserve">    </w:t>
            </w:r>
          </w:p>
        </w:tc>
        <w:tc>
          <w:tcPr>
            <w:tcW w:w="616" w:type="dxa"/>
            <w:tcBorders>
              <w:top w:val="nil"/>
              <w:left w:val="nil"/>
              <w:bottom w:val="nil"/>
              <w:right w:val="nil"/>
            </w:tcBorders>
            <w:shd w:val="clear" w:color="auto" w:fill="auto"/>
            <w:noWrap/>
            <w:vAlign w:val="bottom"/>
            <w:hideMark/>
          </w:tcPr>
          <w:p w14:paraId="760227BF" w14:textId="77777777" w:rsidR="00B46B77" w:rsidRPr="00B46B77" w:rsidRDefault="00B46B77" w:rsidP="00B46B77">
            <w:pPr>
              <w:spacing w:line="240" w:lineRule="auto"/>
              <w:rPr>
                <w:rFonts w:ascii="Arial" w:hAnsi="Arial" w:cs="Arial"/>
                <w:i/>
                <w:iCs/>
                <w:sz w:val="18"/>
                <w:szCs w:val="18"/>
              </w:rPr>
            </w:pPr>
            <w:r w:rsidRPr="00B46B77">
              <w:rPr>
                <w:rFonts w:ascii="Arial" w:hAnsi="Arial" w:cs="Arial"/>
                <w:i/>
                <w:iCs/>
                <w:sz w:val="18"/>
                <w:szCs w:val="18"/>
              </w:rPr>
              <w:t xml:space="preserve">                </w:t>
            </w:r>
          </w:p>
        </w:tc>
      </w:tr>
      <w:tr w:rsidR="00B46B77" w:rsidRPr="00B46B77" w14:paraId="7B4CE990"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7BEDD054" w14:textId="77777777" w:rsidR="00B46B77" w:rsidRPr="00B46B77" w:rsidRDefault="00B46B77" w:rsidP="00B46B77">
            <w:pPr>
              <w:spacing w:line="240" w:lineRule="auto"/>
              <w:ind w:firstLineChars="200" w:firstLine="360"/>
              <w:rPr>
                <w:rFonts w:ascii="Arial" w:hAnsi="Arial" w:cs="Arial"/>
                <w:sz w:val="18"/>
                <w:szCs w:val="18"/>
              </w:rPr>
            </w:pPr>
            <w:r w:rsidRPr="00B46B77">
              <w:rPr>
                <w:rFonts w:ascii="Arial" w:hAnsi="Arial" w:cs="Arial"/>
                <w:sz w:val="18"/>
                <w:szCs w:val="18"/>
              </w:rPr>
              <w:t>White</w:t>
            </w:r>
          </w:p>
        </w:tc>
        <w:tc>
          <w:tcPr>
            <w:tcW w:w="2196" w:type="dxa"/>
            <w:gridSpan w:val="2"/>
            <w:tcBorders>
              <w:top w:val="nil"/>
              <w:left w:val="nil"/>
              <w:bottom w:val="nil"/>
              <w:right w:val="nil"/>
            </w:tcBorders>
            <w:shd w:val="clear" w:color="auto" w:fill="auto"/>
            <w:noWrap/>
            <w:vAlign w:val="bottom"/>
            <w:hideMark/>
          </w:tcPr>
          <w:p w14:paraId="6D5E29F0" w14:textId="77777777" w:rsidR="00B46B77" w:rsidRPr="00B46B77" w:rsidRDefault="00B46B77" w:rsidP="00B46B77">
            <w:pPr>
              <w:spacing w:line="240" w:lineRule="auto"/>
              <w:jc w:val="right"/>
              <w:rPr>
                <w:rFonts w:ascii="Arial" w:hAnsi="Arial" w:cs="Arial"/>
                <w:sz w:val="18"/>
                <w:szCs w:val="18"/>
              </w:rPr>
            </w:pPr>
            <w:r w:rsidRPr="00B46B77">
              <w:rPr>
                <w:rFonts w:ascii="Arial" w:hAnsi="Arial" w:cs="Arial"/>
                <w:sz w:val="18"/>
                <w:szCs w:val="18"/>
              </w:rPr>
              <w:t>546</w:t>
            </w:r>
          </w:p>
        </w:tc>
        <w:tc>
          <w:tcPr>
            <w:tcW w:w="376" w:type="dxa"/>
            <w:tcBorders>
              <w:top w:val="nil"/>
              <w:left w:val="nil"/>
              <w:bottom w:val="nil"/>
              <w:right w:val="nil"/>
            </w:tcBorders>
            <w:shd w:val="clear" w:color="auto" w:fill="auto"/>
            <w:noWrap/>
            <w:vAlign w:val="bottom"/>
            <w:hideMark/>
          </w:tcPr>
          <w:p w14:paraId="507BCD1B" w14:textId="77777777" w:rsidR="00B46B77" w:rsidRPr="00B46B77" w:rsidRDefault="00B46B77" w:rsidP="00B46B77">
            <w:pPr>
              <w:spacing w:line="240" w:lineRule="auto"/>
              <w:rPr>
                <w:rFonts w:ascii="Calibri" w:hAnsi="Calibri"/>
                <w:sz w:val="16"/>
                <w:szCs w:val="16"/>
              </w:rPr>
            </w:pPr>
            <w:r w:rsidRPr="00B46B77">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38785475" w14:textId="77777777" w:rsidR="00B46B77" w:rsidRPr="00B46B77" w:rsidRDefault="00B46B77" w:rsidP="00B46B77">
            <w:pPr>
              <w:spacing w:line="240" w:lineRule="auto"/>
              <w:jc w:val="right"/>
              <w:rPr>
                <w:rFonts w:ascii="Arial" w:hAnsi="Arial" w:cs="Arial"/>
                <w:i/>
                <w:iCs/>
                <w:sz w:val="18"/>
                <w:szCs w:val="18"/>
              </w:rPr>
            </w:pPr>
            <w:r w:rsidRPr="00B46B77">
              <w:rPr>
                <w:rFonts w:ascii="Arial" w:hAnsi="Arial" w:cs="Arial"/>
                <w:i/>
                <w:iCs/>
                <w:sz w:val="18"/>
                <w:szCs w:val="18"/>
              </w:rPr>
              <w:t>5.5</w:t>
            </w:r>
          </w:p>
        </w:tc>
      </w:tr>
      <w:tr w:rsidR="00B46B77" w:rsidRPr="00B46B77" w14:paraId="10FF61A8"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50A92A14" w14:textId="77777777" w:rsidR="00B46B77" w:rsidRPr="00B46B77" w:rsidRDefault="00B46B77" w:rsidP="00B46B77">
            <w:pPr>
              <w:spacing w:line="240" w:lineRule="auto"/>
              <w:ind w:firstLineChars="200" w:firstLine="360"/>
              <w:rPr>
                <w:rFonts w:ascii="Arial" w:hAnsi="Arial" w:cs="Arial"/>
                <w:sz w:val="18"/>
                <w:szCs w:val="18"/>
              </w:rPr>
            </w:pPr>
            <w:r w:rsidRPr="00B46B77">
              <w:rPr>
                <w:rFonts w:ascii="Arial" w:hAnsi="Arial" w:cs="Arial"/>
                <w:sz w:val="18"/>
                <w:szCs w:val="18"/>
              </w:rPr>
              <w:t>Black</w:t>
            </w:r>
          </w:p>
        </w:tc>
        <w:tc>
          <w:tcPr>
            <w:tcW w:w="2196" w:type="dxa"/>
            <w:gridSpan w:val="2"/>
            <w:tcBorders>
              <w:top w:val="nil"/>
              <w:left w:val="nil"/>
              <w:bottom w:val="nil"/>
              <w:right w:val="nil"/>
            </w:tcBorders>
            <w:shd w:val="clear" w:color="auto" w:fill="auto"/>
            <w:noWrap/>
            <w:vAlign w:val="bottom"/>
            <w:hideMark/>
          </w:tcPr>
          <w:p w14:paraId="04C02958" w14:textId="77777777" w:rsidR="00B46B77" w:rsidRPr="00B46B77" w:rsidRDefault="00B46B77" w:rsidP="00B46B77">
            <w:pPr>
              <w:spacing w:line="240" w:lineRule="auto"/>
              <w:jc w:val="right"/>
              <w:rPr>
                <w:rFonts w:ascii="Arial" w:hAnsi="Arial" w:cs="Arial"/>
                <w:sz w:val="18"/>
                <w:szCs w:val="18"/>
              </w:rPr>
            </w:pPr>
            <w:r w:rsidRPr="00B46B77">
              <w:rPr>
                <w:rFonts w:ascii="Arial" w:hAnsi="Arial" w:cs="Arial"/>
                <w:sz w:val="18"/>
                <w:szCs w:val="18"/>
              </w:rPr>
              <w:t>469</w:t>
            </w:r>
          </w:p>
        </w:tc>
        <w:tc>
          <w:tcPr>
            <w:tcW w:w="376" w:type="dxa"/>
            <w:tcBorders>
              <w:top w:val="nil"/>
              <w:left w:val="nil"/>
              <w:bottom w:val="nil"/>
              <w:right w:val="nil"/>
            </w:tcBorders>
            <w:shd w:val="clear" w:color="auto" w:fill="auto"/>
            <w:noWrap/>
            <w:vAlign w:val="bottom"/>
            <w:hideMark/>
          </w:tcPr>
          <w:p w14:paraId="5AFED3E8" w14:textId="77777777" w:rsidR="00B46B77" w:rsidRPr="00B46B77" w:rsidRDefault="00B46B77" w:rsidP="00B46B77">
            <w:pPr>
              <w:spacing w:line="240" w:lineRule="auto"/>
              <w:rPr>
                <w:rFonts w:ascii="Calibri" w:hAnsi="Calibri"/>
                <w:sz w:val="16"/>
                <w:szCs w:val="16"/>
              </w:rPr>
            </w:pPr>
            <w:r w:rsidRPr="00B46B77">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7D145B4C" w14:textId="77777777" w:rsidR="00B46B77" w:rsidRPr="00B46B77" w:rsidRDefault="00B46B77" w:rsidP="00B46B77">
            <w:pPr>
              <w:spacing w:line="240" w:lineRule="auto"/>
              <w:jc w:val="right"/>
              <w:rPr>
                <w:rFonts w:ascii="Arial" w:hAnsi="Arial" w:cs="Arial"/>
                <w:i/>
                <w:iCs/>
                <w:sz w:val="18"/>
                <w:szCs w:val="18"/>
              </w:rPr>
            </w:pPr>
            <w:r w:rsidRPr="00B46B77">
              <w:rPr>
                <w:rFonts w:ascii="Arial" w:hAnsi="Arial" w:cs="Arial"/>
                <w:i/>
                <w:iCs/>
                <w:sz w:val="18"/>
                <w:szCs w:val="18"/>
              </w:rPr>
              <w:t>11.8</w:t>
            </w:r>
          </w:p>
        </w:tc>
      </w:tr>
      <w:tr w:rsidR="00B46B77" w:rsidRPr="00B46B77" w14:paraId="5551D4BB"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30522500" w14:textId="77777777" w:rsidR="00B46B77" w:rsidRPr="00B46B77" w:rsidRDefault="00B46B77" w:rsidP="00B46B77">
            <w:pPr>
              <w:spacing w:line="240" w:lineRule="auto"/>
              <w:ind w:firstLineChars="200" w:firstLine="360"/>
              <w:rPr>
                <w:rFonts w:ascii="Arial" w:hAnsi="Arial" w:cs="Arial"/>
                <w:sz w:val="18"/>
                <w:szCs w:val="18"/>
              </w:rPr>
            </w:pPr>
            <w:r w:rsidRPr="00B46B77">
              <w:rPr>
                <w:rFonts w:ascii="Arial" w:hAnsi="Arial" w:cs="Arial"/>
                <w:sz w:val="18"/>
                <w:szCs w:val="18"/>
              </w:rPr>
              <w:t>Hispanic</w:t>
            </w:r>
          </w:p>
        </w:tc>
        <w:tc>
          <w:tcPr>
            <w:tcW w:w="2196" w:type="dxa"/>
            <w:gridSpan w:val="2"/>
            <w:tcBorders>
              <w:top w:val="nil"/>
              <w:left w:val="nil"/>
              <w:bottom w:val="nil"/>
              <w:right w:val="nil"/>
            </w:tcBorders>
            <w:shd w:val="clear" w:color="auto" w:fill="auto"/>
            <w:noWrap/>
            <w:vAlign w:val="bottom"/>
            <w:hideMark/>
          </w:tcPr>
          <w:p w14:paraId="5A6248F7" w14:textId="77777777" w:rsidR="00B46B77" w:rsidRPr="00B46B77" w:rsidRDefault="00B46B77" w:rsidP="00B46B77">
            <w:pPr>
              <w:spacing w:line="240" w:lineRule="auto"/>
              <w:jc w:val="right"/>
              <w:rPr>
                <w:rFonts w:ascii="Arial" w:hAnsi="Arial" w:cs="Arial"/>
                <w:sz w:val="18"/>
                <w:szCs w:val="18"/>
              </w:rPr>
            </w:pPr>
            <w:r w:rsidRPr="00B46B77">
              <w:rPr>
                <w:rFonts w:ascii="Arial" w:hAnsi="Arial" w:cs="Arial"/>
                <w:sz w:val="18"/>
                <w:szCs w:val="18"/>
              </w:rPr>
              <w:t>472</w:t>
            </w:r>
          </w:p>
        </w:tc>
        <w:tc>
          <w:tcPr>
            <w:tcW w:w="376" w:type="dxa"/>
            <w:tcBorders>
              <w:top w:val="nil"/>
              <w:left w:val="nil"/>
              <w:bottom w:val="nil"/>
              <w:right w:val="nil"/>
            </w:tcBorders>
            <w:shd w:val="clear" w:color="auto" w:fill="auto"/>
            <w:noWrap/>
            <w:vAlign w:val="bottom"/>
            <w:hideMark/>
          </w:tcPr>
          <w:p w14:paraId="07960F04" w14:textId="77777777" w:rsidR="00B46B77" w:rsidRPr="00B46B77" w:rsidRDefault="00B46B77" w:rsidP="00B46B77">
            <w:pPr>
              <w:spacing w:line="240" w:lineRule="auto"/>
              <w:rPr>
                <w:rFonts w:ascii="Calibri" w:hAnsi="Calibri"/>
                <w:sz w:val="16"/>
                <w:szCs w:val="16"/>
              </w:rPr>
            </w:pPr>
            <w:r w:rsidRPr="00B46B77">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22CAB36B" w14:textId="77777777" w:rsidR="00B46B77" w:rsidRPr="00B46B77" w:rsidRDefault="00B46B77" w:rsidP="00B46B77">
            <w:pPr>
              <w:spacing w:line="240" w:lineRule="auto"/>
              <w:jc w:val="right"/>
              <w:rPr>
                <w:rFonts w:ascii="Arial" w:hAnsi="Arial" w:cs="Arial"/>
                <w:i/>
                <w:iCs/>
                <w:sz w:val="18"/>
                <w:szCs w:val="18"/>
              </w:rPr>
            </w:pPr>
            <w:r w:rsidRPr="00B46B77">
              <w:rPr>
                <w:rFonts w:ascii="Arial" w:hAnsi="Arial" w:cs="Arial"/>
                <w:i/>
                <w:iCs/>
                <w:sz w:val="18"/>
                <w:szCs w:val="18"/>
              </w:rPr>
              <w:t>9.9</w:t>
            </w:r>
          </w:p>
        </w:tc>
      </w:tr>
      <w:tr w:rsidR="00B46B77" w:rsidRPr="00B46B77" w14:paraId="61ADCCB1"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3F5AE100" w14:textId="77777777" w:rsidR="00B46B77" w:rsidRPr="00B46B77" w:rsidRDefault="00B46B77" w:rsidP="00B46B77">
            <w:pPr>
              <w:spacing w:line="240" w:lineRule="auto"/>
              <w:ind w:firstLineChars="200" w:firstLine="360"/>
              <w:rPr>
                <w:rFonts w:ascii="Arial" w:hAnsi="Arial" w:cs="Arial"/>
                <w:sz w:val="18"/>
                <w:szCs w:val="18"/>
              </w:rPr>
            </w:pPr>
            <w:r w:rsidRPr="00B46B77">
              <w:rPr>
                <w:rFonts w:ascii="Arial" w:hAnsi="Arial" w:cs="Arial"/>
                <w:sz w:val="18"/>
                <w:szCs w:val="18"/>
              </w:rPr>
              <w:t>Asian</w:t>
            </w:r>
          </w:p>
        </w:tc>
        <w:tc>
          <w:tcPr>
            <w:tcW w:w="2196" w:type="dxa"/>
            <w:gridSpan w:val="2"/>
            <w:tcBorders>
              <w:top w:val="nil"/>
              <w:left w:val="nil"/>
              <w:bottom w:val="nil"/>
              <w:right w:val="nil"/>
            </w:tcBorders>
            <w:shd w:val="clear" w:color="auto" w:fill="auto"/>
            <w:noWrap/>
            <w:vAlign w:val="bottom"/>
            <w:hideMark/>
          </w:tcPr>
          <w:p w14:paraId="1C769964" w14:textId="77777777" w:rsidR="00B46B77" w:rsidRPr="00B46B77" w:rsidRDefault="00B46B77" w:rsidP="00B46B77">
            <w:pPr>
              <w:spacing w:line="240" w:lineRule="auto"/>
              <w:jc w:val="right"/>
              <w:rPr>
                <w:rFonts w:ascii="Arial" w:hAnsi="Arial" w:cs="Arial"/>
                <w:sz w:val="18"/>
                <w:szCs w:val="18"/>
              </w:rPr>
            </w:pPr>
            <w:r w:rsidRPr="00B46B77">
              <w:rPr>
                <w:rFonts w:ascii="Arial" w:hAnsi="Arial" w:cs="Arial"/>
                <w:sz w:val="18"/>
                <w:szCs w:val="18"/>
              </w:rPr>
              <w:t>551</w:t>
            </w:r>
          </w:p>
        </w:tc>
        <w:tc>
          <w:tcPr>
            <w:tcW w:w="376" w:type="dxa"/>
            <w:tcBorders>
              <w:top w:val="nil"/>
              <w:left w:val="nil"/>
              <w:bottom w:val="nil"/>
              <w:right w:val="nil"/>
            </w:tcBorders>
            <w:shd w:val="clear" w:color="auto" w:fill="auto"/>
            <w:noWrap/>
            <w:vAlign w:val="bottom"/>
            <w:hideMark/>
          </w:tcPr>
          <w:p w14:paraId="0CE74362" w14:textId="77777777" w:rsidR="00B46B77" w:rsidRPr="00B46B77" w:rsidRDefault="00B46B77" w:rsidP="00B46B77">
            <w:pPr>
              <w:spacing w:line="240" w:lineRule="auto"/>
              <w:rPr>
                <w:rFonts w:ascii="Calibri" w:hAnsi="Calibri"/>
                <w:sz w:val="16"/>
                <w:szCs w:val="16"/>
              </w:rPr>
            </w:pPr>
            <w:r w:rsidRPr="00B46B77">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1F10C6F8" w14:textId="77777777" w:rsidR="00B46B77" w:rsidRPr="00B46B77" w:rsidRDefault="00B46B77" w:rsidP="00B46B77">
            <w:pPr>
              <w:spacing w:line="240" w:lineRule="auto"/>
              <w:jc w:val="right"/>
              <w:rPr>
                <w:rFonts w:ascii="Arial" w:hAnsi="Arial" w:cs="Arial"/>
                <w:i/>
                <w:iCs/>
                <w:sz w:val="18"/>
                <w:szCs w:val="18"/>
              </w:rPr>
            </w:pPr>
            <w:r w:rsidRPr="00B46B77">
              <w:rPr>
                <w:rFonts w:ascii="Arial" w:hAnsi="Arial" w:cs="Arial"/>
                <w:i/>
                <w:iCs/>
                <w:sz w:val="18"/>
                <w:szCs w:val="18"/>
              </w:rPr>
              <w:t>14.9</w:t>
            </w:r>
          </w:p>
        </w:tc>
      </w:tr>
      <w:tr w:rsidR="00B46B77" w:rsidRPr="00B46B77" w14:paraId="19FA8EC5"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63928FC5" w14:textId="77777777" w:rsidR="00B46B77" w:rsidRPr="00B46B77" w:rsidRDefault="00B46B77" w:rsidP="00B46B77">
            <w:pPr>
              <w:spacing w:line="240" w:lineRule="auto"/>
              <w:ind w:firstLineChars="200" w:firstLine="360"/>
              <w:rPr>
                <w:rFonts w:ascii="Arial" w:hAnsi="Arial" w:cs="Arial"/>
                <w:sz w:val="18"/>
                <w:szCs w:val="18"/>
              </w:rPr>
            </w:pPr>
            <w:r w:rsidRPr="00B46B77">
              <w:rPr>
                <w:rFonts w:ascii="Arial" w:hAnsi="Arial" w:cs="Arial"/>
                <w:sz w:val="18"/>
                <w:szCs w:val="18"/>
              </w:rPr>
              <w:t>Multiracial</w:t>
            </w:r>
          </w:p>
        </w:tc>
        <w:tc>
          <w:tcPr>
            <w:tcW w:w="2196" w:type="dxa"/>
            <w:gridSpan w:val="2"/>
            <w:tcBorders>
              <w:top w:val="nil"/>
              <w:left w:val="nil"/>
              <w:bottom w:val="nil"/>
              <w:right w:val="nil"/>
            </w:tcBorders>
            <w:shd w:val="clear" w:color="auto" w:fill="auto"/>
            <w:noWrap/>
            <w:vAlign w:val="bottom"/>
            <w:hideMark/>
          </w:tcPr>
          <w:p w14:paraId="08A260DF" w14:textId="77777777" w:rsidR="00B46B77" w:rsidRPr="00B46B77" w:rsidRDefault="00B46B77" w:rsidP="00B46B77">
            <w:pPr>
              <w:spacing w:line="240" w:lineRule="auto"/>
              <w:jc w:val="right"/>
              <w:rPr>
                <w:rFonts w:ascii="Arial" w:hAnsi="Arial" w:cs="Arial"/>
                <w:sz w:val="18"/>
                <w:szCs w:val="18"/>
              </w:rPr>
            </w:pPr>
            <w:r w:rsidRPr="00B46B77">
              <w:rPr>
                <w:rFonts w:ascii="Arial" w:hAnsi="Arial" w:cs="Arial"/>
                <w:sz w:val="18"/>
                <w:szCs w:val="18"/>
              </w:rPr>
              <w:t>528</w:t>
            </w:r>
          </w:p>
        </w:tc>
        <w:tc>
          <w:tcPr>
            <w:tcW w:w="376" w:type="dxa"/>
            <w:tcBorders>
              <w:top w:val="nil"/>
              <w:left w:val="nil"/>
              <w:bottom w:val="nil"/>
              <w:right w:val="nil"/>
            </w:tcBorders>
            <w:shd w:val="clear" w:color="auto" w:fill="auto"/>
            <w:noWrap/>
            <w:vAlign w:val="bottom"/>
            <w:hideMark/>
          </w:tcPr>
          <w:p w14:paraId="586AF87E" w14:textId="77777777" w:rsidR="00B46B77" w:rsidRPr="00B46B77" w:rsidRDefault="00B46B77" w:rsidP="00B46B77">
            <w:pPr>
              <w:spacing w:line="240" w:lineRule="auto"/>
              <w:rPr>
                <w:rFonts w:ascii="Calibri" w:hAnsi="Calibri"/>
                <w:sz w:val="16"/>
                <w:szCs w:val="16"/>
              </w:rPr>
            </w:pPr>
            <w:r w:rsidRPr="00B46B77">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1ACBDD6E" w14:textId="77777777" w:rsidR="00B46B77" w:rsidRPr="00B46B77" w:rsidRDefault="00B46B77" w:rsidP="00B46B77">
            <w:pPr>
              <w:spacing w:line="240" w:lineRule="auto"/>
              <w:jc w:val="right"/>
              <w:rPr>
                <w:rFonts w:ascii="Arial" w:hAnsi="Arial" w:cs="Arial"/>
                <w:i/>
                <w:iCs/>
                <w:sz w:val="18"/>
                <w:szCs w:val="18"/>
              </w:rPr>
            </w:pPr>
            <w:r w:rsidRPr="00B46B77">
              <w:rPr>
                <w:rFonts w:ascii="Arial" w:hAnsi="Arial" w:cs="Arial"/>
                <w:i/>
                <w:iCs/>
                <w:sz w:val="18"/>
                <w:szCs w:val="18"/>
              </w:rPr>
              <w:t>14.0</w:t>
            </w:r>
          </w:p>
        </w:tc>
      </w:tr>
      <w:tr w:rsidR="00B46B77" w:rsidRPr="00B46B77" w14:paraId="6DD996CF" w14:textId="77777777" w:rsidTr="00AD6427">
        <w:trPr>
          <w:trHeight w:val="240"/>
        </w:trPr>
        <w:tc>
          <w:tcPr>
            <w:tcW w:w="6776" w:type="dxa"/>
            <w:gridSpan w:val="2"/>
            <w:tcBorders>
              <w:top w:val="nil"/>
              <w:left w:val="nil"/>
              <w:bottom w:val="nil"/>
              <w:right w:val="nil"/>
            </w:tcBorders>
            <w:shd w:val="clear" w:color="auto" w:fill="auto"/>
            <w:hideMark/>
          </w:tcPr>
          <w:p w14:paraId="3C43CBD2" w14:textId="77777777" w:rsidR="00B46B77" w:rsidRPr="00B46B77" w:rsidRDefault="00B46B77" w:rsidP="00B46B77">
            <w:pPr>
              <w:spacing w:line="240" w:lineRule="auto"/>
              <w:rPr>
                <w:rFonts w:ascii="Arial" w:hAnsi="Arial" w:cs="Arial"/>
                <w:sz w:val="18"/>
                <w:szCs w:val="18"/>
              </w:rPr>
            </w:pPr>
            <w:r w:rsidRPr="00B46B77">
              <w:rPr>
                <w:rFonts w:ascii="Arial" w:hAnsi="Arial" w:cs="Arial"/>
                <w:sz w:val="18"/>
                <w:szCs w:val="18"/>
              </w:rPr>
              <w:t>Percentage of students in enrolled schools eligible for free or reduced-price lunch</w:t>
            </w:r>
          </w:p>
        </w:tc>
        <w:tc>
          <w:tcPr>
            <w:tcW w:w="2196" w:type="dxa"/>
            <w:gridSpan w:val="2"/>
            <w:tcBorders>
              <w:top w:val="nil"/>
              <w:left w:val="nil"/>
              <w:bottom w:val="nil"/>
              <w:right w:val="nil"/>
            </w:tcBorders>
            <w:shd w:val="clear" w:color="auto" w:fill="auto"/>
            <w:noWrap/>
            <w:vAlign w:val="bottom"/>
            <w:hideMark/>
          </w:tcPr>
          <w:p w14:paraId="0FEF103B" w14:textId="77777777" w:rsidR="00B46B77" w:rsidRPr="00B46B77" w:rsidRDefault="00B46B77" w:rsidP="00B46B77">
            <w:pPr>
              <w:spacing w:line="240" w:lineRule="auto"/>
              <w:jc w:val="right"/>
              <w:rPr>
                <w:rFonts w:ascii="Arial" w:hAnsi="Arial" w:cs="Arial"/>
                <w:sz w:val="18"/>
                <w:szCs w:val="18"/>
              </w:rPr>
            </w:pPr>
            <w:r w:rsidRPr="00B46B77">
              <w:rPr>
                <w:rFonts w:ascii="Arial" w:hAnsi="Arial" w:cs="Arial"/>
                <w:sz w:val="18"/>
                <w:szCs w:val="18"/>
              </w:rPr>
              <w:t xml:space="preserve">               </w:t>
            </w:r>
          </w:p>
        </w:tc>
        <w:tc>
          <w:tcPr>
            <w:tcW w:w="376" w:type="dxa"/>
            <w:tcBorders>
              <w:top w:val="nil"/>
              <w:left w:val="nil"/>
              <w:bottom w:val="nil"/>
              <w:right w:val="nil"/>
            </w:tcBorders>
            <w:shd w:val="clear" w:color="auto" w:fill="auto"/>
            <w:noWrap/>
            <w:vAlign w:val="bottom"/>
            <w:hideMark/>
          </w:tcPr>
          <w:p w14:paraId="614E7236" w14:textId="77777777" w:rsidR="00B46B77" w:rsidRPr="00B46B77" w:rsidRDefault="00B46B77" w:rsidP="00B46B77">
            <w:pPr>
              <w:spacing w:line="240" w:lineRule="auto"/>
              <w:rPr>
                <w:rFonts w:ascii="Calibri" w:hAnsi="Calibri"/>
                <w:sz w:val="16"/>
                <w:szCs w:val="16"/>
              </w:rPr>
            </w:pPr>
            <w:r w:rsidRPr="00B46B77">
              <w:rPr>
                <w:rFonts w:ascii="Calibri" w:hAnsi="Calibri"/>
                <w:sz w:val="16"/>
                <w:szCs w:val="16"/>
              </w:rPr>
              <w:t xml:space="preserve">    </w:t>
            </w:r>
          </w:p>
        </w:tc>
        <w:tc>
          <w:tcPr>
            <w:tcW w:w="616" w:type="dxa"/>
            <w:tcBorders>
              <w:top w:val="nil"/>
              <w:left w:val="nil"/>
              <w:bottom w:val="nil"/>
              <w:right w:val="nil"/>
            </w:tcBorders>
            <w:shd w:val="clear" w:color="auto" w:fill="auto"/>
            <w:noWrap/>
            <w:vAlign w:val="bottom"/>
            <w:hideMark/>
          </w:tcPr>
          <w:p w14:paraId="19806619" w14:textId="77777777" w:rsidR="00B46B77" w:rsidRPr="00B46B77" w:rsidRDefault="00B46B77" w:rsidP="00B46B77">
            <w:pPr>
              <w:spacing w:line="240" w:lineRule="auto"/>
              <w:rPr>
                <w:rFonts w:ascii="Arial" w:hAnsi="Arial" w:cs="Arial"/>
                <w:i/>
                <w:iCs/>
                <w:sz w:val="18"/>
                <w:szCs w:val="18"/>
              </w:rPr>
            </w:pPr>
            <w:r w:rsidRPr="00B46B77">
              <w:rPr>
                <w:rFonts w:ascii="Arial" w:hAnsi="Arial" w:cs="Arial"/>
                <w:i/>
                <w:iCs/>
                <w:sz w:val="18"/>
                <w:szCs w:val="18"/>
              </w:rPr>
              <w:t xml:space="preserve">                </w:t>
            </w:r>
          </w:p>
        </w:tc>
      </w:tr>
      <w:tr w:rsidR="00B46B77" w:rsidRPr="00B46B77" w14:paraId="7C42ECCE"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4F7B7936" w14:textId="77777777" w:rsidR="00B46B77" w:rsidRPr="00B46B77" w:rsidRDefault="00B46B77" w:rsidP="00B46B77">
            <w:pPr>
              <w:spacing w:line="240" w:lineRule="auto"/>
              <w:ind w:firstLineChars="200" w:firstLine="360"/>
              <w:rPr>
                <w:rFonts w:ascii="Arial" w:hAnsi="Arial" w:cs="Arial"/>
                <w:sz w:val="18"/>
                <w:szCs w:val="18"/>
              </w:rPr>
            </w:pPr>
            <w:r w:rsidRPr="00B46B77">
              <w:rPr>
                <w:rFonts w:ascii="Arial" w:hAnsi="Arial" w:cs="Arial"/>
                <w:sz w:val="18"/>
                <w:szCs w:val="18"/>
              </w:rPr>
              <w:t>Less than 10 percent</w:t>
            </w:r>
          </w:p>
        </w:tc>
        <w:tc>
          <w:tcPr>
            <w:tcW w:w="2196" w:type="dxa"/>
            <w:gridSpan w:val="2"/>
            <w:tcBorders>
              <w:top w:val="nil"/>
              <w:left w:val="nil"/>
              <w:bottom w:val="nil"/>
              <w:right w:val="nil"/>
            </w:tcBorders>
            <w:shd w:val="clear" w:color="auto" w:fill="auto"/>
            <w:noWrap/>
            <w:vAlign w:val="bottom"/>
            <w:hideMark/>
          </w:tcPr>
          <w:p w14:paraId="4EE5E9C1" w14:textId="77777777" w:rsidR="00B46B77" w:rsidRPr="00B46B77" w:rsidRDefault="00B46B77" w:rsidP="00B46B77">
            <w:pPr>
              <w:spacing w:line="240" w:lineRule="auto"/>
              <w:jc w:val="right"/>
              <w:rPr>
                <w:rFonts w:ascii="Arial" w:hAnsi="Arial" w:cs="Arial"/>
                <w:sz w:val="18"/>
                <w:szCs w:val="18"/>
              </w:rPr>
            </w:pPr>
            <w:r w:rsidRPr="00B46B77">
              <w:rPr>
                <w:rFonts w:ascii="Arial" w:hAnsi="Arial" w:cs="Arial"/>
                <w:sz w:val="18"/>
                <w:szCs w:val="18"/>
              </w:rPr>
              <w:t>581</w:t>
            </w:r>
          </w:p>
        </w:tc>
        <w:tc>
          <w:tcPr>
            <w:tcW w:w="376" w:type="dxa"/>
            <w:tcBorders>
              <w:top w:val="nil"/>
              <w:left w:val="nil"/>
              <w:bottom w:val="nil"/>
              <w:right w:val="nil"/>
            </w:tcBorders>
            <w:shd w:val="clear" w:color="auto" w:fill="auto"/>
            <w:noWrap/>
            <w:vAlign w:val="bottom"/>
            <w:hideMark/>
          </w:tcPr>
          <w:p w14:paraId="6545627C" w14:textId="77777777" w:rsidR="00B46B77" w:rsidRPr="00B46B77" w:rsidRDefault="00B46B77" w:rsidP="00B46B77">
            <w:pPr>
              <w:spacing w:line="240" w:lineRule="auto"/>
              <w:rPr>
                <w:rFonts w:ascii="Calibri" w:hAnsi="Calibri"/>
                <w:sz w:val="16"/>
                <w:szCs w:val="16"/>
              </w:rPr>
            </w:pPr>
            <w:r w:rsidRPr="00B46B77">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31E012ED" w14:textId="77777777" w:rsidR="00B46B77" w:rsidRPr="00B46B77" w:rsidRDefault="00B46B77" w:rsidP="00B46B77">
            <w:pPr>
              <w:spacing w:line="240" w:lineRule="auto"/>
              <w:jc w:val="right"/>
              <w:rPr>
                <w:rFonts w:ascii="Arial" w:hAnsi="Arial" w:cs="Arial"/>
                <w:i/>
                <w:iCs/>
                <w:sz w:val="18"/>
                <w:szCs w:val="18"/>
              </w:rPr>
            </w:pPr>
            <w:r w:rsidRPr="00B46B77">
              <w:rPr>
                <w:rFonts w:ascii="Arial" w:hAnsi="Arial" w:cs="Arial"/>
                <w:i/>
                <w:iCs/>
                <w:sz w:val="18"/>
                <w:szCs w:val="18"/>
              </w:rPr>
              <w:t>7.6</w:t>
            </w:r>
          </w:p>
        </w:tc>
      </w:tr>
      <w:tr w:rsidR="00B46B77" w:rsidRPr="00B46B77" w14:paraId="04043B51"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2E838B74" w14:textId="77777777" w:rsidR="00B46B77" w:rsidRPr="00B46B77" w:rsidRDefault="00B46B77" w:rsidP="00B46B77">
            <w:pPr>
              <w:spacing w:line="240" w:lineRule="auto"/>
              <w:ind w:firstLineChars="200" w:firstLine="360"/>
              <w:rPr>
                <w:rFonts w:ascii="Arial" w:hAnsi="Arial" w:cs="Arial"/>
                <w:sz w:val="18"/>
                <w:szCs w:val="18"/>
              </w:rPr>
            </w:pPr>
            <w:r w:rsidRPr="00B46B77">
              <w:rPr>
                <w:rFonts w:ascii="Arial" w:hAnsi="Arial" w:cs="Arial"/>
                <w:sz w:val="18"/>
                <w:szCs w:val="18"/>
              </w:rPr>
              <w:t>10 to 24.9 percent</w:t>
            </w:r>
          </w:p>
        </w:tc>
        <w:tc>
          <w:tcPr>
            <w:tcW w:w="2196" w:type="dxa"/>
            <w:gridSpan w:val="2"/>
            <w:tcBorders>
              <w:top w:val="nil"/>
              <w:left w:val="nil"/>
              <w:bottom w:val="nil"/>
              <w:right w:val="nil"/>
            </w:tcBorders>
            <w:shd w:val="clear" w:color="auto" w:fill="auto"/>
            <w:noWrap/>
            <w:vAlign w:val="bottom"/>
            <w:hideMark/>
          </w:tcPr>
          <w:p w14:paraId="0789BB48" w14:textId="77777777" w:rsidR="00B46B77" w:rsidRPr="00B46B77" w:rsidRDefault="00B46B77" w:rsidP="00B46B77">
            <w:pPr>
              <w:spacing w:line="240" w:lineRule="auto"/>
              <w:jc w:val="right"/>
              <w:rPr>
                <w:rFonts w:ascii="Arial" w:hAnsi="Arial" w:cs="Arial"/>
                <w:sz w:val="18"/>
                <w:szCs w:val="18"/>
              </w:rPr>
            </w:pPr>
            <w:r w:rsidRPr="00B46B77">
              <w:rPr>
                <w:rFonts w:ascii="Arial" w:hAnsi="Arial" w:cs="Arial"/>
                <w:sz w:val="18"/>
                <w:szCs w:val="18"/>
              </w:rPr>
              <w:t>553</w:t>
            </w:r>
          </w:p>
        </w:tc>
        <w:tc>
          <w:tcPr>
            <w:tcW w:w="376" w:type="dxa"/>
            <w:tcBorders>
              <w:top w:val="nil"/>
              <w:left w:val="nil"/>
              <w:bottom w:val="nil"/>
              <w:right w:val="nil"/>
            </w:tcBorders>
            <w:shd w:val="clear" w:color="auto" w:fill="auto"/>
            <w:noWrap/>
            <w:vAlign w:val="bottom"/>
            <w:hideMark/>
          </w:tcPr>
          <w:p w14:paraId="49E28056" w14:textId="77777777" w:rsidR="00B46B77" w:rsidRPr="00B46B77" w:rsidRDefault="00B46B77" w:rsidP="00B46B77">
            <w:pPr>
              <w:spacing w:line="240" w:lineRule="auto"/>
              <w:rPr>
                <w:rFonts w:ascii="Calibri" w:hAnsi="Calibri"/>
                <w:sz w:val="16"/>
                <w:szCs w:val="16"/>
              </w:rPr>
            </w:pPr>
            <w:r w:rsidRPr="00B46B77">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11625284" w14:textId="77777777" w:rsidR="00B46B77" w:rsidRPr="00B46B77" w:rsidRDefault="00B46B77" w:rsidP="00B46B77">
            <w:pPr>
              <w:spacing w:line="240" w:lineRule="auto"/>
              <w:jc w:val="right"/>
              <w:rPr>
                <w:rFonts w:ascii="Arial" w:hAnsi="Arial" w:cs="Arial"/>
                <w:i/>
                <w:iCs/>
                <w:sz w:val="18"/>
                <w:szCs w:val="18"/>
              </w:rPr>
            </w:pPr>
            <w:r w:rsidRPr="00B46B77">
              <w:rPr>
                <w:rFonts w:ascii="Arial" w:hAnsi="Arial" w:cs="Arial"/>
                <w:i/>
                <w:iCs/>
                <w:sz w:val="18"/>
                <w:szCs w:val="18"/>
              </w:rPr>
              <w:t>8.1</w:t>
            </w:r>
          </w:p>
        </w:tc>
      </w:tr>
      <w:tr w:rsidR="00B46B77" w:rsidRPr="00B46B77" w14:paraId="29269B58"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31645018" w14:textId="77777777" w:rsidR="00B46B77" w:rsidRPr="00B46B77" w:rsidRDefault="00B46B77" w:rsidP="00B46B77">
            <w:pPr>
              <w:spacing w:line="240" w:lineRule="auto"/>
              <w:ind w:firstLineChars="200" w:firstLine="360"/>
              <w:rPr>
                <w:rFonts w:ascii="Arial" w:hAnsi="Arial" w:cs="Arial"/>
                <w:sz w:val="18"/>
                <w:szCs w:val="18"/>
              </w:rPr>
            </w:pPr>
            <w:r w:rsidRPr="00B46B77">
              <w:rPr>
                <w:rFonts w:ascii="Arial" w:hAnsi="Arial" w:cs="Arial"/>
                <w:sz w:val="18"/>
                <w:szCs w:val="18"/>
              </w:rPr>
              <w:t>25 to 49.9 percent</w:t>
            </w:r>
          </w:p>
        </w:tc>
        <w:tc>
          <w:tcPr>
            <w:tcW w:w="2196" w:type="dxa"/>
            <w:gridSpan w:val="2"/>
            <w:tcBorders>
              <w:top w:val="nil"/>
              <w:left w:val="nil"/>
              <w:bottom w:val="nil"/>
              <w:right w:val="nil"/>
            </w:tcBorders>
            <w:shd w:val="clear" w:color="auto" w:fill="auto"/>
            <w:noWrap/>
            <w:vAlign w:val="bottom"/>
            <w:hideMark/>
          </w:tcPr>
          <w:p w14:paraId="70616F00" w14:textId="77777777" w:rsidR="00B46B77" w:rsidRPr="00B46B77" w:rsidRDefault="00B46B77" w:rsidP="00B46B77">
            <w:pPr>
              <w:spacing w:line="240" w:lineRule="auto"/>
              <w:jc w:val="right"/>
              <w:rPr>
                <w:rFonts w:ascii="Arial" w:hAnsi="Arial" w:cs="Arial"/>
                <w:sz w:val="18"/>
                <w:szCs w:val="18"/>
              </w:rPr>
            </w:pPr>
            <w:r w:rsidRPr="00B46B77">
              <w:rPr>
                <w:rFonts w:ascii="Arial" w:hAnsi="Arial" w:cs="Arial"/>
                <w:sz w:val="18"/>
                <w:szCs w:val="18"/>
              </w:rPr>
              <w:t>521</w:t>
            </w:r>
          </w:p>
        </w:tc>
        <w:tc>
          <w:tcPr>
            <w:tcW w:w="376" w:type="dxa"/>
            <w:tcBorders>
              <w:top w:val="nil"/>
              <w:left w:val="nil"/>
              <w:bottom w:val="nil"/>
              <w:right w:val="nil"/>
            </w:tcBorders>
            <w:shd w:val="clear" w:color="auto" w:fill="auto"/>
            <w:noWrap/>
            <w:vAlign w:val="bottom"/>
            <w:hideMark/>
          </w:tcPr>
          <w:p w14:paraId="64EC3B60" w14:textId="77777777" w:rsidR="00B46B77" w:rsidRPr="00B46B77" w:rsidRDefault="00B46B77" w:rsidP="00B46B77">
            <w:pPr>
              <w:spacing w:line="240" w:lineRule="auto"/>
              <w:rPr>
                <w:rFonts w:ascii="Calibri" w:hAnsi="Calibri"/>
                <w:sz w:val="16"/>
                <w:szCs w:val="16"/>
              </w:rPr>
            </w:pPr>
            <w:r w:rsidRPr="00B46B77">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55AEACC3" w14:textId="77777777" w:rsidR="00B46B77" w:rsidRPr="00B46B77" w:rsidRDefault="00B46B77" w:rsidP="00B46B77">
            <w:pPr>
              <w:spacing w:line="240" w:lineRule="auto"/>
              <w:jc w:val="right"/>
              <w:rPr>
                <w:rFonts w:ascii="Arial" w:hAnsi="Arial" w:cs="Arial"/>
                <w:i/>
                <w:iCs/>
                <w:sz w:val="18"/>
                <w:szCs w:val="18"/>
              </w:rPr>
            </w:pPr>
            <w:r w:rsidRPr="00B46B77">
              <w:rPr>
                <w:rFonts w:ascii="Arial" w:hAnsi="Arial" w:cs="Arial"/>
                <w:i/>
                <w:iCs/>
                <w:sz w:val="18"/>
                <w:szCs w:val="18"/>
              </w:rPr>
              <w:t>7.8</w:t>
            </w:r>
          </w:p>
        </w:tc>
      </w:tr>
      <w:tr w:rsidR="00B46B77" w:rsidRPr="00B46B77" w14:paraId="3A9BFF48"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49224507" w14:textId="77777777" w:rsidR="00B46B77" w:rsidRPr="00B46B77" w:rsidRDefault="00B46B77" w:rsidP="00B46B77">
            <w:pPr>
              <w:spacing w:line="240" w:lineRule="auto"/>
              <w:ind w:firstLineChars="200" w:firstLine="360"/>
              <w:rPr>
                <w:rFonts w:ascii="Arial" w:hAnsi="Arial" w:cs="Arial"/>
                <w:sz w:val="18"/>
                <w:szCs w:val="18"/>
              </w:rPr>
            </w:pPr>
            <w:r w:rsidRPr="00B46B77">
              <w:rPr>
                <w:rFonts w:ascii="Arial" w:hAnsi="Arial" w:cs="Arial"/>
                <w:sz w:val="18"/>
                <w:szCs w:val="18"/>
              </w:rPr>
              <w:t>50 to 74.9 percent</w:t>
            </w:r>
          </w:p>
        </w:tc>
        <w:tc>
          <w:tcPr>
            <w:tcW w:w="2196" w:type="dxa"/>
            <w:gridSpan w:val="2"/>
            <w:tcBorders>
              <w:top w:val="nil"/>
              <w:left w:val="nil"/>
              <w:bottom w:val="nil"/>
              <w:right w:val="nil"/>
            </w:tcBorders>
            <w:shd w:val="clear" w:color="auto" w:fill="auto"/>
            <w:noWrap/>
            <w:vAlign w:val="bottom"/>
            <w:hideMark/>
          </w:tcPr>
          <w:p w14:paraId="42BEF103" w14:textId="77777777" w:rsidR="00B46B77" w:rsidRPr="00B46B77" w:rsidRDefault="00B46B77" w:rsidP="00B46B77">
            <w:pPr>
              <w:spacing w:line="240" w:lineRule="auto"/>
              <w:jc w:val="right"/>
              <w:rPr>
                <w:rFonts w:ascii="Arial" w:hAnsi="Arial" w:cs="Arial"/>
                <w:sz w:val="18"/>
                <w:szCs w:val="18"/>
              </w:rPr>
            </w:pPr>
            <w:r w:rsidRPr="00B46B77">
              <w:rPr>
                <w:rFonts w:ascii="Arial" w:hAnsi="Arial" w:cs="Arial"/>
                <w:sz w:val="18"/>
                <w:szCs w:val="18"/>
              </w:rPr>
              <w:t>505</w:t>
            </w:r>
          </w:p>
        </w:tc>
        <w:tc>
          <w:tcPr>
            <w:tcW w:w="376" w:type="dxa"/>
            <w:tcBorders>
              <w:top w:val="nil"/>
              <w:left w:val="nil"/>
              <w:bottom w:val="nil"/>
              <w:right w:val="nil"/>
            </w:tcBorders>
            <w:shd w:val="clear" w:color="auto" w:fill="auto"/>
            <w:noWrap/>
            <w:vAlign w:val="bottom"/>
            <w:hideMark/>
          </w:tcPr>
          <w:p w14:paraId="3230E744" w14:textId="77777777" w:rsidR="00B46B77" w:rsidRPr="00B46B77" w:rsidRDefault="00B46B77" w:rsidP="00B46B77">
            <w:pPr>
              <w:spacing w:line="240" w:lineRule="auto"/>
              <w:rPr>
                <w:rFonts w:ascii="Calibri" w:hAnsi="Calibri"/>
                <w:sz w:val="16"/>
                <w:szCs w:val="16"/>
              </w:rPr>
            </w:pPr>
            <w:r w:rsidRPr="00B46B77">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1924FA1E" w14:textId="77777777" w:rsidR="00B46B77" w:rsidRPr="00B46B77" w:rsidRDefault="00B46B77" w:rsidP="00B46B77">
            <w:pPr>
              <w:spacing w:line="240" w:lineRule="auto"/>
              <w:jc w:val="right"/>
              <w:rPr>
                <w:rFonts w:ascii="Arial" w:hAnsi="Arial" w:cs="Arial"/>
                <w:i/>
                <w:iCs/>
                <w:sz w:val="18"/>
                <w:szCs w:val="18"/>
              </w:rPr>
            </w:pPr>
            <w:r w:rsidRPr="00B46B77">
              <w:rPr>
                <w:rFonts w:ascii="Arial" w:hAnsi="Arial" w:cs="Arial"/>
                <w:i/>
                <w:iCs/>
                <w:sz w:val="18"/>
                <w:szCs w:val="18"/>
              </w:rPr>
              <w:t>3.5</w:t>
            </w:r>
          </w:p>
        </w:tc>
      </w:tr>
      <w:tr w:rsidR="00B46B77" w:rsidRPr="00B46B77" w14:paraId="5118BC3E" w14:textId="77777777" w:rsidTr="00AD6427">
        <w:trPr>
          <w:trHeight w:val="240"/>
        </w:trPr>
        <w:tc>
          <w:tcPr>
            <w:tcW w:w="6776" w:type="dxa"/>
            <w:gridSpan w:val="2"/>
            <w:tcBorders>
              <w:top w:val="nil"/>
              <w:left w:val="nil"/>
              <w:bottom w:val="single" w:sz="4" w:space="0" w:color="auto"/>
              <w:right w:val="nil"/>
            </w:tcBorders>
            <w:shd w:val="clear" w:color="auto" w:fill="auto"/>
            <w:noWrap/>
            <w:vAlign w:val="bottom"/>
            <w:hideMark/>
          </w:tcPr>
          <w:p w14:paraId="0D9D3158" w14:textId="77777777" w:rsidR="00B46B77" w:rsidRPr="00B46B77" w:rsidRDefault="00B46B77" w:rsidP="00B46B77">
            <w:pPr>
              <w:spacing w:line="240" w:lineRule="auto"/>
              <w:ind w:firstLineChars="200" w:firstLine="360"/>
              <w:rPr>
                <w:rFonts w:ascii="Arial" w:hAnsi="Arial" w:cs="Arial"/>
                <w:sz w:val="18"/>
                <w:szCs w:val="18"/>
              </w:rPr>
            </w:pPr>
            <w:r w:rsidRPr="00B46B77">
              <w:rPr>
                <w:rFonts w:ascii="Arial" w:hAnsi="Arial" w:cs="Arial"/>
                <w:sz w:val="18"/>
                <w:szCs w:val="18"/>
              </w:rPr>
              <w:t>75 percent or more</w:t>
            </w:r>
          </w:p>
        </w:tc>
        <w:tc>
          <w:tcPr>
            <w:tcW w:w="2196" w:type="dxa"/>
            <w:gridSpan w:val="2"/>
            <w:tcBorders>
              <w:top w:val="nil"/>
              <w:left w:val="nil"/>
              <w:bottom w:val="single" w:sz="4" w:space="0" w:color="auto"/>
              <w:right w:val="nil"/>
            </w:tcBorders>
            <w:shd w:val="clear" w:color="auto" w:fill="auto"/>
            <w:noWrap/>
            <w:vAlign w:val="bottom"/>
            <w:hideMark/>
          </w:tcPr>
          <w:p w14:paraId="627ABBAF" w14:textId="77777777" w:rsidR="00B46B77" w:rsidRPr="00B46B77" w:rsidRDefault="00B46B77" w:rsidP="00B46B77">
            <w:pPr>
              <w:spacing w:line="240" w:lineRule="auto"/>
              <w:jc w:val="right"/>
              <w:rPr>
                <w:rFonts w:ascii="Arial" w:hAnsi="Arial" w:cs="Arial"/>
                <w:sz w:val="18"/>
                <w:szCs w:val="18"/>
              </w:rPr>
            </w:pPr>
            <w:r w:rsidRPr="00B46B77">
              <w:rPr>
                <w:rFonts w:ascii="Arial" w:hAnsi="Arial" w:cs="Arial"/>
                <w:sz w:val="18"/>
                <w:szCs w:val="18"/>
              </w:rPr>
              <w:t>469</w:t>
            </w:r>
          </w:p>
        </w:tc>
        <w:tc>
          <w:tcPr>
            <w:tcW w:w="376" w:type="dxa"/>
            <w:tcBorders>
              <w:top w:val="nil"/>
              <w:left w:val="nil"/>
              <w:bottom w:val="single" w:sz="4" w:space="0" w:color="auto"/>
              <w:right w:val="nil"/>
            </w:tcBorders>
            <w:shd w:val="clear" w:color="auto" w:fill="auto"/>
            <w:noWrap/>
            <w:vAlign w:val="bottom"/>
            <w:hideMark/>
          </w:tcPr>
          <w:p w14:paraId="197F03B1" w14:textId="77777777" w:rsidR="00B46B77" w:rsidRPr="00B46B77" w:rsidRDefault="00B46B77" w:rsidP="00B46B77">
            <w:pPr>
              <w:spacing w:line="240" w:lineRule="auto"/>
              <w:rPr>
                <w:rFonts w:ascii="Calibri" w:hAnsi="Calibri"/>
                <w:sz w:val="16"/>
                <w:szCs w:val="16"/>
              </w:rPr>
            </w:pPr>
            <w:r w:rsidRPr="00B46B77">
              <w:rPr>
                <w:rFonts w:ascii="Calibri" w:hAnsi="Calibri"/>
                <w:sz w:val="16"/>
                <w:szCs w:val="16"/>
              </w:rPr>
              <w:t xml:space="preserve">    </w:t>
            </w:r>
          </w:p>
        </w:tc>
        <w:tc>
          <w:tcPr>
            <w:tcW w:w="616" w:type="dxa"/>
            <w:tcBorders>
              <w:top w:val="nil"/>
              <w:left w:val="nil"/>
              <w:bottom w:val="single" w:sz="4" w:space="0" w:color="auto"/>
              <w:right w:val="nil"/>
            </w:tcBorders>
            <w:shd w:val="clear" w:color="auto" w:fill="auto"/>
            <w:noWrap/>
            <w:vAlign w:val="bottom"/>
            <w:hideMark/>
          </w:tcPr>
          <w:p w14:paraId="38BD4BFB" w14:textId="77777777" w:rsidR="00B46B77" w:rsidRPr="00B46B77" w:rsidRDefault="00B46B77" w:rsidP="00B46B77">
            <w:pPr>
              <w:spacing w:line="240" w:lineRule="auto"/>
              <w:jc w:val="right"/>
              <w:rPr>
                <w:rFonts w:ascii="Arial" w:hAnsi="Arial" w:cs="Arial"/>
                <w:i/>
                <w:iCs/>
                <w:sz w:val="18"/>
                <w:szCs w:val="18"/>
              </w:rPr>
            </w:pPr>
            <w:r w:rsidRPr="00B46B77">
              <w:rPr>
                <w:rFonts w:ascii="Arial" w:hAnsi="Arial" w:cs="Arial"/>
                <w:i/>
                <w:iCs/>
                <w:sz w:val="18"/>
                <w:szCs w:val="18"/>
              </w:rPr>
              <w:t>19.2</w:t>
            </w:r>
          </w:p>
        </w:tc>
      </w:tr>
      <w:tr w:rsidR="00B46B77" w:rsidRPr="00B46B77" w14:paraId="6DEC3A82" w14:textId="77777777" w:rsidTr="00AD6427">
        <w:trPr>
          <w:trHeight w:val="3000"/>
        </w:trPr>
        <w:tc>
          <w:tcPr>
            <w:tcW w:w="9964" w:type="dxa"/>
            <w:gridSpan w:val="6"/>
            <w:tcBorders>
              <w:top w:val="nil"/>
              <w:left w:val="nil"/>
              <w:bottom w:val="nil"/>
              <w:right w:val="nil"/>
            </w:tcBorders>
            <w:shd w:val="clear" w:color="auto" w:fill="auto"/>
            <w:hideMark/>
          </w:tcPr>
          <w:p w14:paraId="3CFA6B1E" w14:textId="77777777" w:rsidR="00B46B77" w:rsidRPr="00B46B77" w:rsidRDefault="00B46B77" w:rsidP="00B46B77">
            <w:pPr>
              <w:spacing w:line="240" w:lineRule="auto"/>
              <w:rPr>
                <w:rFonts w:ascii="Arial" w:hAnsi="Arial" w:cs="Arial"/>
                <w:sz w:val="16"/>
                <w:szCs w:val="16"/>
              </w:rPr>
            </w:pPr>
            <w:r w:rsidRPr="00B46B77">
              <w:rPr>
                <w:rFonts w:ascii="Arial" w:hAnsi="Arial" w:cs="Arial"/>
                <w:sz w:val="16"/>
                <w:szCs w:val="16"/>
              </w:rPr>
              <w:t xml:space="preserve">* </w:t>
            </w:r>
            <w:r w:rsidRPr="00B46B77">
              <w:rPr>
                <w:rFonts w:ascii="Arial" w:hAnsi="Arial" w:cs="Arial"/>
                <w:i/>
                <w:iCs/>
                <w:sz w:val="16"/>
                <w:szCs w:val="16"/>
              </w:rPr>
              <w:t>p</w:t>
            </w:r>
            <w:r w:rsidRPr="00B46B77">
              <w:rPr>
                <w:rFonts w:ascii="Arial" w:hAnsi="Arial" w:cs="Arial"/>
                <w:sz w:val="16"/>
                <w:szCs w:val="16"/>
              </w:rPr>
              <w:t>&lt;.05. Significantly different from both the U.S. and OECD averages at the .05 level of statistical significance.</w:t>
            </w:r>
            <w:r w:rsidRPr="00B46B77">
              <w:rPr>
                <w:rFonts w:ascii="Arial" w:hAnsi="Arial" w:cs="Arial"/>
                <w:sz w:val="16"/>
                <w:szCs w:val="16"/>
              </w:rPr>
              <w:br/>
              <w:t>** p&lt;.05. Significantly different from the OECD average at the .05 level of statistical significance.</w:t>
            </w:r>
            <w:r w:rsidRPr="00B46B77">
              <w:rPr>
                <w:rFonts w:ascii="Arial" w:hAnsi="Arial" w:cs="Arial"/>
                <w:sz w:val="16"/>
                <w:szCs w:val="16"/>
              </w:rPr>
              <w:br/>
              <w:t xml:space="preserve">NOTE: The OECD average is the average of the national averages of the OECD member countries, with each country weighted equally. Reporting standards were not met for American Indian/Alaska Native and Native Hawaiian/Other Pacific Islander. Black includes African American, and Hispanic includes Latino. Students who identified themselves as being of Hispanic origin were classified as Hispanic, regardless of their race. Although data for some race/ethnicities were not shown separately because the reporting standards were not met, they are included in the U.S. and state totals. The National School Lunch Program provides free or reduced-price lunch for students meeting certain income guidelines. The percentage of students eligible for this program is an indicator of the socioeconomic level of families served by the school. Data on free or reduced-price lunch are based on principals' responses to a question in the school questionnaire that asked the approximate percentage of eligible students in the school during the previous school year. Standard error is noted by </w:t>
            </w:r>
            <w:proofErr w:type="spellStart"/>
            <w:r w:rsidRPr="00B46B77">
              <w:rPr>
                <w:rFonts w:ascii="Arial" w:hAnsi="Arial" w:cs="Arial"/>
                <w:i/>
                <w:iCs/>
                <w:sz w:val="16"/>
                <w:szCs w:val="16"/>
              </w:rPr>
              <w:t>s.e.</w:t>
            </w:r>
            <w:proofErr w:type="spellEnd"/>
            <w:r w:rsidRPr="00B46B77">
              <w:rPr>
                <w:rFonts w:ascii="Arial" w:hAnsi="Arial" w:cs="Arial"/>
                <w:sz w:val="16"/>
                <w:szCs w:val="16"/>
              </w:rPr>
              <w:t xml:space="preserve">  </w:t>
            </w:r>
            <w:r w:rsidRPr="00B46B77">
              <w:rPr>
                <w:rFonts w:ascii="Arial" w:hAnsi="Arial" w:cs="Arial"/>
                <w:sz w:val="16"/>
                <w:szCs w:val="16"/>
              </w:rPr>
              <w:br/>
              <w:t xml:space="preserve">SOURCE: Organization for Economic Cooperation and Development (OECD), Program for International Student Assessment (PISA), 2015. </w:t>
            </w:r>
          </w:p>
        </w:tc>
      </w:tr>
    </w:tbl>
    <w:p w14:paraId="1A8D7A8D" w14:textId="77777777" w:rsidR="00F770F8" w:rsidRDefault="00F770F8">
      <w:pPr>
        <w:rPr>
          <w:rFonts w:ascii="Arial" w:hAnsi="Arial" w:cs="Arial"/>
        </w:rPr>
      </w:pPr>
    </w:p>
    <w:p w14:paraId="40A3274C" w14:textId="77777777" w:rsidR="00F770F8" w:rsidRDefault="00F770F8">
      <w:pPr>
        <w:rPr>
          <w:rFonts w:ascii="Arial" w:hAnsi="Arial" w:cs="Arial"/>
        </w:rPr>
      </w:pPr>
      <w:r>
        <w:rPr>
          <w:rFonts w:ascii="Arial" w:hAnsi="Arial" w:cs="Arial"/>
        </w:rPr>
        <w:br w:type="page"/>
      </w:r>
    </w:p>
    <w:tbl>
      <w:tblPr>
        <w:tblW w:w="8868" w:type="dxa"/>
        <w:tblLook w:val="04A0" w:firstRow="1" w:lastRow="0" w:firstColumn="1" w:lastColumn="0" w:noHBand="0" w:noVBand="1"/>
      </w:tblPr>
      <w:tblGrid>
        <w:gridCol w:w="2475"/>
        <w:gridCol w:w="1205"/>
        <w:gridCol w:w="517"/>
        <w:gridCol w:w="267"/>
        <w:gridCol w:w="2352"/>
        <w:gridCol w:w="1456"/>
        <w:gridCol w:w="596"/>
      </w:tblGrid>
      <w:tr w:rsidR="00BA2CF6" w:rsidRPr="00BA2CF6" w14:paraId="36FFA6CA" w14:textId="77777777" w:rsidTr="00BA2CF6">
        <w:trPr>
          <w:trHeight w:val="405"/>
        </w:trPr>
        <w:tc>
          <w:tcPr>
            <w:tcW w:w="6816" w:type="dxa"/>
            <w:gridSpan w:val="5"/>
            <w:tcBorders>
              <w:top w:val="nil"/>
              <w:left w:val="nil"/>
              <w:bottom w:val="nil"/>
              <w:right w:val="nil"/>
            </w:tcBorders>
            <w:shd w:val="clear" w:color="auto" w:fill="auto"/>
            <w:noWrap/>
            <w:vAlign w:val="bottom"/>
            <w:hideMark/>
          </w:tcPr>
          <w:p w14:paraId="4E2771AA" w14:textId="201CE8C6" w:rsidR="00BA2CF6" w:rsidRPr="00BA2CF6" w:rsidRDefault="00BA2CF6" w:rsidP="00BA2CF6">
            <w:pPr>
              <w:spacing w:line="240" w:lineRule="auto"/>
              <w:rPr>
                <w:rFonts w:ascii="Arial" w:hAnsi="Arial" w:cs="Arial"/>
                <w:b/>
                <w:bCs/>
                <w:color w:val="000000"/>
                <w:sz w:val="32"/>
                <w:szCs w:val="32"/>
              </w:rPr>
            </w:pPr>
          </w:p>
        </w:tc>
        <w:tc>
          <w:tcPr>
            <w:tcW w:w="1456" w:type="dxa"/>
            <w:tcBorders>
              <w:top w:val="nil"/>
              <w:left w:val="nil"/>
              <w:bottom w:val="nil"/>
              <w:right w:val="nil"/>
            </w:tcBorders>
            <w:shd w:val="clear" w:color="auto" w:fill="auto"/>
            <w:noWrap/>
            <w:vAlign w:val="bottom"/>
            <w:hideMark/>
          </w:tcPr>
          <w:p w14:paraId="5A40658A" w14:textId="77777777" w:rsidR="00BA2CF6" w:rsidRPr="00BA2CF6" w:rsidRDefault="00BA2CF6" w:rsidP="00BA2CF6">
            <w:pPr>
              <w:spacing w:line="240" w:lineRule="auto"/>
              <w:rPr>
                <w:rFonts w:ascii="Arial" w:hAnsi="Arial" w:cs="Arial"/>
                <w:b/>
                <w:bCs/>
                <w:color w:val="000000"/>
                <w:sz w:val="32"/>
                <w:szCs w:val="32"/>
              </w:rPr>
            </w:pPr>
          </w:p>
        </w:tc>
        <w:tc>
          <w:tcPr>
            <w:tcW w:w="596" w:type="dxa"/>
            <w:tcBorders>
              <w:top w:val="nil"/>
              <w:left w:val="nil"/>
              <w:bottom w:val="nil"/>
              <w:right w:val="nil"/>
            </w:tcBorders>
            <w:shd w:val="clear" w:color="auto" w:fill="auto"/>
            <w:noWrap/>
            <w:vAlign w:val="bottom"/>
            <w:hideMark/>
          </w:tcPr>
          <w:p w14:paraId="738456B7" w14:textId="77777777" w:rsidR="00BA2CF6" w:rsidRPr="00BA2CF6" w:rsidRDefault="00BA2CF6" w:rsidP="00BA2CF6">
            <w:pPr>
              <w:spacing w:line="240" w:lineRule="auto"/>
              <w:rPr>
                <w:sz w:val="20"/>
                <w:szCs w:val="20"/>
              </w:rPr>
            </w:pPr>
          </w:p>
        </w:tc>
      </w:tr>
      <w:tr w:rsidR="00BA2CF6" w:rsidRPr="00BA2CF6" w14:paraId="22DB20D6" w14:textId="77777777" w:rsidTr="00BA2CF6">
        <w:trPr>
          <w:trHeight w:val="522"/>
        </w:trPr>
        <w:tc>
          <w:tcPr>
            <w:tcW w:w="8868" w:type="dxa"/>
            <w:gridSpan w:val="7"/>
            <w:tcBorders>
              <w:top w:val="nil"/>
              <w:left w:val="nil"/>
              <w:bottom w:val="single" w:sz="4" w:space="0" w:color="auto"/>
              <w:right w:val="nil"/>
            </w:tcBorders>
            <w:shd w:val="clear" w:color="auto" w:fill="auto"/>
            <w:vAlign w:val="bottom"/>
            <w:hideMark/>
          </w:tcPr>
          <w:p w14:paraId="08AE540D" w14:textId="77777777" w:rsidR="00BA2CF6" w:rsidRPr="00BA2CF6" w:rsidRDefault="00BA2CF6" w:rsidP="00BA2CF6">
            <w:pPr>
              <w:spacing w:line="240" w:lineRule="auto"/>
              <w:rPr>
                <w:rFonts w:ascii="Arial" w:hAnsi="Arial" w:cs="Arial"/>
                <w:b/>
                <w:bCs/>
                <w:sz w:val="20"/>
                <w:szCs w:val="20"/>
              </w:rPr>
            </w:pPr>
            <w:r w:rsidRPr="00BA2CF6">
              <w:rPr>
                <w:rFonts w:ascii="Arial" w:hAnsi="Arial" w:cs="Arial"/>
                <w:b/>
                <w:bCs/>
                <w:sz w:val="20"/>
                <w:szCs w:val="20"/>
              </w:rPr>
              <w:t>Table R1. Average scores of 15-year-old students on the PISA reading literacy scale, by education system: 2015</w:t>
            </w:r>
          </w:p>
        </w:tc>
      </w:tr>
      <w:tr w:rsidR="00BA2CF6" w:rsidRPr="00BA2CF6" w14:paraId="38DA21C5" w14:textId="77777777" w:rsidTr="00BA2CF6">
        <w:trPr>
          <w:trHeight w:val="240"/>
        </w:trPr>
        <w:tc>
          <w:tcPr>
            <w:tcW w:w="2475" w:type="dxa"/>
            <w:tcBorders>
              <w:top w:val="nil"/>
              <w:left w:val="nil"/>
              <w:bottom w:val="single" w:sz="4" w:space="0" w:color="auto"/>
              <w:right w:val="nil"/>
            </w:tcBorders>
            <w:shd w:val="clear" w:color="auto" w:fill="auto"/>
            <w:vAlign w:val="bottom"/>
            <w:hideMark/>
          </w:tcPr>
          <w:p w14:paraId="4B87685D" w14:textId="77777777" w:rsidR="00BA2CF6" w:rsidRPr="00BA2CF6" w:rsidRDefault="00BA2CF6" w:rsidP="00BA2CF6">
            <w:pPr>
              <w:spacing w:line="240" w:lineRule="auto"/>
              <w:rPr>
                <w:rFonts w:ascii="Arial" w:hAnsi="Arial" w:cs="Arial"/>
                <w:b/>
                <w:bCs/>
                <w:sz w:val="18"/>
                <w:szCs w:val="18"/>
              </w:rPr>
            </w:pPr>
            <w:r w:rsidRPr="00BA2CF6">
              <w:rPr>
                <w:rFonts w:ascii="Arial" w:hAnsi="Arial" w:cs="Arial"/>
                <w:b/>
                <w:bCs/>
                <w:sz w:val="18"/>
                <w:szCs w:val="18"/>
              </w:rPr>
              <w:t>Education system</w:t>
            </w:r>
          </w:p>
        </w:tc>
        <w:tc>
          <w:tcPr>
            <w:tcW w:w="1221" w:type="dxa"/>
            <w:tcBorders>
              <w:top w:val="nil"/>
              <w:left w:val="nil"/>
              <w:bottom w:val="single" w:sz="4" w:space="0" w:color="auto"/>
              <w:right w:val="nil"/>
            </w:tcBorders>
            <w:shd w:val="clear" w:color="auto" w:fill="auto"/>
            <w:vAlign w:val="bottom"/>
            <w:hideMark/>
          </w:tcPr>
          <w:p w14:paraId="24BBA196" w14:textId="77777777" w:rsidR="00BA2CF6" w:rsidRPr="00BA2CF6" w:rsidRDefault="00BA2CF6" w:rsidP="00BA2CF6">
            <w:pPr>
              <w:spacing w:line="240" w:lineRule="auto"/>
              <w:jc w:val="right"/>
              <w:rPr>
                <w:rFonts w:ascii="Arial" w:hAnsi="Arial" w:cs="Arial"/>
                <w:b/>
                <w:bCs/>
                <w:sz w:val="18"/>
                <w:szCs w:val="18"/>
              </w:rPr>
            </w:pPr>
            <w:r w:rsidRPr="00BA2CF6">
              <w:rPr>
                <w:rFonts w:ascii="Arial" w:hAnsi="Arial" w:cs="Arial"/>
                <w:b/>
                <w:bCs/>
                <w:sz w:val="18"/>
                <w:szCs w:val="18"/>
              </w:rPr>
              <w:t>Average score</w:t>
            </w:r>
          </w:p>
        </w:tc>
        <w:tc>
          <w:tcPr>
            <w:tcW w:w="512" w:type="dxa"/>
            <w:tcBorders>
              <w:top w:val="nil"/>
              <w:left w:val="nil"/>
              <w:bottom w:val="single" w:sz="4" w:space="0" w:color="auto"/>
              <w:right w:val="nil"/>
            </w:tcBorders>
            <w:shd w:val="clear" w:color="auto" w:fill="auto"/>
            <w:vAlign w:val="bottom"/>
            <w:hideMark/>
          </w:tcPr>
          <w:p w14:paraId="4D32BD40" w14:textId="77777777" w:rsidR="00BA2CF6" w:rsidRPr="00BA2CF6" w:rsidRDefault="00BA2CF6" w:rsidP="00BA2CF6">
            <w:pPr>
              <w:spacing w:line="240" w:lineRule="auto"/>
              <w:jc w:val="right"/>
              <w:rPr>
                <w:rFonts w:ascii="Arial" w:hAnsi="Arial" w:cs="Arial"/>
                <w:b/>
                <w:bCs/>
                <w:i/>
                <w:iCs/>
                <w:sz w:val="18"/>
                <w:szCs w:val="18"/>
              </w:rPr>
            </w:pPr>
            <w:proofErr w:type="spellStart"/>
            <w:r w:rsidRPr="00BA2CF6">
              <w:rPr>
                <w:rFonts w:ascii="Arial" w:hAnsi="Arial" w:cs="Arial"/>
                <w:b/>
                <w:bCs/>
                <w:i/>
                <w:iCs/>
                <w:sz w:val="18"/>
                <w:szCs w:val="18"/>
              </w:rPr>
              <w:t>s.e.</w:t>
            </w:r>
            <w:proofErr w:type="spellEnd"/>
          </w:p>
        </w:tc>
        <w:tc>
          <w:tcPr>
            <w:tcW w:w="256" w:type="dxa"/>
            <w:tcBorders>
              <w:top w:val="nil"/>
              <w:left w:val="nil"/>
              <w:bottom w:val="nil"/>
              <w:right w:val="nil"/>
            </w:tcBorders>
            <w:shd w:val="clear" w:color="auto" w:fill="auto"/>
            <w:vAlign w:val="bottom"/>
            <w:hideMark/>
          </w:tcPr>
          <w:p w14:paraId="2E931E36" w14:textId="77777777" w:rsidR="00BA2CF6" w:rsidRPr="00BA2CF6" w:rsidRDefault="00BA2CF6" w:rsidP="00BA2CF6">
            <w:pPr>
              <w:spacing w:line="240" w:lineRule="auto"/>
              <w:jc w:val="center"/>
              <w:rPr>
                <w:rFonts w:ascii="Arial" w:hAnsi="Arial" w:cs="Arial"/>
                <w:b/>
                <w:bCs/>
                <w:sz w:val="18"/>
                <w:szCs w:val="18"/>
              </w:rPr>
            </w:pPr>
            <w:r w:rsidRPr="00BA2CF6">
              <w:rPr>
                <w:rFonts w:ascii="Arial" w:hAnsi="Arial" w:cs="Arial"/>
                <w:b/>
                <w:bCs/>
                <w:sz w:val="18"/>
                <w:szCs w:val="18"/>
              </w:rPr>
              <w:t> </w:t>
            </w:r>
          </w:p>
        </w:tc>
        <w:tc>
          <w:tcPr>
            <w:tcW w:w="2352" w:type="dxa"/>
            <w:tcBorders>
              <w:top w:val="nil"/>
              <w:left w:val="nil"/>
              <w:bottom w:val="single" w:sz="4" w:space="0" w:color="auto"/>
              <w:right w:val="nil"/>
            </w:tcBorders>
            <w:shd w:val="clear" w:color="auto" w:fill="auto"/>
            <w:vAlign w:val="bottom"/>
            <w:hideMark/>
          </w:tcPr>
          <w:p w14:paraId="5CFACEEA" w14:textId="77777777" w:rsidR="00BA2CF6" w:rsidRPr="00BA2CF6" w:rsidRDefault="00BA2CF6" w:rsidP="00BA2CF6">
            <w:pPr>
              <w:spacing w:line="240" w:lineRule="auto"/>
              <w:rPr>
                <w:rFonts w:ascii="Arial" w:hAnsi="Arial" w:cs="Arial"/>
                <w:b/>
                <w:bCs/>
                <w:sz w:val="18"/>
                <w:szCs w:val="18"/>
              </w:rPr>
            </w:pPr>
            <w:r w:rsidRPr="00BA2CF6">
              <w:rPr>
                <w:rFonts w:ascii="Arial" w:hAnsi="Arial" w:cs="Arial"/>
                <w:b/>
                <w:bCs/>
                <w:sz w:val="18"/>
                <w:szCs w:val="18"/>
              </w:rPr>
              <w:t>Education system</w:t>
            </w:r>
          </w:p>
        </w:tc>
        <w:tc>
          <w:tcPr>
            <w:tcW w:w="1456" w:type="dxa"/>
            <w:tcBorders>
              <w:top w:val="nil"/>
              <w:left w:val="nil"/>
              <w:bottom w:val="single" w:sz="4" w:space="0" w:color="auto"/>
              <w:right w:val="nil"/>
            </w:tcBorders>
            <w:shd w:val="clear" w:color="auto" w:fill="auto"/>
            <w:vAlign w:val="bottom"/>
            <w:hideMark/>
          </w:tcPr>
          <w:p w14:paraId="1CE0C3EC" w14:textId="77777777" w:rsidR="00BA2CF6" w:rsidRPr="00BA2CF6" w:rsidRDefault="00BA2CF6" w:rsidP="00BA2CF6">
            <w:pPr>
              <w:spacing w:line="240" w:lineRule="auto"/>
              <w:jc w:val="right"/>
              <w:rPr>
                <w:rFonts w:ascii="Arial" w:hAnsi="Arial" w:cs="Arial"/>
                <w:b/>
                <w:bCs/>
                <w:sz w:val="18"/>
                <w:szCs w:val="18"/>
              </w:rPr>
            </w:pPr>
            <w:r w:rsidRPr="00BA2CF6">
              <w:rPr>
                <w:rFonts w:ascii="Arial" w:hAnsi="Arial" w:cs="Arial"/>
                <w:b/>
                <w:bCs/>
                <w:sz w:val="18"/>
                <w:szCs w:val="18"/>
              </w:rPr>
              <w:t>Average score</w:t>
            </w:r>
          </w:p>
        </w:tc>
        <w:tc>
          <w:tcPr>
            <w:tcW w:w="596" w:type="dxa"/>
            <w:tcBorders>
              <w:top w:val="nil"/>
              <w:left w:val="nil"/>
              <w:bottom w:val="single" w:sz="4" w:space="0" w:color="auto"/>
              <w:right w:val="nil"/>
            </w:tcBorders>
            <w:shd w:val="clear" w:color="auto" w:fill="auto"/>
            <w:vAlign w:val="bottom"/>
            <w:hideMark/>
          </w:tcPr>
          <w:p w14:paraId="75C8F133" w14:textId="77777777" w:rsidR="00BA2CF6" w:rsidRPr="00BA2CF6" w:rsidRDefault="00BA2CF6" w:rsidP="00BA2CF6">
            <w:pPr>
              <w:spacing w:line="240" w:lineRule="auto"/>
              <w:jc w:val="right"/>
              <w:rPr>
                <w:rFonts w:ascii="Arial" w:hAnsi="Arial" w:cs="Arial"/>
                <w:b/>
                <w:bCs/>
                <w:i/>
                <w:iCs/>
                <w:sz w:val="18"/>
                <w:szCs w:val="18"/>
              </w:rPr>
            </w:pPr>
            <w:proofErr w:type="spellStart"/>
            <w:r w:rsidRPr="00BA2CF6">
              <w:rPr>
                <w:rFonts w:ascii="Arial" w:hAnsi="Arial" w:cs="Arial"/>
                <w:b/>
                <w:bCs/>
                <w:i/>
                <w:iCs/>
                <w:sz w:val="18"/>
                <w:szCs w:val="18"/>
              </w:rPr>
              <w:t>s.e.</w:t>
            </w:r>
            <w:proofErr w:type="spellEnd"/>
          </w:p>
        </w:tc>
      </w:tr>
      <w:tr w:rsidR="00BA2CF6" w:rsidRPr="00BA2CF6" w14:paraId="775763D3" w14:textId="77777777" w:rsidTr="00BA2CF6">
        <w:trPr>
          <w:trHeight w:val="240"/>
        </w:trPr>
        <w:tc>
          <w:tcPr>
            <w:tcW w:w="2475" w:type="dxa"/>
            <w:tcBorders>
              <w:top w:val="nil"/>
              <w:left w:val="nil"/>
              <w:bottom w:val="nil"/>
              <w:right w:val="nil"/>
            </w:tcBorders>
            <w:shd w:val="clear" w:color="auto" w:fill="auto"/>
            <w:noWrap/>
            <w:vAlign w:val="bottom"/>
            <w:hideMark/>
          </w:tcPr>
          <w:p w14:paraId="234E604E"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OECD average             </w:t>
            </w:r>
          </w:p>
        </w:tc>
        <w:tc>
          <w:tcPr>
            <w:tcW w:w="1221" w:type="dxa"/>
            <w:tcBorders>
              <w:top w:val="nil"/>
              <w:left w:val="nil"/>
              <w:bottom w:val="nil"/>
              <w:right w:val="nil"/>
            </w:tcBorders>
            <w:shd w:val="clear" w:color="auto" w:fill="auto"/>
            <w:vAlign w:val="bottom"/>
            <w:hideMark/>
          </w:tcPr>
          <w:p w14:paraId="10D14CBB"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493</w:t>
            </w:r>
          </w:p>
        </w:tc>
        <w:tc>
          <w:tcPr>
            <w:tcW w:w="512" w:type="dxa"/>
            <w:tcBorders>
              <w:top w:val="nil"/>
              <w:left w:val="nil"/>
              <w:bottom w:val="nil"/>
              <w:right w:val="nil"/>
            </w:tcBorders>
            <w:shd w:val="clear" w:color="auto" w:fill="auto"/>
            <w:noWrap/>
            <w:vAlign w:val="bottom"/>
            <w:hideMark/>
          </w:tcPr>
          <w:p w14:paraId="487964D8"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0.5</w:t>
            </w:r>
          </w:p>
        </w:tc>
        <w:tc>
          <w:tcPr>
            <w:tcW w:w="256" w:type="dxa"/>
            <w:tcBorders>
              <w:top w:val="nil"/>
              <w:left w:val="nil"/>
              <w:bottom w:val="nil"/>
              <w:right w:val="nil"/>
            </w:tcBorders>
            <w:shd w:val="clear" w:color="auto" w:fill="auto"/>
            <w:noWrap/>
            <w:vAlign w:val="bottom"/>
            <w:hideMark/>
          </w:tcPr>
          <w:p w14:paraId="741E942C"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542756CA" w14:textId="77777777" w:rsidR="00BA2CF6" w:rsidRPr="00BA2CF6" w:rsidRDefault="00BA2CF6" w:rsidP="00BA2CF6">
            <w:pPr>
              <w:spacing w:line="240" w:lineRule="auto"/>
              <w:rPr>
                <w:sz w:val="20"/>
                <w:szCs w:val="20"/>
              </w:rPr>
            </w:pPr>
          </w:p>
        </w:tc>
        <w:tc>
          <w:tcPr>
            <w:tcW w:w="1456" w:type="dxa"/>
            <w:tcBorders>
              <w:top w:val="nil"/>
              <w:left w:val="nil"/>
              <w:bottom w:val="nil"/>
              <w:right w:val="nil"/>
            </w:tcBorders>
            <w:shd w:val="clear" w:color="auto" w:fill="auto"/>
            <w:noWrap/>
            <w:vAlign w:val="bottom"/>
            <w:hideMark/>
          </w:tcPr>
          <w:p w14:paraId="04397880" w14:textId="77777777" w:rsidR="00BA2CF6" w:rsidRPr="00BA2CF6" w:rsidRDefault="00BA2CF6" w:rsidP="00BA2CF6">
            <w:pPr>
              <w:spacing w:line="240" w:lineRule="auto"/>
              <w:rPr>
                <w:sz w:val="20"/>
                <w:szCs w:val="20"/>
              </w:rPr>
            </w:pPr>
          </w:p>
        </w:tc>
        <w:tc>
          <w:tcPr>
            <w:tcW w:w="596" w:type="dxa"/>
            <w:tcBorders>
              <w:top w:val="nil"/>
              <w:left w:val="nil"/>
              <w:bottom w:val="nil"/>
              <w:right w:val="nil"/>
            </w:tcBorders>
            <w:shd w:val="clear" w:color="auto" w:fill="auto"/>
            <w:noWrap/>
            <w:vAlign w:val="bottom"/>
            <w:hideMark/>
          </w:tcPr>
          <w:p w14:paraId="2BD0764E" w14:textId="77777777" w:rsidR="00BA2CF6" w:rsidRPr="00BA2CF6" w:rsidRDefault="00BA2CF6" w:rsidP="00BA2CF6">
            <w:pPr>
              <w:spacing w:line="240" w:lineRule="auto"/>
              <w:rPr>
                <w:sz w:val="20"/>
                <w:szCs w:val="20"/>
              </w:rPr>
            </w:pPr>
          </w:p>
        </w:tc>
      </w:tr>
      <w:tr w:rsidR="00BA2CF6" w:rsidRPr="00BA2CF6" w14:paraId="29E8736F" w14:textId="77777777" w:rsidTr="00BA2CF6">
        <w:trPr>
          <w:trHeight w:val="240"/>
        </w:trPr>
        <w:tc>
          <w:tcPr>
            <w:tcW w:w="2475" w:type="dxa"/>
            <w:tcBorders>
              <w:top w:val="nil"/>
              <w:left w:val="nil"/>
              <w:bottom w:val="nil"/>
              <w:right w:val="nil"/>
            </w:tcBorders>
            <w:shd w:val="clear" w:color="auto" w:fill="auto"/>
            <w:noWrap/>
            <w:vAlign w:val="bottom"/>
            <w:hideMark/>
          </w:tcPr>
          <w:p w14:paraId="6E9D9F85"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Singapore                </w:t>
            </w:r>
          </w:p>
        </w:tc>
        <w:tc>
          <w:tcPr>
            <w:tcW w:w="1221" w:type="dxa"/>
            <w:tcBorders>
              <w:top w:val="nil"/>
              <w:left w:val="nil"/>
              <w:bottom w:val="nil"/>
              <w:right w:val="nil"/>
            </w:tcBorders>
            <w:shd w:val="clear" w:color="auto" w:fill="auto"/>
            <w:vAlign w:val="bottom"/>
            <w:hideMark/>
          </w:tcPr>
          <w:p w14:paraId="2FFD938C"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535</w:t>
            </w:r>
          </w:p>
        </w:tc>
        <w:tc>
          <w:tcPr>
            <w:tcW w:w="512" w:type="dxa"/>
            <w:tcBorders>
              <w:top w:val="nil"/>
              <w:left w:val="nil"/>
              <w:bottom w:val="nil"/>
              <w:right w:val="nil"/>
            </w:tcBorders>
            <w:shd w:val="clear" w:color="auto" w:fill="auto"/>
            <w:noWrap/>
            <w:vAlign w:val="bottom"/>
            <w:hideMark/>
          </w:tcPr>
          <w:p w14:paraId="2E1240CC"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1.6</w:t>
            </w:r>
          </w:p>
        </w:tc>
        <w:tc>
          <w:tcPr>
            <w:tcW w:w="256" w:type="dxa"/>
            <w:tcBorders>
              <w:top w:val="nil"/>
              <w:left w:val="nil"/>
              <w:bottom w:val="nil"/>
              <w:right w:val="nil"/>
            </w:tcBorders>
            <w:shd w:val="clear" w:color="auto" w:fill="auto"/>
            <w:noWrap/>
            <w:vAlign w:val="bottom"/>
            <w:hideMark/>
          </w:tcPr>
          <w:p w14:paraId="0D4C8AE9"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4C79B3FB"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Hungary                  </w:t>
            </w:r>
          </w:p>
        </w:tc>
        <w:tc>
          <w:tcPr>
            <w:tcW w:w="1456" w:type="dxa"/>
            <w:tcBorders>
              <w:top w:val="nil"/>
              <w:left w:val="nil"/>
              <w:bottom w:val="nil"/>
              <w:right w:val="nil"/>
            </w:tcBorders>
            <w:shd w:val="clear" w:color="auto" w:fill="auto"/>
            <w:vAlign w:val="bottom"/>
            <w:hideMark/>
          </w:tcPr>
          <w:p w14:paraId="73FA8BE2"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470</w:t>
            </w:r>
          </w:p>
        </w:tc>
        <w:tc>
          <w:tcPr>
            <w:tcW w:w="596" w:type="dxa"/>
            <w:tcBorders>
              <w:top w:val="nil"/>
              <w:left w:val="nil"/>
              <w:bottom w:val="nil"/>
              <w:right w:val="nil"/>
            </w:tcBorders>
            <w:shd w:val="clear" w:color="auto" w:fill="auto"/>
            <w:noWrap/>
            <w:vAlign w:val="bottom"/>
            <w:hideMark/>
          </w:tcPr>
          <w:p w14:paraId="6DD545EC"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2.7</w:t>
            </w:r>
          </w:p>
        </w:tc>
      </w:tr>
      <w:tr w:rsidR="00BA2CF6" w:rsidRPr="00BA2CF6" w14:paraId="09189229" w14:textId="77777777" w:rsidTr="00BA2CF6">
        <w:trPr>
          <w:trHeight w:val="240"/>
        </w:trPr>
        <w:tc>
          <w:tcPr>
            <w:tcW w:w="2475" w:type="dxa"/>
            <w:tcBorders>
              <w:top w:val="nil"/>
              <w:left w:val="nil"/>
              <w:bottom w:val="nil"/>
              <w:right w:val="nil"/>
            </w:tcBorders>
            <w:shd w:val="clear" w:color="auto" w:fill="auto"/>
            <w:noWrap/>
            <w:vAlign w:val="bottom"/>
            <w:hideMark/>
          </w:tcPr>
          <w:p w14:paraId="55A1372C"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Hong Kong (China)        </w:t>
            </w:r>
          </w:p>
        </w:tc>
        <w:tc>
          <w:tcPr>
            <w:tcW w:w="1221" w:type="dxa"/>
            <w:tcBorders>
              <w:top w:val="nil"/>
              <w:left w:val="nil"/>
              <w:bottom w:val="nil"/>
              <w:right w:val="nil"/>
            </w:tcBorders>
            <w:shd w:val="clear" w:color="auto" w:fill="auto"/>
            <w:vAlign w:val="bottom"/>
            <w:hideMark/>
          </w:tcPr>
          <w:p w14:paraId="24CE88A0"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527</w:t>
            </w:r>
          </w:p>
        </w:tc>
        <w:tc>
          <w:tcPr>
            <w:tcW w:w="512" w:type="dxa"/>
            <w:tcBorders>
              <w:top w:val="nil"/>
              <w:left w:val="nil"/>
              <w:bottom w:val="nil"/>
              <w:right w:val="nil"/>
            </w:tcBorders>
            <w:shd w:val="clear" w:color="auto" w:fill="auto"/>
            <w:noWrap/>
            <w:vAlign w:val="bottom"/>
            <w:hideMark/>
          </w:tcPr>
          <w:p w14:paraId="225C1C59"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2.7</w:t>
            </w:r>
          </w:p>
        </w:tc>
        <w:tc>
          <w:tcPr>
            <w:tcW w:w="256" w:type="dxa"/>
            <w:tcBorders>
              <w:top w:val="nil"/>
              <w:left w:val="nil"/>
              <w:bottom w:val="nil"/>
              <w:right w:val="nil"/>
            </w:tcBorders>
            <w:shd w:val="clear" w:color="auto" w:fill="auto"/>
            <w:noWrap/>
            <w:vAlign w:val="bottom"/>
            <w:hideMark/>
          </w:tcPr>
          <w:p w14:paraId="42B83AFA"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30BB6EF3"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Greece                   </w:t>
            </w:r>
          </w:p>
        </w:tc>
        <w:tc>
          <w:tcPr>
            <w:tcW w:w="1456" w:type="dxa"/>
            <w:tcBorders>
              <w:top w:val="nil"/>
              <w:left w:val="nil"/>
              <w:bottom w:val="nil"/>
              <w:right w:val="nil"/>
            </w:tcBorders>
            <w:shd w:val="clear" w:color="auto" w:fill="auto"/>
            <w:vAlign w:val="bottom"/>
            <w:hideMark/>
          </w:tcPr>
          <w:p w14:paraId="219C29DC"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467</w:t>
            </w:r>
          </w:p>
        </w:tc>
        <w:tc>
          <w:tcPr>
            <w:tcW w:w="596" w:type="dxa"/>
            <w:tcBorders>
              <w:top w:val="nil"/>
              <w:left w:val="nil"/>
              <w:bottom w:val="nil"/>
              <w:right w:val="nil"/>
            </w:tcBorders>
            <w:shd w:val="clear" w:color="auto" w:fill="auto"/>
            <w:noWrap/>
            <w:vAlign w:val="bottom"/>
            <w:hideMark/>
          </w:tcPr>
          <w:p w14:paraId="7EFE9EA1"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4.3</w:t>
            </w:r>
          </w:p>
        </w:tc>
      </w:tr>
      <w:tr w:rsidR="00BA2CF6" w:rsidRPr="00BA2CF6" w14:paraId="34185062" w14:textId="77777777" w:rsidTr="00BA2CF6">
        <w:trPr>
          <w:trHeight w:val="240"/>
        </w:trPr>
        <w:tc>
          <w:tcPr>
            <w:tcW w:w="2475" w:type="dxa"/>
            <w:tcBorders>
              <w:top w:val="nil"/>
              <w:left w:val="nil"/>
              <w:bottom w:val="nil"/>
              <w:right w:val="nil"/>
            </w:tcBorders>
            <w:shd w:val="clear" w:color="auto" w:fill="auto"/>
            <w:noWrap/>
            <w:vAlign w:val="bottom"/>
            <w:hideMark/>
          </w:tcPr>
          <w:p w14:paraId="0EABD230"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Canada                   </w:t>
            </w:r>
          </w:p>
        </w:tc>
        <w:tc>
          <w:tcPr>
            <w:tcW w:w="1221" w:type="dxa"/>
            <w:tcBorders>
              <w:top w:val="nil"/>
              <w:left w:val="nil"/>
              <w:bottom w:val="nil"/>
              <w:right w:val="nil"/>
            </w:tcBorders>
            <w:shd w:val="clear" w:color="auto" w:fill="auto"/>
            <w:vAlign w:val="bottom"/>
            <w:hideMark/>
          </w:tcPr>
          <w:p w14:paraId="70AB441E"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527</w:t>
            </w:r>
          </w:p>
        </w:tc>
        <w:tc>
          <w:tcPr>
            <w:tcW w:w="512" w:type="dxa"/>
            <w:tcBorders>
              <w:top w:val="nil"/>
              <w:left w:val="nil"/>
              <w:bottom w:val="nil"/>
              <w:right w:val="nil"/>
            </w:tcBorders>
            <w:shd w:val="clear" w:color="auto" w:fill="auto"/>
            <w:noWrap/>
            <w:vAlign w:val="bottom"/>
            <w:hideMark/>
          </w:tcPr>
          <w:p w14:paraId="75611414"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2.3</w:t>
            </w:r>
          </w:p>
        </w:tc>
        <w:tc>
          <w:tcPr>
            <w:tcW w:w="256" w:type="dxa"/>
            <w:tcBorders>
              <w:top w:val="nil"/>
              <w:left w:val="nil"/>
              <w:bottom w:val="nil"/>
              <w:right w:val="nil"/>
            </w:tcBorders>
            <w:shd w:val="clear" w:color="auto" w:fill="auto"/>
            <w:noWrap/>
            <w:vAlign w:val="bottom"/>
            <w:hideMark/>
          </w:tcPr>
          <w:p w14:paraId="284C33BC"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0E697F81"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Chile                    </w:t>
            </w:r>
          </w:p>
        </w:tc>
        <w:tc>
          <w:tcPr>
            <w:tcW w:w="1456" w:type="dxa"/>
            <w:tcBorders>
              <w:top w:val="nil"/>
              <w:left w:val="nil"/>
              <w:bottom w:val="nil"/>
              <w:right w:val="nil"/>
            </w:tcBorders>
            <w:shd w:val="clear" w:color="auto" w:fill="auto"/>
            <w:vAlign w:val="bottom"/>
            <w:hideMark/>
          </w:tcPr>
          <w:p w14:paraId="004D20EE"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459</w:t>
            </w:r>
          </w:p>
        </w:tc>
        <w:tc>
          <w:tcPr>
            <w:tcW w:w="596" w:type="dxa"/>
            <w:tcBorders>
              <w:top w:val="nil"/>
              <w:left w:val="nil"/>
              <w:bottom w:val="nil"/>
              <w:right w:val="nil"/>
            </w:tcBorders>
            <w:shd w:val="clear" w:color="auto" w:fill="auto"/>
            <w:noWrap/>
            <w:vAlign w:val="bottom"/>
            <w:hideMark/>
          </w:tcPr>
          <w:p w14:paraId="29F4EC41"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2.6</w:t>
            </w:r>
          </w:p>
        </w:tc>
      </w:tr>
      <w:tr w:rsidR="00BA2CF6" w:rsidRPr="00BA2CF6" w14:paraId="2BF61AE8" w14:textId="77777777" w:rsidTr="00BA2CF6">
        <w:trPr>
          <w:trHeight w:val="240"/>
        </w:trPr>
        <w:tc>
          <w:tcPr>
            <w:tcW w:w="2475" w:type="dxa"/>
            <w:tcBorders>
              <w:top w:val="nil"/>
              <w:left w:val="nil"/>
              <w:bottom w:val="nil"/>
              <w:right w:val="nil"/>
            </w:tcBorders>
            <w:shd w:val="clear" w:color="auto" w:fill="auto"/>
            <w:noWrap/>
            <w:vAlign w:val="bottom"/>
            <w:hideMark/>
          </w:tcPr>
          <w:p w14:paraId="23D08E81"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Finland                  </w:t>
            </w:r>
          </w:p>
        </w:tc>
        <w:tc>
          <w:tcPr>
            <w:tcW w:w="1221" w:type="dxa"/>
            <w:tcBorders>
              <w:top w:val="nil"/>
              <w:left w:val="nil"/>
              <w:bottom w:val="nil"/>
              <w:right w:val="nil"/>
            </w:tcBorders>
            <w:shd w:val="clear" w:color="auto" w:fill="auto"/>
            <w:vAlign w:val="bottom"/>
            <w:hideMark/>
          </w:tcPr>
          <w:p w14:paraId="12F7A89B"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526</w:t>
            </w:r>
          </w:p>
        </w:tc>
        <w:tc>
          <w:tcPr>
            <w:tcW w:w="512" w:type="dxa"/>
            <w:tcBorders>
              <w:top w:val="nil"/>
              <w:left w:val="nil"/>
              <w:bottom w:val="nil"/>
              <w:right w:val="nil"/>
            </w:tcBorders>
            <w:shd w:val="clear" w:color="auto" w:fill="auto"/>
            <w:noWrap/>
            <w:vAlign w:val="bottom"/>
            <w:hideMark/>
          </w:tcPr>
          <w:p w14:paraId="420C0F8F"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2.5</w:t>
            </w:r>
          </w:p>
        </w:tc>
        <w:tc>
          <w:tcPr>
            <w:tcW w:w="256" w:type="dxa"/>
            <w:tcBorders>
              <w:top w:val="nil"/>
              <w:left w:val="nil"/>
              <w:bottom w:val="nil"/>
              <w:right w:val="nil"/>
            </w:tcBorders>
            <w:shd w:val="clear" w:color="auto" w:fill="auto"/>
            <w:noWrap/>
            <w:vAlign w:val="bottom"/>
            <w:hideMark/>
          </w:tcPr>
          <w:p w14:paraId="63BDC534"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02433715"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Slovak Republic          </w:t>
            </w:r>
          </w:p>
        </w:tc>
        <w:tc>
          <w:tcPr>
            <w:tcW w:w="1456" w:type="dxa"/>
            <w:tcBorders>
              <w:top w:val="nil"/>
              <w:left w:val="nil"/>
              <w:bottom w:val="nil"/>
              <w:right w:val="nil"/>
            </w:tcBorders>
            <w:shd w:val="clear" w:color="auto" w:fill="auto"/>
            <w:vAlign w:val="bottom"/>
            <w:hideMark/>
          </w:tcPr>
          <w:p w14:paraId="67A4D647"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453</w:t>
            </w:r>
          </w:p>
        </w:tc>
        <w:tc>
          <w:tcPr>
            <w:tcW w:w="596" w:type="dxa"/>
            <w:tcBorders>
              <w:top w:val="nil"/>
              <w:left w:val="nil"/>
              <w:bottom w:val="nil"/>
              <w:right w:val="nil"/>
            </w:tcBorders>
            <w:shd w:val="clear" w:color="auto" w:fill="auto"/>
            <w:noWrap/>
            <w:vAlign w:val="bottom"/>
            <w:hideMark/>
          </w:tcPr>
          <w:p w14:paraId="39BD3DBC"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2.8</w:t>
            </w:r>
          </w:p>
        </w:tc>
      </w:tr>
      <w:tr w:rsidR="00BA2CF6" w:rsidRPr="00BA2CF6" w14:paraId="39D773E5" w14:textId="77777777" w:rsidTr="00BA2CF6">
        <w:trPr>
          <w:trHeight w:val="240"/>
        </w:trPr>
        <w:tc>
          <w:tcPr>
            <w:tcW w:w="2475" w:type="dxa"/>
            <w:tcBorders>
              <w:top w:val="nil"/>
              <w:left w:val="nil"/>
              <w:bottom w:val="nil"/>
              <w:right w:val="nil"/>
            </w:tcBorders>
            <w:shd w:val="clear" w:color="auto" w:fill="auto"/>
            <w:noWrap/>
            <w:vAlign w:val="bottom"/>
            <w:hideMark/>
          </w:tcPr>
          <w:p w14:paraId="1B73064F"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Ireland                  </w:t>
            </w:r>
          </w:p>
        </w:tc>
        <w:tc>
          <w:tcPr>
            <w:tcW w:w="1221" w:type="dxa"/>
            <w:tcBorders>
              <w:top w:val="nil"/>
              <w:left w:val="nil"/>
              <w:bottom w:val="nil"/>
              <w:right w:val="nil"/>
            </w:tcBorders>
            <w:shd w:val="clear" w:color="auto" w:fill="auto"/>
            <w:vAlign w:val="bottom"/>
            <w:hideMark/>
          </w:tcPr>
          <w:p w14:paraId="26C5B7E1"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521</w:t>
            </w:r>
          </w:p>
        </w:tc>
        <w:tc>
          <w:tcPr>
            <w:tcW w:w="512" w:type="dxa"/>
            <w:tcBorders>
              <w:top w:val="nil"/>
              <w:left w:val="nil"/>
              <w:bottom w:val="nil"/>
              <w:right w:val="nil"/>
            </w:tcBorders>
            <w:shd w:val="clear" w:color="auto" w:fill="auto"/>
            <w:noWrap/>
            <w:vAlign w:val="bottom"/>
            <w:hideMark/>
          </w:tcPr>
          <w:p w14:paraId="0A2BE88A"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2.5</w:t>
            </w:r>
          </w:p>
        </w:tc>
        <w:tc>
          <w:tcPr>
            <w:tcW w:w="256" w:type="dxa"/>
            <w:tcBorders>
              <w:top w:val="nil"/>
              <w:left w:val="nil"/>
              <w:bottom w:val="nil"/>
              <w:right w:val="nil"/>
            </w:tcBorders>
            <w:shd w:val="clear" w:color="auto" w:fill="auto"/>
            <w:noWrap/>
            <w:vAlign w:val="bottom"/>
            <w:hideMark/>
          </w:tcPr>
          <w:p w14:paraId="5184B9A4"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6BD2BBAA"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Malta                    </w:t>
            </w:r>
          </w:p>
        </w:tc>
        <w:tc>
          <w:tcPr>
            <w:tcW w:w="1456" w:type="dxa"/>
            <w:tcBorders>
              <w:top w:val="nil"/>
              <w:left w:val="nil"/>
              <w:bottom w:val="nil"/>
              <w:right w:val="nil"/>
            </w:tcBorders>
            <w:shd w:val="clear" w:color="auto" w:fill="auto"/>
            <w:vAlign w:val="bottom"/>
            <w:hideMark/>
          </w:tcPr>
          <w:p w14:paraId="0E7668F7"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447</w:t>
            </w:r>
          </w:p>
        </w:tc>
        <w:tc>
          <w:tcPr>
            <w:tcW w:w="596" w:type="dxa"/>
            <w:tcBorders>
              <w:top w:val="nil"/>
              <w:left w:val="nil"/>
              <w:bottom w:val="nil"/>
              <w:right w:val="nil"/>
            </w:tcBorders>
            <w:shd w:val="clear" w:color="auto" w:fill="auto"/>
            <w:noWrap/>
            <w:vAlign w:val="bottom"/>
            <w:hideMark/>
          </w:tcPr>
          <w:p w14:paraId="6FA5771D"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1.8</w:t>
            </w:r>
          </w:p>
        </w:tc>
      </w:tr>
      <w:tr w:rsidR="00BA2CF6" w:rsidRPr="00BA2CF6" w14:paraId="16E6BFCD" w14:textId="77777777" w:rsidTr="00BA2CF6">
        <w:trPr>
          <w:trHeight w:val="240"/>
        </w:trPr>
        <w:tc>
          <w:tcPr>
            <w:tcW w:w="2475" w:type="dxa"/>
            <w:tcBorders>
              <w:top w:val="nil"/>
              <w:left w:val="nil"/>
              <w:bottom w:val="nil"/>
              <w:right w:val="nil"/>
            </w:tcBorders>
            <w:shd w:val="clear" w:color="auto" w:fill="auto"/>
            <w:noWrap/>
            <w:vAlign w:val="bottom"/>
            <w:hideMark/>
          </w:tcPr>
          <w:p w14:paraId="1985E273"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Estonia                  </w:t>
            </w:r>
          </w:p>
        </w:tc>
        <w:tc>
          <w:tcPr>
            <w:tcW w:w="1221" w:type="dxa"/>
            <w:tcBorders>
              <w:top w:val="nil"/>
              <w:left w:val="nil"/>
              <w:bottom w:val="nil"/>
              <w:right w:val="nil"/>
            </w:tcBorders>
            <w:shd w:val="clear" w:color="auto" w:fill="auto"/>
            <w:vAlign w:val="bottom"/>
            <w:hideMark/>
          </w:tcPr>
          <w:p w14:paraId="404D097A"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519</w:t>
            </w:r>
          </w:p>
        </w:tc>
        <w:tc>
          <w:tcPr>
            <w:tcW w:w="512" w:type="dxa"/>
            <w:tcBorders>
              <w:top w:val="nil"/>
              <w:left w:val="nil"/>
              <w:bottom w:val="nil"/>
              <w:right w:val="nil"/>
            </w:tcBorders>
            <w:shd w:val="clear" w:color="auto" w:fill="auto"/>
            <w:noWrap/>
            <w:vAlign w:val="bottom"/>
            <w:hideMark/>
          </w:tcPr>
          <w:p w14:paraId="667173E5"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2.2</w:t>
            </w:r>
          </w:p>
        </w:tc>
        <w:tc>
          <w:tcPr>
            <w:tcW w:w="256" w:type="dxa"/>
            <w:tcBorders>
              <w:top w:val="nil"/>
              <w:left w:val="nil"/>
              <w:bottom w:val="nil"/>
              <w:right w:val="nil"/>
            </w:tcBorders>
            <w:shd w:val="clear" w:color="auto" w:fill="auto"/>
            <w:noWrap/>
            <w:vAlign w:val="bottom"/>
            <w:hideMark/>
          </w:tcPr>
          <w:p w14:paraId="29780B95"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7D612279"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Cyprus                   </w:t>
            </w:r>
          </w:p>
        </w:tc>
        <w:tc>
          <w:tcPr>
            <w:tcW w:w="1456" w:type="dxa"/>
            <w:tcBorders>
              <w:top w:val="nil"/>
              <w:left w:val="nil"/>
              <w:bottom w:val="nil"/>
              <w:right w:val="nil"/>
            </w:tcBorders>
            <w:shd w:val="clear" w:color="auto" w:fill="auto"/>
            <w:vAlign w:val="bottom"/>
            <w:hideMark/>
          </w:tcPr>
          <w:p w14:paraId="127489E0"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443</w:t>
            </w:r>
          </w:p>
        </w:tc>
        <w:tc>
          <w:tcPr>
            <w:tcW w:w="596" w:type="dxa"/>
            <w:tcBorders>
              <w:top w:val="nil"/>
              <w:left w:val="nil"/>
              <w:bottom w:val="nil"/>
              <w:right w:val="nil"/>
            </w:tcBorders>
            <w:shd w:val="clear" w:color="auto" w:fill="auto"/>
            <w:noWrap/>
            <w:vAlign w:val="bottom"/>
            <w:hideMark/>
          </w:tcPr>
          <w:p w14:paraId="1BDA0B0D"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1.7</w:t>
            </w:r>
          </w:p>
        </w:tc>
      </w:tr>
      <w:tr w:rsidR="00BA2CF6" w:rsidRPr="00BA2CF6" w14:paraId="55095BCD" w14:textId="77777777" w:rsidTr="00BA2CF6">
        <w:trPr>
          <w:trHeight w:val="240"/>
        </w:trPr>
        <w:tc>
          <w:tcPr>
            <w:tcW w:w="2475" w:type="dxa"/>
            <w:tcBorders>
              <w:top w:val="nil"/>
              <w:left w:val="nil"/>
              <w:bottom w:val="nil"/>
              <w:right w:val="nil"/>
            </w:tcBorders>
            <w:shd w:val="clear" w:color="auto" w:fill="auto"/>
            <w:noWrap/>
            <w:vAlign w:val="bottom"/>
            <w:hideMark/>
          </w:tcPr>
          <w:p w14:paraId="2D58D94A"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Korea, Republic of       </w:t>
            </w:r>
          </w:p>
        </w:tc>
        <w:tc>
          <w:tcPr>
            <w:tcW w:w="1221" w:type="dxa"/>
            <w:tcBorders>
              <w:top w:val="nil"/>
              <w:left w:val="nil"/>
              <w:bottom w:val="nil"/>
              <w:right w:val="nil"/>
            </w:tcBorders>
            <w:shd w:val="clear" w:color="auto" w:fill="auto"/>
            <w:vAlign w:val="bottom"/>
            <w:hideMark/>
          </w:tcPr>
          <w:p w14:paraId="4494C01A"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517</w:t>
            </w:r>
          </w:p>
        </w:tc>
        <w:tc>
          <w:tcPr>
            <w:tcW w:w="512" w:type="dxa"/>
            <w:tcBorders>
              <w:top w:val="nil"/>
              <w:left w:val="nil"/>
              <w:bottom w:val="nil"/>
              <w:right w:val="nil"/>
            </w:tcBorders>
            <w:shd w:val="clear" w:color="auto" w:fill="auto"/>
            <w:noWrap/>
            <w:vAlign w:val="bottom"/>
            <w:hideMark/>
          </w:tcPr>
          <w:p w14:paraId="199A8595"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3.5</w:t>
            </w:r>
          </w:p>
        </w:tc>
        <w:tc>
          <w:tcPr>
            <w:tcW w:w="256" w:type="dxa"/>
            <w:tcBorders>
              <w:top w:val="nil"/>
              <w:left w:val="nil"/>
              <w:bottom w:val="nil"/>
              <w:right w:val="nil"/>
            </w:tcBorders>
            <w:shd w:val="clear" w:color="auto" w:fill="auto"/>
            <w:noWrap/>
            <w:vAlign w:val="bottom"/>
            <w:hideMark/>
          </w:tcPr>
          <w:p w14:paraId="58035A54"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13AD2102"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Uruguay                  </w:t>
            </w:r>
          </w:p>
        </w:tc>
        <w:tc>
          <w:tcPr>
            <w:tcW w:w="1456" w:type="dxa"/>
            <w:tcBorders>
              <w:top w:val="nil"/>
              <w:left w:val="nil"/>
              <w:bottom w:val="nil"/>
              <w:right w:val="nil"/>
            </w:tcBorders>
            <w:shd w:val="clear" w:color="auto" w:fill="auto"/>
            <w:vAlign w:val="bottom"/>
            <w:hideMark/>
          </w:tcPr>
          <w:p w14:paraId="73D8110E"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437</w:t>
            </w:r>
          </w:p>
        </w:tc>
        <w:tc>
          <w:tcPr>
            <w:tcW w:w="596" w:type="dxa"/>
            <w:tcBorders>
              <w:top w:val="nil"/>
              <w:left w:val="nil"/>
              <w:bottom w:val="nil"/>
              <w:right w:val="nil"/>
            </w:tcBorders>
            <w:shd w:val="clear" w:color="auto" w:fill="auto"/>
            <w:noWrap/>
            <w:vAlign w:val="bottom"/>
            <w:hideMark/>
          </w:tcPr>
          <w:p w14:paraId="4313434B"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2.5</w:t>
            </w:r>
          </w:p>
        </w:tc>
      </w:tr>
      <w:tr w:rsidR="00BA2CF6" w:rsidRPr="00BA2CF6" w14:paraId="18489989" w14:textId="77777777" w:rsidTr="00BA2CF6">
        <w:trPr>
          <w:trHeight w:val="240"/>
        </w:trPr>
        <w:tc>
          <w:tcPr>
            <w:tcW w:w="2475" w:type="dxa"/>
            <w:tcBorders>
              <w:top w:val="nil"/>
              <w:left w:val="nil"/>
              <w:bottom w:val="nil"/>
              <w:right w:val="nil"/>
            </w:tcBorders>
            <w:shd w:val="clear" w:color="auto" w:fill="auto"/>
            <w:noWrap/>
            <w:vAlign w:val="bottom"/>
            <w:hideMark/>
          </w:tcPr>
          <w:p w14:paraId="6313B338"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Japan                    </w:t>
            </w:r>
          </w:p>
        </w:tc>
        <w:tc>
          <w:tcPr>
            <w:tcW w:w="1221" w:type="dxa"/>
            <w:tcBorders>
              <w:top w:val="nil"/>
              <w:left w:val="nil"/>
              <w:bottom w:val="nil"/>
              <w:right w:val="nil"/>
            </w:tcBorders>
            <w:shd w:val="clear" w:color="auto" w:fill="auto"/>
            <w:vAlign w:val="bottom"/>
            <w:hideMark/>
          </w:tcPr>
          <w:p w14:paraId="05CF4CD4"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516</w:t>
            </w:r>
          </w:p>
        </w:tc>
        <w:tc>
          <w:tcPr>
            <w:tcW w:w="512" w:type="dxa"/>
            <w:tcBorders>
              <w:top w:val="nil"/>
              <w:left w:val="nil"/>
              <w:bottom w:val="nil"/>
              <w:right w:val="nil"/>
            </w:tcBorders>
            <w:shd w:val="clear" w:color="auto" w:fill="auto"/>
            <w:noWrap/>
            <w:vAlign w:val="bottom"/>
            <w:hideMark/>
          </w:tcPr>
          <w:p w14:paraId="7CC3208D"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3.2</w:t>
            </w:r>
          </w:p>
        </w:tc>
        <w:tc>
          <w:tcPr>
            <w:tcW w:w="256" w:type="dxa"/>
            <w:tcBorders>
              <w:top w:val="nil"/>
              <w:left w:val="nil"/>
              <w:bottom w:val="nil"/>
              <w:right w:val="nil"/>
            </w:tcBorders>
            <w:shd w:val="clear" w:color="auto" w:fill="auto"/>
            <w:noWrap/>
            <w:vAlign w:val="bottom"/>
            <w:hideMark/>
          </w:tcPr>
          <w:p w14:paraId="64C4C29F"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6B6B4246"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Romania                  </w:t>
            </w:r>
          </w:p>
        </w:tc>
        <w:tc>
          <w:tcPr>
            <w:tcW w:w="1456" w:type="dxa"/>
            <w:tcBorders>
              <w:top w:val="nil"/>
              <w:left w:val="nil"/>
              <w:bottom w:val="nil"/>
              <w:right w:val="nil"/>
            </w:tcBorders>
            <w:shd w:val="clear" w:color="auto" w:fill="auto"/>
            <w:vAlign w:val="bottom"/>
            <w:hideMark/>
          </w:tcPr>
          <w:p w14:paraId="0CDA6295"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434</w:t>
            </w:r>
          </w:p>
        </w:tc>
        <w:tc>
          <w:tcPr>
            <w:tcW w:w="596" w:type="dxa"/>
            <w:tcBorders>
              <w:top w:val="nil"/>
              <w:left w:val="nil"/>
              <w:bottom w:val="nil"/>
              <w:right w:val="nil"/>
            </w:tcBorders>
            <w:shd w:val="clear" w:color="auto" w:fill="auto"/>
            <w:noWrap/>
            <w:vAlign w:val="bottom"/>
            <w:hideMark/>
          </w:tcPr>
          <w:p w14:paraId="31049804"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4.1</w:t>
            </w:r>
          </w:p>
        </w:tc>
      </w:tr>
      <w:tr w:rsidR="00BA2CF6" w:rsidRPr="00BA2CF6" w14:paraId="18580882" w14:textId="77777777" w:rsidTr="00BA2CF6">
        <w:trPr>
          <w:trHeight w:val="240"/>
        </w:trPr>
        <w:tc>
          <w:tcPr>
            <w:tcW w:w="2475" w:type="dxa"/>
            <w:tcBorders>
              <w:top w:val="nil"/>
              <w:left w:val="nil"/>
              <w:bottom w:val="nil"/>
              <w:right w:val="nil"/>
            </w:tcBorders>
            <w:shd w:val="clear" w:color="auto" w:fill="auto"/>
            <w:noWrap/>
            <w:vAlign w:val="bottom"/>
            <w:hideMark/>
          </w:tcPr>
          <w:p w14:paraId="3436EC92"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Norway                   </w:t>
            </w:r>
          </w:p>
        </w:tc>
        <w:tc>
          <w:tcPr>
            <w:tcW w:w="1221" w:type="dxa"/>
            <w:tcBorders>
              <w:top w:val="nil"/>
              <w:left w:val="nil"/>
              <w:bottom w:val="nil"/>
              <w:right w:val="nil"/>
            </w:tcBorders>
            <w:shd w:val="clear" w:color="auto" w:fill="auto"/>
            <w:vAlign w:val="bottom"/>
            <w:hideMark/>
          </w:tcPr>
          <w:p w14:paraId="3A1E61AD"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513</w:t>
            </w:r>
          </w:p>
        </w:tc>
        <w:tc>
          <w:tcPr>
            <w:tcW w:w="512" w:type="dxa"/>
            <w:tcBorders>
              <w:top w:val="nil"/>
              <w:left w:val="nil"/>
              <w:bottom w:val="nil"/>
              <w:right w:val="nil"/>
            </w:tcBorders>
            <w:shd w:val="clear" w:color="auto" w:fill="auto"/>
            <w:noWrap/>
            <w:vAlign w:val="bottom"/>
            <w:hideMark/>
          </w:tcPr>
          <w:p w14:paraId="3A95EC03"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2.5</w:t>
            </w:r>
          </w:p>
        </w:tc>
        <w:tc>
          <w:tcPr>
            <w:tcW w:w="256" w:type="dxa"/>
            <w:tcBorders>
              <w:top w:val="nil"/>
              <w:left w:val="nil"/>
              <w:bottom w:val="nil"/>
              <w:right w:val="nil"/>
            </w:tcBorders>
            <w:shd w:val="clear" w:color="auto" w:fill="auto"/>
            <w:noWrap/>
            <w:vAlign w:val="bottom"/>
            <w:hideMark/>
          </w:tcPr>
          <w:p w14:paraId="248BF17A"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27BBAC9D"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United Arab Emirates     </w:t>
            </w:r>
          </w:p>
        </w:tc>
        <w:tc>
          <w:tcPr>
            <w:tcW w:w="1456" w:type="dxa"/>
            <w:tcBorders>
              <w:top w:val="nil"/>
              <w:left w:val="nil"/>
              <w:bottom w:val="nil"/>
              <w:right w:val="nil"/>
            </w:tcBorders>
            <w:shd w:val="clear" w:color="auto" w:fill="auto"/>
            <w:vAlign w:val="bottom"/>
            <w:hideMark/>
          </w:tcPr>
          <w:p w14:paraId="65D9CDF6"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434</w:t>
            </w:r>
          </w:p>
        </w:tc>
        <w:tc>
          <w:tcPr>
            <w:tcW w:w="596" w:type="dxa"/>
            <w:tcBorders>
              <w:top w:val="nil"/>
              <w:left w:val="nil"/>
              <w:bottom w:val="nil"/>
              <w:right w:val="nil"/>
            </w:tcBorders>
            <w:shd w:val="clear" w:color="auto" w:fill="auto"/>
            <w:noWrap/>
            <w:vAlign w:val="bottom"/>
            <w:hideMark/>
          </w:tcPr>
          <w:p w14:paraId="6FBF48C8"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2.9</w:t>
            </w:r>
          </w:p>
        </w:tc>
      </w:tr>
      <w:tr w:rsidR="00BA2CF6" w:rsidRPr="00BA2CF6" w14:paraId="51E26C13" w14:textId="77777777" w:rsidTr="00BA2CF6">
        <w:trPr>
          <w:trHeight w:val="240"/>
        </w:trPr>
        <w:tc>
          <w:tcPr>
            <w:tcW w:w="2475" w:type="dxa"/>
            <w:tcBorders>
              <w:top w:val="nil"/>
              <w:left w:val="nil"/>
              <w:bottom w:val="nil"/>
              <w:right w:val="nil"/>
            </w:tcBorders>
            <w:shd w:val="clear" w:color="auto" w:fill="auto"/>
            <w:noWrap/>
            <w:vAlign w:val="bottom"/>
            <w:hideMark/>
          </w:tcPr>
          <w:p w14:paraId="044B33C7"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New Zealand              </w:t>
            </w:r>
          </w:p>
        </w:tc>
        <w:tc>
          <w:tcPr>
            <w:tcW w:w="1221" w:type="dxa"/>
            <w:tcBorders>
              <w:top w:val="nil"/>
              <w:left w:val="nil"/>
              <w:bottom w:val="nil"/>
              <w:right w:val="nil"/>
            </w:tcBorders>
            <w:shd w:val="clear" w:color="auto" w:fill="auto"/>
            <w:vAlign w:val="bottom"/>
            <w:hideMark/>
          </w:tcPr>
          <w:p w14:paraId="540E16E2"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509</w:t>
            </w:r>
          </w:p>
        </w:tc>
        <w:tc>
          <w:tcPr>
            <w:tcW w:w="512" w:type="dxa"/>
            <w:tcBorders>
              <w:top w:val="nil"/>
              <w:left w:val="nil"/>
              <w:bottom w:val="nil"/>
              <w:right w:val="nil"/>
            </w:tcBorders>
            <w:shd w:val="clear" w:color="auto" w:fill="auto"/>
            <w:noWrap/>
            <w:vAlign w:val="bottom"/>
            <w:hideMark/>
          </w:tcPr>
          <w:p w14:paraId="3B90C1C8"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2.4</w:t>
            </w:r>
          </w:p>
        </w:tc>
        <w:tc>
          <w:tcPr>
            <w:tcW w:w="256" w:type="dxa"/>
            <w:tcBorders>
              <w:top w:val="nil"/>
              <w:left w:val="nil"/>
              <w:bottom w:val="nil"/>
              <w:right w:val="nil"/>
            </w:tcBorders>
            <w:shd w:val="clear" w:color="auto" w:fill="auto"/>
            <w:noWrap/>
            <w:vAlign w:val="bottom"/>
            <w:hideMark/>
          </w:tcPr>
          <w:p w14:paraId="3B66DBCA"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740AAED2"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Bulgaria                 </w:t>
            </w:r>
          </w:p>
        </w:tc>
        <w:tc>
          <w:tcPr>
            <w:tcW w:w="1456" w:type="dxa"/>
            <w:tcBorders>
              <w:top w:val="nil"/>
              <w:left w:val="nil"/>
              <w:bottom w:val="nil"/>
              <w:right w:val="nil"/>
            </w:tcBorders>
            <w:shd w:val="clear" w:color="auto" w:fill="auto"/>
            <w:vAlign w:val="bottom"/>
            <w:hideMark/>
          </w:tcPr>
          <w:p w14:paraId="58E19158"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432</w:t>
            </w:r>
          </w:p>
        </w:tc>
        <w:tc>
          <w:tcPr>
            <w:tcW w:w="596" w:type="dxa"/>
            <w:tcBorders>
              <w:top w:val="nil"/>
              <w:left w:val="nil"/>
              <w:bottom w:val="nil"/>
              <w:right w:val="nil"/>
            </w:tcBorders>
            <w:shd w:val="clear" w:color="auto" w:fill="auto"/>
            <w:noWrap/>
            <w:vAlign w:val="bottom"/>
            <w:hideMark/>
          </w:tcPr>
          <w:p w14:paraId="6091BBE7"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5.0</w:t>
            </w:r>
          </w:p>
        </w:tc>
      </w:tr>
      <w:tr w:rsidR="00BA2CF6" w:rsidRPr="00BA2CF6" w14:paraId="6D56D013" w14:textId="77777777" w:rsidTr="00BA2CF6">
        <w:trPr>
          <w:trHeight w:val="240"/>
        </w:trPr>
        <w:tc>
          <w:tcPr>
            <w:tcW w:w="2475" w:type="dxa"/>
            <w:tcBorders>
              <w:top w:val="nil"/>
              <w:left w:val="nil"/>
              <w:bottom w:val="nil"/>
              <w:right w:val="nil"/>
            </w:tcBorders>
            <w:shd w:val="clear" w:color="auto" w:fill="auto"/>
            <w:noWrap/>
            <w:vAlign w:val="bottom"/>
            <w:hideMark/>
          </w:tcPr>
          <w:p w14:paraId="765908F7"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Germany                  </w:t>
            </w:r>
          </w:p>
        </w:tc>
        <w:tc>
          <w:tcPr>
            <w:tcW w:w="1221" w:type="dxa"/>
            <w:tcBorders>
              <w:top w:val="nil"/>
              <w:left w:val="nil"/>
              <w:bottom w:val="nil"/>
              <w:right w:val="nil"/>
            </w:tcBorders>
            <w:shd w:val="clear" w:color="auto" w:fill="auto"/>
            <w:vAlign w:val="bottom"/>
            <w:hideMark/>
          </w:tcPr>
          <w:p w14:paraId="50B9D36E"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509</w:t>
            </w:r>
          </w:p>
        </w:tc>
        <w:tc>
          <w:tcPr>
            <w:tcW w:w="512" w:type="dxa"/>
            <w:tcBorders>
              <w:top w:val="nil"/>
              <w:left w:val="nil"/>
              <w:bottom w:val="nil"/>
              <w:right w:val="nil"/>
            </w:tcBorders>
            <w:shd w:val="clear" w:color="auto" w:fill="auto"/>
            <w:noWrap/>
            <w:vAlign w:val="bottom"/>
            <w:hideMark/>
          </w:tcPr>
          <w:p w14:paraId="03F10BCA"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3.0</w:t>
            </w:r>
          </w:p>
        </w:tc>
        <w:tc>
          <w:tcPr>
            <w:tcW w:w="256" w:type="dxa"/>
            <w:tcBorders>
              <w:top w:val="nil"/>
              <w:left w:val="nil"/>
              <w:bottom w:val="nil"/>
              <w:right w:val="nil"/>
            </w:tcBorders>
            <w:shd w:val="clear" w:color="auto" w:fill="auto"/>
            <w:noWrap/>
            <w:vAlign w:val="bottom"/>
            <w:hideMark/>
          </w:tcPr>
          <w:p w14:paraId="515DFC47"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1DA41CF7"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Turkey                   </w:t>
            </w:r>
          </w:p>
        </w:tc>
        <w:tc>
          <w:tcPr>
            <w:tcW w:w="1456" w:type="dxa"/>
            <w:tcBorders>
              <w:top w:val="nil"/>
              <w:left w:val="nil"/>
              <w:bottom w:val="nil"/>
              <w:right w:val="nil"/>
            </w:tcBorders>
            <w:shd w:val="clear" w:color="auto" w:fill="auto"/>
            <w:vAlign w:val="bottom"/>
            <w:hideMark/>
          </w:tcPr>
          <w:p w14:paraId="3BF7FC28"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428</w:t>
            </w:r>
          </w:p>
        </w:tc>
        <w:tc>
          <w:tcPr>
            <w:tcW w:w="596" w:type="dxa"/>
            <w:tcBorders>
              <w:top w:val="nil"/>
              <w:left w:val="nil"/>
              <w:bottom w:val="nil"/>
              <w:right w:val="nil"/>
            </w:tcBorders>
            <w:shd w:val="clear" w:color="auto" w:fill="auto"/>
            <w:noWrap/>
            <w:vAlign w:val="bottom"/>
            <w:hideMark/>
          </w:tcPr>
          <w:p w14:paraId="33916EDC"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4.0</w:t>
            </w:r>
          </w:p>
        </w:tc>
      </w:tr>
      <w:tr w:rsidR="00BA2CF6" w:rsidRPr="00BA2CF6" w14:paraId="089EB8FC" w14:textId="77777777" w:rsidTr="00BA2CF6">
        <w:trPr>
          <w:trHeight w:val="240"/>
        </w:trPr>
        <w:tc>
          <w:tcPr>
            <w:tcW w:w="2475" w:type="dxa"/>
            <w:tcBorders>
              <w:top w:val="nil"/>
              <w:left w:val="nil"/>
              <w:bottom w:val="nil"/>
              <w:right w:val="nil"/>
            </w:tcBorders>
            <w:shd w:val="clear" w:color="auto" w:fill="auto"/>
            <w:noWrap/>
            <w:vAlign w:val="bottom"/>
            <w:hideMark/>
          </w:tcPr>
          <w:p w14:paraId="36796728"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Macau (China)            </w:t>
            </w:r>
          </w:p>
        </w:tc>
        <w:tc>
          <w:tcPr>
            <w:tcW w:w="1221" w:type="dxa"/>
            <w:tcBorders>
              <w:top w:val="nil"/>
              <w:left w:val="nil"/>
              <w:bottom w:val="nil"/>
              <w:right w:val="nil"/>
            </w:tcBorders>
            <w:shd w:val="clear" w:color="auto" w:fill="auto"/>
            <w:vAlign w:val="bottom"/>
            <w:hideMark/>
          </w:tcPr>
          <w:p w14:paraId="6A7745EA"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509</w:t>
            </w:r>
          </w:p>
        </w:tc>
        <w:tc>
          <w:tcPr>
            <w:tcW w:w="512" w:type="dxa"/>
            <w:tcBorders>
              <w:top w:val="nil"/>
              <w:left w:val="nil"/>
              <w:bottom w:val="nil"/>
              <w:right w:val="nil"/>
            </w:tcBorders>
            <w:shd w:val="clear" w:color="auto" w:fill="auto"/>
            <w:noWrap/>
            <w:vAlign w:val="bottom"/>
            <w:hideMark/>
          </w:tcPr>
          <w:p w14:paraId="7CC220C8"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1.3</w:t>
            </w:r>
          </w:p>
        </w:tc>
        <w:tc>
          <w:tcPr>
            <w:tcW w:w="256" w:type="dxa"/>
            <w:tcBorders>
              <w:top w:val="nil"/>
              <w:left w:val="nil"/>
              <w:bottom w:val="nil"/>
              <w:right w:val="nil"/>
            </w:tcBorders>
            <w:shd w:val="clear" w:color="auto" w:fill="auto"/>
            <w:noWrap/>
            <w:vAlign w:val="bottom"/>
            <w:hideMark/>
          </w:tcPr>
          <w:p w14:paraId="3E70A5BF"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02936B6E"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Costa Rica               </w:t>
            </w:r>
          </w:p>
        </w:tc>
        <w:tc>
          <w:tcPr>
            <w:tcW w:w="1456" w:type="dxa"/>
            <w:tcBorders>
              <w:top w:val="nil"/>
              <w:left w:val="nil"/>
              <w:bottom w:val="nil"/>
              <w:right w:val="nil"/>
            </w:tcBorders>
            <w:shd w:val="clear" w:color="auto" w:fill="auto"/>
            <w:vAlign w:val="bottom"/>
            <w:hideMark/>
          </w:tcPr>
          <w:p w14:paraId="6C8D02AC"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427</w:t>
            </w:r>
          </w:p>
        </w:tc>
        <w:tc>
          <w:tcPr>
            <w:tcW w:w="596" w:type="dxa"/>
            <w:tcBorders>
              <w:top w:val="nil"/>
              <w:left w:val="nil"/>
              <w:bottom w:val="nil"/>
              <w:right w:val="nil"/>
            </w:tcBorders>
            <w:shd w:val="clear" w:color="auto" w:fill="auto"/>
            <w:noWrap/>
            <w:vAlign w:val="bottom"/>
            <w:hideMark/>
          </w:tcPr>
          <w:p w14:paraId="78AC64AA"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2.6</w:t>
            </w:r>
          </w:p>
        </w:tc>
      </w:tr>
      <w:tr w:rsidR="00BA2CF6" w:rsidRPr="00BA2CF6" w14:paraId="61AC31AA" w14:textId="77777777" w:rsidTr="00BA2CF6">
        <w:trPr>
          <w:trHeight w:val="240"/>
        </w:trPr>
        <w:tc>
          <w:tcPr>
            <w:tcW w:w="2475" w:type="dxa"/>
            <w:tcBorders>
              <w:top w:val="nil"/>
              <w:left w:val="nil"/>
              <w:bottom w:val="nil"/>
              <w:right w:val="nil"/>
            </w:tcBorders>
            <w:shd w:val="clear" w:color="auto" w:fill="auto"/>
            <w:noWrap/>
            <w:vAlign w:val="bottom"/>
            <w:hideMark/>
          </w:tcPr>
          <w:p w14:paraId="4C2B4C53"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Poland                   </w:t>
            </w:r>
          </w:p>
        </w:tc>
        <w:tc>
          <w:tcPr>
            <w:tcW w:w="1221" w:type="dxa"/>
            <w:tcBorders>
              <w:top w:val="nil"/>
              <w:left w:val="nil"/>
              <w:bottom w:val="nil"/>
              <w:right w:val="nil"/>
            </w:tcBorders>
            <w:shd w:val="clear" w:color="auto" w:fill="auto"/>
            <w:vAlign w:val="bottom"/>
            <w:hideMark/>
          </w:tcPr>
          <w:p w14:paraId="341BEF82"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506</w:t>
            </w:r>
          </w:p>
        </w:tc>
        <w:tc>
          <w:tcPr>
            <w:tcW w:w="512" w:type="dxa"/>
            <w:tcBorders>
              <w:top w:val="nil"/>
              <w:left w:val="nil"/>
              <w:bottom w:val="nil"/>
              <w:right w:val="nil"/>
            </w:tcBorders>
            <w:shd w:val="clear" w:color="auto" w:fill="auto"/>
            <w:noWrap/>
            <w:vAlign w:val="bottom"/>
            <w:hideMark/>
          </w:tcPr>
          <w:p w14:paraId="2EC02286"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2.5</w:t>
            </w:r>
          </w:p>
        </w:tc>
        <w:tc>
          <w:tcPr>
            <w:tcW w:w="256" w:type="dxa"/>
            <w:tcBorders>
              <w:top w:val="nil"/>
              <w:left w:val="nil"/>
              <w:bottom w:val="nil"/>
              <w:right w:val="nil"/>
            </w:tcBorders>
            <w:shd w:val="clear" w:color="auto" w:fill="auto"/>
            <w:noWrap/>
            <w:vAlign w:val="bottom"/>
            <w:hideMark/>
          </w:tcPr>
          <w:p w14:paraId="1BF92F6C"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419CF350"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Trinidad and Tobago      </w:t>
            </w:r>
          </w:p>
        </w:tc>
        <w:tc>
          <w:tcPr>
            <w:tcW w:w="1456" w:type="dxa"/>
            <w:tcBorders>
              <w:top w:val="nil"/>
              <w:left w:val="nil"/>
              <w:bottom w:val="nil"/>
              <w:right w:val="nil"/>
            </w:tcBorders>
            <w:shd w:val="clear" w:color="auto" w:fill="auto"/>
            <w:vAlign w:val="bottom"/>
            <w:hideMark/>
          </w:tcPr>
          <w:p w14:paraId="3D2F1CEE"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427</w:t>
            </w:r>
          </w:p>
        </w:tc>
        <w:tc>
          <w:tcPr>
            <w:tcW w:w="596" w:type="dxa"/>
            <w:tcBorders>
              <w:top w:val="nil"/>
              <w:left w:val="nil"/>
              <w:bottom w:val="nil"/>
              <w:right w:val="nil"/>
            </w:tcBorders>
            <w:shd w:val="clear" w:color="auto" w:fill="auto"/>
            <w:noWrap/>
            <w:vAlign w:val="bottom"/>
            <w:hideMark/>
          </w:tcPr>
          <w:p w14:paraId="53759A45"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1.5</w:t>
            </w:r>
          </w:p>
        </w:tc>
      </w:tr>
      <w:tr w:rsidR="00BA2CF6" w:rsidRPr="00BA2CF6" w14:paraId="12E54E82" w14:textId="77777777" w:rsidTr="00BA2CF6">
        <w:trPr>
          <w:trHeight w:val="240"/>
        </w:trPr>
        <w:tc>
          <w:tcPr>
            <w:tcW w:w="2475" w:type="dxa"/>
            <w:tcBorders>
              <w:top w:val="nil"/>
              <w:left w:val="nil"/>
              <w:bottom w:val="nil"/>
              <w:right w:val="nil"/>
            </w:tcBorders>
            <w:shd w:val="clear" w:color="auto" w:fill="auto"/>
            <w:noWrap/>
            <w:vAlign w:val="bottom"/>
            <w:hideMark/>
          </w:tcPr>
          <w:p w14:paraId="25FA367A"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Slovenia                 </w:t>
            </w:r>
          </w:p>
        </w:tc>
        <w:tc>
          <w:tcPr>
            <w:tcW w:w="1221" w:type="dxa"/>
            <w:tcBorders>
              <w:top w:val="nil"/>
              <w:left w:val="nil"/>
              <w:bottom w:val="nil"/>
              <w:right w:val="nil"/>
            </w:tcBorders>
            <w:shd w:val="clear" w:color="auto" w:fill="auto"/>
            <w:vAlign w:val="bottom"/>
            <w:hideMark/>
          </w:tcPr>
          <w:p w14:paraId="0B08B97F"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505</w:t>
            </w:r>
          </w:p>
        </w:tc>
        <w:tc>
          <w:tcPr>
            <w:tcW w:w="512" w:type="dxa"/>
            <w:tcBorders>
              <w:top w:val="nil"/>
              <w:left w:val="nil"/>
              <w:bottom w:val="nil"/>
              <w:right w:val="nil"/>
            </w:tcBorders>
            <w:shd w:val="clear" w:color="auto" w:fill="auto"/>
            <w:noWrap/>
            <w:vAlign w:val="bottom"/>
            <w:hideMark/>
          </w:tcPr>
          <w:p w14:paraId="68C0E213"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1.5</w:t>
            </w:r>
          </w:p>
        </w:tc>
        <w:tc>
          <w:tcPr>
            <w:tcW w:w="256" w:type="dxa"/>
            <w:tcBorders>
              <w:top w:val="nil"/>
              <w:left w:val="nil"/>
              <w:bottom w:val="nil"/>
              <w:right w:val="nil"/>
            </w:tcBorders>
            <w:shd w:val="clear" w:color="auto" w:fill="auto"/>
            <w:noWrap/>
            <w:vAlign w:val="bottom"/>
            <w:hideMark/>
          </w:tcPr>
          <w:p w14:paraId="4AADE1CC"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0BBC225C"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Montenegro, Republic of  </w:t>
            </w:r>
          </w:p>
        </w:tc>
        <w:tc>
          <w:tcPr>
            <w:tcW w:w="1456" w:type="dxa"/>
            <w:tcBorders>
              <w:top w:val="nil"/>
              <w:left w:val="nil"/>
              <w:bottom w:val="nil"/>
              <w:right w:val="nil"/>
            </w:tcBorders>
            <w:shd w:val="clear" w:color="auto" w:fill="auto"/>
            <w:vAlign w:val="bottom"/>
            <w:hideMark/>
          </w:tcPr>
          <w:p w14:paraId="4B7ECF54"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427</w:t>
            </w:r>
          </w:p>
        </w:tc>
        <w:tc>
          <w:tcPr>
            <w:tcW w:w="596" w:type="dxa"/>
            <w:tcBorders>
              <w:top w:val="nil"/>
              <w:left w:val="nil"/>
              <w:bottom w:val="nil"/>
              <w:right w:val="nil"/>
            </w:tcBorders>
            <w:shd w:val="clear" w:color="auto" w:fill="auto"/>
            <w:noWrap/>
            <w:vAlign w:val="bottom"/>
            <w:hideMark/>
          </w:tcPr>
          <w:p w14:paraId="5AE4B44A"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1.6</w:t>
            </w:r>
          </w:p>
        </w:tc>
      </w:tr>
      <w:tr w:rsidR="00BA2CF6" w:rsidRPr="00BA2CF6" w14:paraId="1462BD9E" w14:textId="77777777" w:rsidTr="00BA2CF6">
        <w:trPr>
          <w:trHeight w:val="240"/>
        </w:trPr>
        <w:tc>
          <w:tcPr>
            <w:tcW w:w="2475" w:type="dxa"/>
            <w:tcBorders>
              <w:top w:val="nil"/>
              <w:left w:val="nil"/>
              <w:bottom w:val="nil"/>
              <w:right w:val="nil"/>
            </w:tcBorders>
            <w:shd w:val="clear" w:color="auto" w:fill="auto"/>
            <w:noWrap/>
            <w:vAlign w:val="bottom"/>
            <w:hideMark/>
          </w:tcPr>
          <w:p w14:paraId="0201799E"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Netherlands              </w:t>
            </w:r>
          </w:p>
        </w:tc>
        <w:tc>
          <w:tcPr>
            <w:tcW w:w="1221" w:type="dxa"/>
            <w:tcBorders>
              <w:top w:val="nil"/>
              <w:left w:val="nil"/>
              <w:bottom w:val="nil"/>
              <w:right w:val="nil"/>
            </w:tcBorders>
            <w:shd w:val="clear" w:color="auto" w:fill="auto"/>
            <w:vAlign w:val="bottom"/>
            <w:hideMark/>
          </w:tcPr>
          <w:p w14:paraId="0DA35235"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503</w:t>
            </w:r>
          </w:p>
        </w:tc>
        <w:tc>
          <w:tcPr>
            <w:tcW w:w="512" w:type="dxa"/>
            <w:tcBorders>
              <w:top w:val="nil"/>
              <w:left w:val="nil"/>
              <w:bottom w:val="nil"/>
              <w:right w:val="nil"/>
            </w:tcBorders>
            <w:shd w:val="clear" w:color="auto" w:fill="auto"/>
            <w:noWrap/>
            <w:vAlign w:val="bottom"/>
            <w:hideMark/>
          </w:tcPr>
          <w:p w14:paraId="4D956A63"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2.4</w:t>
            </w:r>
          </w:p>
        </w:tc>
        <w:tc>
          <w:tcPr>
            <w:tcW w:w="256" w:type="dxa"/>
            <w:tcBorders>
              <w:top w:val="nil"/>
              <w:left w:val="nil"/>
              <w:bottom w:val="nil"/>
              <w:right w:val="nil"/>
            </w:tcBorders>
            <w:shd w:val="clear" w:color="auto" w:fill="auto"/>
            <w:noWrap/>
            <w:vAlign w:val="bottom"/>
            <w:hideMark/>
          </w:tcPr>
          <w:p w14:paraId="781F2C1B"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5EEC0756"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Colombia                 </w:t>
            </w:r>
          </w:p>
        </w:tc>
        <w:tc>
          <w:tcPr>
            <w:tcW w:w="1456" w:type="dxa"/>
            <w:tcBorders>
              <w:top w:val="nil"/>
              <w:left w:val="nil"/>
              <w:bottom w:val="nil"/>
              <w:right w:val="nil"/>
            </w:tcBorders>
            <w:shd w:val="clear" w:color="auto" w:fill="auto"/>
            <w:vAlign w:val="bottom"/>
            <w:hideMark/>
          </w:tcPr>
          <w:p w14:paraId="1FE24E14"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425</w:t>
            </w:r>
          </w:p>
        </w:tc>
        <w:tc>
          <w:tcPr>
            <w:tcW w:w="596" w:type="dxa"/>
            <w:tcBorders>
              <w:top w:val="nil"/>
              <w:left w:val="nil"/>
              <w:bottom w:val="nil"/>
              <w:right w:val="nil"/>
            </w:tcBorders>
            <w:shd w:val="clear" w:color="auto" w:fill="auto"/>
            <w:noWrap/>
            <w:vAlign w:val="bottom"/>
            <w:hideMark/>
          </w:tcPr>
          <w:p w14:paraId="47DA14F4"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2.9</w:t>
            </w:r>
          </w:p>
        </w:tc>
      </w:tr>
      <w:tr w:rsidR="00BA2CF6" w:rsidRPr="00BA2CF6" w14:paraId="08D39761" w14:textId="77777777" w:rsidTr="00BA2CF6">
        <w:trPr>
          <w:trHeight w:val="240"/>
        </w:trPr>
        <w:tc>
          <w:tcPr>
            <w:tcW w:w="2475" w:type="dxa"/>
            <w:tcBorders>
              <w:top w:val="nil"/>
              <w:left w:val="nil"/>
              <w:bottom w:val="nil"/>
              <w:right w:val="nil"/>
            </w:tcBorders>
            <w:shd w:val="clear" w:color="auto" w:fill="auto"/>
            <w:noWrap/>
            <w:vAlign w:val="bottom"/>
            <w:hideMark/>
          </w:tcPr>
          <w:p w14:paraId="2B111C3C"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Australia                </w:t>
            </w:r>
          </w:p>
        </w:tc>
        <w:tc>
          <w:tcPr>
            <w:tcW w:w="1221" w:type="dxa"/>
            <w:tcBorders>
              <w:top w:val="nil"/>
              <w:left w:val="nil"/>
              <w:bottom w:val="nil"/>
              <w:right w:val="nil"/>
            </w:tcBorders>
            <w:shd w:val="clear" w:color="auto" w:fill="auto"/>
            <w:vAlign w:val="bottom"/>
            <w:hideMark/>
          </w:tcPr>
          <w:p w14:paraId="4A74E85D"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503</w:t>
            </w:r>
          </w:p>
        </w:tc>
        <w:tc>
          <w:tcPr>
            <w:tcW w:w="512" w:type="dxa"/>
            <w:tcBorders>
              <w:top w:val="nil"/>
              <w:left w:val="nil"/>
              <w:bottom w:val="nil"/>
              <w:right w:val="nil"/>
            </w:tcBorders>
            <w:shd w:val="clear" w:color="auto" w:fill="auto"/>
            <w:noWrap/>
            <w:vAlign w:val="bottom"/>
            <w:hideMark/>
          </w:tcPr>
          <w:p w14:paraId="020304F7"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1.7</w:t>
            </w:r>
          </w:p>
        </w:tc>
        <w:tc>
          <w:tcPr>
            <w:tcW w:w="256" w:type="dxa"/>
            <w:tcBorders>
              <w:top w:val="nil"/>
              <w:left w:val="nil"/>
              <w:bottom w:val="nil"/>
              <w:right w:val="nil"/>
            </w:tcBorders>
            <w:shd w:val="clear" w:color="auto" w:fill="auto"/>
            <w:noWrap/>
            <w:vAlign w:val="bottom"/>
            <w:hideMark/>
          </w:tcPr>
          <w:p w14:paraId="48E22EA7"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28249BFB"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Mexico                   </w:t>
            </w:r>
          </w:p>
        </w:tc>
        <w:tc>
          <w:tcPr>
            <w:tcW w:w="1456" w:type="dxa"/>
            <w:tcBorders>
              <w:top w:val="nil"/>
              <w:left w:val="nil"/>
              <w:bottom w:val="nil"/>
              <w:right w:val="nil"/>
            </w:tcBorders>
            <w:shd w:val="clear" w:color="auto" w:fill="auto"/>
            <w:vAlign w:val="bottom"/>
            <w:hideMark/>
          </w:tcPr>
          <w:p w14:paraId="1F80B877"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423</w:t>
            </w:r>
          </w:p>
        </w:tc>
        <w:tc>
          <w:tcPr>
            <w:tcW w:w="596" w:type="dxa"/>
            <w:tcBorders>
              <w:top w:val="nil"/>
              <w:left w:val="nil"/>
              <w:bottom w:val="nil"/>
              <w:right w:val="nil"/>
            </w:tcBorders>
            <w:shd w:val="clear" w:color="auto" w:fill="auto"/>
            <w:noWrap/>
            <w:vAlign w:val="bottom"/>
            <w:hideMark/>
          </w:tcPr>
          <w:p w14:paraId="28315D43"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2.6</w:t>
            </w:r>
          </w:p>
        </w:tc>
      </w:tr>
      <w:tr w:rsidR="00BA2CF6" w:rsidRPr="00BA2CF6" w14:paraId="2AAE4730" w14:textId="77777777" w:rsidTr="00BA2CF6">
        <w:trPr>
          <w:trHeight w:val="240"/>
        </w:trPr>
        <w:tc>
          <w:tcPr>
            <w:tcW w:w="2475" w:type="dxa"/>
            <w:tcBorders>
              <w:top w:val="nil"/>
              <w:left w:val="nil"/>
              <w:bottom w:val="nil"/>
              <w:right w:val="nil"/>
            </w:tcBorders>
            <w:shd w:val="clear" w:color="auto" w:fill="auto"/>
            <w:noWrap/>
            <w:vAlign w:val="bottom"/>
            <w:hideMark/>
          </w:tcPr>
          <w:p w14:paraId="38631504"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Sweden                   </w:t>
            </w:r>
          </w:p>
        </w:tc>
        <w:tc>
          <w:tcPr>
            <w:tcW w:w="1221" w:type="dxa"/>
            <w:tcBorders>
              <w:top w:val="nil"/>
              <w:left w:val="nil"/>
              <w:bottom w:val="nil"/>
              <w:right w:val="nil"/>
            </w:tcBorders>
            <w:shd w:val="clear" w:color="auto" w:fill="auto"/>
            <w:vAlign w:val="bottom"/>
            <w:hideMark/>
          </w:tcPr>
          <w:p w14:paraId="4C2A1DCF"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500</w:t>
            </w:r>
          </w:p>
        </w:tc>
        <w:tc>
          <w:tcPr>
            <w:tcW w:w="512" w:type="dxa"/>
            <w:tcBorders>
              <w:top w:val="nil"/>
              <w:left w:val="nil"/>
              <w:bottom w:val="nil"/>
              <w:right w:val="nil"/>
            </w:tcBorders>
            <w:shd w:val="clear" w:color="auto" w:fill="auto"/>
            <w:noWrap/>
            <w:vAlign w:val="bottom"/>
            <w:hideMark/>
          </w:tcPr>
          <w:p w14:paraId="06C6627F"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3.5</w:t>
            </w:r>
          </w:p>
        </w:tc>
        <w:tc>
          <w:tcPr>
            <w:tcW w:w="256" w:type="dxa"/>
            <w:tcBorders>
              <w:top w:val="nil"/>
              <w:left w:val="nil"/>
              <w:bottom w:val="nil"/>
              <w:right w:val="nil"/>
            </w:tcBorders>
            <w:shd w:val="clear" w:color="auto" w:fill="auto"/>
            <w:noWrap/>
            <w:vAlign w:val="bottom"/>
            <w:hideMark/>
          </w:tcPr>
          <w:p w14:paraId="03BD62E1"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138702D2"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Moldova, Republic of     </w:t>
            </w:r>
          </w:p>
        </w:tc>
        <w:tc>
          <w:tcPr>
            <w:tcW w:w="1456" w:type="dxa"/>
            <w:tcBorders>
              <w:top w:val="nil"/>
              <w:left w:val="nil"/>
              <w:bottom w:val="nil"/>
              <w:right w:val="nil"/>
            </w:tcBorders>
            <w:shd w:val="clear" w:color="auto" w:fill="auto"/>
            <w:vAlign w:val="bottom"/>
            <w:hideMark/>
          </w:tcPr>
          <w:p w14:paraId="3D83E4CB"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416</w:t>
            </w:r>
          </w:p>
        </w:tc>
        <w:tc>
          <w:tcPr>
            <w:tcW w:w="596" w:type="dxa"/>
            <w:tcBorders>
              <w:top w:val="nil"/>
              <w:left w:val="nil"/>
              <w:bottom w:val="nil"/>
              <w:right w:val="nil"/>
            </w:tcBorders>
            <w:shd w:val="clear" w:color="auto" w:fill="auto"/>
            <w:noWrap/>
            <w:vAlign w:val="bottom"/>
            <w:hideMark/>
          </w:tcPr>
          <w:p w14:paraId="07ED038F"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2.5</w:t>
            </w:r>
          </w:p>
        </w:tc>
      </w:tr>
      <w:tr w:rsidR="00BA2CF6" w:rsidRPr="00BA2CF6" w14:paraId="6D04F51B" w14:textId="77777777" w:rsidTr="00BA2CF6">
        <w:trPr>
          <w:trHeight w:val="240"/>
        </w:trPr>
        <w:tc>
          <w:tcPr>
            <w:tcW w:w="2475" w:type="dxa"/>
            <w:tcBorders>
              <w:top w:val="nil"/>
              <w:left w:val="nil"/>
              <w:bottom w:val="nil"/>
              <w:right w:val="nil"/>
            </w:tcBorders>
            <w:shd w:val="clear" w:color="auto" w:fill="auto"/>
            <w:noWrap/>
            <w:vAlign w:val="bottom"/>
            <w:hideMark/>
          </w:tcPr>
          <w:p w14:paraId="7AEDC5CA"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Denmark                  </w:t>
            </w:r>
          </w:p>
        </w:tc>
        <w:tc>
          <w:tcPr>
            <w:tcW w:w="1221" w:type="dxa"/>
            <w:tcBorders>
              <w:top w:val="nil"/>
              <w:left w:val="nil"/>
              <w:bottom w:val="nil"/>
              <w:right w:val="nil"/>
            </w:tcBorders>
            <w:shd w:val="clear" w:color="auto" w:fill="auto"/>
            <w:vAlign w:val="bottom"/>
            <w:hideMark/>
          </w:tcPr>
          <w:p w14:paraId="0EC9CFEB"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500</w:t>
            </w:r>
          </w:p>
        </w:tc>
        <w:tc>
          <w:tcPr>
            <w:tcW w:w="512" w:type="dxa"/>
            <w:tcBorders>
              <w:top w:val="nil"/>
              <w:left w:val="nil"/>
              <w:bottom w:val="nil"/>
              <w:right w:val="nil"/>
            </w:tcBorders>
            <w:shd w:val="clear" w:color="auto" w:fill="auto"/>
            <w:noWrap/>
            <w:vAlign w:val="bottom"/>
            <w:hideMark/>
          </w:tcPr>
          <w:p w14:paraId="6F3A35D2"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2.5</w:t>
            </w:r>
          </w:p>
        </w:tc>
        <w:tc>
          <w:tcPr>
            <w:tcW w:w="256" w:type="dxa"/>
            <w:tcBorders>
              <w:top w:val="nil"/>
              <w:left w:val="nil"/>
              <w:bottom w:val="nil"/>
              <w:right w:val="nil"/>
            </w:tcBorders>
            <w:shd w:val="clear" w:color="auto" w:fill="auto"/>
            <w:noWrap/>
            <w:vAlign w:val="bottom"/>
            <w:hideMark/>
          </w:tcPr>
          <w:p w14:paraId="272FB61F"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6C6A8E6A"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Thailand                 </w:t>
            </w:r>
          </w:p>
        </w:tc>
        <w:tc>
          <w:tcPr>
            <w:tcW w:w="1456" w:type="dxa"/>
            <w:tcBorders>
              <w:top w:val="nil"/>
              <w:left w:val="nil"/>
              <w:bottom w:val="nil"/>
              <w:right w:val="nil"/>
            </w:tcBorders>
            <w:shd w:val="clear" w:color="auto" w:fill="auto"/>
            <w:vAlign w:val="bottom"/>
            <w:hideMark/>
          </w:tcPr>
          <w:p w14:paraId="4EE65977"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409</w:t>
            </w:r>
          </w:p>
        </w:tc>
        <w:tc>
          <w:tcPr>
            <w:tcW w:w="596" w:type="dxa"/>
            <w:tcBorders>
              <w:top w:val="nil"/>
              <w:left w:val="nil"/>
              <w:bottom w:val="nil"/>
              <w:right w:val="nil"/>
            </w:tcBorders>
            <w:shd w:val="clear" w:color="auto" w:fill="auto"/>
            <w:noWrap/>
            <w:vAlign w:val="bottom"/>
            <w:hideMark/>
          </w:tcPr>
          <w:p w14:paraId="760305DD"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3.3</w:t>
            </w:r>
          </w:p>
        </w:tc>
      </w:tr>
      <w:tr w:rsidR="00BA2CF6" w:rsidRPr="00BA2CF6" w14:paraId="031978CF" w14:textId="77777777" w:rsidTr="00BA2CF6">
        <w:trPr>
          <w:trHeight w:val="240"/>
        </w:trPr>
        <w:tc>
          <w:tcPr>
            <w:tcW w:w="2475" w:type="dxa"/>
            <w:tcBorders>
              <w:top w:val="nil"/>
              <w:left w:val="nil"/>
              <w:bottom w:val="nil"/>
              <w:right w:val="nil"/>
            </w:tcBorders>
            <w:shd w:val="clear" w:color="auto" w:fill="auto"/>
            <w:noWrap/>
            <w:vAlign w:val="bottom"/>
            <w:hideMark/>
          </w:tcPr>
          <w:p w14:paraId="723BF688"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France                   </w:t>
            </w:r>
          </w:p>
        </w:tc>
        <w:tc>
          <w:tcPr>
            <w:tcW w:w="1221" w:type="dxa"/>
            <w:tcBorders>
              <w:top w:val="nil"/>
              <w:left w:val="nil"/>
              <w:bottom w:val="nil"/>
              <w:right w:val="nil"/>
            </w:tcBorders>
            <w:shd w:val="clear" w:color="auto" w:fill="auto"/>
            <w:vAlign w:val="bottom"/>
            <w:hideMark/>
          </w:tcPr>
          <w:p w14:paraId="016DA4A3"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499</w:t>
            </w:r>
          </w:p>
        </w:tc>
        <w:tc>
          <w:tcPr>
            <w:tcW w:w="512" w:type="dxa"/>
            <w:tcBorders>
              <w:top w:val="nil"/>
              <w:left w:val="nil"/>
              <w:bottom w:val="nil"/>
              <w:right w:val="nil"/>
            </w:tcBorders>
            <w:shd w:val="clear" w:color="auto" w:fill="auto"/>
            <w:noWrap/>
            <w:vAlign w:val="bottom"/>
            <w:hideMark/>
          </w:tcPr>
          <w:p w14:paraId="6651C3F9"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2.5</w:t>
            </w:r>
          </w:p>
        </w:tc>
        <w:tc>
          <w:tcPr>
            <w:tcW w:w="256" w:type="dxa"/>
            <w:tcBorders>
              <w:top w:val="nil"/>
              <w:left w:val="nil"/>
              <w:bottom w:val="nil"/>
              <w:right w:val="nil"/>
            </w:tcBorders>
            <w:shd w:val="clear" w:color="auto" w:fill="auto"/>
            <w:noWrap/>
            <w:vAlign w:val="bottom"/>
            <w:hideMark/>
          </w:tcPr>
          <w:p w14:paraId="69D82197"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238D8602"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Jordan                   </w:t>
            </w:r>
          </w:p>
        </w:tc>
        <w:tc>
          <w:tcPr>
            <w:tcW w:w="1456" w:type="dxa"/>
            <w:tcBorders>
              <w:top w:val="nil"/>
              <w:left w:val="nil"/>
              <w:bottom w:val="nil"/>
              <w:right w:val="nil"/>
            </w:tcBorders>
            <w:shd w:val="clear" w:color="auto" w:fill="auto"/>
            <w:vAlign w:val="bottom"/>
            <w:hideMark/>
          </w:tcPr>
          <w:p w14:paraId="075AC0A3"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408</w:t>
            </w:r>
          </w:p>
        </w:tc>
        <w:tc>
          <w:tcPr>
            <w:tcW w:w="596" w:type="dxa"/>
            <w:tcBorders>
              <w:top w:val="nil"/>
              <w:left w:val="nil"/>
              <w:bottom w:val="nil"/>
              <w:right w:val="nil"/>
            </w:tcBorders>
            <w:shd w:val="clear" w:color="auto" w:fill="auto"/>
            <w:noWrap/>
            <w:vAlign w:val="bottom"/>
            <w:hideMark/>
          </w:tcPr>
          <w:p w14:paraId="3F9CF2C0"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2.9</w:t>
            </w:r>
          </w:p>
        </w:tc>
      </w:tr>
      <w:tr w:rsidR="00BA2CF6" w:rsidRPr="00BA2CF6" w14:paraId="27455164" w14:textId="77777777" w:rsidTr="00BA2CF6">
        <w:trPr>
          <w:trHeight w:val="240"/>
        </w:trPr>
        <w:tc>
          <w:tcPr>
            <w:tcW w:w="2475" w:type="dxa"/>
            <w:tcBorders>
              <w:top w:val="nil"/>
              <w:left w:val="nil"/>
              <w:bottom w:val="nil"/>
              <w:right w:val="nil"/>
            </w:tcBorders>
            <w:shd w:val="clear" w:color="auto" w:fill="auto"/>
            <w:noWrap/>
            <w:vAlign w:val="bottom"/>
            <w:hideMark/>
          </w:tcPr>
          <w:p w14:paraId="033C5480"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Belgium                  </w:t>
            </w:r>
          </w:p>
        </w:tc>
        <w:tc>
          <w:tcPr>
            <w:tcW w:w="1221" w:type="dxa"/>
            <w:tcBorders>
              <w:top w:val="nil"/>
              <w:left w:val="nil"/>
              <w:bottom w:val="nil"/>
              <w:right w:val="nil"/>
            </w:tcBorders>
            <w:shd w:val="clear" w:color="auto" w:fill="auto"/>
            <w:vAlign w:val="bottom"/>
            <w:hideMark/>
          </w:tcPr>
          <w:p w14:paraId="3C8267ED"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499</w:t>
            </w:r>
          </w:p>
        </w:tc>
        <w:tc>
          <w:tcPr>
            <w:tcW w:w="512" w:type="dxa"/>
            <w:tcBorders>
              <w:top w:val="nil"/>
              <w:left w:val="nil"/>
              <w:bottom w:val="nil"/>
              <w:right w:val="nil"/>
            </w:tcBorders>
            <w:shd w:val="clear" w:color="auto" w:fill="auto"/>
            <w:noWrap/>
            <w:vAlign w:val="bottom"/>
            <w:hideMark/>
          </w:tcPr>
          <w:p w14:paraId="71D9CD20"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2.4</w:t>
            </w:r>
          </w:p>
        </w:tc>
        <w:tc>
          <w:tcPr>
            <w:tcW w:w="256" w:type="dxa"/>
            <w:tcBorders>
              <w:top w:val="nil"/>
              <w:left w:val="nil"/>
              <w:bottom w:val="nil"/>
              <w:right w:val="nil"/>
            </w:tcBorders>
            <w:shd w:val="clear" w:color="auto" w:fill="auto"/>
            <w:noWrap/>
            <w:vAlign w:val="bottom"/>
            <w:hideMark/>
          </w:tcPr>
          <w:p w14:paraId="4B9F3B9C"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36BEBA98"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Brazil                   </w:t>
            </w:r>
          </w:p>
        </w:tc>
        <w:tc>
          <w:tcPr>
            <w:tcW w:w="1456" w:type="dxa"/>
            <w:tcBorders>
              <w:top w:val="nil"/>
              <w:left w:val="nil"/>
              <w:bottom w:val="nil"/>
              <w:right w:val="nil"/>
            </w:tcBorders>
            <w:shd w:val="clear" w:color="auto" w:fill="auto"/>
            <w:vAlign w:val="bottom"/>
            <w:hideMark/>
          </w:tcPr>
          <w:p w14:paraId="4E093AC6"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407</w:t>
            </w:r>
          </w:p>
        </w:tc>
        <w:tc>
          <w:tcPr>
            <w:tcW w:w="596" w:type="dxa"/>
            <w:tcBorders>
              <w:top w:val="nil"/>
              <w:left w:val="nil"/>
              <w:bottom w:val="nil"/>
              <w:right w:val="nil"/>
            </w:tcBorders>
            <w:shd w:val="clear" w:color="auto" w:fill="auto"/>
            <w:noWrap/>
            <w:vAlign w:val="bottom"/>
            <w:hideMark/>
          </w:tcPr>
          <w:p w14:paraId="5320AACD"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2.8</w:t>
            </w:r>
          </w:p>
        </w:tc>
      </w:tr>
      <w:tr w:rsidR="00BA2CF6" w:rsidRPr="00BA2CF6" w14:paraId="27E2450F" w14:textId="77777777" w:rsidTr="00BA2CF6">
        <w:trPr>
          <w:trHeight w:val="240"/>
        </w:trPr>
        <w:tc>
          <w:tcPr>
            <w:tcW w:w="2475" w:type="dxa"/>
            <w:tcBorders>
              <w:top w:val="nil"/>
              <w:left w:val="nil"/>
              <w:bottom w:val="nil"/>
              <w:right w:val="nil"/>
            </w:tcBorders>
            <w:shd w:val="clear" w:color="auto" w:fill="auto"/>
            <w:noWrap/>
            <w:vAlign w:val="bottom"/>
            <w:hideMark/>
          </w:tcPr>
          <w:p w14:paraId="295037C8"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Portugal                 </w:t>
            </w:r>
          </w:p>
        </w:tc>
        <w:tc>
          <w:tcPr>
            <w:tcW w:w="1221" w:type="dxa"/>
            <w:tcBorders>
              <w:top w:val="nil"/>
              <w:left w:val="nil"/>
              <w:bottom w:val="nil"/>
              <w:right w:val="nil"/>
            </w:tcBorders>
            <w:shd w:val="clear" w:color="auto" w:fill="auto"/>
            <w:vAlign w:val="bottom"/>
            <w:hideMark/>
          </w:tcPr>
          <w:p w14:paraId="0578ADF4"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498</w:t>
            </w:r>
          </w:p>
        </w:tc>
        <w:tc>
          <w:tcPr>
            <w:tcW w:w="512" w:type="dxa"/>
            <w:tcBorders>
              <w:top w:val="nil"/>
              <w:left w:val="nil"/>
              <w:bottom w:val="nil"/>
              <w:right w:val="nil"/>
            </w:tcBorders>
            <w:shd w:val="clear" w:color="auto" w:fill="auto"/>
            <w:noWrap/>
            <w:vAlign w:val="bottom"/>
            <w:hideMark/>
          </w:tcPr>
          <w:p w14:paraId="01B62942"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2.7</w:t>
            </w:r>
          </w:p>
        </w:tc>
        <w:tc>
          <w:tcPr>
            <w:tcW w:w="256" w:type="dxa"/>
            <w:tcBorders>
              <w:top w:val="nil"/>
              <w:left w:val="nil"/>
              <w:bottom w:val="nil"/>
              <w:right w:val="nil"/>
            </w:tcBorders>
            <w:shd w:val="clear" w:color="auto" w:fill="auto"/>
            <w:noWrap/>
            <w:vAlign w:val="bottom"/>
            <w:hideMark/>
          </w:tcPr>
          <w:p w14:paraId="4459849F"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394191B8"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Albania                  </w:t>
            </w:r>
          </w:p>
        </w:tc>
        <w:tc>
          <w:tcPr>
            <w:tcW w:w="1456" w:type="dxa"/>
            <w:tcBorders>
              <w:top w:val="nil"/>
              <w:left w:val="nil"/>
              <w:bottom w:val="nil"/>
              <w:right w:val="nil"/>
            </w:tcBorders>
            <w:shd w:val="clear" w:color="auto" w:fill="auto"/>
            <w:vAlign w:val="bottom"/>
            <w:hideMark/>
          </w:tcPr>
          <w:p w14:paraId="2380150A"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405</w:t>
            </w:r>
          </w:p>
        </w:tc>
        <w:tc>
          <w:tcPr>
            <w:tcW w:w="596" w:type="dxa"/>
            <w:tcBorders>
              <w:top w:val="nil"/>
              <w:left w:val="nil"/>
              <w:bottom w:val="nil"/>
              <w:right w:val="nil"/>
            </w:tcBorders>
            <w:shd w:val="clear" w:color="auto" w:fill="auto"/>
            <w:noWrap/>
            <w:vAlign w:val="bottom"/>
            <w:hideMark/>
          </w:tcPr>
          <w:p w14:paraId="03B3E845"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4.1</w:t>
            </w:r>
          </w:p>
        </w:tc>
      </w:tr>
      <w:tr w:rsidR="00BA2CF6" w:rsidRPr="00BA2CF6" w14:paraId="194DC92B" w14:textId="77777777" w:rsidTr="00BA2CF6">
        <w:trPr>
          <w:trHeight w:val="240"/>
        </w:trPr>
        <w:tc>
          <w:tcPr>
            <w:tcW w:w="2475" w:type="dxa"/>
            <w:tcBorders>
              <w:top w:val="nil"/>
              <w:left w:val="nil"/>
              <w:bottom w:val="nil"/>
              <w:right w:val="nil"/>
            </w:tcBorders>
            <w:shd w:val="clear" w:color="auto" w:fill="auto"/>
            <w:noWrap/>
            <w:vAlign w:val="bottom"/>
            <w:hideMark/>
          </w:tcPr>
          <w:p w14:paraId="2E800773"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United Kingdom           </w:t>
            </w:r>
          </w:p>
        </w:tc>
        <w:tc>
          <w:tcPr>
            <w:tcW w:w="1221" w:type="dxa"/>
            <w:tcBorders>
              <w:top w:val="nil"/>
              <w:left w:val="nil"/>
              <w:bottom w:val="nil"/>
              <w:right w:val="nil"/>
            </w:tcBorders>
            <w:shd w:val="clear" w:color="auto" w:fill="auto"/>
            <w:vAlign w:val="bottom"/>
            <w:hideMark/>
          </w:tcPr>
          <w:p w14:paraId="00AA86B2"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498</w:t>
            </w:r>
          </w:p>
        </w:tc>
        <w:tc>
          <w:tcPr>
            <w:tcW w:w="512" w:type="dxa"/>
            <w:tcBorders>
              <w:top w:val="nil"/>
              <w:left w:val="nil"/>
              <w:bottom w:val="nil"/>
              <w:right w:val="nil"/>
            </w:tcBorders>
            <w:shd w:val="clear" w:color="auto" w:fill="auto"/>
            <w:noWrap/>
            <w:vAlign w:val="bottom"/>
            <w:hideMark/>
          </w:tcPr>
          <w:p w14:paraId="28FE0BD2"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2.8</w:t>
            </w:r>
          </w:p>
        </w:tc>
        <w:tc>
          <w:tcPr>
            <w:tcW w:w="256" w:type="dxa"/>
            <w:tcBorders>
              <w:top w:val="nil"/>
              <w:left w:val="nil"/>
              <w:bottom w:val="nil"/>
              <w:right w:val="nil"/>
            </w:tcBorders>
            <w:shd w:val="clear" w:color="auto" w:fill="auto"/>
            <w:noWrap/>
            <w:vAlign w:val="bottom"/>
            <w:hideMark/>
          </w:tcPr>
          <w:p w14:paraId="351830C3"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7C137407"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Qatar                    </w:t>
            </w:r>
          </w:p>
        </w:tc>
        <w:tc>
          <w:tcPr>
            <w:tcW w:w="1456" w:type="dxa"/>
            <w:tcBorders>
              <w:top w:val="nil"/>
              <w:left w:val="nil"/>
              <w:bottom w:val="nil"/>
              <w:right w:val="nil"/>
            </w:tcBorders>
            <w:shd w:val="clear" w:color="auto" w:fill="auto"/>
            <w:vAlign w:val="bottom"/>
            <w:hideMark/>
          </w:tcPr>
          <w:p w14:paraId="1157282B"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402</w:t>
            </w:r>
          </w:p>
        </w:tc>
        <w:tc>
          <w:tcPr>
            <w:tcW w:w="596" w:type="dxa"/>
            <w:tcBorders>
              <w:top w:val="nil"/>
              <w:left w:val="nil"/>
              <w:bottom w:val="nil"/>
              <w:right w:val="nil"/>
            </w:tcBorders>
            <w:shd w:val="clear" w:color="auto" w:fill="auto"/>
            <w:noWrap/>
            <w:vAlign w:val="bottom"/>
            <w:hideMark/>
          </w:tcPr>
          <w:p w14:paraId="57ACBFFA"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1.0</w:t>
            </w:r>
          </w:p>
        </w:tc>
      </w:tr>
      <w:tr w:rsidR="00BA2CF6" w:rsidRPr="00BA2CF6" w14:paraId="2465F9B0" w14:textId="77777777" w:rsidTr="00BA2CF6">
        <w:trPr>
          <w:trHeight w:val="240"/>
        </w:trPr>
        <w:tc>
          <w:tcPr>
            <w:tcW w:w="2475" w:type="dxa"/>
            <w:tcBorders>
              <w:top w:val="nil"/>
              <w:left w:val="nil"/>
              <w:bottom w:val="nil"/>
              <w:right w:val="nil"/>
            </w:tcBorders>
            <w:shd w:val="clear" w:color="auto" w:fill="auto"/>
            <w:noWrap/>
            <w:vAlign w:val="bottom"/>
            <w:hideMark/>
          </w:tcPr>
          <w:p w14:paraId="582B26F3"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Chinese Taipei           </w:t>
            </w:r>
          </w:p>
        </w:tc>
        <w:tc>
          <w:tcPr>
            <w:tcW w:w="1221" w:type="dxa"/>
            <w:tcBorders>
              <w:top w:val="nil"/>
              <w:left w:val="nil"/>
              <w:bottom w:val="nil"/>
              <w:right w:val="nil"/>
            </w:tcBorders>
            <w:shd w:val="clear" w:color="auto" w:fill="auto"/>
            <w:vAlign w:val="bottom"/>
            <w:hideMark/>
          </w:tcPr>
          <w:p w14:paraId="0A821830"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497</w:t>
            </w:r>
          </w:p>
        </w:tc>
        <w:tc>
          <w:tcPr>
            <w:tcW w:w="512" w:type="dxa"/>
            <w:tcBorders>
              <w:top w:val="nil"/>
              <w:left w:val="nil"/>
              <w:bottom w:val="nil"/>
              <w:right w:val="nil"/>
            </w:tcBorders>
            <w:shd w:val="clear" w:color="auto" w:fill="auto"/>
            <w:noWrap/>
            <w:vAlign w:val="bottom"/>
            <w:hideMark/>
          </w:tcPr>
          <w:p w14:paraId="3BE6B018"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2.5</w:t>
            </w:r>
          </w:p>
        </w:tc>
        <w:tc>
          <w:tcPr>
            <w:tcW w:w="256" w:type="dxa"/>
            <w:tcBorders>
              <w:top w:val="nil"/>
              <w:left w:val="nil"/>
              <w:bottom w:val="nil"/>
              <w:right w:val="nil"/>
            </w:tcBorders>
            <w:shd w:val="clear" w:color="auto" w:fill="auto"/>
            <w:noWrap/>
            <w:vAlign w:val="bottom"/>
            <w:hideMark/>
          </w:tcPr>
          <w:p w14:paraId="1BFE6D93"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0ABE669D"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Georgia                  </w:t>
            </w:r>
          </w:p>
        </w:tc>
        <w:tc>
          <w:tcPr>
            <w:tcW w:w="1456" w:type="dxa"/>
            <w:tcBorders>
              <w:top w:val="nil"/>
              <w:left w:val="nil"/>
              <w:bottom w:val="nil"/>
              <w:right w:val="nil"/>
            </w:tcBorders>
            <w:shd w:val="clear" w:color="auto" w:fill="auto"/>
            <w:vAlign w:val="bottom"/>
            <w:hideMark/>
          </w:tcPr>
          <w:p w14:paraId="45735014"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401</w:t>
            </w:r>
          </w:p>
        </w:tc>
        <w:tc>
          <w:tcPr>
            <w:tcW w:w="596" w:type="dxa"/>
            <w:tcBorders>
              <w:top w:val="nil"/>
              <w:left w:val="nil"/>
              <w:bottom w:val="nil"/>
              <w:right w:val="nil"/>
            </w:tcBorders>
            <w:shd w:val="clear" w:color="auto" w:fill="auto"/>
            <w:noWrap/>
            <w:vAlign w:val="bottom"/>
            <w:hideMark/>
          </w:tcPr>
          <w:p w14:paraId="73D3EE32"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3.0</w:t>
            </w:r>
          </w:p>
        </w:tc>
      </w:tr>
      <w:tr w:rsidR="00BA2CF6" w:rsidRPr="00BA2CF6" w14:paraId="1E573638" w14:textId="77777777" w:rsidTr="00BA2CF6">
        <w:trPr>
          <w:trHeight w:val="240"/>
        </w:trPr>
        <w:tc>
          <w:tcPr>
            <w:tcW w:w="2475" w:type="dxa"/>
            <w:tcBorders>
              <w:top w:val="nil"/>
              <w:left w:val="nil"/>
              <w:bottom w:val="nil"/>
              <w:right w:val="nil"/>
            </w:tcBorders>
            <w:shd w:val="clear" w:color="auto" w:fill="auto"/>
            <w:noWrap/>
            <w:vAlign w:val="bottom"/>
            <w:hideMark/>
          </w:tcPr>
          <w:p w14:paraId="7728A2C9" w14:textId="77777777" w:rsidR="00BA2CF6" w:rsidRPr="00BA2CF6" w:rsidRDefault="00BA2CF6" w:rsidP="00BA2CF6">
            <w:pPr>
              <w:spacing w:line="240" w:lineRule="auto"/>
              <w:rPr>
                <w:rFonts w:ascii="Arial" w:hAnsi="Arial" w:cs="Arial"/>
                <w:b/>
                <w:bCs/>
                <w:sz w:val="18"/>
                <w:szCs w:val="18"/>
              </w:rPr>
            </w:pPr>
            <w:r w:rsidRPr="00BA2CF6">
              <w:rPr>
                <w:rFonts w:ascii="Arial" w:hAnsi="Arial" w:cs="Arial"/>
                <w:b/>
                <w:bCs/>
                <w:sz w:val="18"/>
                <w:szCs w:val="18"/>
              </w:rPr>
              <w:t xml:space="preserve">United States            </w:t>
            </w:r>
          </w:p>
        </w:tc>
        <w:tc>
          <w:tcPr>
            <w:tcW w:w="1221" w:type="dxa"/>
            <w:tcBorders>
              <w:top w:val="nil"/>
              <w:left w:val="nil"/>
              <w:bottom w:val="nil"/>
              <w:right w:val="nil"/>
            </w:tcBorders>
            <w:shd w:val="clear" w:color="auto" w:fill="auto"/>
            <w:vAlign w:val="bottom"/>
            <w:hideMark/>
          </w:tcPr>
          <w:p w14:paraId="6CF9EEA8" w14:textId="77777777" w:rsidR="00BA2CF6" w:rsidRPr="00BA2CF6" w:rsidRDefault="00BA2CF6" w:rsidP="00BA2CF6">
            <w:pPr>
              <w:spacing w:line="240" w:lineRule="auto"/>
              <w:jc w:val="right"/>
              <w:rPr>
                <w:rFonts w:ascii="Arial" w:hAnsi="Arial" w:cs="Arial"/>
                <w:b/>
                <w:bCs/>
                <w:sz w:val="18"/>
                <w:szCs w:val="18"/>
              </w:rPr>
            </w:pPr>
            <w:r w:rsidRPr="00BA2CF6">
              <w:rPr>
                <w:rFonts w:ascii="Arial" w:hAnsi="Arial" w:cs="Arial"/>
                <w:b/>
                <w:bCs/>
                <w:sz w:val="18"/>
                <w:szCs w:val="18"/>
              </w:rPr>
              <w:t>497</w:t>
            </w:r>
          </w:p>
        </w:tc>
        <w:tc>
          <w:tcPr>
            <w:tcW w:w="512" w:type="dxa"/>
            <w:tcBorders>
              <w:top w:val="nil"/>
              <w:left w:val="nil"/>
              <w:bottom w:val="nil"/>
              <w:right w:val="nil"/>
            </w:tcBorders>
            <w:shd w:val="clear" w:color="auto" w:fill="auto"/>
            <w:noWrap/>
            <w:vAlign w:val="bottom"/>
            <w:hideMark/>
          </w:tcPr>
          <w:p w14:paraId="4B4583C3" w14:textId="77777777" w:rsidR="00BA2CF6" w:rsidRPr="00BA2CF6" w:rsidRDefault="00BA2CF6" w:rsidP="00BA2CF6">
            <w:pPr>
              <w:spacing w:line="240" w:lineRule="auto"/>
              <w:jc w:val="right"/>
              <w:rPr>
                <w:rFonts w:ascii="Arial" w:hAnsi="Arial" w:cs="Arial"/>
                <w:b/>
                <w:bCs/>
                <w:i/>
                <w:iCs/>
                <w:color w:val="000000"/>
                <w:sz w:val="18"/>
                <w:szCs w:val="18"/>
              </w:rPr>
            </w:pPr>
            <w:r w:rsidRPr="00BA2CF6">
              <w:rPr>
                <w:rFonts w:ascii="Arial" w:hAnsi="Arial" w:cs="Arial"/>
                <w:b/>
                <w:bCs/>
                <w:i/>
                <w:iCs/>
                <w:color w:val="000000"/>
                <w:sz w:val="18"/>
                <w:szCs w:val="18"/>
              </w:rPr>
              <w:t>3.4</w:t>
            </w:r>
          </w:p>
        </w:tc>
        <w:tc>
          <w:tcPr>
            <w:tcW w:w="256" w:type="dxa"/>
            <w:tcBorders>
              <w:top w:val="nil"/>
              <w:left w:val="nil"/>
              <w:bottom w:val="nil"/>
              <w:right w:val="nil"/>
            </w:tcBorders>
            <w:shd w:val="clear" w:color="auto" w:fill="auto"/>
            <w:noWrap/>
            <w:vAlign w:val="bottom"/>
            <w:hideMark/>
          </w:tcPr>
          <w:p w14:paraId="44DCBCDC" w14:textId="77777777" w:rsidR="00BA2CF6" w:rsidRPr="00BA2CF6" w:rsidRDefault="00BA2CF6" w:rsidP="00BA2CF6">
            <w:pPr>
              <w:spacing w:line="240" w:lineRule="auto"/>
              <w:jc w:val="right"/>
              <w:rPr>
                <w:rFonts w:ascii="Arial" w:hAnsi="Arial" w:cs="Arial"/>
                <w:b/>
                <w:bCs/>
                <w:i/>
                <w:iCs/>
                <w:color w:val="000000"/>
                <w:sz w:val="18"/>
                <w:szCs w:val="18"/>
              </w:rPr>
            </w:pPr>
          </w:p>
        </w:tc>
        <w:tc>
          <w:tcPr>
            <w:tcW w:w="2352" w:type="dxa"/>
            <w:tcBorders>
              <w:top w:val="nil"/>
              <w:left w:val="nil"/>
              <w:bottom w:val="nil"/>
              <w:right w:val="nil"/>
            </w:tcBorders>
            <w:shd w:val="clear" w:color="auto" w:fill="auto"/>
            <w:noWrap/>
            <w:vAlign w:val="bottom"/>
            <w:hideMark/>
          </w:tcPr>
          <w:p w14:paraId="634628C6"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Peru                     </w:t>
            </w:r>
          </w:p>
        </w:tc>
        <w:tc>
          <w:tcPr>
            <w:tcW w:w="1456" w:type="dxa"/>
            <w:tcBorders>
              <w:top w:val="nil"/>
              <w:left w:val="nil"/>
              <w:bottom w:val="nil"/>
              <w:right w:val="nil"/>
            </w:tcBorders>
            <w:shd w:val="clear" w:color="auto" w:fill="auto"/>
            <w:vAlign w:val="bottom"/>
            <w:hideMark/>
          </w:tcPr>
          <w:p w14:paraId="15972081"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398</w:t>
            </w:r>
          </w:p>
        </w:tc>
        <w:tc>
          <w:tcPr>
            <w:tcW w:w="596" w:type="dxa"/>
            <w:tcBorders>
              <w:top w:val="nil"/>
              <w:left w:val="nil"/>
              <w:bottom w:val="nil"/>
              <w:right w:val="nil"/>
            </w:tcBorders>
            <w:shd w:val="clear" w:color="auto" w:fill="auto"/>
            <w:noWrap/>
            <w:vAlign w:val="bottom"/>
            <w:hideMark/>
          </w:tcPr>
          <w:p w14:paraId="61C6AFE8"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2.9</w:t>
            </w:r>
          </w:p>
        </w:tc>
      </w:tr>
      <w:tr w:rsidR="00BA2CF6" w:rsidRPr="00BA2CF6" w14:paraId="61C9BB0B" w14:textId="77777777" w:rsidTr="00BA2CF6">
        <w:trPr>
          <w:trHeight w:val="240"/>
        </w:trPr>
        <w:tc>
          <w:tcPr>
            <w:tcW w:w="2475" w:type="dxa"/>
            <w:tcBorders>
              <w:top w:val="nil"/>
              <w:left w:val="nil"/>
              <w:bottom w:val="nil"/>
              <w:right w:val="nil"/>
            </w:tcBorders>
            <w:shd w:val="clear" w:color="auto" w:fill="auto"/>
            <w:noWrap/>
            <w:vAlign w:val="bottom"/>
            <w:hideMark/>
          </w:tcPr>
          <w:p w14:paraId="12C7BB24"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Spain                    </w:t>
            </w:r>
          </w:p>
        </w:tc>
        <w:tc>
          <w:tcPr>
            <w:tcW w:w="1221" w:type="dxa"/>
            <w:tcBorders>
              <w:top w:val="nil"/>
              <w:left w:val="nil"/>
              <w:bottom w:val="nil"/>
              <w:right w:val="nil"/>
            </w:tcBorders>
            <w:shd w:val="clear" w:color="auto" w:fill="auto"/>
            <w:vAlign w:val="bottom"/>
            <w:hideMark/>
          </w:tcPr>
          <w:p w14:paraId="136321C8"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496</w:t>
            </w:r>
          </w:p>
        </w:tc>
        <w:tc>
          <w:tcPr>
            <w:tcW w:w="512" w:type="dxa"/>
            <w:tcBorders>
              <w:top w:val="nil"/>
              <w:left w:val="nil"/>
              <w:bottom w:val="nil"/>
              <w:right w:val="nil"/>
            </w:tcBorders>
            <w:shd w:val="clear" w:color="auto" w:fill="auto"/>
            <w:noWrap/>
            <w:vAlign w:val="bottom"/>
            <w:hideMark/>
          </w:tcPr>
          <w:p w14:paraId="5D13B6FE"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2.4</w:t>
            </w:r>
          </w:p>
        </w:tc>
        <w:tc>
          <w:tcPr>
            <w:tcW w:w="256" w:type="dxa"/>
            <w:tcBorders>
              <w:top w:val="nil"/>
              <w:left w:val="nil"/>
              <w:bottom w:val="nil"/>
              <w:right w:val="nil"/>
            </w:tcBorders>
            <w:shd w:val="clear" w:color="auto" w:fill="auto"/>
            <w:noWrap/>
            <w:vAlign w:val="bottom"/>
            <w:hideMark/>
          </w:tcPr>
          <w:p w14:paraId="58601719"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7962F857"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Indonesia                </w:t>
            </w:r>
          </w:p>
        </w:tc>
        <w:tc>
          <w:tcPr>
            <w:tcW w:w="1456" w:type="dxa"/>
            <w:tcBorders>
              <w:top w:val="nil"/>
              <w:left w:val="nil"/>
              <w:bottom w:val="nil"/>
              <w:right w:val="nil"/>
            </w:tcBorders>
            <w:shd w:val="clear" w:color="auto" w:fill="auto"/>
            <w:vAlign w:val="bottom"/>
            <w:hideMark/>
          </w:tcPr>
          <w:p w14:paraId="64DE0EC6"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397</w:t>
            </w:r>
          </w:p>
        </w:tc>
        <w:tc>
          <w:tcPr>
            <w:tcW w:w="596" w:type="dxa"/>
            <w:tcBorders>
              <w:top w:val="nil"/>
              <w:left w:val="nil"/>
              <w:bottom w:val="nil"/>
              <w:right w:val="nil"/>
            </w:tcBorders>
            <w:shd w:val="clear" w:color="auto" w:fill="auto"/>
            <w:noWrap/>
            <w:vAlign w:val="bottom"/>
            <w:hideMark/>
          </w:tcPr>
          <w:p w14:paraId="35E9B4CC"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2.9</w:t>
            </w:r>
          </w:p>
        </w:tc>
      </w:tr>
      <w:tr w:rsidR="00BA2CF6" w:rsidRPr="00BA2CF6" w14:paraId="60A822A7" w14:textId="77777777" w:rsidTr="00BA2CF6">
        <w:trPr>
          <w:trHeight w:val="240"/>
        </w:trPr>
        <w:tc>
          <w:tcPr>
            <w:tcW w:w="2475" w:type="dxa"/>
            <w:tcBorders>
              <w:top w:val="nil"/>
              <w:left w:val="nil"/>
              <w:bottom w:val="nil"/>
              <w:right w:val="nil"/>
            </w:tcBorders>
            <w:shd w:val="clear" w:color="auto" w:fill="auto"/>
            <w:noWrap/>
            <w:vAlign w:val="bottom"/>
            <w:hideMark/>
          </w:tcPr>
          <w:p w14:paraId="13197309"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Russian Federation       </w:t>
            </w:r>
          </w:p>
        </w:tc>
        <w:tc>
          <w:tcPr>
            <w:tcW w:w="1221" w:type="dxa"/>
            <w:tcBorders>
              <w:top w:val="nil"/>
              <w:left w:val="nil"/>
              <w:bottom w:val="nil"/>
              <w:right w:val="nil"/>
            </w:tcBorders>
            <w:shd w:val="clear" w:color="auto" w:fill="auto"/>
            <w:vAlign w:val="bottom"/>
            <w:hideMark/>
          </w:tcPr>
          <w:p w14:paraId="525ED22C"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495</w:t>
            </w:r>
          </w:p>
        </w:tc>
        <w:tc>
          <w:tcPr>
            <w:tcW w:w="512" w:type="dxa"/>
            <w:tcBorders>
              <w:top w:val="nil"/>
              <w:left w:val="nil"/>
              <w:bottom w:val="nil"/>
              <w:right w:val="nil"/>
            </w:tcBorders>
            <w:shd w:val="clear" w:color="auto" w:fill="auto"/>
            <w:noWrap/>
            <w:vAlign w:val="bottom"/>
            <w:hideMark/>
          </w:tcPr>
          <w:p w14:paraId="1AB1BAC7"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3.1</w:t>
            </w:r>
          </w:p>
        </w:tc>
        <w:tc>
          <w:tcPr>
            <w:tcW w:w="256" w:type="dxa"/>
            <w:tcBorders>
              <w:top w:val="nil"/>
              <w:left w:val="nil"/>
              <w:bottom w:val="nil"/>
              <w:right w:val="nil"/>
            </w:tcBorders>
            <w:shd w:val="clear" w:color="auto" w:fill="auto"/>
            <w:noWrap/>
            <w:vAlign w:val="bottom"/>
            <w:hideMark/>
          </w:tcPr>
          <w:p w14:paraId="2F572123"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3C9F0213"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Tunisia                  </w:t>
            </w:r>
          </w:p>
        </w:tc>
        <w:tc>
          <w:tcPr>
            <w:tcW w:w="1456" w:type="dxa"/>
            <w:tcBorders>
              <w:top w:val="nil"/>
              <w:left w:val="nil"/>
              <w:bottom w:val="nil"/>
              <w:right w:val="nil"/>
            </w:tcBorders>
            <w:shd w:val="clear" w:color="auto" w:fill="auto"/>
            <w:vAlign w:val="bottom"/>
            <w:hideMark/>
          </w:tcPr>
          <w:p w14:paraId="3B1F5BE2"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361</w:t>
            </w:r>
          </w:p>
        </w:tc>
        <w:tc>
          <w:tcPr>
            <w:tcW w:w="596" w:type="dxa"/>
            <w:tcBorders>
              <w:top w:val="nil"/>
              <w:left w:val="nil"/>
              <w:bottom w:val="nil"/>
              <w:right w:val="nil"/>
            </w:tcBorders>
            <w:shd w:val="clear" w:color="auto" w:fill="auto"/>
            <w:noWrap/>
            <w:vAlign w:val="bottom"/>
            <w:hideMark/>
          </w:tcPr>
          <w:p w14:paraId="3D14C3CB"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3.1</w:t>
            </w:r>
          </w:p>
        </w:tc>
      </w:tr>
      <w:tr w:rsidR="00BA2CF6" w:rsidRPr="00BA2CF6" w14:paraId="660EDBE7" w14:textId="77777777" w:rsidTr="00BA2CF6">
        <w:trPr>
          <w:trHeight w:val="240"/>
        </w:trPr>
        <w:tc>
          <w:tcPr>
            <w:tcW w:w="2475" w:type="dxa"/>
            <w:tcBorders>
              <w:top w:val="nil"/>
              <w:left w:val="nil"/>
              <w:bottom w:val="nil"/>
              <w:right w:val="nil"/>
            </w:tcBorders>
            <w:shd w:val="clear" w:color="auto" w:fill="auto"/>
            <w:noWrap/>
            <w:vAlign w:val="bottom"/>
            <w:hideMark/>
          </w:tcPr>
          <w:p w14:paraId="2D464DB1"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B-S-J-G (China)          </w:t>
            </w:r>
          </w:p>
        </w:tc>
        <w:tc>
          <w:tcPr>
            <w:tcW w:w="1221" w:type="dxa"/>
            <w:tcBorders>
              <w:top w:val="nil"/>
              <w:left w:val="nil"/>
              <w:bottom w:val="nil"/>
              <w:right w:val="nil"/>
            </w:tcBorders>
            <w:shd w:val="clear" w:color="auto" w:fill="auto"/>
            <w:vAlign w:val="bottom"/>
            <w:hideMark/>
          </w:tcPr>
          <w:p w14:paraId="7D1F3DCA"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494</w:t>
            </w:r>
          </w:p>
        </w:tc>
        <w:tc>
          <w:tcPr>
            <w:tcW w:w="512" w:type="dxa"/>
            <w:tcBorders>
              <w:top w:val="nil"/>
              <w:left w:val="nil"/>
              <w:bottom w:val="nil"/>
              <w:right w:val="nil"/>
            </w:tcBorders>
            <w:shd w:val="clear" w:color="auto" w:fill="auto"/>
            <w:noWrap/>
            <w:vAlign w:val="bottom"/>
            <w:hideMark/>
          </w:tcPr>
          <w:p w14:paraId="32925AF4"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5.1</w:t>
            </w:r>
          </w:p>
        </w:tc>
        <w:tc>
          <w:tcPr>
            <w:tcW w:w="256" w:type="dxa"/>
            <w:tcBorders>
              <w:top w:val="nil"/>
              <w:left w:val="nil"/>
              <w:bottom w:val="nil"/>
              <w:right w:val="nil"/>
            </w:tcBorders>
            <w:shd w:val="clear" w:color="auto" w:fill="auto"/>
            <w:noWrap/>
            <w:vAlign w:val="bottom"/>
            <w:hideMark/>
          </w:tcPr>
          <w:p w14:paraId="33B82420"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3A4E9F2A"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Dominican Republic       </w:t>
            </w:r>
          </w:p>
        </w:tc>
        <w:tc>
          <w:tcPr>
            <w:tcW w:w="1456" w:type="dxa"/>
            <w:tcBorders>
              <w:top w:val="nil"/>
              <w:left w:val="nil"/>
              <w:bottom w:val="nil"/>
              <w:right w:val="nil"/>
            </w:tcBorders>
            <w:shd w:val="clear" w:color="auto" w:fill="auto"/>
            <w:vAlign w:val="bottom"/>
            <w:hideMark/>
          </w:tcPr>
          <w:p w14:paraId="753CE94B"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358</w:t>
            </w:r>
          </w:p>
        </w:tc>
        <w:tc>
          <w:tcPr>
            <w:tcW w:w="596" w:type="dxa"/>
            <w:tcBorders>
              <w:top w:val="nil"/>
              <w:left w:val="nil"/>
              <w:bottom w:val="nil"/>
              <w:right w:val="nil"/>
            </w:tcBorders>
            <w:shd w:val="clear" w:color="auto" w:fill="auto"/>
            <w:noWrap/>
            <w:vAlign w:val="bottom"/>
            <w:hideMark/>
          </w:tcPr>
          <w:p w14:paraId="3CCED6AF"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3.1</w:t>
            </w:r>
          </w:p>
        </w:tc>
      </w:tr>
      <w:tr w:rsidR="00BA2CF6" w:rsidRPr="00BA2CF6" w14:paraId="14B593CA" w14:textId="77777777" w:rsidTr="00BA2CF6">
        <w:trPr>
          <w:trHeight w:val="240"/>
        </w:trPr>
        <w:tc>
          <w:tcPr>
            <w:tcW w:w="2475" w:type="dxa"/>
            <w:tcBorders>
              <w:top w:val="nil"/>
              <w:left w:val="nil"/>
              <w:bottom w:val="nil"/>
              <w:right w:val="nil"/>
            </w:tcBorders>
            <w:shd w:val="clear" w:color="auto" w:fill="auto"/>
            <w:noWrap/>
            <w:vAlign w:val="bottom"/>
            <w:hideMark/>
          </w:tcPr>
          <w:p w14:paraId="63170F12"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Switzerland              </w:t>
            </w:r>
          </w:p>
        </w:tc>
        <w:tc>
          <w:tcPr>
            <w:tcW w:w="1221" w:type="dxa"/>
            <w:tcBorders>
              <w:top w:val="nil"/>
              <w:left w:val="nil"/>
              <w:bottom w:val="nil"/>
              <w:right w:val="nil"/>
            </w:tcBorders>
            <w:shd w:val="clear" w:color="auto" w:fill="auto"/>
            <w:vAlign w:val="bottom"/>
            <w:hideMark/>
          </w:tcPr>
          <w:p w14:paraId="06AA23CC"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492</w:t>
            </w:r>
          </w:p>
        </w:tc>
        <w:tc>
          <w:tcPr>
            <w:tcW w:w="512" w:type="dxa"/>
            <w:tcBorders>
              <w:top w:val="nil"/>
              <w:left w:val="nil"/>
              <w:bottom w:val="nil"/>
              <w:right w:val="nil"/>
            </w:tcBorders>
            <w:shd w:val="clear" w:color="auto" w:fill="auto"/>
            <w:noWrap/>
            <w:vAlign w:val="bottom"/>
            <w:hideMark/>
          </w:tcPr>
          <w:p w14:paraId="482BFF0F"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3.0</w:t>
            </w:r>
          </w:p>
        </w:tc>
        <w:tc>
          <w:tcPr>
            <w:tcW w:w="256" w:type="dxa"/>
            <w:tcBorders>
              <w:top w:val="nil"/>
              <w:left w:val="nil"/>
              <w:bottom w:val="nil"/>
              <w:right w:val="nil"/>
            </w:tcBorders>
            <w:shd w:val="clear" w:color="auto" w:fill="auto"/>
            <w:noWrap/>
            <w:vAlign w:val="bottom"/>
            <w:hideMark/>
          </w:tcPr>
          <w:p w14:paraId="5AE4B3E5"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12D6430B"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Macedonia, Republic of   </w:t>
            </w:r>
          </w:p>
        </w:tc>
        <w:tc>
          <w:tcPr>
            <w:tcW w:w="1456" w:type="dxa"/>
            <w:tcBorders>
              <w:top w:val="nil"/>
              <w:left w:val="nil"/>
              <w:bottom w:val="nil"/>
              <w:right w:val="nil"/>
            </w:tcBorders>
            <w:shd w:val="clear" w:color="auto" w:fill="auto"/>
            <w:vAlign w:val="bottom"/>
            <w:hideMark/>
          </w:tcPr>
          <w:p w14:paraId="40D6B139"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352</w:t>
            </w:r>
          </w:p>
        </w:tc>
        <w:tc>
          <w:tcPr>
            <w:tcW w:w="596" w:type="dxa"/>
            <w:tcBorders>
              <w:top w:val="nil"/>
              <w:left w:val="nil"/>
              <w:bottom w:val="nil"/>
              <w:right w:val="nil"/>
            </w:tcBorders>
            <w:shd w:val="clear" w:color="auto" w:fill="auto"/>
            <w:noWrap/>
            <w:vAlign w:val="bottom"/>
            <w:hideMark/>
          </w:tcPr>
          <w:p w14:paraId="0759A257"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1.4</w:t>
            </w:r>
          </w:p>
        </w:tc>
      </w:tr>
      <w:tr w:rsidR="00BA2CF6" w:rsidRPr="00BA2CF6" w14:paraId="0D10E167" w14:textId="77777777" w:rsidTr="00BA2CF6">
        <w:trPr>
          <w:trHeight w:val="240"/>
        </w:trPr>
        <w:tc>
          <w:tcPr>
            <w:tcW w:w="2475" w:type="dxa"/>
            <w:tcBorders>
              <w:top w:val="nil"/>
              <w:left w:val="nil"/>
              <w:bottom w:val="nil"/>
              <w:right w:val="nil"/>
            </w:tcBorders>
            <w:shd w:val="clear" w:color="auto" w:fill="auto"/>
            <w:noWrap/>
            <w:vAlign w:val="bottom"/>
            <w:hideMark/>
          </w:tcPr>
          <w:p w14:paraId="14F357FE"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Latvia                   </w:t>
            </w:r>
          </w:p>
        </w:tc>
        <w:tc>
          <w:tcPr>
            <w:tcW w:w="1221" w:type="dxa"/>
            <w:tcBorders>
              <w:top w:val="nil"/>
              <w:left w:val="nil"/>
              <w:bottom w:val="nil"/>
              <w:right w:val="nil"/>
            </w:tcBorders>
            <w:shd w:val="clear" w:color="auto" w:fill="auto"/>
            <w:vAlign w:val="bottom"/>
            <w:hideMark/>
          </w:tcPr>
          <w:p w14:paraId="56837A2C"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488</w:t>
            </w:r>
          </w:p>
        </w:tc>
        <w:tc>
          <w:tcPr>
            <w:tcW w:w="512" w:type="dxa"/>
            <w:tcBorders>
              <w:top w:val="nil"/>
              <w:left w:val="nil"/>
              <w:bottom w:val="nil"/>
              <w:right w:val="nil"/>
            </w:tcBorders>
            <w:shd w:val="clear" w:color="auto" w:fill="auto"/>
            <w:noWrap/>
            <w:vAlign w:val="bottom"/>
            <w:hideMark/>
          </w:tcPr>
          <w:p w14:paraId="0CF2CE18"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1.8</w:t>
            </w:r>
          </w:p>
        </w:tc>
        <w:tc>
          <w:tcPr>
            <w:tcW w:w="256" w:type="dxa"/>
            <w:tcBorders>
              <w:top w:val="nil"/>
              <w:left w:val="nil"/>
              <w:bottom w:val="nil"/>
              <w:right w:val="nil"/>
            </w:tcBorders>
            <w:shd w:val="clear" w:color="auto" w:fill="auto"/>
            <w:noWrap/>
            <w:vAlign w:val="bottom"/>
            <w:hideMark/>
          </w:tcPr>
          <w:p w14:paraId="59D9159B"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781EBF8F"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Algeria                  </w:t>
            </w:r>
          </w:p>
        </w:tc>
        <w:tc>
          <w:tcPr>
            <w:tcW w:w="1456" w:type="dxa"/>
            <w:tcBorders>
              <w:top w:val="nil"/>
              <w:left w:val="nil"/>
              <w:bottom w:val="nil"/>
              <w:right w:val="nil"/>
            </w:tcBorders>
            <w:shd w:val="clear" w:color="auto" w:fill="auto"/>
            <w:vAlign w:val="bottom"/>
            <w:hideMark/>
          </w:tcPr>
          <w:p w14:paraId="4EA7D280"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350</w:t>
            </w:r>
          </w:p>
        </w:tc>
        <w:tc>
          <w:tcPr>
            <w:tcW w:w="596" w:type="dxa"/>
            <w:tcBorders>
              <w:top w:val="nil"/>
              <w:left w:val="nil"/>
              <w:bottom w:val="nil"/>
              <w:right w:val="nil"/>
            </w:tcBorders>
            <w:shd w:val="clear" w:color="auto" w:fill="auto"/>
            <w:noWrap/>
            <w:vAlign w:val="bottom"/>
            <w:hideMark/>
          </w:tcPr>
          <w:p w14:paraId="17435497"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3.0</w:t>
            </w:r>
          </w:p>
        </w:tc>
      </w:tr>
      <w:tr w:rsidR="00BA2CF6" w:rsidRPr="00BA2CF6" w14:paraId="60A0277E" w14:textId="77777777" w:rsidTr="00BA2CF6">
        <w:trPr>
          <w:trHeight w:val="240"/>
        </w:trPr>
        <w:tc>
          <w:tcPr>
            <w:tcW w:w="2475" w:type="dxa"/>
            <w:tcBorders>
              <w:top w:val="nil"/>
              <w:left w:val="nil"/>
              <w:bottom w:val="nil"/>
              <w:right w:val="nil"/>
            </w:tcBorders>
            <w:shd w:val="clear" w:color="auto" w:fill="auto"/>
            <w:noWrap/>
            <w:vAlign w:val="bottom"/>
            <w:hideMark/>
          </w:tcPr>
          <w:p w14:paraId="5BA3D6E7"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Czech Republic           </w:t>
            </w:r>
          </w:p>
        </w:tc>
        <w:tc>
          <w:tcPr>
            <w:tcW w:w="1221" w:type="dxa"/>
            <w:tcBorders>
              <w:top w:val="nil"/>
              <w:left w:val="nil"/>
              <w:bottom w:val="nil"/>
              <w:right w:val="nil"/>
            </w:tcBorders>
            <w:shd w:val="clear" w:color="auto" w:fill="auto"/>
            <w:vAlign w:val="bottom"/>
            <w:hideMark/>
          </w:tcPr>
          <w:p w14:paraId="37783562"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487</w:t>
            </w:r>
          </w:p>
        </w:tc>
        <w:tc>
          <w:tcPr>
            <w:tcW w:w="512" w:type="dxa"/>
            <w:tcBorders>
              <w:top w:val="nil"/>
              <w:left w:val="nil"/>
              <w:bottom w:val="nil"/>
              <w:right w:val="nil"/>
            </w:tcBorders>
            <w:shd w:val="clear" w:color="auto" w:fill="auto"/>
            <w:noWrap/>
            <w:vAlign w:val="bottom"/>
            <w:hideMark/>
          </w:tcPr>
          <w:p w14:paraId="19A4C5CC"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2.6</w:t>
            </w:r>
          </w:p>
        </w:tc>
        <w:tc>
          <w:tcPr>
            <w:tcW w:w="256" w:type="dxa"/>
            <w:tcBorders>
              <w:top w:val="nil"/>
              <w:left w:val="nil"/>
              <w:bottom w:val="nil"/>
              <w:right w:val="nil"/>
            </w:tcBorders>
            <w:shd w:val="clear" w:color="auto" w:fill="auto"/>
            <w:noWrap/>
            <w:vAlign w:val="bottom"/>
            <w:hideMark/>
          </w:tcPr>
          <w:p w14:paraId="6144EABD"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2BEE4760"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Kosovo                   </w:t>
            </w:r>
          </w:p>
        </w:tc>
        <w:tc>
          <w:tcPr>
            <w:tcW w:w="1456" w:type="dxa"/>
            <w:tcBorders>
              <w:top w:val="nil"/>
              <w:left w:val="nil"/>
              <w:bottom w:val="nil"/>
              <w:right w:val="nil"/>
            </w:tcBorders>
            <w:shd w:val="clear" w:color="auto" w:fill="auto"/>
            <w:vAlign w:val="bottom"/>
            <w:hideMark/>
          </w:tcPr>
          <w:p w14:paraId="6F350B3C"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347</w:t>
            </w:r>
          </w:p>
        </w:tc>
        <w:tc>
          <w:tcPr>
            <w:tcW w:w="596" w:type="dxa"/>
            <w:tcBorders>
              <w:top w:val="nil"/>
              <w:left w:val="nil"/>
              <w:bottom w:val="nil"/>
              <w:right w:val="nil"/>
            </w:tcBorders>
            <w:shd w:val="clear" w:color="auto" w:fill="auto"/>
            <w:noWrap/>
            <w:vAlign w:val="bottom"/>
            <w:hideMark/>
          </w:tcPr>
          <w:p w14:paraId="60FCE313"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1.6</w:t>
            </w:r>
          </w:p>
        </w:tc>
      </w:tr>
      <w:tr w:rsidR="00BA2CF6" w:rsidRPr="00BA2CF6" w14:paraId="488EA9F6" w14:textId="77777777" w:rsidTr="00BA2CF6">
        <w:trPr>
          <w:trHeight w:val="240"/>
        </w:trPr>
        <w:tc>
          <w:tcPr>
            <w:tcW w:w="2475" w:type="dxa"/>
            <w:tcBorders>
              <w:top w:val="nil"/>
              <w:left w:val="nil"/>
              <w:bottom w:val="nil"/>
              <w:right w:val="nil"/>
            </w:tcBorders>
            <w:shd w:val="clear" w:color="auto" w:fill="auto"/>
            <w:noWrap/>
            <w:vAlign w:val="bottom"/>
            <w:hideMark/>
          </w:tcPr>
          <w:p w14:paraId="7B17F392"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Croatia                  </w:t>
            </w:r>
          </w:p>
        </w:tc>
        <w:tc>
          <w:tcPr>
            <w:tcW w:w="1221" w:type="dxa"/>
            <w:tcBorders>
              <w:top w:val="nil"/>
              <w:left w:val="nil"/>
              <w:bottom w:val="nil"/>
              <w:right w:val="nil"/>
            </w:tcBorders>
            <w:shd w:val="clear" w:color="auto" w:fill="auto"/>
            <w:vAlign w:val="bottom"/>
            <w:hideMark/>
          </w:tcPr>
          <w:p w14:paraId="60E83055"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487</w:t>
            </w:r>
          </w:p>
        </w:tc>
        <w:tc>
          <w:tcPr>
            <w:tcW w:w="512" w:type="dxa"/>
            <w:tcBorders>
              <w:top w:val="nil"/>
              <w:left w:val="nil"/>
              <w:bottom w:val="nil"/>
              <w:right w:val="nil"/>
            </w:tcBorders>
            <w:shd w:val="clear" w:color="auto" w:fill="auto"/>
            <w:noWrap/>
            <w:vAlign w:val="bottom"/>
            <w:hideMark/>
          </w:tcPr>
          <w:p w14:paraId="4693164E"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2.7</w:t>
            </w:r>
          </w:p>
        </w:tc>
        <w:tc>
          <w:tcPr>
            <w:tcW w:w="256" w:type="dxa"/>
            <w:tcBorders>
              <w:top w:val="nil"/>
              <w:left w:val="nil"/>
              <w:bottom w:val="nil"/>
              <w:right w:val="nil"/>
            </w:tcBorders>
            <w:shd w:val="clear" w:color="auto" w:fill="auto"/>
            <w:noWrap/>
            <w:vAlign w:val="bottom"/>
            <w:hideMark/>
          </w:tcPr>
          <w:p w14:paraId="13CB779E"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single" w:sz="4" w:space="0" w:color="auto"/>
              <w:right w:val="nil"/>
            </w:tcBorders>
            <w:shd w:val="clear" w:color="auto" w:fill="auto"/>
            <w:noWrap/>
            <w:vAlign w:val="bottom"/>
            <w:hideMark/>
          </w:tcPr>
          <w:p w14:paraId="7FB8B499"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Lebanon                  </w:t>
            </w:r>
          </w:p>
        </w:tc>
        <w:tc>
          <w:tcPr>
            <w:tcW w:w="1456" w:type="dxa"/>
            <w:tcBorders>
              <w:top w:val="nil"/>
              <w:left w:val="nil"/>
              <w:bottom w:val="single" w:sz="4" w:space="0" w:color="auto"/>
              <w:right w:val="nil"/>
            </w:tcBorders>
            <w:shd w:val="clear" w:color="auto" w:fill="auto"/>
            <w:vAlign w:val="bottom"/>
            <w:hideMark/>
          </w:tcPr>
          <w:p w14:paraId="6BF5475E"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347</w:t>
            </w:r>
          </w:p>
        </w:tc>
        <w:tc>
          <w:tcPr>
            <w:tcW w:w="596" w:type="dxa"/>
            <w:tcBorders>
              <w:top w:val="nil"/>
              <w:left w:val="nil"/>
              <w:bottom w:val="single" w:sz="4" w:space="0" w:color="auto"/>
              <w:right w:val="nil"/>
            </w:tcBorders>
            <w:shd w:val="clear" w:color="auto" w:fill="auto"/>
            <w:noWrap/>
            <w:vAlign w:val="bottom"/>
            <w:hideMark/>
          </w:tcPr>
          <w:p w14:paraId="3BBFCFAB"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4.4</w:t>
            </w:r>
          </w:p>
        </w:tc>
      </w:tr>
      <w:tr w:rsidR="00BA2CF6" w:rsidRPr="00BA2CF6" w14:paraId="0EB7333A" w14:textId="77777777" w:rsidTr="00BA2CF6">
        <w:trPr>
          <w:trHeight w:val="240"/>
        </w:trPr>
        <w:tc>
          <w:tcPr>
            <w:tcW w:w="2475" w:type="dxa"/>
            <w:tcBorders>
              <w:top w:val="nil"/>
              <w:left w:val="nil"/>
              <w:bottom w:val="nil"/>
              <w:right w:val="nil"/>
            </w:tcBorders>
            <w:shd w:val="clear" w:color="auto" w:fill="auto"/>
            <w:noWrap/>
            <w:vAlign w:val="bottom"/>
            <w:hideMark/>
          </w:tcPr>
          <w:p w14:paraId="241B3037"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Vietnam                  </w:t>
            </w:r>
          </w:p>
        </w:tc>
        <w:tc>
          <w:tcPr>
            <w:tcW w:w="1221" w:type="dxa"/>
            <w:tcBorders>
              <w:top w:val="nil"/>
              <w:left w:val="nil"/>
              <w:bottom w:val="nil"/>
              <w:right w:val="nil"/>
            </w:tcBorders>
            <w:shd w:val="clear" w:color="auto" w:fill="auto"/>
            <w:vAlign w:val="bottom"/>
            <w:hideMark/>
          </w:tcPr>
          <w:p w14:paraId="42156C65"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487</w:t>
            </w:r>
          </w:p>
        </w:tc>
        <w:tc>
          <w:tcPr>
            <w:tcW w:w="512" w:type="dxa"/>
            <w:tcBorders>
              <w:top w:val="nil"/>
              <w:left w:val="nil"/>
              <w:bottom w:val="nil"/>
              <w:right w:val="nil"/>
            </w:tcBorders>
            <w:shd w:val="clear" w:color="auto" w:fill="auto"/>
            <w:noWrap/>
            <w:vAlign w:val="bottom"/>
            <w:hideMark/>
          </w:tcPr>
          <w:p w14:paraId="4AEC444B"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3.7</w:t>
            </w:r>
          </w:p>
        </w:tc>
        <w:tc>
          <w:tcPr>
            <w:tcW w:w="256" w:type="dxa"/>
            <w:tcBorders>
              <w:top w:val="nil"/>
              <w:left w:val="nil"/>
              <w:bottom w:val="nil"/>
              <w:right w:val="nil"/>
            </w:tcBorders>
            <w:shd w:val="clear" w:color="auto" w:fill="auto"/>
            <w:noWrap/>
            <w:vAlign w:val="bottom"/>
            <w:hideMark/>
          </w:tcPr>
          <w:p w14:paraId="6504D6C6"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05B0487E" w14:textId="77777777" w:rsidR="00BA2CF6" w:rsidRPr="00BA2CF6" w:rsidRDefault="00BA2CF6" w:rsidP="00BA2CF6">
            <w:pPr>
              <w:spacing w:line="240" w:lineRule="auto"/>
              <w:rPr>
                <w:sz w:val="20"/>
                <w:szCs w:val="20"/>
              </w:rPr>
            </w:pPr>
          </w:p>
        </w:tc>
        <w:tc>
          <w:tcPr>
            <w:tcW w:w="1456" w:type="dxa"/>
            <w:tcBorders>
              <w:top w:val="nil"/>
              <w:left w:val="nil"/>
              <w:bottom w:val="nil"/>
              <w:right w:val="nil"/>
            </w:tcBorders>
            <w:shd w:val="clear" w:color="auto" w:fill="auto"/>
            <w:vAlign w:val="bottom"/>
            <w:hideMark/>
          </w:tcPr>
          <w:p w14:paraId="56D9C617" w14:textId="77777777" w:rsidR="00BA2CF6" w:rsidRPr="00BA2CF6" w:rsidRDefault="00BA2CF6" w:rsidP="00BA2CF6">
            <w:pPr>
              <w:spacing w:line="240" w:lineRule="auto"/>
              <w:rPr>
                <w:sz w:val="20"/>
                <w:szCs w:val="20"/>
              </w:rPr>
            </w:pPr>
          </w:p>
        </w:tc>
        <w:tc>
          <w:tcPr>
            <w:tcW w:w="596" w:type="dxa"/>
            <w:tcBorders>
              <w:top w:val="nil"/>
              <w:left w:val="nil"/>
              <w:bottom w:val="nil"/>
              <w:right w:val="nil"/>
            </w:tcBorders>
            <w:shd w:val="clear" w:color="auto" w:fill="auto"/>
            <w:noWrap/>
            <w:vAlign w:val="bottom"/>
            <w:hideMark/>
          </w:tcPr>
          <w:p w14:paraId="7B9142A8" w14:textId="77777777" w:rsidR="00BA2CF6" w:rsidRPr="00BA2CF6" w:rsidRDefault="00BA2CF6" w:rsidP="00BA2CF6">
            <w:pPr>
              <w:spacing w:line="240" w:lineRule="auto"/>
              <w:jc w:val="right"/>
              <w:rPr>
                <w:sz w:val="20"/>
                <w:szCs w:val="20"/>
              </w:rPr>
            </w:pPr>
          </w:p>
        </w:tc>
      </w:tr>
      <w:tr w:rsidR="00BA2CF6" w:rsidRPr="00BA2CF6" w14:paraId="2BF1351B" w14:textId="77777777" w:rsidTr="00BA2CF6">
        <w:trPr>
          <w:trHeight w:val="240"/>
        </w:trPr>
        <w:tc>
          <w:tcPr>
            <w:tcW w:w="2475" w:type="dxa"/>
            <w:tcBorders>
              <w:top w:val="nil"/>
              <w:left w:val="nil"/>
              <w:bottom w:val="nil"/>
              <w:right w:val="nil"/>
            </w:tcBorders>
            <w:shd w:val="clear" w:color="auto" w:fill="auto"/>
            <w:noWrap/>
            <w:vAlign w:val="bottom"/>
            <w:hideMark/>
          </w:tcPr>
          <w:p w14:paraId="2534E5DA"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Austria                  </w:t>
            </w:r>
          </w:p>
        </w:tc>
        <w:tc>
          <w:tcPr>
            <w:tcW w:w="1221" w:type="dxa"/>
            <w:tcBorders>
              <w:top w:val="nil"/>
              <w:left w:val="nil"/>
              <w:bottom w:val="nil"/>
              <w:right w:val="nil"/>
            </w:tcBorders>
            <w:shd w:val="clear" w:color="auto" w:fill="auto"/>
            <w:vAlign w:val="bottom"/>
            <w:hideMark/>
          </w:tcPr>
          <w:p w14:paraId="7962B55B"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485</w:t>
            </w:r>
          </w:p>
        </w:tc>
        <w:tc>
          <w:tcPr>
            <w:tcW w:w="512" w:type="dxa"/>
            <w:tcBorders>
              <w:top w:val="nil"/>
              <w:left w:val="nil"/>
              <w:bottom w:val="nil"/>
              <w:right w:val="nil"/>
            </w:tcBorders>
            <w:shd w:val="clear" w:color="auto" w:fill="auto"/>
            <w:noWrap/>
            <w:vAlign w:val="bottom"/>
            <w:hideMark/>
          </w:tcPr>
          <w:p w14:paraId="5AD46A1B"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2.8</w:t>
            </w:r>
          </w:p>
        </w:tc>
        <w:tc>
          <w:tcPr>
            <w:tcW w:w="256" w:type="dxa"/>
            <w:tcBorders>
              <w:top w:val="nil"/>
              <w:left w:val="nil"/>
              <w:bottom w:val="nil"/>
              <w:right w:val="nil"/>
            </w:tcBorders>
            <w:shd w:val="clear" w:color="auto" w:fill="auto"/>
            <w:noWrap/>
            <w:vAlign w:val="bottom"/>
            <w:hideMark/>
          </w:tcPr>
          <w:p w14:paraId="21F76600"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2B10DFD3" w14:textId="77777777" w:rsidR="00BA2CF6" w:rsidRPr="00BA2CF6" w:rsidRDefault="00BA2CF6" w:rsidP="00BA2CF6">
            <w:pPr>
              <w:spacing w:line="240" w:lineRule="auto"/>
              <w:rPr>
                <w:sz w:val="20"/>
                <w:szCs w:val="20"/>
              </w:rPr>
            </w:pPr>
          </w:p>
        </w:tc>
        <w:tc>
          <w:tcPr>
            <w:tcW w:w="1456" w:type="dxa"/>
            <w:tcBorders>
              <w:top w:val="nil"/>
              <w:left w:val="nil"/>
              <w:bottom w:val="nil"/>
              <w:right w:val="nil"/>
            </w:tcBorders>
            <w:shd w:val="clear" w:color="auto" w:fill="auto"/>
            <w:vAlign w:val="bottom"/>
            <w:hideMark/>
          </w:tcPr>
          <w:p w14:paraId="4167629E" w14:textId="77777777" w:rsidR="00BA2CF6" w:rsidRPr="00BA2CF6" w:rsidRDefault="00BA2CF6" w:rsidP="00BA2CF6">
            <w:pPr>
              <w:spacing w:line="240" w:lineRule="auto"/>
              <w:rPr>
                <w:sz w:val="20"/>
                <w:szCs w:val="20"/>
              </w:rPr>
            </w:pPr>
          </w:p>
        </w:tc>
        <w:tc>
          <w:tcPr>
            <w:tcW w:w="596" w:type="dxa"/>
            <w:tcBorders>
              <w:top w:val="nil"/>
              <w:left w:val="nil"/>
              <w:bottom w:val="nil"/>
              <w:right w:val="nil"/>
            </w:tcBorders>
            <w:shd w:val="clear" w:color="auto" w:fill="auto"/>
            <w:noWrap/>
            <w:vAlign w:val="bottom"/>
            <w:hideMark/>
          </w:tcPr>
          <w:p w14:paraId="363F0D62" w14:textId="77777777" w:rsidR="00BA2CF6" w:rsidRPr="00BA2CF6" w:rsidRDefault="00BA2CF6" w:rsidP="00BA2CF6">
            <w:pPr>
              <w:spacing w:line="240" w:lineRule="auto"/>
              <w:jc w:val="right"/>
              <w:rPr>
                <w:sz w:val="20"/>
                <w:szCs w:val="20"/>
              </w:rPr>
            </w:pPr>
          </w:p>
        </w:tc>
      </w:tr>
      <w:tr w:rsidR="00BA2CF6" w:rsidRPr="00BA2CF6" w14:paraId="7BD26DC0" w14:textId="77777777" w:rsidTr="00BA2CF6">
        <w:trPr>
          <w:trHeight w:val="240"/>
        </w:trPr>
        <w:tc>
          <w:tcPr>
            <w:tcW w:w="2475" w:type="dxa"/>
            <w:tcBorders>
              <w:top w:val="nil"/>
              <w:left w:val="nil"/>
              <w:bottom w:val="nil"/>
              <w:right w:val="nil"/>
            </w:tcBorders>
            <w:shd w:val="clear" w:color="auto" w:fill="auto"/>
            <w:noWrap/>
            <w:vAlign w:val="bottom"/>
            <w:hideMark/>
          </w:tcPr>
          <w:p w14:paraId="5F8F11BE"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Italy                    </w:t>
            </w:r>
          </w:p>
        </w:tc>
        <w:tc>
          <w:tcPr>
            <w:tcW w:w="1221" w:type="dxa"/>
            <w:tcBorders>
              <w:top w:val="nil"/>
              <w:left w:val="nil"/>
              <w:bottom w:val="nil"/>
              <w:right w:val="nil"/>
            </w:tcBorders>
            <w:shd w:val="clear" w:color="auto" w:fill="auto"/>
            <w:vAlign w:val="bottom"/>
            <w:hideMark/>
          </w:tcPr>
          <w:p w14:paraId="0EA88410"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485</w:t>
            </w:r>
          </w:p>
        </w:tc>
        <w:tc>
          <w:tcPr>
            <w:tcW w:w="512" w:type="dxa"/>
            <w:tcBorders>
              <w:top w:val="nil"/>
              <w:left w:val="nil"/>
              <w:bottom w:val="nil"/>
              <w:right w:val="nil"/>
            </w:tcBorders>
            <w:shd w:val="clear" w:color="auto" w:fill="auto"/>
            <w:noWrap/>
            <w:vAlign w:val="bottom"/>
            <w:hideMark/>
          </w:tcPr>
          <w:p w14:paraId="71DF0BB6"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2.7</w:t>
            </w:r>
          </w:p>
        </w:tc>
        <w:tc>
          <w:tcPr>
            <w:tcW w:w="256" w:type="dxa"/>
            <w:tcBorders>
              <w:top w:val="nil"/>
              <w:left w:val="nil"/>
              <w:bottom w:val="nil"/>
              <w:right w:val="nil"/>
            </w:tcBorders>
            <w:shd w:val="clear" w:color="auto" w:fill="auto"/>
            <w:noWrap/>
            <w:vAlign w:val="bottom"/>
            <w:hideMark/>
          </w:tcPr>
          <w:p w14:paraId="14D14446"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single" w:sz="4" w:space="0" w:color="auto"/>
              <w:right w:val="nil"/>
            </w:tcBorders>
            <w:shd w:val="clear" w:color="auto" w:fill="auto"/>
            <w:noWrap/>
            <w:vAlign w:val="bottom"/>
            <w:hideMark/>
          </w:tcPr>
          <w:p w14:paraId="3B34EE59"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w:t>
            </w:r>
          </w:p>
        </w:tc>
        <w:tc>
          <w:tcPr>
            <w:tcW w:w="1456" w:type="dxa"/>
            <w:tcBorders>
              <w:top w:val="nil"/>
              <w:left w:val="nil"/>
              <w:bottom w:val="single" w:sz="4" w:space="0" w:color="auto"/>
              <w:right w:val="nil"/>
            </w:tcBorders>
            <w:shd w:val="clear" w:color="auto" w:fill="auto"/>
            <w:vAlign w:val="bottom"/>
            <w:hideMark/>
          </w:tcPr>
          <w:p w14:paraId="78A899A8" w14:textId="77777777" w:rsidR="00BA2CF6" w:rsidRPr="00BA2CF6" w:rsidRDefault="00BA2CF6" w:rsidP="00BA2CF6">
            <w:pPr>
              <w:spacing w:line="240" w:lineRule="auto"/>
              <w:jc w:val="right"/>
              <w:rPr>
                <w:rFonts w:ascii="Arial" w:hAnsi="Arial" w:cs="Arial"/>
                <w:color w:val="A6A6A6"/>
                <w:sz w:val="18"/>
                <w:szCs w:val="18"/>
              </w:rPr>
            </w:pPr>
            <w:r w:rsidRPr="00BA2CF6">
              <w:rPr>
                <w:rFonts w:ascii="Arial" w:hAnsi="Arial" w:cs="Arial"/>
                <w:color w:val="A6A6A6"/>
                <w:sz w:val="18"/>
                <w:szCs w:val="18"/>
              </w:rPr>
              <w:t> </w:t>
            </w:r>
          </w:p>
        </w:tc>
        <w:tc>
          <w:tcPr>
            <w:tcW w:w="596" w:type="dxa"/>
            <w:tcBorders>
              <w:top w:val="nil"/>
              <w:left w:val="nil"/>
              <w:bottom w:val="single" w:sz="4" w:space="0" w:color="auto"/>
              <w:right w:val="nil"/>
            </w:tcBorders>
            <w:shd w:val="clear" w:color="auto" w:fill="auto"/>
            <w:noWrap/>
            <w:vAlign w:val="bottom"/>
            <w:hideMark/>
          </w:tcPr>
          <w:p w14:paraId="771BAD40" w14:textId="77777777" w:rsidR="00BA2CF6" w:rsidRPr="00BA2CF6" w:rsidRDefault="00BA2CF6" w:rsidP="00BA2CF6">
            <w:pPr>
              <w:spacing w:line="240" w:lineRule="auto"/>
              <w:rPr>
                <w:rFonts w:ascii="Arial" w:hAnsi="Arial" w:cs="Arial"/>
                <w:i/>
                <w:iCs/>
                <w:color w:val="A6A6A6"/>
                <w:sz w:val="18"/>
                <w:szCs w:val="18"/>
              </w:rPr>
            </w:pPr>
            <w:r w:rsidRPr="00BA2CF6">
              <w:rPr>
                <w:rFonts w:ascii="Arial" w:hAnsi="Arial" w:cs="Arial"/>
                <w:i/>
                <w:iCs/>
                <w:color w:val="A6A6A6"/>
                <w:sz w:val="18"/>
                <w:szCs w:val="18"/>
              </w:rPr>
              <w:t> </w:t>
            </w:r>
          </w:p>
        </w:tc>
      </w:tr>
      <w:tr w:rsidR="00BA2CF6" w:rsidRPr="00BA2CF6" w14:paraId="59AD79BB" w14:textId="77777777" w:rsidTr="00BA2CF6">
        <w:trPr>
          <w:trHeight w:val="240"/>
        </w:trPr>
        <w:tc>
          <w:tcPr>
            <w:tcW w:w="2475" w:type="dxa"/>
            <w:tcBorders>
              <w:top w:val="nil"/>
              <w:left w:val="nil"/>
              <w:bottom w:val="nil"/>
              <w:right w:val="nil"/>
            </w:tcBorders>
            <w:shd w:val="clear" w:color="auto" w:fill="auto"/>
            <w:noWrap/>
            <w:vAlign w:val="bottom"/>
            <w:hideMark/>
          </w:tcPr>
          <w:p w14:paraId="52C9688B"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Iceland                  </w:t>
            </w:r>
          </w:p>
        </w:tc>
        <w:tc>
          <w:tcPr>
            <w:tcW w:w="1221" w:type="dxa"/>
            <w:tcBorders>
              <w:top w:val="nil"/>
              <w:left w:val="nil"/>
              <w:bottom w:val="nil"/>
              <w:right w:val="nil"/>
            </w:tcBorders>
            <w:shd w:val="clear" w:color="auto" w:fill="auto"/>
            <w:vAlign w:val="bottom"/>
            <w:hideMark/>
          </w:tcPr>
          <w:p w14:paraId="13BC77D6"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482</w:t>
            </w:r>
          </w:p>
        </w:tc>
        <w:tc>
          <w:tcPr>
            <w:tcW w:w="512" w:type="dxa"/>
            <w:tcBorders>
              <w:top w:val="nil"/>
              <w:left w:val="nil"/>
              <w:bottom w:val="nil"/>
              <w:right w:val="nil"/>
            </w:tcBorders>
            <w:shd w:val="clear" w:color="auto" w:fill="auto"/>
            <w:noWrap/>
            <w:vAlign w:val="bottom"/>
            <w:hideMark/>
          </w:tcPr>
          <w:p w14:paraId="404E1054"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2.0</w:t>
            </w:r>
          </w:p>
        </w:tc>
        <w:tc>
          <w:tcPr>
            <w:tcW w:w="256" w:type="dxa"/>
            <w:tcBorders>
              <w:top w:val="nil"/>
              <w:left w:val="nil"/>
              <w:bottom w:val="nil"/>
              <w:right w:val="nil"/>
            </w:tcBorders>
            <w:shd w:val="clear" w:color="auto" w:fill="auto"/>
            <w:noWrap/>
            <w:vAlign w:val="bottom"/>
            <w:hideMark/>
          </w:tcPr>
          <w:p w14:paraId="0DD53A37"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vMerge w:val="restart"/>
            <w:tcBorders>
              <w:top w:val="nil"/>
              <w:left w:val="nil"/>
              <w:bottom w:val="single" w:sz="4" w:space="0" w:color="000000"/>
              <w:right w:val="nil"/>
            </w:tcBorders>
            <w:shd w:val="clear" w:color="auto" w:fill="auto"/>
            <w:vAlign w:val="bottom"/>
            <w:hideMark/>
          </w:tcPr>
          <w:p w14:paraId="4826FF56" w14:textId="77777777" w:rsidR="00BA2CF6" w:rsidRPr="00BA2CF6" w:rsidRDefault="00BA2CF6" w:rsidP="00BA2CF6">
            <w:pPr>
              <w:spacing w:line="240" w:lineRule="auto"/>
              <w:rPr>
                <w:rFonts w:ascii="Arial" w:hAnsi="Arial" w:cs="Arial"/>
                <w:b/>
                <w:bCs/>
                <w:sz w:val="18"/>
                <w:szCs w:val="18"/>
              </w:rPr>
            </w:pPr>
            <w:r w:rsidRPr="00BA2CF6">
              <w:rPr>
                <w:rFonts w:ascii="Arial" w:hAnsi="Arial" w:cs="Arial"/>
                <w:b/>
                <w:bCs/>
                <w:sz w:val="18"/>
                <w:szCs w:val="18"/>
              </w:rPr>
              <w:t>U.S. states and territories</w:t>
            </w:r>
          </w:p>
        </w:tc>
        <w:tc>
          <w:tcPr>
            <w:tcW w:w="1456" w:type="dxa"/>
            <w:vMerge w:val="restart"/>
            <w:tcBorders>
              <w:top w:val="nil"/>
              <w:left w:val="nil"/>
              <w:bottom w:val="single" w:sz="4" w:space="0" w:color="000000"/>
              <w:right w:val="nil"/>
            </w:tcBorders>
            <w:shd w:val="clear" w:color="auto" w:fill="auto"/>
            <w:vAlign w:val="bottom"/>
            <w:hideMark/>
          </w:tcPr>
          <w:p w14:paraId="1B1E584B" w14:textId="77777777" w:rsidR="00BA2CF6" w:rsidRPr="00BA2CF6" w:rsidRDefault="00BA2CF6" w:rsidP="00BA2CF6">
            <w:pPr>
              <w:spacing w:line="240" w:lineRule="auto"/>
              <w:rPr>
                <w:rFonts w:ascii="Arial" w:hAnsi="Arial" w:cs="Arial"/>
                <w:b/>
                <w:bCs/>
                <w:sz w:val="18"/>
                <w:szCs w:val="18"/>
              </w:rPr>
            </w:pPr>
          </w:p>
        </w:tc>
        <w:tc>
          <w:tcPr>
            <w:tcW w:w="596" w:type="dxa"/>
            <w:tcBorders>
              <w:top w:val="nil"/>
              <w:left w:val="nil"/>
              <w:bottom w:val="nil"/>
              <w:right w:val="nil"/>
            </w:tcBorders>
            <w:shd w:val="clear" w:color="auto" w:fill="auto"/>
            <w:vAlign w:val="bottom"/>
            <w:hideMark/>
          </w:tcPr>
          <w:p w14:paraId="762DE4BF" w14:textId="77777777" w:rsidR="00BA2CF6" w:rsidRPr="00BA2CF6" w:rsidRDefault="00BA2CF6" w:rsidP="00BA2CF6">
            <w:pPr>
              <w:spacing w:line="240" w:lineRule="auto"/>
              <w:jc w:val="right"/>
              <w:rPr>
                <w:sz w:val="20"/>
                <w:szCs w:val="20"/>
              </w:rPr>
            </w:pPr>
          </w:p>
        </w:tc>
      </w:tr>
      <w:tr w:rsidR="00BA2CF6" w:rsidRPr="00BA2CF6" w14:paraId="4590C737" w14:textId="77777777" w:rsidTr="00BA2CF6">
        <w:trPr>
          <w:trHeight w:val="240"/>
        </w:trPr>
        <w:tc>
          <w:tcPr>
            <w:tcW w:w="2475" w:type="dxa"/>
            <w:tcBorders>
              <w:top w:val="nil"/>
              <w:left w:val="nil"/>
              <w:bottom w:val="nil"/>
              <w:right w:val="nil"/>
            </w:tcBorders>
            <w:shd w:val="clear" w:color="auto" w:fill="auto"/>
            <w:noWrap/>
            <w:vAlign w:val="bottom"/>
            <w:hideMark/>
          </w:tcPr>
          <w:p w14:paraId="6F23EEFF"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Luxembourg               </w:t>
            </w:r>
          </w:p>
        </w:tc>
        <w:tc>
          <w:tcPr>
            <w:tcW w:w="1221" w:type="dxa"/>
            <w:tcBorders>
              <w:top w:val="nil"/>
              <w:left w:val="nil"/>
              <w:bottom w:val="nil"/>
              <w:right w:val="nil"/>
            </w:tcBorders>
            <w:shd w:val="clear" w:color="auto" w:fill="auto"/>
            <w:vAlign w:val="bottom"/>
            <w:hideMark/>
          </w:tcPr>
          <w:p w14:paraId="50949456"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481</w:t>
            </w:r>
          </w:p>
        </w:tc>
        <w:tc>
          <w:tcPr>
            <w:tcW w:w="512" w:type="dxa"/>
            <w:tcBorders>
              <w:top w:val="nil"/>
              <w:left w:val="nil"/>
              <w:bottom w:val="nil"/>
              <w:right w:val="nil"/>
            </w:tcBorders>
            <w:shd w:val="clear" w:color="auto" w:fill="auto"/>
            <w:noWrap/>
            <w:vAlign w:val="bottom"/>
            <w:hideMark/>
          </w:tcPr>
          <w:p w14:paraId="6F0B9010"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1.4</w:t>
            </w:r>
          </w:p>
        </w:tc>
        <w:tc>
          <w:tcPr>
            <w:tcW w:w="256" w:type="dxa"/>
            <w:tcBorders>
              <w:top w:val="nil"/>
              <w:left w:val="nil"/>
              <w:bottom w:val="nil"/>
              <w:right w:val="nil"/>
            </w:tcBorders>
            <w:shd w:val="clear" w:color="auto" w:fill="auto"/>
            <w:noWrap/>
            <w:vAlign w:val="bottom"/>
            <w:hideMark/>
          </w:tcPr>
          <w:p w14:paraId="29A2BA70"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vMerge/>
            <w:tcBorders>
              <w:top w:val="nil"/>
              <w:left w:val="nil"/>
              <w:bottom w:val="single" w:sz="4" w:space="0" w:color="000000"/>
              <w:right w:val="nil"/>
            </w:tcBorders>
            <w:vAlign w:val="center"/>
            <w:hideMark/>
          </w:tcPr>
          <w:p w14:paraId="62D721A5" w14:textId="77777777" w:rsidR="00BA2CF6" w:rsidRPr="00BA2CF6" w:rsidRDefault="00BA2CF6" w:rsidP="00BA2CF6">
            <w:pPr>
              <w:spacing w:line="240" w:lineRule="auto"/>
              <w:rPr>
                <w:rFonts w:ascii="Arial" w:hAnsi="Arial" w:cs="Arial"/>
                <w:b/>
                <w:bCs/>
                <w:sz w:val="18"/>
                <w:szCs w:val="18"/>
              </w:rPr>
            </w:pPr>
          </w:p>
        </w:tc>
        <w:tc>
          <w:tcPr>
            <w:tcW w:w="1456" w:type="dxa"/>
            <w:vMerge/>
            <w:tcBorders>
              <w:top w:val="nil"/>
              <w:left w:val="nil"/>
              <w:bottom w:val="single" w:sz="4" w:space="0" w:color="000000"/>
              <w:right w:val="nil"/>
            </w:tcBorders>
            <w:vAlign w:val="center"/>
            <w:hideMark/>
          </w:tcPr>
          <w:p w14:paraId="7232914D" w14:textId="77777777" w:rsidR="00BA2CF6" w:rsidRPr="00BA2CF6" w:rsidRDefault="00BA2CF6" w:rsidP="00BA2CF6">
            <w:pPr>
              <w:spacing w:line="240" w:lineRule="auto"/>
              <w:rPr>
                <w:rFonts w:ascii="Arial" w:hAnsi="Arial" w:cs="Arial"/>
                <w:b/>
                <w:bCs/>
                <w:sz w:val="18"/>
                <w:szCs w:val="18"/>
              </w:rPr>
            </w:pPr>
          </w:p>
        </w:tc>
        <w:tc>
          <w:tcPr>
            <w:tcW w:w="596" w:type="dxa"/>
            <w:tcBorders>
              <w:top w:val="nil"/>
              <w:left w:val="nil"/>
              <w:bottom w:val="single" w:sz="4" w:space="0" w:color="auto"/>
              <w:right w:val="nil"/>
            </w:tcBorders>
            <w:shd w:val="clear" w:color="auto" w:fill="auto"/>
            <w:vAlign w:val="bottom"/>
            <w:hideMark/>
          </w:tcPr>
          <w:p w14:paraId="18FD396D" w14:textId="77777777" w:rsidR="00BA2CF6" w:rsidRPr="00BA2CF6" w:rsidRDefault="00BA2CF6" w:rsidP="00BA2CF6">
            <w:pPr>
              <w:spacing w:line="240" w:lineRule="auto"/>
              <w:jc w:val="right"/>
              <w:rPr>
                <w:rFonts w:ascii="Arial" w:hAnsi="Arial" w:cs="Arial"/>
                <w:i/>
                <w:iCs/>
                <w:sz w:val="18"/>
                <w:szCs w:val="18"/>
              </w:rPr>
            </w:pPr>
            <w:r w:rsidRPr="00BA2CF6">
              <w:rPr>
                <w:rFonts w:ascii="Arial" w:hAnsi="Arial" w:cs="Arial"/>
                <w:i/>
                <w:iCs/>
                <w:sz w:val="18"/>
                <w:szCs w:val="18"/>
              </w:rPr>
              <w:t> </w:t>
            </w:r>
          </w:p>
        </w:tc>
      </w:tr>
      <w:tr w:rsidR="00BA2CF6" w:rsidRPr="00BA2CF6" w14:paraId="4C52D9B5" w14:textId="77777777" w:rsidTr="00BA2CF6">
        <w:trPr>
          <w:trHeight w:val="240"/>
        </w:trPr>
        <w:tc>
          <w:tcPr>
            <w:tcW w:w="2475" w:type="dxa"/>
            <w:tcBorders>
              <w:top w:val="nil"/>
              <w:left w:val="nil"/>
              <w:bottom w:val="nil"/>
              <w:right w:val="nil"/>
            </w:tcBorders>
            <w:shd w:val="clear" w:color="auto" w:fill="auto"/>
            <w:noWrap/>
            <w:vAlign w:val="bottom"/>
            <w:hideMark/>
          </w:tcPr>
          <w:p w14:paraId="5E3760CB" w14:textId="77777777" w:rsidR="00BA2CF6" w:rsidRPr="00BA2CF6" w:rsidRDefault="00BA2CF6" w:rsidP="00BA2CF6">
            <w:pPr>
              <w:spacing w:line="240" w:lineRule="auto"/>
              <w:rPr>
                <w:rFonts w:ascii="Arial" w:hAnsi="Arial" w:cs="Arial"/>
                <w:sz w:val="18"/>
                <w:szCs w:val="18"/>
              </w:rPr>
            </w:pPr>
            <w:r w:rsidRPr="00BA2CF6">
              <w:rPr>
                <w:rFonts w:ascii="Arial" w:hAnsi="Arial" w:cs="Arial"/>
                <w:sz w:val="18"/>
                <w:szCs w:val="18"/>
              </w:rPr>
              <w:t xml:space="preserve">Israel                   </w:t>
            </w:r>
          </w:p>
        </w:tc>
        <w:tc>
          <w:tcPr>
            <w:tcW w:w="1221" w:type="dxa"/>
            <w:tcBorders>
              <w:top w:val="nil"/>
              <w:left w:val="nil"/>
              <w:bottom w:val="nil"/>
              <w:right w:val="nil"/>
            </w:tcBorders>
            <w:shd w:val="clear" w:color="auto" w:fill="auto"/>
            <w:vAlign w:val="bottom"/>
            <w:hideMark/>
          </w:tcPr>
          <w:p w14:paraId="0D894775"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479</w:t>
            </w:r>
          </w:p>
        </w:tc>
        <w:tc>
          <w:tcPr>
            <w:tcW w:w="512" w:type="dxa"/>
            <w:tcBorders>
              <w:top w:val="nil"/>
              <w:left w:val="nil"/>
              <w:bottom w:val="nil"/>
              <w:right w:val="nil"/>
            </w:tcBorders>
            <w:shd w:val="clear" w:color="auto" w:fill="auto"/>
            <w:noWrap/>
            <w:vAlign w:val="bottom"/>
            <w:hideMark/>
          </w:tcPr>
          <w:p w14:paraId="668702B5"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3.8</w:t>
            </w:r>
          </w:p>
        </w:tc>
        <w:tc>
          <w:tcPr>
            <w:tcW w:w="256" w:type="dxa"/>
            <w:tcBorders>
              <w:top w:val="nil"/>
              <w:left w:val="nil"/>
              <w:bottom w:val="nil"/>
              <w:right w:val="nil"/>
            </w:tcBorders>
            <w:shd w:val="clear" w:color="auto" w:fill="auto"/>
            <w:noWrap/>
            <w:vAlign w:val="bottom"/>
            <w:hideMark/>
          </w:tcPr>
          <w:p w14:paraId="647FC43A"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1497C32F"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Massachusetts            </w:t>
            </w:r>
          </w:p>
        </w:tc>
        <w:tc>
          <w:tcPr>
            <w:tcW w:w="1456" w:type="dxa"/>
            <w:tcBorders>
              <w:top w:val="nil"/>
              <w:left w:val="nil"/>
              <w:bottom w:val="nil"/>
              <w:right w:val="nil"/>
            </w:tcBorders>
            <w:shd w:val="clear" w:color="auto" w:fill="auto"/>
            <w:vAlign w:val="bottom"/>
            <w:hideMark/>
          </w:tcPr>
          <w:p w14:paraId="1D279AF2"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527</w:t>
            </w:r>
          </w:p>
        </w:tc>
        <w:tc>
          <w:tcPr>
            <w:tcW w:w="596" w:type="dxa"/>
            <w:tcBorders>
              <w:top w:val="nil"/>
              <w:left w:val="nil"/>
              <w:bottom w:val="nil"/>
              <w:right w:val="nil"/>
            </w:tcBorders>
            <w:shd w:val="clear" w:color="auto" w:fill="auto"/>
            <w:noWrap/>
            <w:vAlign w:val="bottom"/>
            <w:hideMark/>
          </w:tcPr>
          <w:p w14:paraId="13700A96" w14:textId="77777777" w:rsidR="00BA2CF6" w:rsidRPr="00BA2CF6" w:rsidRDefault="00BA2CF6" w:rsidP="00BA2CF6">
            <w:pPr>
              <w:spacing w:line="240" w:lineRule="auto"/>
              <w:jc w:val="right"/>
              <w:rPr>
                <w:rFonts w:ascii="Arial" w:hAnsi="Arial" w:cs="Arial"/>
                <w:color w:val="000000"/>
                <w:sz w:val="18"/>
                <w:szCs w:val="18"/>
              </w:rPr>
            </w:pPr>
            <w:r w:rsidRPr="00BA2CF6">
              <w:rPr>
                <w:rFonts w:ascii="Arial" w:hAnsi="Arial" w:cs="Arial"/>
                <w:color w:val="000000"/>
                <w:sz w:val="18"/>
                <w:szCs w:val="18"/>
              </w:rPr>
              <w:t>6.0</w:t>
            </w:r>
          </w:p>
        </w:tc>
      </w:tr>
      <w:tr w:rsidR="00BA2CF6" w:rsidRPr="00BA2CF6" w14:paraId="76045797" w14:textId="77777777" w:rsidTr="00BA2CF6">
        <w:trPr>
          <w:trHeight w:val="240"/>
        </w:trPr>
        <w:tc>
          <w:tcPr>
            <w:tcW w:w="2475" w:type="dxa"/>
            <w:tcBorders>
              <w:top w:val="nil"/>
              <w:left w:val="nil"/>
              <w:bottom w:val="nil"/>
              <w:right w:val="nil"/>
            </w:tcBorders>
            <w:shd w:val="clear" w:color="auto" w:fill="auto"/>
            <w:noWrap/>
            <w:vAlign w:val="bottom"/>
            <w:hideMark/>
          </w:tcPr>
          <w:p w14:paraId="2176DDF5" w14:textId="77777777" w:rsidR="00BA2CF6" w:rsidRPr="00BA2CF6" w:rsidRDefault="00BA2CF6" w:rsidP="00BA2CF6">
            <w:pPr>
              <w:spacing w:line="240" w:lineRule="auto"/>
              <w:rPr>
                <w:rFonts w:ascii="Calibri" w:hAnsi="Calibri"/>
                <w:color w:val="000000"/>
                <w:sz w:val="22"/>
                <w:szCs w:val="22"/>
              </w:rPr>
            </w:pPr>
            <w:r w:rsidRPr="00BA2CF6">
              <w:rPr>
                <w:rFonts w:ascii="Calibri" w:hAnsi="Calibri"/>
                <w:noProof/>
                <w:color w:val="000000"/>
                <w:sz w:val="22"/>
                <w:szCs w:val="22"/>
              </w:rPr>
              <w:drawing>
                <wp:anchor distT="0" distB="0" distL="114300" distR="114300" simplePos="0" relativeHeight="251666432" behindDoc="0" locked="0" layoutInCell="1" allowOverlap="1" wp14:anchorId="03080CFB" wp14:editId="66E6B93F">
                  <wp:simplePos x="0" y="0"/>
                  <wp:positionH relativeFrom="column">
                    <wp:posOffset>0</wp:posOffset>
                  </wp:positionH>
                  <wp:positionV relativeFrom="paragraph">
                    <wp:posOffset>0</wp:posOffset>
                  </wp:positionV>
                  <wp:extent cx="104775" cy="0"/>
                  <wp:effectExtent l="0" t="0" r="0" b="0"/>
                  <wp:wrapNone/>
                  <wp:docPr id="51" name="Picture 51" descr="image001"/>
                  <wp:cNvGraphicFramePr/>
                  <a:graphic xmlns:a="http://schemas.openxmlformats.org/drawingml/2006/main">
                    <a:graphicData uri="http://schemas.openxmlformats.org/drawingml/2006/picture">
                      <pic:pic xmlns:pic="http://schemas.openxmlformats.org/drawingml/2006/picture">
                        <pic:nvPicPr>
                          <pic:cNvPr id="51" name="Picture 50" descr="image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299"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180"/>
            </w:tblGrid>
            <w:tr w:rsidR="00BA2CF6" w:rsidRPr="00BA2CF6" w14:paraId="3C6DC5CE" w14:textId="77777777">
              <w:trPr>
                <w:trHeight w:val="240"/>
                <w:tblCellSpacing w:w="0" w:type="dxa"/>
              </w:trPr>
              <w:tc>
                <w:tcPr>
                  <w:tcW w:w="2180" w:type="dxa"/>
                  <w:tcBorders>
                    <w:top w:val="nil"/>
                    <w:left w:val="nil"/>
                    <w:bottom w:val="nil"/>
                    <w:right w:val="nil"/>
                  </w:tcBorders>
                  <w:shd w:val="clear" w:color="auto" w:fill="auto"/>
                  <w:noWrap/>
                  <w:vAlign w:val="bottom"/>
                  <w:hideMark/>
                </w:tcPr>
                <w:p w14:paraId="682DB460"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Buenos Aires (Argentina) </w:t>
                  </w:r>
                </w:p>
              </w:tc>
            </w:tr>
          </w:tbl>
          <w:p w14:paraId="5A4A3E22" w14:textId="77777777" w:rsidR="00BA2CF6" w:rsidRPr="00BA2CF6" w:rsidRDefault="00BA2CF6" w:rsidP="00BA2CF6">
            <w:pPr>
              <w:spacing w:line="240" w:lineRule="auto"/>
              <w:rPr>
                <w:rFonts w:ascii="Calibri" w:hAnsi="Calibri"/>
                <w:color w:val="000000"/>
                <w:sz w:val="22"/>
                <w:szCs w:val="22"/>
              </w:rPr>
            </w:pPr>
          </w:p>
        </w:tc>
        <w:tc>
          <w:tcPr>
            <w:tcW w:w="1221" w:type="dxa"/>
            <w:tcBorders>
              <w:top w:val="nil"/>
              <w:left w:val="nil"/>
              <w:bottom w:val="nil"/>
              <w:right w:val="nil"/>
            </w:tcBorders>
            <w:shd w:val="clear" w:color="auto" w:fill="auto"/>
            <w:vAlign w:val="bottom"/>
            <w:hideMark/>
          </w:tcPr>
          <w:p w14:paraId="6D3E976F"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475</w:t>
            </w:r>
          </w:p>
        </w:tc>
        <w:tc>
          <w:tcPr>
            <w:tcW w:w="512" w:type="dxa"/>
            <w:tcBorders>
              <w:top w:val="nil"/>
              <w:left w:val="nil"/>
              <w:bottom w:val="nil"/>
              <w:right w:val="nil"/>
            </w:tcBorders>
            <w:shd w:val="clear" w:color="auto" w:fill="auto"/>
            <w:noWrap/>
            <w:vAlign w:val="bottom"/>
            <w:hideMark/>
          </w:tcPr>
          <w:p w14:paraId="15446B8C"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7.2</w:t>
            </w:r>
          </w:p>
        </w:tc>
        <w:tc>
          <w:tcPr>
            <w:tcW w:w="256" w:type="dxa"/>
            <w:tcBorders>
              <w:top w:val="nil"/>
              <w:left w:val="nil"/>
              <w:bottom w:val="nil"/>
              <w:right w:val="nil"/>
            </w:tcBorders>
            <w:shd w:val="clear" w:color="auto" w:fill="auto"/>
            <w:noWrap/>
            <w:vAlign w:val="bottom"/>
            <w:hideMark/>
          </w:tcPr>
          <w:p w14:paraId="7CDE94D3"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nil"/>
              <w:right w:val="nil"/>
            </w:tcBorders>
            <w:shd w:val="clear" w:color="auto" w:fill="auto"/>
            <w:noWrap/>
            <w:vAlign w:val="bottom"/>
            <w:hideMark/>
          </w:tcPr>
          <w:p w14:paraId="020060FC"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North Carolina           </w:t>
            </w:r>
          </w:p>
        </w:tc>
        <w:tc>
          <w:tcPr>
            <w:tcW w:w="1456" w:type="dxa"/>
            <w:tcBorders>
              <w:top w:val="nil"/>
              <w:left w:val="nil"/>
              <w:bottom w:val="nil"/>
              <w:right w:val="nil"/>
            </w:tcBorders>
            <w:shd w:val="clear" w:color="auto" w:fill="auto"/>
            <w:vAlign w:val="bottom"/>
            <w:hideMark/>
          </w:tcPr>
          <w:p w14:paraId="6395609D"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500</w:t>
            </w:r>
          </w:p>
        </w:tc>
        <w:tc>
          <w:tcPr>
            <w:tcW w:w="596" w:type="dxa"/>
            <w:tcBorders>
              <w:top w:val="nil"/>
              <w:left w:val="nil"/>
              <w:bottom w:val="nil"/>
              <w:right w:val="nil"/>
            </w:tcBorders>
            <w:shd w:val="clear" w:color="auto" w:fill="auto"/>
            <w:noWrap/>
            <w:vAlign w:val="bottom"/>
            <w:hideMark/>
          </w:tcPr>
          <w:p w14:paraId="74A8424C" w14:textId="77777777" w:rsidR="00BA2CF6" w:rsidRPr="00BA2CF6" w:rsidRDefault="00BA2CF6" w:rsidP="00BA2CF6">
            <w:pPr>
              <w:spacing w:line="240" w:lineRule="auto"/>
              <w:jc w:val="right"/>
              <w:rPr>
                <w:rFonts w:ascii="Arial" w:hAnsi="Arial" w:cs="Arial"/>
                <w:color w:val="000000"/>
                <w:sz w:val="18"/>
                <w:szCs w:val="18"/>
              </w:rPr>
            </w:pPr>
            <w:r w:rsidRPr="00BA2CF6">
              <w:rPr>
                <w:rFonts w:ascii="Arial" w:hAnsi="Arial" w:cs="Arial"/>
                <w:color w:val="000000"/>
                <w:sz w:val="18"/>
                <w:szCs w:val="18"/>
              </w:rPr>
              <w:t>5.4</w:t>
            </w:r>
          </w:p>
        </w:tc>
      </w:tr>
      <w:tr w:rsidR="00BA2CF6" w:rsidRPr="00BA2CF6" w14:paraId="383A630B" w14:textId="77777777" w:rsidTr="00BA2CF6">
        <w:trPr>
          <w:trHeight w:val="240"/>
        </w:trPr>
        <w:tc>
          <w:tcPr>
            <w:tcW w:w="2475" w:type="dxa"/>
            <w:tcBorders>
              <w:top w:val="nil"/>
              <w:left w:val="nil"/>
              <w:bottom w:val="nil"/>
              <w:right w:val="nil"/>
            </w:tcBorders>
            <w:shd w:val="clear" w:color="auto" w:fill="auto"/>
            <w:noWrap/>
            <w:vAlign w:val="bottom"/>
            <w:hideMark/>
          </w:tcPr>
          <w:p w14:paraId="1FA130F8"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Lithuania                </w:t>
            </w:r>
          </w:p>
        </w:tc>
        <w:tc>
          <w:tcPr>
            <w:tcW w:w="1221" w:type="dxa"/>
            <w:tcBorders>
              <w:top w:val="nil"/>
              <w:left w:val="nil"/>
              <w:bottom w:val="nil"/>
              <w:right w:val="nil"/>
            </w:tcBorders>
            <w:shd w:val="clear" w:color="auto" w:fill="auto"/>
            <w:vAlign w:val="bottom"/>
            <w:hideMark/>
          </w:tcPr>
          <w:p w14:paraId="05E07057"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472</w:t>
            </w:r>
          </w:p>
        </w:tc>
        <w:tc>
          <w:tcPr>
            <w:tcW w:w="512" w:type="dxa"/>
            <w:tcBorders>
              <w:top w:val="nil"/>
              <w:left w:val="nil"/>
              <w:bottom w:val="nil"/>
              <w:right w:val="nil"/>
            </w:tcBorders>
            <w:shd w:val="clear" w:color="auto" w:fill="auto"/>
            <w:noWrap/>
            <w:vAlign w:val="bottom"/>
            <w:hideMark/>
          </w:tcPr>
          <w:p w14:paraId="0E426FB5" w14:textId="77777777" w:rsidR="00BA2CF6" w:rsidRPr="00BA2CF6" w:rsidRDefault="00BA2CF6" w:rsidP="00BA2CF6">
            <w:pPr>
              <w:spacing w:line="240" w:lineRule="auto"/>
              <w:jc w:val="right"/>
              <w:rPr>
                <w:rFonts w:ascii="Arial" w:hAnsi="Arial" w:cs="Arial"/>
                <w:i/>
                <w:iCs/>
                <w:color w:val="000000"/>
                <w:sz w:val="18"/>
                <w:szCs w:val="18"/>
              </w:rPr>
            </w:pPr>
            <w:r w:rsidRPr="00BA2CF6">
              <w:rPr>
                <w:rFonts w:ascii="Arial" w:hAnsi="Arial" w:cs="Arial"/>
                <w:i/>
                <w:iCs/>
                <w:color w:val="000000"/>
                <w:sz w:val="18"/>
                <w:szCs w:val="18"/>
              </w:rPr>
              <w:t>2.7</w:t>
            </w:r>
          </w:p>
        </w:tc>
        <w:tc>
          <w:tcPr>
            <w:tcW w:w="256" w:type="dxa"/>
            <w:tcBorders>
              <w:top w:val="nil"/>
              <w:left w:val="nil"/>
              <w:bottom w:val="nil"/>
              <w:right w:val="nil"/>
            </w:tcBorders>
            <w:shd w:val="clear" w:color="auto" w:fill="auto"/>
            <w:noWrap/>
            <w:vAlign w:val="bottom"/>
            <w:hideMark/>
          </w:tcPr>
          <w:p w14:paraId="25C42BC7" w14:textId="77777777" w:rsidR="00BA2CF6" w:rsidRPr="00BA2CF6" w:rsidRDefault="00BA2CF6" w:rsidP="00BA2CF6">
            <w:pPr>
              <w:spacing w:line="240" w:lineRule="auto"/>
              <w:jc w:val="right"/>
              <w:rPr>
                <w:rFonts w:ascii="Arial" w:hAnsi="Arial" w:cs="Arial"/>
                <w:i/>
                <w:iCs/>
                <w:color w:val="000000"/>
                <w:sz w:val="18"/>
                <w:szCs w:val="18"/>
              </w:rPr>
            </w:pPr>
          </w:p>
        </w:tc>
        <w:tc>
          <w:tcPr>
            <w:tcW w:w="2352" w:type="dxa"/>
            <w:tcBorders>
              <w:top w:val="nil"/>
              <w:left w:val="nil"/>
              <w:bottom w:val="single" w:sz="4" w:space="0" w:color="auto"/>
              <w:right w:val="nil"/>
            </w:tcBorders>
            <w:shd w:val="clear" w:color="auto" w:fill="auto"/>
            <w:noWrap/>
            <w:vAlign w:val="bottom"/>
            <w:hideMark/>
          </w:tcPr>
          <w:p w14:paraId="71D02D88" w14:textId="77777777" w:rsidR="00BA2CF6" w:rsidRPr="00BA2CF6" w:rsidRDefault="00BA2CF6" w:rsidP="00BA2CF6">
            <w:pPr>
              <w:spacing w:line="240" w:lineRule="auto"/>
              <w:rPr>
                <w:rFonts w:ascii="Arial" w:hAnsi="Arial" w:cs="Arial"/>
                <w:i/>
                <w:iCs/>
                <w:sz w:val="18"/>
                <w:szCs w:val="18"/>
              </w:rPr>
            </w:pPr>
            <w:r w:rsidRPr="00BA2CF6">
              <w:rPr>
                <w:rFonts w:ascii="Arial" w:hAnsi="Arial" w:cs="Arial"/>
                <w:i/>
                <w:iCs/>
                <w:sz w:val="18"/>
                <w:szCs w:val="18"/>
              </w:rPr>
              <w:t xml:space="preserve">Puerto Rico              </w:t>
            </w:r>
          </w:p>
        </w:tc>
        <w:tc>
          <w:tcPr>
            <w:tcW w:w="1456" w:type="dxa"/>
            <w:tcBorders>
              <w:top w:val="nil"/>
              <w:left w:val="nil"/>
              <w:bottom w:val="single" w:sz="4" w:space="0" w:color="auto"/>
              <w:right w:val="nil"/>
            </w:tcBorders>
            <w:shd w:val="clear" w:color="auto" w:fill="auto"/>
            <w:vAlign w:val="bottom"/>
            <w:hideMark/>
          </w:tcPr>
          <w:p w14:paraId="5A6FBC1B" w14:textId="77777777" w:rsidR="00BA2CF6" w:rsidRPr="00BA2CF6" w:rsidRDefault="00BA2CF6" w:rsidP="00BA2CF6">
            <w:pPr>
              <w:spacing w:line="240" w:lineRule="auto"/>
              <w:jc w:val="right"/>
              <w:rPr>
                <w:rFonts w:ascii="Arial" w:hAnsi="Arial" w:cs="Arial"/>
                <w:sz w:val="18"/>
                <w:szCs w:val="18"/>
              </w:rPr>
            </w:pPr>
            <w:r w:rsidRPr="00BA2CF6">
              <w:rPr>
                <w:rFonts w:ascii="Arial" w:hAnsi="Arial" w:cs="Arial"/>
                <w:sz w:val="18"/>
                <w:szCs w:val="18"/>
              </w:rPr>
              <w:t>410</w:t>
            </w:r>
          </w:p>
        </w:tc>
        <w:tc>
          <w:tcPr>
            <w:tcW w:w="596" w:type="dxa"/>
            <w:tcBorders>
              <w:top w:val="nil"/>
              <w:left w:val="nil"/>
              <w:bottom w:val="single" w:sz="4" w:space="0" w:color="auto"/>
              <w:right w:val="nil"/>
            </w:tcBorders>
            <w:shd w:val="clear" w:color="auto" w:fill="auto"/>
            <w:noWrap/>
            <w:vAlign w:val="bottom"/>
            <w:hideMark/>
          </w:tcPr>
          <w:p w14:paraId="0B9041D6" w14:textId="77777777" w:rsidR="00BA2CF6" w:rsidRPr="00BA2CF6" w:rsidRDefault="00BA2CF6" w:rsidP="00BA2CF6">
            <w:pPr>
              <w:spacing w:line="240" w:lineRule="auto"/>
              <w:jc w:val="right"/>
              <w:rPr>
                <w:rFonts w:ascii="Arial" w:hAnsi="Arial" w:cs="Arial"/>
                <w:color w:val="000000"/>
                <w:sz w:val="18"/>
                <w:szCs w:val="18"/>
              </w:rPr>
            </w:pPr>
            <w:r w:rsidRPr="00BA2CF6">
              <w:rPr>
                <w:rFonts w:ascii="Arial" w:hAnsi="Arial" w:cs="Arial"/>
                <w:color w:val="000000"/>
                <w:sz w:val="18"/>
                <w:szCs w:val="18"/>
              </w:rPr>
              <w:t>7.1</w:t>
            </w:r>
          </w:p>
        </w:tc>
      </w:tr>
    </w:tbl>
    <w:p w14:paraId="32F66E98" w14:textId="77777777" w:rsidR="00105F02" w:rsidRDefault="00105F02">
      <w:pPr>
        <w:rPr>
          <w:rFonts w:ascii="Arial" w:hAnsi="Arial" w:cs="Arial"/>
        </w:rPr>
      </w:pPr>
    </w:p>
    <w:p w14:paraId="32FD8FA4" w14:textId="77777777" w:rsidR="00105F02" w:rsidRDefault="00105F02">
      <w:pPr>
        <w:rPr>
          <w:rFonts w:ascii="Arial" w:hAnsi="Arial" w:cs="Arial"/>
        </w:rPr>
      </w:pPr>
      <w:r>
        <w:rPr>
          <w:rFonts w:ascii="Arial" w:hAnsi="Arial" w:cs="Arial"/>
        </w:rPr>
        <w:br w:type="page"/>
      </w:r>
    </w:p>
    <w:tbl>
      <w:tblPr>
        <w:tblW w:w="9964" w:type="dxa"/>
        <w:tblLook w:val="04A0" w:firstRow="1" w:lastRow="0" w:firstColumn="1" w:lastColumn="0" w:noHBand="0" w:noVBand="1"/>
      </w:tblPr>
      <w:tblGrid>
        <w:gridCol w:w="4341"/>
        <w:gridCol w:w="2435"/>
        <w:gridCol w:w="1800"/>
        <w:gridCol w:w="396"/>
        <w:gridCol w:w="376"/>
        <w:gridCol w:w="616"/>
      </w:tblGrid>
      <w:tr w:rsidR="00BA2CF6" w:rsidRPr="00BA2CF6" w14:paraId="716C4779" w14:textId="77777777" w:rsidTr="00AD6427">
        <w:trPr>
          <w:gridAfter w:val="3"/>
          <w:wAfter w:w="1388" w:type="dxa"/>
          <w:trHeight w:val="405"/>
        </w:trPr>
        <w:tc>
          <w:tcPr>
            <w:tcW w:w="8576" w:type="dxa"/>
            <w:gridSpan w:val="3"/>
            <w:tcBorders>
              <w:top w:val="nil"/>
              <w:left w:val="nil"/>
              <w:bottom w:val="nil"/>
              <w:right w:val="nil"/>
            </w:tcBorders>
            <w:shd w:val="clear" w:color="auto" w:fill="auto"/>
            <w:noWrap/>
            <w:vAlign w:val="bottom"/>
            <w:hideMark/>
          </w:tcPr>
          <w:p w14:paraId="447C58ED" w14:textId="357701B0" w:rsidR="00BA2CF6" w:rsidRPr="00BA2CF6" w:rsidRDefault="00BA2CF6" w:rsidP="00BA2CF6">
            <w:pPr>
              <w:spacing w:line="240" w:lineRule="auto"/>
              <w:rPr>
                <w:rFonts w:ascii="Arial" w:hAnsi="Arial" w:cs="Arial"/>
                <w:b/>
                <w:bCs/>
                <w:color w:val="000000"/>
                <w:sz w:val="32"/>
                <w:szCs w:val="32"/>
              </w:rPr>
            </w:pPr>
          </w:p>
        </w:tc>
      </w:tr>
      <w:tr w:rsidR="00BA2CF6" w:rsidRPr="00BA2CF6" w14:paraId="0A50617E" w14:textId="77777777" w:rsidTr="00AD6427">
        <w:trPr>
          <w:gridAfter w:val="3"/>
          <w:wAfter w:w="1388" w:type="dxa"/>
          <w:trHeight w:val="522"/>
        </w:trPr>
        <w:tc>
          <w:tcPr>
            <w:tcW w:w="8576" w:type="dxa"/>
            <w:gridSpan w:val="3"/>
            <w:tcBorders>
              <w:top w:val="nil"/>
              <w:left w:val="nil"/>
              <w:bottom w:val="nil"/>
              <w:right w:val="nil"/>
            </w:tcBorders>
            <w:shd w:val="clear" w:color="auto" w:fill="auto"/>
            <w:vAlign w:val="bottom"/>
            <w:hideMark/>
          </w:tcPr>
          <w:p w14:paraId="61FEE2D1" w14:textId="77777777" w:rsidR="00BA2CF6" w:rsidRPr="00BA2CF6" w:rsidRDefault="00BA2CF6" w:rsidP="00BA2CF6">
            <w:pPr>
              <w:spacing w:line="240" w:lineRule="auto"/>
              <w:rPr>
                <w:rFonts w:ascii="Arial" w:hAnsi="Arial" w:cs="Arial"/>
                <w:b/>
                <w:bCs/>
                <w:color w:val="000000"/>
                <w:sz w:val="20"/>
                <w:szCs w:val="20"/>
              </w:rPr>
            </w:pPr>
            <w:r w:rsidRPr="00BA2CF6">
              <w:rPr>
                <w:rFonts w:ascii="Arial" w:hAnsi="Arial" w:cs="Arial"/>
                <w:b/>
                <w:bCs/>
                <w:color w:val="000000"/>
                <w:sz w:val="20"/>
                <w:szCs w:val="20"/>
              </w:rPr>
              <w:t>Table A3. Average scores of 15-year-old students on the PISA reading literacy scale in Massachusetts public schools compared with other participating education systems: 2015</w:t>
            </w:r>
          </w:p>
        </w:tc>
      </w:tr>
      <w:tr w:rsidR="00BA2CF6" w:rsidRPr="00BA2CF6" w14:paraId="755E134F" w14:textId="77777777" w:rsidTr="00AD6427">
        <w:trPr>
          <w:gridAfter w:val="3"/>
          <w:wAfter w:w="1388" w:type="dxa"/>
          <w:trHeight w:val="240"/>
        </w:trPr>
        <w:tc>
          <w:tcPr>
            <w:tcW w:w="8576" w:type="dxa"/>
            <w:gridSpan w:val="3"/>
            <w:tcBorders>
              <w:top w:val="single" w:sz="4" w:space="0" w:color="auto"/>
              <w:left w:val="nil"/>
              <w:bottom w:val="single" w:sz="4" w:space="0" w:color="auto"/>
              <w:right w:val="nil"/>
            </w:tcBorders>
            <w:shd w:val="clear" w:color="auto" w:fill="auto"/>
            <w:noWrap/>
            <w:vAlign w:val="bottom"/>
            <w:hideMark/>
          </w:tcPr>
          <w:p w14:paraId="48B8D206" w14:textId="77777777" w:rsidR="00BA2CF6" w:rsidRPr="00BA2CF6" w:rsidRDefault="00BA2CF6" w:rsidP="00BA2CF6">
            <w:pPr>
              <w:spacing w:line="240" w:lineRule="auto"/>
              <w:jc w:val="center"/>
              <w:rPr>
                <w:rFonts w:ascii="Arial" w:hAnsi="Arial" w:cs="Arial"/>
                <w:b/>
                <w:bCs/>
                <w:sz w:val="18"/>
                <w:szCs w:val="18"/>
              </w:rPr>
            </w:pPr>
            <w:r w:rsidRPr="00BA2CF6">
              <w:rPr>
                <w:rFonts w:ascii="Arial" w:hAnsi="Arial" w:cs="Arial"/>
                <w:b/>
                <w:bCs/>
                <w:sz w:val="18"/>
                <w:szCs w:val="18"/>
              </w:rPr>
              <w:t>Education systems higher than Massachusetts</w:t>
            </w:r>
          </w:p>
        </w:tc>
      </w:tr>
      <w:tr w:rsidR="00BA2CF6" w:rsidRPr="00BA2CF6" w14:paraId="2FF2EE95"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3517A374" w14:textId="77777777" w:rsidR="00BA2CF6" w:rsidRPr="00BA2CF6" w:rsidRDefault="00BA2CF6" w:rsidP="00F207E8">
            <w:pPr>
              <w:spacing w:line="240" w:lineRule="auto"/>
              <w:rPr>
                <w:rFonts w:ascii="Arial" w:hAnsi="Arial" w:cs="Arial"/>
                <w:b/>
                <w:bCs/>
                <w:sz w:val="18"/>
                <w:szCs w:val="18"/>
              </w:rPr>
            </w:pPr>
          </w:p>
        </w:tc>
        <w:tc>
          <w:tcPr>
            <w:tcW w:w="4235" w:type="dxa"/>
            <w:gridSpan w:val="2"/>
            <w:tcBorders>
              <w:top w:val="nil"/>
              <w:left w:val="nil"/>
              <w:bottom w:val="nil"/>
              <w:right w:val="nil"/>
            </w:tcBorders>
            <w:shd w:val="clear" w:color="auto" w:fill="auto"/>
            <w:noWrap/>
            <w:vAlign w:val="bottom"/>
            <w:hideMark/>
          </w:tcPr>
          <w:p w14:paraId="66E66664" w14:textId="77777777" w:rsidR="00BA2CF6" w:rsidRPr="00BA2CF6" w:rsidRDefault="00BA2CF6" w:rsidP="00BA2CF6">
            <w:pPr>
              <w:spacing w:line="240" w:lineRule="auto"/>
              <w:rPr>
                <w:sz w:val="20"/>
                <w:szCs w:val="20"/>
              </w:rPr>
            </w:pPr>
          </w:p>
        </w:tc>
      </w:tr>
      <w:tr w:rsidR="00BA2CF6" w:rsidRPr="00BA2CF6" w14:paraId="708918CE" w14:textId="77777777" w:rsidTr="00AD6427">
        <w:trPr>
          <w:gridAfter w:val="3"/>
          <w:wAfter w:w="1388" w:type="dxa"/>
          <w:trHeight w:val="240"/>
        </w:trPr>
        <w:tc>
          <w:tcPr>
            <w:tcW w:w="8576" w:type="dxa"/>
            <w:gridSpan w:val="3"/>
            <w:tcBorders>
              <w:top w:val="single" w:sz="4" w:space="0" w:color="auto"/>
              <w:left w:val="nil"/>
              <w:bottom w:val="single" w:sz="4" w:space="0" w:color="auto"/>
              <w:right w:val="nil"/>
            </w:tcBorders>
            <w:shd w:val="clear" w:color="auto" w:fill="auto"/>
            <w:noWrap/>
            <w:vAlign w:val="bottom"/>
            <w:hideMark/>
          </w:tcPr>
          <w:p w14:paraId="3BA2D318" w14:textId="77777777" w:rsidR="00BA2CF6" w:rsidRPr="00BA2CF6" w:rsidRDefault="00BA2CF6" w:rsidP="00BA2CF6">
            <w:pPr>
              <w:spacing w:line="240" w:lineRule="auto"/>
              <w:jc w:val="center"/>
              <w:rPr>
                <w:rFonts w:ascii="Arial" w:hAnsi="Arial" w:cs="Arial"/>
                <w:b/>
                <w:bCs/>
                <w:sz w:val="18"/>
                <w:szCs w:val="18"/>
              </w:rPr>
            </w:pPr>
            <w:r w:rsidRPr="00BA2CF6">
              <w:rPr>
                <w:rFonts w:ascii="Arial" w:hAnsi="Arial" w:cs="Arial"/>
                <w:b/>
                <w:bCs/>
                <w:sz w:val="18"/>
                <w:szCs w:val="18"/>
              </w:rPr>
              <w:t>Education systems not measurably different from Massachusetts</w:t>
            </w:r>
          </w:p>
        </w:tc>
      </w:tr>
      <w:tr w:rsidR="00BA2CF6" w:rsidRPr="00BA2CF6" w14:paraId="48B4515E"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568995EA"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Singapore                </w:t>
            </w:r>
          </w:p>
        </w:tc>
        <w:tc>
          <w:tcPr>
            <w:tcW w:w="4235" w:type="dxa"/>
            <w:gridSpan w:val="2"/>
            <w:tcBorders>
              <w:top w:val="nil"/>
              <w:left w:val="nil"/>
              <w:bottom w:val="nil"/>
              <w:right w:val="nil"/>
            </w:tcBorders>
            <w:shd w:val="clear" w:color="auto" w:fill="auto"/>
            <w:noWrap/>
            <w:vAlign w:val="bottom"/>
            <w:hideMark/>
          </w:tcPr>
          <w:p w14:paraId="77490E3E"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Ireland                  </w:t>
            </w:r>
          </w:p>
        </w:tc>
      </w:tr>
      <w:tr w:rsidR="00BA2CF6" w:rsidRPr="00BA2CF6" w14:paraId="57030972"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48A24BE7"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Hong Kong (China)        </w:t>
            </w:r>
          </w:p>
        </w:tc>
        <w:tc>
          <w:tcPr>
            <w:tcW w:w="4235" w:type="dxa"/>
            <w:gridSpan w:val="2"/>
            <w:tcBorders>
              <w:top w:val="nil"/>
              <w:left w:val="nil"/>
              <w:bottom w:val="nil"/>
              <w:right w:val="nil"/>
            </w:tcBorders>
            <w:shd w:val="clear" w:color="auto" w:fill="auto"/>
            <w:noWrap/>
            <w:vAlign w:val="bottom"/>
            <w:hideMark/>
          </w:tcPr>
          <w:p w14:paraId="1546C512"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Estonia                  </w:t>
            </w:r>
          </w:p>
        </w:tc>
      </w:tr>
      <w:tr w:rsidR="00BA2CF6" w:rsidRPr="00BA2CF6" w14:paraId="4DD8408F"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2A8E4650"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Canada                   </w:t>
            </w:r>
          </w:p>
        </w:tc>
        <w:tc>
          <w:tcPr>
            <w:tcW w:w="4235" w:type="dxa"/>
            <w:gridSpan w:val="2"/>
            <w:tcBorders>
              <w:top w:val="nil"/>
              <w:left w:val="nil"/>
              <w:bottom w:val="nil"/>
              <w:right w:val="nil"/>
            </w:tcBorders>
            <w:shd w:val="clear" w:color="auto" w:fill="auto"/>
            <w:noWrap/>
            <w:vAlign w:val="bottom"/>
            <w:hideMark/>
          </w:tcPr>
          <w:p w14:paraId="2F2C341E"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Korea, Republic of       </w:t>
            </w:r>
          </w:p>
        </w:tc>
      </w:tr>
      <w:tr w:rsidR="00BA2CF6" w:rsidRPr="00BA2CF6" w14:paraId="5ED50DA2"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7C3189BC"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Finland                  </w:t>
            </w:r>
          </w:p>
        </w:tc>
        <w:tc>
          <w:tcPr>
            <w:tcW w:w="4235" w:type="dxa"/>
            <w:gridSpan w:val="2"/>
            <w:tcBorders>
              <w:top w:val="nil"/>
              <w:left w:val="nil"/>
              <w:bottom w:val="nil"/>
              <w:right w:val="nil"/>
            </w:tcBorders>
            <w:shd w:val="clear" w:color="auto" w:fill="auto"/>
            <w:noWrap/>
            <w:vAlign w:val="bottom"/>
            <w:hideMark/>
          </w:tcPr>
          <w:p w14:paraId="137DDEB2"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Japan                    </w:t>
            </w:r>
          </w:p>
        </w:tc>
      </w:tr>
      <w:tr w:rsidR="00BA2CF6" w:rsidRPr="00BA2CF6" w14:paraId="6CFC5034" w14:textId="77777777" w:rsidTr="00AD6427">
        <w:trPr>
          <w:gridAfter w:val="3"/>
          <w:wAfter w:w="1388" w:type="dxa"/>
          <w:trHeight w:val="240"/>
        </w:trPr>
        <w:tc>
          <w:tcPr>
            <w:tcW w:w="8576" w:type="dxa"/>
            <w:gridSpan w:val="3"/>
            <w:tcBorders>
              <w:top w:val="single" w:sz="4" w:space="0" w:color="auto"/>
              <w:left w:val="nil"/>
              <w:bottom w:val="single" w:sz="4" w:space="0" w:color="auto"/>
              <w:right w:val="nil"/>
            </w:tcBorders>
            <w:shd w:val="clear" w:color="auto" w:fill="auto"/>
            <w:noWrap/>
            <w:vAlign w:val="bottom"/>
            <w:hideMark/>
          </w:tcPr>
          <w:p w14:paraId="2E78D7D2" w14:textId="77777777" w:rsidR="00BA2CF6" w:rsidRPr="00BA2CF6" w:rsidRDefault="00BA2CF6" w:rsidP="00BA2CF6">
            <w:pPr>
              <w:spacing w:line="240" w:lineRule="auto"/>
              <w:jc w:val="center"/>
              <w:rPr>
                <w:rFonts w:ascii="Arial" w:hAnsi="Arial" w:cs="Arial"/>
                <w:b/>
                <w:bCs/>
                <w:sz w:val="18"/>
                <w:szCs w:val="18"/>
              </w:rPr>
            </w:pPr>
            <w:r w:rsidRPr="00BA2CF6">
              <w:rPr>
                <w:rFonts w:ascii="Arial" w:hAnsi="Arial" w:cs="Arial"/>
                <w:b/>
                <w:bCs/>
                <w:sz w:val="18"/>
                <w:szCs w:val="18"/>
              </w:rPr>
              <w:t>Education systems lower than Massachusetts</w:t>
            </w:r>
          </w:p>
        </w:tc>
      </w:tr>
      <w:tr w:rsidR="00BA2CF6" w:rsidRPr="00BA2CF6" w14:paraId="317F36FA"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269DCE95"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Norway                   </w:t>
            </w:r>
          </w:p>
        </w:tc>
        <w:tc>
          <w:tcPr>
            <w:tcW w:w="4235" w:type="dxa"/>
            <w:gridSpan w:val="2"/>
            <w:tcBorders>
              <w:top w:val="nil"/>
              <w:left w:val="nil"/>
              <w:bottom w:val="nil"/>
              <w:right w:val="nil"/>
            </w:tcBorders>
            <w:shd w:val="clear" w:color="auto" w:fill="auto"/>
            <w:noWrap/>
            <w:vAlign w:val="bottom"/>
            <w:hideMark/>
          </w:tcPr>
          <w:p w14:paraId="0F0AEEFE"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Hungary                  </w:t>
            </w:r>
          </w:p>
        </w:tc>
      </w:tr>
      <w:tr w:rsidR="00BA2CF6" w:rsidRPr="00BA2CF6" w14:paraId="51FFC4D9"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786CF134"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New Zealand              </w:t>
            </w:r>
          </w:p>
        </w:tc>
        <w:tc>
          <w:tcPr>
            <w:tcW w:w="4235" w:type="dxa"/>
            <w:gridSpan w:val="2"/>
            <w:tcBorders>
              <w:top w:val="nil"/>
              <w:left w:val="nil"/>
              <w:bottom w:val="nil"/>
              <w:right w:val="nil"/>
            </w:tcBorders>
            <w:shd w:val="clear" w:color="auto" w:fill="auto"/>
            <w:noWrap/>
            <w:vAlign w:val="bottom"/>
            <w:hideMark/>
          </w:tcPr>
          <w:p w14:paraId="066E56AC"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Greece                   </w:t>
            </w:r>
          </w:p>
        </w:tc>
      </w:tr>
      <w:tr w:rsidR="00BA2CF6" w:rsidRPr="00BA2CF6" w14:paraId="16EBE649"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5C2F93CB"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Germany                  </w:t>
            </w:r>
          </w:p>
        </w:tc>
        <w:tc>
          <w:tcPr>
            <w:tcW w:w="4235" w:type="dxa"/>
            <w:gridSpan w:val="2"/>
            <w:tcBorders>
              <w:top w:val="nil"/>
              <w:left w:val="nil"/>
              <w:bottom w:val="nil"/>
              <w:right w:val="nil"/>
            </w:tcBorders>
            <w:shd w:val="clear" w:color="auto" w:fill="auto"/>
            <w:noWrap/>
            <w:vAlign w:val="bottom"/>
            <w:hideMark/>
          </w:tcPr>
          <w:p w14:paraId="2845C038"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Chile                    </w:t>
            </w:r>
          </w:p>
        </w:tc>
      </w:tr>
      <w:tr w:rsidR="00BA2CF6" w:rsidRPr="00BA2CF6" w14:paraId="4002F9FC"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72EE2C00"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Macau (China)            </w:t>
            </w:r>
          </w:p>
        </w:tc>
        <w:tc>
          <w:tcPr>
            <w:tcW w:w="4235" w:type="dxa"/>
            <w:gridSpan w:val="2"/>
            <w:tcBorders>
              <w:top w:val="nil"/>
              <w:left w:val="nil"/>
              <w:bottom w:val="nil"/>
              <w:right w:val="nil"/>
            </w:tcBorders>
            <w:shd w:val="clear" w:color="auto" w:fill="auto"/>
            <w:noWrap/>
            <w:vAlign w:val="bottom"/>
            <w:hideMark/>
          </w:tcPr>
          <w:p w14:paraId="361ADFA8"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Slovak Republic          </w:t>
            </w:r>
          </w:p>
        </w:tc>
      </w:tr>
      <w:tr w:rsidR="00BA2CF6" w:rsidRPr="00BA2CF6" w14:paraId="518D39F8"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4D3D1D1A"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Poland                   </w:t>
            </w:r>
          </w:p>
        </w:tc>
        <w:tc>
          <w:tcPr>
            <w:tcW w:w="4235" w:type="dxa"/>
            <w:gridSpan w:val="2"/>
            <w:tcBorders>
              <w:top w:val="nil"/>
              <w:left w:val="nil"/>
              <w:bottom w:val="nil"/>
              <w:right w:val="nil"/>
            </w:tcBorders>
            <w:shd w:val="clear" w:color="auto" w:fill="auto"/>
            <w:noWrap/>
            <w:vAlign w:val="bottom"/>
            <w:hideMark/>
          </w:tcPr>
          <w:p w14:paraId="3C923F25"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Malta                    </w:t>
            </w:r>
          </w:p>
        </w:tc>
      </w:tr>
      <w:tr w:rsidR="00BA2CF6" w:rsidRPr="00BA2CF6" w14:paraId="4BD00E47"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31F5BC88"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Slovenia                 </w:t>
            </w:r>
          </w:p>
        </w:tc>
        <w:tc>
          <w:tcPr>
            <w:tcW w:w="4235" w:type="dxa"/>
            <w:gridSpan w:val="2"/>
            <w:tcBorders>
              <w:top w:val="nil"/>
              <w:left w:val="nil"/>
              <w:bottom w:val="nil"/>
              <w:right w:val="nil"/>
            </w:tcBorders>
            <w:shd w:val="clear" w:color="auto" w:fill="auto"/>
            <w:noWrap/>
            <w:vAlign w:val="bottom"/>
            <w:hideMark/>
          </w:tcPr>
          <w:p w14:paraId="3B4E744A"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Cyprus                   </w:t>
            </w:r>
          </w:p>
        </w:tc>
      </w:tr>
      <w:tr w:rsidR="00BA2CF6" w:rsidRPr="00BA2CF6" w14:paraId="064639C8"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07C09A01"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Netherlands              </w:t>
            </w:r>
          </w:p>
        </w:tc>
        <w:tc>
          <w:tcPr>
            <w:tcW w:w="4235" w:type="dxa"/>
            <w:gridSpan w:val="2"/>
            <w:tcBorders>
              <w:top w:val="nil"/>
              <w:left w:val="nil"/>
              <w:bottom w:val="nil"/>
              <w:right w:val="nil"/>
            </w:tcBorders>
            <w:shd w:val="clear" w:color="auto" w:fill="auto"/>
            <w:noWrap/>
            <w:vAlign w:val="bottom"/>
            <w:hideMark/>
          </w:tcPr>
          <w:p w14:paraId="02E0D489"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Uruguay                  </w:t>
            </w:r>
          </w:p>
        </w:tc>
      </w:tr>
      <w:tr w:rsidR="00BA2CF6" w:rsidRPr="00BA2CF6" w14:paraId="7E91ED4F"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4F234F00"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Australia                </w:t>
            </w:r>
          </w:p>
        </w:tc>
        <w:tc>
          <w:tcPr>
            <w:tcW w:w="4235" w:type="dxa"/>
            <w:gridSpan w:val="2"/>
            <w:tcBorders>
              <w:top w:val="nil"/>
              <w:left w:val="nil"/>
              <w:bottom w:val="nil"/>
              <w:right w:val="nil"/>
            </w:tcBorders>
            <w:shd w:val="clear" w:color="auto" w:fill="auto"/>
            <w:noWrap/>
            <w:vAlign w:val="bottom"/>
            <w:hideMark/>
          </w:tcPr>
          <w:p w14:paraId="189A9D51"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Romania                  </w:t>
            </w:r>
          </w:p>
        </w:tc>
      </w:tr>
      <w:tr w:rsidR="00BA2CF6" w:rsidRPr="00BA2CF6" w14:paraId="73B70746"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3F49FB71"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Sweden                   </w:t>
            </w:r>
          </w:p>
        </w:tc>
        <w:tc>
          <w:tcPr>
            <w:tcW w:w="4235" w:type="dxa"/>
            <w:gridSpan w:val="2"/>
            <w:tcBorders>
              <w:top w:val="nil"/>
              <w:left w:val="nil"/>
              <w:bottom w:val="nil"/>
              <w:right w:val="nil"/>
            </w:tcBorders>
            <w:shd w:val="clear" w:color="auto" w:fill="auto"/>
            <w:noWrap/>
            <w:vAlign w:val="bottom"/>
            <w:hideMark/>
          </w:tcPr>
          <w:p w14:paraId="143FEEC0"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United Arab Emirates     </w:t>
            </w:r>
          </w:p>
        </w:tc>
      </w:tr>
      <w:tr w:rsidR="00BA2CF6" w:rsidRPr="00BA2CF6" w14:paraId="0B26A8B2"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4F9F0C3A"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North Carolina           </w:t>
            </w:r>
          </w:p>
        </w:tc>
        <w:tc>
          <w:tcPr>
            <w:tcW w:w="4235" w:type="dxa"/>
            <w:gridSpan w:val="2"/>
            <w:tcBorders>
              <w:top w:val="nil"/>
              <w:left w:val="nil"/>
              <w:bottom w:val="nil"/>
              <w:right w:val="nil"/>
            </w:tcBorders>
            <w:shd w:val="clear" w:color="auto" w:fill="auto"/>
            <w:noWrap/>
            <w:vAlign w:val="bottom"/>
            <w:hideMark/>
          </w:tcPr>
          <w:p w14:paraId="23A4FA65"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Bulgaria                 </w:t>
            </w:r>
          </w:p>
        </w:tc>
      </w:tr>
      <w:tr w:rsidR="00BA2CF6" w:rsidRPr="00BA2CF6" w14:paraId="77D74DDB"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65226A63"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Denmark                  </w:t>
            </w:r>
          </w:p>
        </w:tc>
        <w:tc>
          <w:tcPr>
            <w:tcW w:w="4235" w:type="dxa"/>
            <w:gridSpan w:val="2"/>
            <w:tcBorders>
              <w:top w:val="nil"/>
              <w:left w:val="nil"/>
              <w:bottom w:val="nil"/>
              <w:right w:val="nil"/>
            </w:tcBorders>
            <w:shd w:val="clear" w:color="auto" w:fill="auto"/>
            <w:noWrap/>
            <w:vAlign w:val="bottom"/>
            <w:hideMark/>
          </w:tcPr>
          <w:p w14:paraId="74583ADE"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Turkey                   </w:t>
            </w:r>
          </w:p>
        </w:tc>
      </w:tr>
      <w:tr w:rsidR="00BA2CF6" w:rsidRPr="00BA2CF6" w14:paraId="196DEF4A"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19D2CA77"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France                   </w:t>
            </w:r>
          </w:p>
        </w:tc>
        <w:tc>
          <w:tcPr>
            <w:tcW w:w="4235" w:type="dxa"/>
            <w:gridSpan w:val="2"/>
            <w:tcBorders>
              <w:top w:val="nil"/>
              <w:left w:val="nil"/>
              <w:bottom w:val="nil"/>
              <w:right w:val="nil"/>
            </w:tcBorders>
            <w:shd w:val="clear" w:color="auto" w:fill="auto"/>
            <w:noWrap/>
            <w:vAlign w:val="bottom"/>
            <w:hideMark/>
          </w:tcPr>
          <w:p w14:paraId="46ADED1B"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Costa Rica               </w:t>
            </w:r>
          </w:p>
        </w:tc>
      </w:tr>
      <w:tr w:rsidR="00BA2CF6" w:rsidRPr="00BA2CF6" w14:paraId="4AFAAB46"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2981B27D"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Belgium                  </w:t>
            </w:r>
          </w:p>
        </w:tc>
        <w:tc>
          <w:tcPr>
            <w:tcW w:w="4235" w:type="dxa"/>
            <w:gridSpan w:val="2"/>
            <w:tcBorders>
              <w:top w:val="nil"/>
              <w:left w:val="nil"/>
              <w:bottom w:val="nil"/>
              <w:right w:val="nil"/>
            </w:tcBorders>
            <w:shd w:val="clear" w:color="auto" w:fill="auto"/>
            <w:noWrap/>
            <w:vAlign w:val="bottom"/>
            <w:hideMark/>
          </w:tcPr>
          <w:p w14:paraId="6FA93F9F"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Trinidad and Tobago      </w:t>
            </w:r>
          </w:p>
        </w:tc>
      </w:tr>
      <w:tr w:rsidR="00BA2CF6" w:rsidRPr="00BA2CF6" w14:paraId="795E50AE"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0D8987A8"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Portugal                 </w:t>
            </w:r>
          </w:p>
        </w:tc>
        <w:tc>
          <w:tcPr>
            <w:tcW w:w="4235" w:type="dxa"/>
            <w:gridSpan w:val="2"/>
            <w:tcBorders>
              <w:top w:val="nil"/>
              <w:left w:val="nil"/>
              <w:bottom w:val="nil"/>
              <w:right w:val="nil"/>
            </w:tcBorders>
            <w:shd w:val="clear" w:color="auto" w:fill="auto"/>
            <w:noWrap/>
            <w:vAlign w:val="bottom"/>
            <w:hideMark/>
          </w:tcPr>
          <w:p w14:paraId="7025E8BB"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Montenegro, Republic of  </w:t>
            </w:r>
          </w:p>
        </w:tc>
      </w:tr>
      <w:tr w:rsidR="00BA2CF6" w:rsidRPr="00BA2CF6" w14:paraId="4B550AF0"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324A2211"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United Kingdom           </w:t>
            </w:r>
          </w:p>
        </w:tc>
        <w:tc>
          <w:tcPr>
            <w:tcW w:w="4235" w:type="dxa"/>
            <w:gridSpan w:val="2"/>
            <w:tcBorders>
              <w:top w:val="nil"/>
              <w:left w:val="nil"/>
              <w:bottom w:val="nil"/>
              <w:right w:val="nil"/>
            </w:tcBorders>
            <w:shd w:val="clear" w:color="auto" w:fill="auto"/>
            <w:noWrap/>
            <w:vAlign w:val="bottom"/>
            <w:hideMark/>
          </w:tcPr>
          <w:p w14:paraId="6109AD95"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Colombia                 </w:t>
            </w:r>
          </w:p>
        </w:tc>
      </w:tr>
      <w:tr w:rsidR="00BA2CF6" w:rsidRPr="00BA2CF6" w14:paraId="497CB931"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189182EA"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Chinese Taipei           </w:t>
            </w:r>
          </w:p>
        </w:tc>
        <w:tc>
          <w:tcPr>
            <w:tcW w:w="4235" w:type="dxa"/>
            <w:gridSpan w:val="2"/>
            <w:tcBorders>
              <w:top w:val="nil"/>
              <w:left w:val="nil"/>
              <w:bottom w:val="nil"/>
              <w:right w:val="nil"/>
            </w:tcBorders>
            <w:shd w:val="clear" w:color="auto" w:fill="auto"/>
            <w:noWrap/>
            <w:vAlign w:val="bottom"/>
            <w:hideMark/>
          </w:tcPr>
          <w:p w14:paraId="215809CD"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Mexico                   </w:t>
            </w:r>
          </w:p>
        </w:tc>
      </w:tr>
      <w:tr w:rsidR="00BA2CF6" w:rsidRPr="00BA2CF6" w14:paraId="56EDFEA6"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50D95DB9" w14:textId="77777777" w:rsidR="00BA2CF6" w:rsidRPr="00BA2CF6" w:rsidRDefault="00BA2CF6" w:rsidP="00BA2CF6">
            <w:pPr>
              <w:spacing w:line="240" w:lineRule="auto"/>
              <w:rPr>
                <w:rFonts w:ascii="Arial" w:hAnsi="Arial" w:cs="Arial"/>
                <w:b/>
                <w:bCs/>
                <w:sz w:val="20"/>
                <w:szCs w:val="20"/>
              </w:rPr>
            </w:pPr>
            <w:r w:rsidRPr="00BA2CF6">
              <w:rPr>
                <w:rFonts w:ascii="Arial" w:hAnsi="Arial" w:cs="Arial"/>
                <w:b/>
                <w:bCs/>
                <w:sz w:val="20"/>
                <w:szCs w:val="20"/>
              </w:rPr>
              <w:t xml:space="preserve">United States            </w:t>
            </w:r>
          </w:p>
        </w:tc>
        <w:tc>
          <w:tcPr>
            <w:tcW w:w="4235" w:type="dxa"/>
            <w:gridSpan w:val="2"/>
            <w:tcBorders>
              <w:top w:val="nil"/>
              <w:left w:val="nil"/>
              <w:bottom w:val="nil"/>
              <w:right w:val="nil"/>
            </w:tcBorders>
            <w:shd w:val="clear" w:color="auto" w:fill="auto"/>
            <w:noWrap/>
            <w:vAlign w:val="bottom"/>
            <w:hideMark/>
          </w:tcPr>
          <w:p w14:paraId="3DED62A4"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Moldova, Republic of     </w:t>
            </w:r>
          </w:p>
        </w:tc>
      </w:tr>
      <w:tr w:rsidR="00BA2CF6" w:rsidRPr="00BA2CF6" w14:paraId="1DEF50F9"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034F14AE"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Spain                    </w:t>
            </w:r>
          </w:p>
        </w:tc>
        <w:tc>
          <w:tcPr>
            <w:tcW w:w="4235" w:type="dxa"/>
            <w:gridSpan w:val="2"/>
            <w:tcBorders>
              <w:top w:val="nil"/>
              <w:left w:val="nil"/>
              <w:bottom w:val="nil"/>
              <w:right w:val="nil"/>
            </w:tcBorders>
            <w:shd w:val="clear" w:color="auto" w:fill="auto"/>
            <w:noWrap/>
            <w:vAlign w:val="bottom"/>
            <w:hideMark/>
          </w:tcPr>
          <w:p w14:paraId="0BD8F9AE"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Puerto Rico              </w:t>
            </w:r>
          </w:p>
        </w:tc>
      </w:tr>
      <w:tr w:rsidR="00BA2CF6" w:rsidRPr="00BA2CF6" w14:paraId="1DDC6ACF"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010212E1"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Russian Federation       </w:t>
            </w:r>
          </w:p>
        </w:tc>
        <w:tc>
          <w:tcPr>
            <w:tcW w:w="4235" w:type="dxa"/>
            <w:gridSpan w:val="2"/>
            <w:tcBorders>
              <w:top w:val="nil"/>
              <w:left w:val="nil"/>
              <w:bottom w:val="nil"/>
              <w:right w:val="nil"/>
            </w:tcBorders>
            <w:shd w:val="clear" w:color="auto" w:fill="auto"/>
            <w:noWrap/>
            <w:vAlign w:val="bottom"/>
            <w:hideMark/>
          </w:tcPr>
          <w:p w14:paraId="479AEF55"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Thailand                 </w:t>
            </w:r>
          </w:p>
        </w:tc>
      </w:tr>
      <w:tr w:rsidR="00BA2CF6" w:rsidRPr="00BA2CF6" w14:paraId="6FC61559"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2BFA4325"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B-S-J-G (China)          </w:t>
            </w:r>
          </w:p>
        </w:tc>
        <w:tc>
          <w:tcPr>
            <w:tcW w:w="4235" w:type="dxa"/>
            <w:gridSpan w:val="2"/>
            <w:tcBorders>
              <w:top w:val="nil"/>
              <w:left w:val="nil"/>
              <w:bottom w:val="nil"/>
              <w:right w:val="nil"/>
            </w:tcBorders>
            <w:shd w:val="clear" w:color="auto" w:fill="auto"/>
            <w:noWrap/>
            <w:vAlign w:val="bottom"/>
            <w:hideMark/>
          </w:tcPr>
          <w:p w14:paraId="3AEEA1E8"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Jordan                   </w:t>
            </w:r>
          </w:p>
        </w:tc>
      </w:tr>
      <w:tr w:rsidR="00BA2CF6" w:rsidRPr="00BA2CF6" w14:paraId="1AD7BB77"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1D2DEFE5"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OECD average             </w:t>
            </w:r>
          </w:p>
        </w:tc>
        <w:tc>
          <w:tcPr>
            <w:tcW w:w="4235" w:type="dxa"/>
            <w:gridSpan w:val="2"/>
            <w:tcBorders>
              <w:top w:val="nil"/>
              <w:left w:val="nil"/>
              <w:bottom w:val="nil"/>
              <w:right w:val="nil"/>
            </w:tcBorders>
            <w:shd w:val="clear" w:color="auto" w:fill="auto"/>
            <w:noWrap/>
            <w:vAlign w:val="bottom"/>
            <w:hideMark/>
          </w:tcPr>
          <w:p w14:paraId="0658E1B6"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Brazil                   </w:t>
            </w:r>
          </w:p>
        </w:tc>
      </w:tr>
      <w:tr w:rsidR="00BA2CF6" w:rsidRPr="00BA2CF6" w14:paraId="58B2E9BF"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613F8E7C"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Switzerland              </w:t>
            </w:r>
          </w:p>
        </w:tc>
        <w:tc>
          <w:tcPr>
            <w:tcW w:w="4235" w:type="dxa"/>
            <w:gridSpan w:val="2"/>
            <w:tcBorders>
              <w:top w:val="nil"/>
              <w:left w:val="nil"/>
              <w:bottom w:val="nil"/>
              <w:right w:val="nil"/>
            </w:tcBorders>
            <w:shd w:val="clear" w:color="auto" w:fill="auto"/>
            <w:noWrap/>
            <w:vAlign w:val="bottom"/>
            <w:hideMark/>
          </w:tcPr>
          <w:p w14:paraId="5E4A051C"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Albania                  </w:t>
            </w:r>
          </w:p>
        </w:tc>
      </w:tr>
      <w:tr w:rsidR="00BA2CF6" w:rsidRPr="00BA2CF6" w14:paraId="4C7C2721"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62BE37C6"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Latvia                   </w:t>
            </w:r>
          </w:p>
        </w:tc>
        <w:tc>
          <w:tcPr>
            <w:tcW w:w="4235" w:type="dxa"/>
            <w:gridSpan w:val="2"/>
            <w:tcBorders>
              <w:top w:val="nil"/>
              <w:left w:val="nil"/>
              <w:bottom w:val="nil"/>
              <w:right w:val="nil"/>
            </w:tcBorders>
            <w:shd w:val="clear" w:color="auto" w:fill="auto"/>
            <w:noWrap/>
            <w:vAlign w:val="bottom"/>
            <w:hideMark/>
          </w:tcPr>
          <w:p w14:paraId="366E9CA5"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Qatar                    </w:t>
            </w:r>
          </w:p>
        </w:tc>
      </w:tr>
      <w:tr w:rsidR="00BA2CF6" w:rsidRPr="00BA2CF6" w14:paraId="1B33A7CC"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51F5F7E0"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Czech Republic           </w:t>
            </w:r>
          </w:p>
        </w:tc>
        <w:tc>
          <w:tcPr>
            <w:tcW w:w="4235" w:type="dxa"/>
            <w:gridSpan w:val="2"/>
            <w:tcBorders>
              <w:top w:val="nil"/>
              <w:left w:val="nil"/>
              <w:bottom w:val="nil"/>
              <w:right w:val="nil"/>
            </w:tcBorders>
            <w:shd w:val="clear" w:color="auto" w:fill="auto"/>
            <w:noWrap/>
            <w:vAlign w:val="bottom"/>
            <w:hideMark/>
          </w:tcPr>
          <w:p w14:paraId="643332E0"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Georgia                  </w:t>
            </w:r>
          </w:p>
        </w:tc>
      </w:tr>
      <w:tr w:rsidR="00BA2CF6" w:rsidRPr="00BA2CF6" w14:paraId="6D04CFF5"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27B91095"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Croatia                  </w:t>
            </w:r>
          </w:p>
        </w:tc>
        <w:tc>
          <w:tcPr>
            <w:tcW w:w="4235" w:type="dxa"/>
            <w:gridSpan w:val="2"/>
            <w:tcBorders>
              <w:top w:val="nil"/>
              <w:left w:val="nil"/>
              <w:bottom w:val="nil"/>
              <w:right w:val="nil"/>
            </w:tcBorders>
            <w:shd w:val="clear" w:color="auto" w:fill="auto"/>
            <w:noWrap/>
            <w:vAlign w:val="bottom"/>
            <w:hideMark/>
          </w:tcPr>
          <w:p w14:paraId="01BDE4F2"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Peru                     </w:t>
            </w:r>
          </w:p>
        </w:tc>
      </w:tr>
      <w:tr w:rsidR="00BA2CF6" w:rsidRPr="00BA2CF6" w14:paraId="5638E94B"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6CAAE51C"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Vietnam                  </w:t>
            </w:r>
          </w:p>
        </w:tc>
        <w:tc>
          <w:tcPr>
            <w:tcW w:w="4235" w:type="dxa"/>
            <w:gridSpan w:val="2"/>
            <w:tcBorders>
              <w:top w:val="nil"/>
              <w:left w:val="nil"/>
              <w:bottom w:val="nil"/>
              <w:right w:val="nil"/>
            </w:tcBorders>
            <w:shd w:val="clear" w:color="auto" w:fill="auto"/>
            <w:noWrap/>
            <w:vAlign w:val="bottom"/>
            <w:hideMark/>
          </w:tcPr>
          <w:p w14:paraId="732464B8"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Indonesia                </w:t>
            </w:r>
          </w:p>
        </w:tc>
      </w:tr>
      <w:tr w:rsidR="00BA2CF6" w:rsidRPr="00BA2CF6" w14:paraId="49E6EECF"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605AC53A"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Austria                  </w:t>
            </w:r>
          </w:p>
        </w:tc>
        <w:tc>
          <w:tcPr>
            <w:tcW w:w="4235" w:type="dxa"/>
            <w:gridSpan w:val="2"/>
            <w:tcBorders>
              <w:top w:val="nil"/>
              <w:left w:val="nil"/>
              <w:bottom w:val="nil"/>
              <w:right w:val="nil"/>
            </w:tcBorders>
            <w:shd w:val="clear" w:color="auto" w:fill="auto"/>
            <w:noWrap/>
            <w:vAlign w:val="bottom"/>
            <w:hideMark/>
          </w:tcPr>
          <w:p w14:paraId="154D19E4"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Tunisia                  </w:t>
            </w:r>
          </w:p>
        </w:tc>
      </w:tr>
      <w:tr w:rsidR="00BA2CF6" w:rsidRPr="00BA2CF6" w14:paraId="212C1FF6"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3B6450C5"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Italy                    </w:t>
            </w:r>
          </w:p>
        </w:tc>
        <w:tc>
          <w:tcPr>
            <w:tcW w:w="4235" w:type="dxa"/>
            <w:gridSpan w:val="2"/>
            <w:tcBorders>
              <w:top w:val="nil"/>
              <w:left w:val="nil"/>
              <w:bottom w:val="nil"/>
              <w:right w:val="nil"/>
            </w:tcBorders>
            <w:shd w:val="clear" w:color="auto" w:fill="auto"/>
            <w:noWrap/>
            <w:vAlign w:val="bottom"/>
            <w:hideMark/>
          </w:tcPr>
          <w:p w14:paraId="127B59AE"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Dominican Republic       </w:t>
            </w:r>
          </w:p>
        </w:tc>
      </w:tr>
      <w:tr w:rsidR="00BA2CF6" w:rsidRPr="00BA2CF6" w14:paraId="3FB92198"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34D2D93D"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Iceland                  </w:t>
            </w:r>
          </w:p>
        </w:tc>
        <w:tc>
          <w:tcPr>
            <w:tcW w:w="4235" w:type="dxa"/>
            <w:gridSpan w:val="2"/>
            <w:tcBorders>
              <w:top w:val="nil"/>
              <w:left w:val="nil"/>
              <w:bottom w:val="nil"/>
              <w:right w:val="nil"/>
            </w:tcBorders>
            <w:shd w:val="clear" w:color="auto" w:fill="auto"/>
            <w:noWrap/>
            <w:vAlign w:val="bottom"/>
            <w:hideMark/>
          </w:tcPr>
          <w:p w14:paraId="17E4CDD5"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Macedonia, Republic of   </w:t>
            </w:r>
          </w:p>
        </w:tc>
      </w:tr>
      <w:tr w:rsidR="00BA2CF6" w:rsidRPr="00BA2CF6" w14:paraId="49AF853D"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3C4AAD6B"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Luxembourg               </w:t>
            </w:r>
          </w:p>
        </w:tc>
        <w:tc>
          <w:tcPr>
            <w:tcW w:w="4235" w:type="dxa"/>
            <w:gridSpan w:val="2"/>
            <w:tcBorders>
              <w:top w:val="nil"/>
              <w:left w:val="nil"/>
              <w:bottom w:val="nil"/>
              <w:right w:val="nil"/>
            </w:tcBorders>
            <w:shd w:val="clear" w:color="auto" w:fill="auto"/>
            <w:noWrap/>
            <w:vAlign w:val="bottom"/>
            <w:hideMark/>
          </w:tcPr>
          <w:p w14:paraId="17EBBC9D"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Algeria                  </w:t>
            </w:r>
          </w:p>
        </w:tc>
      </w:tr>
      <w:tr w:rsidR="00BA2CF6" w:rsidRPr="00BA2CF6" w14:paraId="3198E0B7"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6D974375" w14:textId="77777777" w:rsidR="00BA2CF6" w:rsidRPr="00BA2CF6" w:rsidRDefault="00BA2CF6" w:rsidP="00BA2CF6">
            <w:pPr>
              <w:spacing w:line="240" w:lineRule="auto"/>
              <w:rPr>
                <w:rFonts w:ascii="Arial" w:hAnsi="Arial" w:cs="Arial"/>
                <w:sz w:val="20"/>
                <w:szCs w:val="20"/>
              </w:rPr>
            </w:pPr>
            <w:r w:rsidRPr="00BA2CF6">
              <w:rPr>
                <w:rFonts w:ascii="Arial" w:hAnsi="Arial" w:cs="Arial"/>
                <w:sz w:val="20"/>
                <w:szCs w:val="20"/>
              </w:rPr>
              <w:t xml:space="preserve">Israel                   </w:t>
            </w:r>
          </w:p>
        </w:tc>
        <w:tc>
          <w:tcPr>
            <w:tcW w:w="4235" w:type="dxa"/>
            <w:gridSpan w:val="2"/>
            <w:tcBorders>
              <w:top w:val="nil"/>
              <w:left w:val="nil"/>
              <w:bottom w:val="nil"/>
              <w:right w:val="nil"/>
            </w:tcBorders>
            <w:shd w:val="clear" w:color="auto" w:fill="auto"/>
            <w:noWrap/>
            <w:vAlign w:val="bottom"/>
            <w:hideMark/>
          </w:tcPr>
          <w:p w14:paraId="5F03D896"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Kosovo                   </w:t>
            </w:r>
          </w:p>
        </w:tc>
      </w:tr>
      <w:tr w:rsidR="00BA2CF6" w:rsidRPr="00BA2CF6" w14:paraId="14EFD86A"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50F18760"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Buenos Aires (Argentina) </w:t>
            </w:r>
          </w:p>
        </w:tc>
        <w:tc>
          <w:tcPr>
            <w:tcW w:w="4235" w:type="dxa"/>
            <w:gridSpan w:val="2"/>
            <w:tcBorders>
              <w:top w:val="nil"/>
              <w:left w:val="nil"/>
              <w:bottom w:val="nil"/>
              <w:right w:val="nil"/>
            </w:tcBorders>
            <w:shd w:val="clear" w:color="auto" w:fill="auto"/>
            <w:noWrap/>
            <w:vAlign w:val="bottom"/>
            <w:hideMark/>
          </w:tcPr>
          <w:p w14:paraId="5CE33EDF"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Lebanon                  </w:t>
            </w:r>
          </w:p>
        </w:tc>
      </w:tr>
      <w:tr w:rsidR="00BA2CF6" w:rsidRPr="00BA2CF6" w14:paraId="53F9368F" w14:textId="77777777" w:rsidTr="00AD6427">
        <w:trPr>
          <w:gridAfter w:val="3"/>
          <w:wAfter w:w="1388" w:type="dxa"/>
          <w:trHeight w:val="240"/>
        </w:trPr>
        <w:tc>
          <w:tcPr>
            <w:tcW w:w="4341" w:type="dxa"/>
            <w:tcBorders>
              <w:top w:val="nil"/>
              <w:left w:val="nil"/>
              <w:bottom w:val="nil"/>
              <w:right w:val="nil"/>
            </w:tcBorders>
            <w:shd w:val="clear" w:color="auto" w:fill="auto"/>
            <w:noWrap/>
            <w:vAlign w:val="bottom"/>
            <w:hideMark/>
          </w:tcPr>
          <w:p w14:paraId="504E2775" w14:textId="77777777" w:rsidR="00BA2CF6" w:rsidRPr="00BA2CF6" w:rsidRDefault="00BA2CF6" w:rsidP="00BA2CF6">
            <w:pPr>
              <w:spacing w:line="240" w:lineRule="auto"/>
              <w:rPr>
                <w:rFonts w:ascii="Arial" w:hAnsi="Arial" w:cs="Arial"/>
                <w:i/>
                <w:iCs/>
                <w:sz w:val="20"/>
                <w:szCs w:val="20"/>
              </w:rPr>
            </w:pPr>
            <w:r w:rsidRPr="00BA2CF6">
              <w:rPr>
                <w:rFonts w:ascii="Arial" w:hAnsi="Arial" w:cs="Arial"/>
                <w:i/>
                <w:iCs/>
                <w:sz w:val="20"/>
                <w:szCs w:val="20"/>
              </w:rPr>
              <w:t xml:space="preserve">Lithuania                </w:t>
            </w:r>
          </w:p>
        </w:tc>
        <w:tc>
          <w:tcPr>
            <w:tcW w:w="4235" w:type="dxa"/>
            <w:gridSpan w:val="2"/>
            <w:tcBorders>
              <w:top w:val="nil"/>
              <w:left w:val="nil"/>
              <w:bottom w:val="nil"/>
              <w:right w:val="nil"/>
            </w:tcBorders>
            <w:shd w:val="clear" w:color="auto" w:fill="auto"/>
            <w:noWrap/>
            <w:vAlign w:val="bottom"/>
            <w:hideMark/>
          </w:tcPr>
          <w:p w14:paraId="614CA23F" w14:textId="77777777" w:rsidR="00BA2CF6" w:rsidRPr="00BA2CF6" w:rsidRDefault="00BA2CF6" w:rsidP="00BA2CF6">
            <w:pPr>
              <w:spacing w:line="240" w:lineRule="auto"/>
              <w:rPr>
                <w:rFonts w:ascii="Arial" w:hAnsi="Arial" w:cs="Arial"/>
                <w:i/>
                <w:iCs/>
                <w:sz w:val="20"/>
                <w:szCs w:val="20"/>
              </w:rPr>
            </w:pPr>
          </w:p>
        </w:tc>
      </w:tr>
      <w:tr w:rsidR="00BA2CF6" w:rsidRPr="00BA2CF6" w14:paraId="42CC26E4" w14:textId="77777777" w:rsidTr="00AD6427">
        <w:trPr>
          <w:gridAfter w:val="3"/>
          <w:wAfter w:w="1388" w:type="dxa"/>
          <w:trHeight w:val="2100"/>
        </w:trPr>
        <w:tc>
          <w:tcPr>
            <w:tcW w:w="8576" w:type="dxa"/>
            <w:gridSpan w:val="3"/>
            <w:tcBorders>
              <w:top w:val="single" w:sz="4" w:space="0" w:color="auto"/>
              <w:left w:val="nil"/>
              <w:bottom w:val="nil"/>
              <w:right w:val="nil"/>
            </w:tcBorders>
            <w:shd w:val="clear" w:color="auto" w:fill="auto"/>
            <w:hideMark/>
          </w:tcPr>
          <w:p w14:paraId="1AAEE677" w14:textId="77777777" w:rsidR="00BA2CF6" w:rsidRPr="00BA2CF6" w:rsidRDefault="00BA2CF6" w:rsidP="00BA2CF6">
            <w:pPr>
              <w:spacing w:line="240" w:lineRule="auto"/>
              <w:rPr>
                <w:rFonts w:ascii="Arial" w:hAnsi="Arial" w:cs="Arial"/>
                <w:sz w:val="16"/>
                <w:szCs w:val="16"/>
              </w:rPr>
            </w:pPr>
            <w:r w:rsidRPr="00BA2CF6">
              <w:rPr>
                <w:rFonts w:ascii="Arial" w:hAnsi="Arial" w:cs="Arial"/>
                <w:sz w:val="16"/>
                <w:szCs w:val="16"/>
              </w:rPr>
              <w:t xml:space="preserve">NOTE: All average scores reported as </w:t>
            </w:r>
            <w:proofErr w:type="gramStart"/>
            <w:r w:rsidRPr="00BA2CF6">
              <w:rPr>
                <w:rFonts w:ascii="Arial" w:hAnsi="Arial" w:cs="Arial"/>
                <w:sz w:val="16"/>
                <w:szCs w:val="16"/>
              </w:rPr>
              <w:t>higher or</w:t>
            </w:r>
            <w:proofErr w:type="gramEnd"/>
            <w:r w:rsidRPr="00BA2CF6">
              <w:rPr>
                <w:rFonts w:ascii="Arial" w:hAnsi="Arial" w:cs="Arial"/>
                <w:sz w:val="16"/>
                <w:szCs w:val="16"/>
              </w:rPr>
              <w:t xml:space="preserve"> lower than the Massachusetts average score are different at the .05 level of statistical significance. The OECD average is the average of the national averages of the OECD member countries, with each country weighted equally. Italics indicate non-OECD countries and education systems. B-S-J-G (China) refers to the four PISA participating China provinces: Beijing, Shanghai, Jiangsu, and Guangdong. Results for Massachusetts and North Carolina are for public school students only. Although Argentina, Malaysia, and Kazakhstan participated in PISA 2015, technical problems with their samples prevent results from being discussed in this report. </w:t>
            </w:r>
            <w:r w:rsidRPr="00BA2CF6">
              <w:rPr>
                <w:rFonts w:ascii="Arial" w:hAnsi="Arial" w:cs="Arial"/>
                <w:sz w:val="16"/>
                <w:szCs w:val="16"/>
              </w:rPr>
              <w:br/>
              <w:t>SOURCE: Organization for Economic Cooperation and Development (OECD), Program for International Student Assessment (PISA), 2015.</w:t>
            </w:r>
          </w:p>
        </w:tc>
      </w:tr>
      <w:tr w:rsidR="003D0B0C" w:rsidRPr="003D0B0C" w14:paraId="093C69D2" w14:textId="77777777" w:rsidTr="00AD6427">
        <w:trPr>
          <w:trHeight w:val="405"/>
        </w:trPr>
        <w:tc>
          <w:tcPr>
            <w:tcW w:w="6776" w:type="dxa"/>
            <w:gridSpan w:val="2"/>
            <w:tcBorders>
              <w:top w:val="nil"/>
              <w:left w:val="nil"/>
              <w:bottom w:val="nil"/>
              <w:right w:val="nil"/>
            </w:tcBorders>
            <w:shd w:val="clear" w:color="auto" w:fill="auto"/>
            <w:noWrap/>
            <w:vAlign w:val="bottom"/>
            <w:hideMark/>
          </w:tcPr>
          <w:p w14:paraId="0F485A5E" w14:textId="77777777" w:rsidR="003D0B0C" w:rsidRPr="003D0B0C" w:rsidRDefault="00F14B8A" w:rsidP="003D0B0C">
            <w:pPr>
              <w:spacing w:line="240" w:lineRule="auto"/>
              <w:rPr>
                <w:rFonts w:ascii="Arial" w:hAnsi="Arial" w:cs="Arial"/>
                <w:b/>
                <w:bCs/>
                <w:color w:val="000000"/>
                <w:sz w:val="32"/>
                <w:szCs w:val="32"/>
              </w:rPr>
            </w:pPr>
            <w:r>
              <w:rPr>
                <w:rFonts w:ascii="Arial" w:hAnsi="Arial" w:cs="Arial"/>
                <w:b/>
                <w:bCs/>
                <w:color w:val="000000"/>
                <w:sz w:val="32"/>
                <w:szCs w:val="32"/>
              </w:rPr>
              <w:lastRenderedPageBreak/>
              <w:t>Natio</w:t>
            </w:r>
            <w:r w:rsidR="003D0B0C" w:rsidRPr="003D0B0C">
              <w:rPr>
                <w:rFonts w:ascii="Arial" w:hAnsi="Arial" w:cs="Arial"/>
                <w:b/>
                <w:bCs/>
                <w:color w:val="000000"/>
                <w:sz w:val="32"/>
                <w:szCs w:val="32"/>
              </w:rPr>
              <w:t>nal Center for Education Statistics</w:t>
            </w:r>
          </w:p>
        </w:tc>
        <w:tc>
          <w:tcPr>
            <w:tcW w:w="2196" w:type="dxa"/>
            <w:gridSpan w:val="2"/>
            <w:tcBorders>
              <w:top w:val="nil"/>
              <w:left w:val="nil"/>
              <w:bottom w:val="nil"/>
              <w:right w:val="nil"/>
            </w:tcBorders>
            <w:shd w:val="clear" w:color="auto" w:fill="auto"/>
            <w:noWrap/>
            <w:vAlign w:val="bottom"/>
            <w:hideMark/>
          </w:tcPr>
          <w:p w14:paraId="65BF7148" w14:textId="77777777" w:rsidR="003D0B0C" w:rsidRPr="003D0B0C" w:rsidRDefault="003D0B0C" w:rsidP="003D0B0C">
            <w:pPr>
              <w:spacing w:line="240" w:lineRule="auto"/>
              <w:rPr>
                <w:rFonts w:ascii="Arial" w:hAnsi="Arial" w:cs="Arial"/>
                <w:b/>
                <w:bCs/>
                <w:color w:val="000000"/>
                <w:sz w:val="32"/>
                <w:szCs w:val="32"/>
              </w:rPr>
            </w:pPr>
          </w:p>
        </w:tc>
        <w:tc>
          <w:tcPr>
            <w:tcW w:w="376" w:type="dxa"/>
            <w:tcBorders>
              <w:top w:val="nil"/>
              <w:left w:val="nil"/>
              <w:bottom w:val="nil"/>
              <w:right w:val="nil"/>
            </w:tcBorders>
            <w:shd w:val="clear" w:color="auto" w:fill="auto"/>
            <w:noWrap/>
            <w:vAlign w:val="bottom"/>
            <w:hideMark/>
          </w:tcPr>
          <w:p w14:paraId="7C69CCA4" w14:textId="77777777" w:rsidR="003D0B0C" w:rsidRPr="003D0B0C" w:rsidRDefault="003D0B0C" w:rsidP="003D0B0C">
            <w:pPr>
              <w:spacing w:line="240" w:lineRule="auto"/>
              <w:rPr>
                <w:sz w:val="20"/>
                <w:szCs w:val="20"/>
              </w:rPr>
            </w:pPr>
          </w:p>
        </w:tc>
        <w:tc>
          <w:tcPr>
            <w:tcW w:w="616" w:type="dxa"/>
            <w:tcBorders>
              <w:top w:val="nil"/>
              <w:left w:val="nil"/>
              <w:bottom w:val="nil"/>
              <w:right w:val="nil"/>
            </w:tcBorders>
            <w:shd w:val="clear" w:color="auto" w:fill="auto"/>
            <w:noWrap/>
            <w:vAlign w:val="bottom"/>
            <w:hideMark/>
          </w:tcPr>
          <w:p w14:paraId="01DCA897" w14:textId="77777777" w:rsidR="003D0B0C" w:rsidRPr="003D0B0C" w:rsidRDefault="003D0B0C" w:rsidP="003D0B0C">
            <w:pPr>
              <w:spacing w:line="240" w:lineRule="auto"/>
              <w:rPr>
                <w:sz w:val="20"/>
                <w:szCs w:val="20"/>
              </w:rPr>
            </w:pPr>
          </w:p>
        </w:tc>
      </w:tr>
      <w:tr w:rsidR="003D0B0C" w:rsidRPr="003D0B0C" w14:paraId="3C5157ED" w14:textId="77777777" w:rsidTr="00AD6427">
        <w:trPr>
          <w:trHeight w:val="522"/>
        </w:trPr>
        <w:tc>
          <w:tcPr>
            <w:tcW w:w="9964" w:type="dxa"/>
            <w:gridSpan w:val="6"/>
            <w:tcBorders>
              <w:top w:val="nil"/>
              <w:left w:val="nil"/>
              <w:bottom w:val="single" w:sz="4" w:space="0" w:color="auto"/>
              <w:right w:val="nil"/>
            </w:tcBorders>
            <w:shd w:val="clear" w:color="auto" w:fill="auto"/>
            <w:vAlign w:val="bottom"/>
            <w:hideMark/>
          </w:tcPr>
          <w:p w14:paraId="6DB46346" w14:textId="77777777" w:rsidR="003D0B0C" w:rsidRPr="003D0B0C" w:rsidRDefault="003D0B0C" w:rsidP="003D0B0C">
            <w:pPr>
              <w:spacing w:line="240" w:lineRule="auto"/>
              <w:rPr>
                <w:rFonts w:ascii="Arial" w:hAnsi="Arial" w:cs="Arial"/>
                <w:b/>
                <w:bCs/>
                <w:color w:val="000000"/>
                <w:sz w:val="20"/>
                <w:szCs w:val="20"/>
              </w:rPr>
            </w:pPr>
            <w:r w:rsidRPr="003D0B0C">
              <w:rPr>
                <w:rFonts w:ascii="Arial" w:hAnsi="Arial" w:cs="Arial"/>
                <w:b/>
                <w:bCs/>
                <w:color w:val="000000"/>
                <w:sz w:val="20"/>
                <w:szCs w:val="20"/>
              </w:rPr>
              <w:t>Table A4. Average scores of 15-year-old students on the PISA reading literacy scale in Massachusetts public schools, by various student subgroups: 2015</w:t>
            </w:r>
          </w:p>
        </w:tc>
      </w:tr>
      <w:tr w:rsidR="003D0B0C" w:rsidRPr="003D0B0C" w14:paraId="03E7661E" w14:textId="77777777" w:rsidTr="00AD6427">
        <w:trPr>
          <w:trHeight w:val="240"/>
        </w:trPr>
        <w:tc>
          <w:tcPr>
            <w:tcW w:w="6776" w:type="dxa"/>
            <w:gridSpan w:val="2"/>
            <w:tcBorders>
              <w:top w:val="nil"/>
              <w:left w:val="nil"/>
              <w:bottom w:val="single" w:sz="4" w:space="0" w:color="auto"/>
              <w:right w:val="nil"/>
            </w:tcBorders>
            <w:shd w:val="clear" w:color="auto" w:fill="auto"/>
            <w:vAlign w:val="bottom"/>
            <w:hideMark/>
          </w:tcPr>
          <w:p w14:paraId="17A6F232" w14:textId="77777777" w:rsidR="003D0B0C" w:rsidRPr="003D0B0C" w:rsidRDefault="003D0B0C" w:rsidP="003D0B0C">
            <w:pPr>
              <w:spacing w:line="240" w:lineRule="auto"/>
              <w:rPr>
                <w:rFonts w:ascii="Arial" w:hAnsi="Arial" w:cs="Arial"/>
                <w:b/>
                <w:bCs/>
                <w:sz w:val="18"/>
                <w:szCs w:val="18"/>
              </w:rPr>
            </w:pPr>
            <w:r w:rsidRPr="003D0B0C">
              <w:rPr>
                <w:rFonts w:ascii="Arial" w:hAnsi="Arial" w:cs="Arial"/>
                <w:b/>
                <w:bCs/>
                <w:sz w:val="18"/>
                <w:szCs w:val="18"/>
              </w:rPr>
              <w:t>Reporting groups</w:t>
            </w:r>
          </w:p>
        </w:tc>
        <w:tc>
          <w:tcPr>
            <w:tcW w:w="2572" w:type="dxa"/>
            <w:gridSpan w:val="3"/>
            <w:tcBorders>
              <w:top w:val="single" w:sz="4" w:space="0" w:color="auto"/>
              <w:left w:val="nil"/>
              <w:bottom w:val="single" w:sz="4" w:space="0" w:color="auto"/>
              <w:right w:val="nil"/>
            </w:tcBorders>
            <w:shd w:val="clear" w:color="auto" w:fill="auto"/>
            <w:vAlign w:val="bottom"/>
            <w:hideMark/>
          </w:tcPr>
          <w:p w14:paraId="7AA62C7F" w14:textId="77777777" w:rsidR="003D0B0C" w:rsidRPr="003D0B0C" w:rsidRDefault="003D0B0C" w:rsidP="003D0B0C">
            <w:pPr>
              <w:spacing w:line="240" w:lineRule="auto"/>
              <w:jc w:val="right"/>
              <w:rPr>
                <w:rFonts w:ascii="Arial" w:hAnsi="Arial" w:cs="Arial"/>
                <w:b/>
                <w:bCs/>
                <w:sz w:val="18"/>
                <w:szCs w:val="18"/>
              </w:rPr>
            </w:pPr>
            <w:r w:rsidRPr="003D0B0C">
              <w:rPr>
                <w:rFonts w:ascii="Arial" w:hAnsi="Arial" w:cs="Arial"/>
                <w:b/>
                <w:bCs/>
                <w:sz w:val="18"/>
                <w:szCs w:val="18"/>
              </w:rPr>
              <w:t xml:space="preserve"> Average score</w:t>
            </w:r>
          </w:p>
        </w:tc>
        <w:tc>
          <w:tcPr>
            <w:tcW w:w="616" w:type="dxa"/>
            <w:tcBorders>
              <w:top w:val="nil"/>
              <w:left w:val="nil"/>
              <w:bottom w:val="single" w:sz="4" w:space="0" w:color="auto"/>
              <w:right w:val="nil"/>
            </w:tcBorders>
            <w:shd w:val="clear" w:color="auto" w:fill="auto"/>
            <w:vAlign w:val="bottom"/>
            <w:hideMark/>
          </w:tcPr>
          <w:p w14:paraId="5405F727" w14:textId="77777777" w:rsidR="003D0B0C" w:rsidRPr="003D0B0C" w:rsidRDefault="003D0B0C" w:rsidP="003D0B0C">
            <w:pPr>
              <w:spacing w:line="240" w:lineRule="auto"/>
              <w:jc w:val="right"/>
              <w:rPr>
                <w:rFonts w:ascii="Arial" w:hAnsi="Arial" w:cs="Arial"/>
                <w:b/>
                <w:bCs/>
                <w:i/>
                <w:iCs/>
                <w:sz w:val="18"/>
                <w:szCs w:val="18"/>
              </w:rPr>
            </w:pPr>
            <w:proofErr w:type="spellStart"/>
            <w:r w:rsidRPr="003D0B0C">
              <w:rPr>
                <w:rFonts w:ascii="Arial" w:hAnsi="Arial" w:cs="Arial"/>
                <w:b/>
                <w:bCs/>
                <w:i/>
                <w:iCs/>
                <w:sz w:val="18"/>
                <w:szCs w:val="18"/>
              </w:rPr>
              <w:t>s.e.</w:t>
            </w:r>
            <w:proofErr w:type="spellEnd"/>
          </w:p>
        </w:tc>
      </w:tr>
      <w:tr w:rsidR="003D0B0C" w:rsidRPr="003D0B0C" w14:paraId="03454C8B" w14:textId="77777777" w:rsidTr="00AD6427">
        <w:trPr>
          <w:trHeight w:val="240"/>
        </w:trPr>
        <w:tc>
          <w:tcPr>
            <w:tcW w:w="6776" w:type="dxa"/>
            <w:gridSpan w:val="2"/>
            <w:tcBorders>
              <w:top w:val="nil"/>
              <w:left w:val="nil"/>
              <w:bottom w:val="nil"/>
              <w:right w:val="nil"/>
            </w:tcBorders>
            <w:shd w:val="clear" w:color="auto" w:fill="auto"/>
            <w:vAlign w:val="bottom"/>
            <w:hideMark/>
          </w:tcPr>
          <w:p w14:paraId="5F45434B" w14:textId="77777777" w:rsidR="003D0B0C" w:rsidRPr="003D0B0C" w:rsidRDefault="003D0B0C" w:rsidP="003D0B0C">
            <w:pPr>
              <w:spacing w:line="240" w:lineRule="auto"/>
              <w:ind w:firstLineChars="100" w:firstLine="181"/>
              <w:rPr>
                <w:rFonts w:ascii="Arial" w:hAnsi="Arial" w:cs="Arial"/>
                <w:b/>
                <w:bCs/>
                <w:sz w:val="18"/>
                <w:szCs w:val="18"/>
              </w:rPr>
            </w:pPr>
            <w:r w:rsidRPr="003D0B0C">
              <w:rPr>
                <w:rFonts w:ascii="Arial" w:hAnsi="Arial" w:cs="Arial"/>
                <w:b/>
                <w:bCs/>
                <w:sz w:val="18"/>
                <w:szCs w:val="18"/>
              </w:rPr>
              <w:t>Massachusetts average</w:t>
            </w:r>
          </w:p>
        </w:tc>
        <w:tc>
          <w:tcPr>
            <w:tcW w:w="2196" w:type="dxa"/>
            <w:gridSpan w:val="2"/>
            <w:tcBorders>
              <w:top w:val="nil"/>
              <w:left w:val="nil"/>
              <w:bottom w:val="nil"/>
              <w:right w:val="nil"/>
            </w:tcBorders>
            <w:shd w:val="clear" w:color="auto" w:fill="auto"/>
            <w:vAlign w:val="bottom"/>
            <w:hideMark/>
          </w:tcPr>
          <w:p w14:paraId="7F338F80" w14:textId="77777777" w:rsidR="003D0B0C" w:rsidRPr="003D0B0C" w:rsidRDefault="003D0B0C" w:rsidP="003D0B0C">
            <w:pPr>
              <w:spacing w:line="240" w:lineRule="auto"/>
              <w:jc w:val="right"/>
              <w:rPr>
                <w:rFonts w:ascii="Arial" w:hAnsi="Arial" w:cs="Arial"/>
                <w:b/>
                <w:bCs/>
                <w:sz w:val="18"/>
                <w:szCs w:val="18"/>
              </w:rPr>
            </w:pPr>
            <w:r w:rsidRPr="003D0B0C">
              <w:rPr>
                <w:rFonts w:ascii="Arial" w:hAnsi="Arial" w:cs="Arial"/>
                <w:b/>
                <w:bCs/>
                <w:sz w:val="18"/>
                <w:szCs w:val="18"/>
              </w:rPr>
              <w:t>527</w:t>
            </w:r>
          </w:p>
        </w:tc>
        <w:tc>
          <w:tcPr>
            <w:tcW w:w="376" w:type="dxa"/>
            <w:tcBorders>
              <w:top w:val="nil"/>
              <w:left w:val="nil"/>
              <w:bottom w:val="nil"/>
              <w:right w:val="nil"/>
            </w:tcBorders>
            <w:shd w:val="clear" w:color="auto" w:fill="auto"/>
            <w:noWrap/>
            <w:vAlign w:val="bottom"/>
            <w:hideMark/>
          </w:tcPr>
          <w:p w14:paraId="781519FB" w14:textId="77777777" w:rsidR="003D0B0C" w:rsidRPr="003D0B0C" w:rsidRDefault="003D0B0C" w:rsidP="003D0B0C">
            <w:pPr>
              <w:spacing w:line="240" w:lineRule="auto"/>
              <w:rPr>
                <w:rFonts w:ascii="Calibri" w:hAnsi="Calibri"/>
                <w:b/>
                <w:bCs/>
                <w:sz w:val="16"/>
                <w:szCs w:val="16"/>
              </w:rPr>
            </w:pPr>
            <w:r w:rsidRPr="003D0B0C">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5C92B562" w14:textId="77777777" w:rsidR="003D0B0C" w:rsidRPr="003D0B0C" w:rsidRDefault="003D0B0C" w:rsidP="003D0B0C">
            <w:pPr>
              <w:spacing w:line="240" w:lineRule="auto"/>
              <w:jc w:val="right"/>
              <w:rPr>
                <w:rFonts w:ascii="Arial" w:hAnsi="Arial" w:cs="Arial"/>
                <w:b/>
                <w:bCs/>
                <w:i/>
                <w:iCs/>
                <w:sz w:val="18"/>
                <w:szCs w:val="18"/>
              </w:rPr>
            </w:pPr>
            <w:r w:rsidRPr="003D0B0C">
              <w:rPr>
                <w:rFonts w:ascii="Arial" w:hAnsi="Arial" w:cs="Arial"/>
                <w:b/>
                <w:bCs/>
                <w:i/>
                <w:iCs/>
                <w:sz w:val="18"/>
                <w:szCs w:val="18"/>
              </w:rPr>
              <w:t>6.0</w:t>
            </w:r>
          </w:p>
        </w:tc>
      </w:tr>
      <w:tr w:rsidR="003D0B0C" w:rsidRPr="003D0B0C" w14:paraId="3A9B296F" w14:textId="77777777" w:rsidTr="00AD6427">
        <w:trPr>
          <w:trHeight w:val="240"/>
        </w:trPr>
        <w:tc>
          <w:tcPr>
            <w:tcW w:w="6776" w:type="dxa"/>
            <w:gridSpan w:val="2"/>
            <w:tcBorders>
              <w:top w:val="nil"/>
              <w:left w:val="nil"/>
              <w:bottom w:val="nil"/>
              <w:right w:val="nil"/>
            </w:tcBorders>
            <w:shd w:val="clear" w:color="auto" w:fill="auto"/>
            <w:vAlign w:val="bottom"/>
            <w:hideMark/>
          </w:tcPr>
          <w:p w14:paraId="14961F1B" w14:textId="77777777" w:rsidR="003D0B0C" w:rsidRPr="003D0B0C" w:rsidRDefault="003D0B0C" w:rsidP="003D0B0C">
            <w:pPr>
              <w:spacing w:line="240" w:lineRule="auto"/>
              <w:ind w:firstLineChars="100" w:firstLine="181"/>
              <w:rPr>
                <w:rFonts w:ascii="Arial" w:hAnsi="Arial" w:cs="Arial"/>
                <w:b/>
                <w:bCs/>
                <w:sz w:val="18"/>
                <w:szCs w:val="18"/>
              </w:rPr>
            </w:pPr>
            <w:r w:rsidRPr="003D0B0C">
              <w:rPr>
                <w:rFonts w:ascii="Arial" w:hAnsi="Arial" w:cs="Arial"/>
                <w:b/>
                <w:bCs/>
                <w:sz w:val="18"/>
                <w:szCs w:val="18"/>
              </w:rPr>
              <w:t>U.S. average</w:t>
            </w:r>
          </w:p>
        </w:tc>
        <w:tc>
          <w:tcPr>
            <w:tcW w:w="2196" w:type="dxa"/>
            <w:gridSpan w:val="2"/>
            <w:tcBorders>
              <w:top w:val="nil"/>
              <w:left w:val="nil"/>
              <w:bottom w:val="nil"/>
              <w:right w:val="nil"/>
            </w:tcBorders>
            <w:shd w:val="clear" w:color="auto" w:fill="auto"/>
            <w:vAlign w:val="bottom"/>
            <w:hideMark/>
          </w:tcPr>
          <w:p w14:paraId="5E340189" w14:textId="77777777" w:rsidR="003D0B0C" w:rsidRPr="003D0B0C" w:rsidRDefault="003D0B0C" w:rsidP="003D0B0C">
            <w:pPr>
              <w:spacing w:line="240" w:lineRule="auto"/>
              <w:jc w:val="right"/>
              <w:rPr>
                <w:rFonts w:ascii="Arial" w:hAnsi="Arial" w:cs="Arial"/>
                <w:b/>
                <w:bCs/>
                <w:sz w:val="18"/>
                <w:szCs w:val="18"/>
              </w:rPr>
            </w:pPr>
            <w:r w:rsidRPr="003D0B0C">
              <w:rPr>
                <w:rFonts w:ascii="Arial" w:hAnsi="Arial" w:cs="Arial"/>
                <w:b/>
                <w:bCs/>
                <w:sz w:val="18"/>
                <w:szCs w:val="18"/>
              </w:rPr>
              <w:t>497</w:t>
            </w:r>
          </w:p>
        </w:tc>
        <w:tc>
          <w:tcPr>
            <w:tcW w:w="376" w:type="dxa"/>
            <w:tcBorders>
              <w:top w:val="nil"/>
              <w:left w:val="nil"/>
              <w:bottom w:val="nil"/>
              <w:right w:val="nil"/>
            </w:tcBorders>
            <w:shd w:val="clear" w:color="auto" w:fill="auto"/>
            <w:noWrap/>
            <w:vAlign w:val="bottom"/>
            <w:hideMark/>
          </w:tcPr>
          <w:p w14:paraId="0C2BD47E" w14:textId="77777777" w:rsidR="003D0B0C" w:rsidRPr="003D0B0C" w:rsidRDefault="003D0B0C" w:rsidP="003D0B0C">
            <w:pPr>
              <w:spacing w:line="240" w:lineRule="auto"/>
              <w:rPr>
                <w:rFonts w:ascii="Calibri" w:hAnsi="Calibri"/>
                <w:b/>
                <w:bCs/>
                <w:sz w:val="16"/>
                <w:szCs w:val="16"/>
              </w:rPr>
            </w:pPr>
            <w:r w:rsidRPr="003D0B0C">
              <w:rPr>
                <w:rFonts w:ascii="Calibri" w:hAnsi="Calibri"/>
                <w:b/>
                <w:bCs/>
                <w:sz w:val="16"/>
                <w:szCs w:val="16"/>
              </w:rPr>
              <w:t xml:space="preserve">    </w:t>
            </w:r>
          </w:p>
        </w:tc>
        <w:tc>
          <w:tcPr>
            <w:tcW w:w="616" w:type="dxa"/>
            <w:tcBorders>
              <w:top w:val="nil"/>
              <w:left w:val="nil"/>
              <w:bottom w:val="nil"/>
              <w:right w:val="nil"/>
            </w:tcBorders>
            <w:shd w:val="clear" w:color="auto" w:fill="auto"/>
            <w:noWrap/>
            <w:vAlign w:val="bottom"/>
            <w:hideMark/>
          </w:tcPr>
          <w:p w14:paraId="08839296" w14:textId="77777777" w:rsidR="003D0B0C" w:rsidRPr="003D0B0C" w:rsidRDefault="003D0B0C" w:rsidP="003D0B0C">
            <w:pPr>
              <w:spacing w:line="240" w:lineRule="auto"/>
              <w:jc w:val="right"/>
              <w:rPr>
                <w:rFonts w:ascii="Arial" w:hAnsi="Arial" w:cs="Arial"/>
                <w:b/>
                <w:bCs/>
                <w:i/>
                <w:iCs/>
                <w:sz w:val="18"/>
                <w:szCs w:val="18"/>
              </w:rPr>
            </w:pPr>
            <w:r w:rsidRPr="003D0B0C">
              <w:rPr>
                <w:rFonts w:ascii="Arial" w:hAnsi="Arial" w:cs="Arial"/>
                <w:b/>
                <w:bCs/>
                <w:i/>
                <w:iCs/>
                <w:sz w:val="18"/>
                <w:szCs w:val="18"/>
              </w:rPr>
              <w:t>3.4</w:t>
            </w:r>
          </w:p>
        </w:tc>
      </w:tr>
      <w:tr w:rsidR="003D0B0C" w:rsidRPr="003D0B0C" w14:paraId="2F837B83" w14:textId="77777777" w:rsidTr="00AD6427">
        <w:trPr>
          <w:trHeight w:val="240"/>
        </w:trPr>
        <w:tc>
          <w:tcPr>
            <w:tcW w:w="6776" w:type="dxa"/>
            <w:gridSpan w:val="2"/>
            <w:tcBorders>
              <w:top w:val="nil"/>
              <w:left w:val="nil"/>
              <w:bottom w:val="nil"/>
              <w:right w:val="nil"/>
            </w:tcBorders>
            <w:shd w:val="clear" w:color="auto" w:fill="auto"/>
            <w:vAlign w:val="bottom"/>
            <w:hideMark/>
          </w:tcPr>
          <w:p w14:paraId="6D914FDA" w14:textId="77777777" w:rsidR="003D0B0C" w:rsidRPr="003D0B0C" w:rsidRDefault="003D0B0C" w:rsidP="003D0B0C">
            <w:pPr>
              <w:spacing w:line="240" w:lineRule="auto"/>
              <w:ind w:firstLineChars="100" w:firstLine="181"/>
              <w:rPr>
                <w:rFonts w:ascii="Arial" w:hAnsi="Arial" w:cs="Arial"/>
                <w:b/>
                <w:bCs/>
                <w:sz w:val="18"/>
                <w:szCs w:val="18"/>
              </w:rPr>
            </w:pPr>
            <w:r w:rsidRPr="003D0B0C">
              <w:rPr>
                <w:rFonts w:ascii="Arial" w:hAnsi="Arial" w:cs="Arial"/>
                <w:b/>
                <w:bCs/>
                <w:sz w:val="18"/>
                <w:szCs w:val="18"/>
              </w:rPr>
              <w:t>OECD average</w:t>
            </w:r>
          </w:p>
        </w:tc>
        <w:tc>
          <w:tcPr>
            <w:tcW w:w="2196" w:type="dxa"/>
            <w:gridSpan w:val="2"/>
            <w:tcBorders>
              <w:top w:val="nil"/>
              <w:left w:val="nil"/>
              <w:bottom w:val="nil"/>
              <w:right w:val="nil"/>
            </w:tcBorders>
            <w:shd w:val="clear" w:color="auto" w:fill="auto"/>
            <w:vAlign w:val="bottom"/>
            <w:hideMark/>
          </w:tcPr>
          <w:p w14:paraId="7AB157CD" w14:textId="77777777" w:rsidR="003D0B0C" w:rsidRPr="003D0B0C" w:rsidRDefault="003D0B0C" w:rsidP="003D0B0C">
            <w:pPr>
              <w:spacing w:line="240" w:lineRule="auto"/>
              <w:jc w:val="right"/>
              <w:rPr>
                <w:rFonts w:ascii="Arial" w:hAnsi="Arial" w:cs="Arial"/>
                <w:b/>
                <w:bCs/>
                <w:sz w:val="18"/>
                <w:szCs w:val="18"/>
              </w:rPr>
            </w:pPr>
            <w:r w:rsidRPr="003D0B0C">
              <w:rPr>
                <w:rFonts w:ascii="Arial" w:hAnsi="Arial" w:cs="Arial"/>
                <w:b/>
                <w:bCs/>
                <w:sz w:val="18"/>
                <w:szCs w:val="18"/>
              </w:rPr>
              <w:t>493</w:t>
            </w:r>
          </w:p>
        </w:tc>
        <w:tc>
          <w:tcPr>
            <w:tcW w:w="376" w:type="dxa"/>
            <w:tcBorders>
              <w:top w:val="nil"/>
              <w:left w:val="nil"/>
              <w:bottom w:val="nil"/>
              <w:right w:val="nil"/>
            </w:tcBorders>
            <w:shd w:val="clear" w:color="auto" w:fill="auto"/>
            <w:noWrap/>
            <w:vAlign w:val="bottom"/>
            <w:hideMark/>
          </w:tcPr>
          <w:p w14:paraId="00824C30" w14:textId="77777777" w:rsidR="003D0B0C" w:rsidRPr="003D0B0C" w:rsidRDefault="003D0B0C" w:rsidP="003D0B0C">
            <w:pPr>
              <w:spacing w:line="240" w:lineRule="auto"/>
              <w:rPr>
                <w:rFonts w:ascii="Calibri" w:hAnsi="Calibri"/>
                <w:b/>
                <w:bCs/>
                <w:sz w:val="16"/>
                <w:szCs w:val="16"/>
              </w:rPr>
            </w:pPr>
            <w:r w:rsidRPr="003D0B0C">
              <w:rPr>
                <w:rFonts w:ascii="Calibri" w:hAnsi="Calibri"/>
                <w:b/>
                <w:bCs/>
                <w:sz w:val="16"/>
                <w:szCs w:val="16"/>
              </w:rPr>
              <w:t xml:space="preserve">    </w:t>
            </w:r>
          </w:p>
        </w:tc>
        <w:tc>
          <w:tcPr>
            <w:tcW w:w="616" w:type="dxa"/>
            <w:tcBorders>
              <w:top w:val="nil"/>
              <w:left w:val="nil"/>
              <w:bottom w:val="nil"/>
              <w:right w:val="nil"/>
            </w:tcBorders>
            <w:shd w:val="clear" w:color="auto" w:fill="auto"/>
            <w:noWrap/>
            <w:vAlign w:val="bottom"/>
            <w:hideMark/>
          </w:tcPr>
          <w:p w14:paraId="21B17287" w14:textId="77777777" w:rsidR="003D0B0C" w:rsidRPr="003D0B0C" w:rsidRDefault="003D0B0C" w:rsidP="003D0B0C">
            <w:pPr>
              <w:spacing w:line="240" w:lineRule="auto"/>
              <w:jc w:val="right"/>
              <w:rPr>
                <w:rFonts w:ascii="Arial" w:hAnsi="Arial" w:cs="Arial"/>
                <w:b/>
                <w:bCs/>
                <w:i/>
                <w:iCs/>
                <w:sz w:val="18"/>
                <w:szCs w:val="18"/>
              </w:rPr>
            </w:pPr>
            <w:r w:rsidRPr="003D0B0C">
              <w:rPr>
                <w:rFonts w:ascii="Arial" w:hAnsi="Arial" w:cs="Arial"/>
                <w:b/>
                <w:bCs/>
                <w:i/>
                <w:iCs/>
                <w:sz w:val="18"/>
                <w:szCs w:val="18"/>
              </w:rPr>
              <w:t>0.5</w:t>
            </w:r>
          </w:p>
        </w:tc>
      </w:tr>
      <w:tr w:rsidR="003D0B0C" w:rsidRPr="003D0B0C" w14:paraId="13368FA4"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62262718" w14:textId="77777777" w:rsidR="003D0B0C" w:rsidRPr="003D0B0C" w:rsidRDefault="003D0B0C" w:rsidP="003D0B0C">
            <w:pPr>
              <w:spacing w:line="240" w:lineRule="auto"/>
              <w:rPr>
                <w:rFonts w:ascii="Arial" w:hAnsi="Arial" w:cs="Arial"/>
                <w:sz w:val="18"/>
                <w:szCs w:val="18"/>
              </w:rPr>
            </w:pPr>
            <w:r w:rsidRPr="003D0B0C">
              <w:rPr>
                <w:rFonts w:ascii="Arial" w:hAnsi="Arial" w:cs="Arial"/>
                <w:sz w:val="18"/>
                <w:szCs w:val="18"/>
              </w:rPr>
              <w:t>Sex</w:t>
            </w:r>
          </w:p>
        </w:tc>
        <w:tc>
          <w:tcPr>
            <w:tcW w:w="2196" w:type="dxa"/>
            <w:gridSpan w:val="2"/>
            <w:tcBorders>
              <w:top w:val="nil"/>
              <w:left w:val="nil"/>
              <w:bottom w:val="nil"/>
              <w:right w:val="nil"/>
            </w:tcBorders>
            <w:shd w:val="clear" w:color="auto" w:fill="auto"/>
            <w:noWrap/>
            <w:vAlign w:val="bottom"/>
            <w:hideMark/>
          </w:tcPr>
          <w:p w14:paraId="6CB6A563" w14:textId="77777777" w:rsidR="003D0B0C" w:rsidRPr="003D0B0C" w:rsidRDefault="003D0B0C" w:rsidP="003D0B0C">
            <w:pPr>
              <w:spacing w:line="240" w:lineRule="auto"/>
              <w:jc w:val="right"/>
              <w:rPr>
                <w:rFonts w:ascii="Arial" w:hAnsi="Arial" w:cs="Arial"/>
                <w:sz w:val="18"/>
                <w:szCs w:val="18"/>
              </w:rPr>
            </w:pPr>
            <w:r w:rsidRPr="003D0B0C">
              <w:rPr>
                <w:rFonts w:ascii="Arial" w:hAnsi="Arial" w:cs="Arial"/>
                <w:sz w:val="18"/>
                <w:szCs w:val="18"/>
              </w:rPr>
              <w:t xml:space="preserve">               </w:t>
            </w:r>
          </w:p>
        </w:tc>
        <w:tc>
          <w:tcPr>
            <w:tcW w:w="376" w:type="dxa"/>
            <w:tcBorders>
              <w:top w:val="nil"/>
              <w:left w:val="nil"/>
              <w:bottom w:val="nil"/>
              <w:right w:val="nil"/>
            </w:tcBorders>
            <w:shd w:val="clear" w:color="auto" w:fill="auto"/>
            <w:noWrap/>
            <w:vAlign w:val="bottom"/>
            <w:hideMark/>
          </w:tcPr>
          <w:p w14:paraId="35F3AB12" w14:textId="77777777" w:rsidR="003D0B0C" w:rsidRPr="003D0B0C" w:rsidRDefault="003D0B0C" w:rsidP="003D0B0C">
            <w:pPr>
              <w:spacing w:line="240" w:lineRule="auto"/>
              <w:rPr>
                <w:rFonts w:ascii="Calibri" w:hAnsi="Calibri"/>
                <w:sz w:val="16"/>
                <w:szCs w:val="16"/>
              </w:rPr>
            </w:pPr>
            <w:r w:rsidRPr="003D0B0C">
              <w:rPr>
                <w:rFonts w:ascii="Calibri" w:hAnsi="Calibri"/>
                <w:sz w:val="16"/>
                <w:szCs w:val="16"/>
              </w:rPr>
              <w:t xml:space="preserve">    </w:t>
            </w:r>
          </w:p>
        </w:tc>
        <w:tc>
          <w:tcPr>
            <w:tcW w:w="616" w:type="dxa"/>
            <w:tcBorders>
              <w:top w:val="nil"/>
              <w:left w:val="nil"/>
              <w:bottom w:val="nil"/>
              <w:right w:val="nil"/>
            </w:tcBorders>
            <w:shd w:val="clear" w:color="auto" w:fill="auto"/>
            <w:noWrap/>
            <w:vAlign w:val="bottom"/>
            <w:hideMark/>
          </w:tcPr>
          <w:p w14:paraId="5FF69ECA" w14:textId="77777777" w:rsidR="003D0B0C" w:rsidRPr="003D0B0C" w:rsidRDefault="003D0B0C" w:rsidP="003D0B0C">
            <w:pPr>
              <w:spacing w:line="240" w:lineRule="auto"/>
              <w:rPr>
                <w:rFonts w:ascii="Arial" w:hAnsi="Arial" w:cs="Arial"/>
                <w:i/>
                <w:iCs/>
                <w:sz w:val="18"/>
                <w:szCs w:val="18"/>
              </w:rPr>
            </w:pPr>
            <w:r w:rsidRPr="003D0B0C">
              <w:rPr>
                <w:rFonts w:ascii="Arial" w:hAnsi="Arial" w:cs="Arial"/>
                <w:i/>
                <w:iCs/>
                <w:sz w:val="18"/>
                <w:szCs w:val="18"/>
              </w:rPr>
              <w:t xml:space="preserve">                </w:t>
            </w:r>
          </w:p>
        </w:tc>
      </w:tr>
      <w:tr w:rsidR="003D0B0C" w:rsidRPr="003D0B0C" w14:paraId="05EF7AC6"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2F313B67" w14:textId="77777777" w:rsidR="003D0B0C" w:rsidRPr="003D0B0C" w:rsidRDefault="003D0B0C" w:rsidP="003D0B0C">
            <w:pPr>
              <w:spacing w:line="240" w:lineRule="auto"/>
              <w:ind w:firstLineChars="200" w:firstLine="360"/>
              <w:rPr>
                <w:rFonts w:ascii="Arial" w:hAnsi="Arial" w:cs="Arial"/>
                <w:sz w:val="18"/>
                <w:szCs w:val="18"/>
              </w:rPr>
            </w:pPr>
            <w:r w:rsidRPr="003D0B0C">
              <w:rPr>
                <w:rFonts w:ascii="Arial" w:hAnsi="Arial" w:cs="Arial"/>
                <w:sz w:val="18"/>
                <w:szCs w:val="18"/>
              </w:rPr>
              <w:t>Female</w:t>
            </w:r>
          </w:p>
        </w:tc>
        <w:tc>
          <w:tcPr>
            <w:tcW w:w="2196" w:type="dxa"/>
            <w:gridSpan w:val="2"/>
            <w:tcBorders>
              <w:top w:val="nil"/>
              <w:left w:val="nil"/>
              <w:bottom w:val="nil"/>
              <w:right w:val="nil"/>
            </w:tcBorders>
            <w:shd w:val="clear" w:color="auto" w:fill="auto"/>
            <w:noWrap/>
            <w:vAlign w:val="bottom"/>
            <w:hideMark/>
          </w:tcPr>
          <w:p w14:paraId="0EC0BA6F" w14:textId="77777777" w:rsidR="003D0B0C" w:rsidRPr="003D0B0C" w:rsidRDefault="003D0B0C" w:rsidP="003D0B0C">
            <w:pPr>
              <w:spacing w:line="240" w:lineRule="auto"/>
              <w:jc w:val="right"/>
              <w:rPr>
                <w:rFonts w:ascii="Arial" w:hAnsi="Arial" w:cs="Arial"/>
                <w:sz w:val="18"/>
                <w:szCs w:val="18"/>
              </w:rPr>
            </w:pPr>
            <w:r w:rsidRPr="003D0B0C">
              <w:rPr>
                <w:rFonts w:ascii="Arial" w:hAnsi="Arial" w:cs="Arial"/>
                <w:sz w:val="18"/>
                <w:szCs w:val="18"/>
              </w:rPr>
              <w:t>536</w:t>
            </w:r>
          </w:p>
        </w:tc>
        <w:tc>
          <w:tcPr>
            <w:tcW w:w="376" w:type="dxa"/>
            <w:tcBorders>
              <w:top w:val="nil"/>
              <w:left w:val="nil"/>
              <w:bottom w:val="nil"/>
              <w:right w:val="nil"/>
            </w:tcBorders>
            <w:shd w:val="clear" w:color="auto" w:fill="auto"/>
            <w:noWrap/>
            <w:vAlign w:val="bottom"/>
            <w:hideMark/>
          </w:tcPr>
          <w:p w14:paraId="12BCE9E7" w14:textId="77777777" w:rsidR="003D0B0C" w:rsidRPr="003D0B0C" w:rsidRDefault="003D0B0C" w:rsidP="003D0B0C">
            <w:pPr>
              <w:spacing w:line="240" w:lineRule="auto"/>
              <w:rPr>
                <w:rFonts w:ascii="Calibri" w:hAnsi="Calibri"/>
                <w:b/>
                <w:bCs/>
                <w:sz w:val="16"/>
                <w:szCs w:val="16"/>
              </w:rPr>
            </w:pPr>
            <w:r w:rsidRPr="003D0B0C">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7465F185" w14:textId="77777777" w:rsidR="003D0B0C" w:rsidRPr="003D0B0C" w:rsidRDefault="003D0B0C" w:rsidP="003D0B0C">
            <w:pPr>
              <w:spacing w:line="240" w:lineRule="auto"/>
              <w:jc w:val="right"/>
              <w:rPr>
                <w:rFonts w:ascii="Arial" w:hAnsi="Arial" w:cs="Arial"/>
                <w:i/>
                <w:iCs/>
                <w:sz w:val="18"/>
                <w:szCs w:val="18"/>
              </w:rPr>
            </w:pPr>
            <w:r w:rsidRPr="003D0B0C">
              <w:rPr>
                <w:rFonts w:ascii="Arial" w:hAnsi="Arial" w:cs="Arial"/>
                <w:i/>
                <w:iCs/>
                <w:sz w:val="18"/>
                <w:szCs w:val="18"/>
              </w:rPr>
              <w:t>7.3</w:t>
            </w:r>
          </w:p>
        </w:tc>
      </w:tr>
      <w:tr w:rsidR="003D0B0C" w:rsidRPr="003D0B0C" w14:paraId="26CF3571"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4F45B05B" w14:textId="77777777" w:rsidR="003D0B0C" w:rsidRPr="003D0B0C" w:rsidRDefault="003D0B0C" w:rsidP="003D0B0C">
            <w:pPr>
              <w:spacing w:line="240" w:lineRule="auto"/>
              <w:ind w:firstLineChars="200" w:firstLine="360"/>
              <w:rPr>
                <w:rFonts w:ascii="Arial" w:hAnsi="Arial" w:cs="Arial"/>
                <w:sz w:val="18"/>
                <w:szCs w:val="18"/>
              </w:rPr>
            </w:pPr>
            <w:r w:rsidRPr="003D0B0C">
              <w:rPr>
                <w:rFonts w:ascii="Arial" w:hAnsi="Arial" w:cs="Arial"/>
                <w:sz w:val="18"/>
                <w:szCs w:val="18"/>
              </w:rPr>
              <w:t>Male</w:t>
            </w:r>
          </w:p>
        </w:tc>
        <w:tc>
          <w:tcPr>
            <w:tcW w:w="2196" w:type="dxa"/>
            <w:gridSpan w:val="2"/>
            <w:tcBorders>
              <w:top w:val="nil"/>
              <w:left w:val="nil"/>
              <w:bottom w:val="nil"/>
              <w:right w:val="nil"/>
            </w:tcBorders>
            <w:shd w:val="clear" w:color="auto" w:fill="auto"/>
            <w:noWrap/>
            <w:vAlign w:val="bottom"/>
            <w:hideMark/>
          </w:tcPr>
          <w:p w14:paraId="3F8B7644" w14:textId="77777777" w:rsidR="003D0B0C" w:rsidRPr="003D0B0C" w:rsidRDefault="003D0B0C" w:rsidP="003D0B0C">
            <w:pPr>
              <w:spacing w:line="240" w:lineRule="auto"/>
              <w:jc w:val="right"/>
              <w:rPr>
                <w:rFonts w:ascii="Arial" w:hAnsi="Arial" w:cs="Arial"/>
                <w:sz w:val="18"/>
                <w:szCs w:val="18"/>
              </w:rPr>
            </w:pPr>
            <w:r w:rsidRPr="003D0B0C">
              <w:rPr>
                <w:rFonts w:ascii="Arial" w:hAnsi="Arial" w:cs="Arial"/>
                <w:sz w:val="18"/>
                <w:szCs w:val="18"/>
              </w:rPr>
              <w:t>518</w:t>
            </w:r>
          </w:p>
        </w:tc>
        <w:tc>
          <w:tcPr>
            <w:tcW w:w="376" w:type="dxa"/>
            <w:tcBorders>
              <w:top w:val="nil"/>
              <w:left w:val="nil"/>
              <w:bottom w:val="nil"/>
              <w:right w:val="nil"/>
            </w:tcBorders>
            <w:shd w:val="clear" w:color="auto" w:fill="auto"/>
            <w:noWrap/>
            <w:vAlign w:val="bottom"/>
            <w:hideMark/>
          </w:tcPr>
          <w:p w14:paraId="6444D50F" w14:textId="77777777" w:rsidR="003D0B0C" w:rsidRPr="003D0B0C" w:rsidRDefault="003D0B0C" w:rsidP="003D0B0C">
            <w:pPr>
              <w:spacing w:line="240" w:lineRule="auto"/>
              <w:rPr>
                <w:rFonts w:ascii="Calibri" w:hAnsi="Calibri"/>
                <w:b/>
                <w:bCs/>
                <w:sz w:val="16"/>
                <w:szCs w:val="16"/>
              </w:rPr>
            </w:pPr>
            <w:r w:rsidRPr="003D0B0C">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3FAE8FCB" w14:textId="77777777" w:rsidR="003D0B0C" w:rsidRPr="003D0B0C" w:rsidRDefault="003D0B0C" w:rsidP="003D0B0C">
            <w:pPr>
              <w:spacing w:line="240" w:lineRule="auto"/>
              <w:jc w:val="right"/>
              <w:rPr>
                <w:rFonts w:ascii="Arial" w:hAnsi="Arial" w:cs="Arial"/>
                <w:i/>
                <w:iCs/>
                <w:sz w:val="18"/>
                <w:szCs w:val="18"/>
              </w:rPr>
            </w:pPr>
            <w:r w:rsidRPr="003D0B0C">
              <w:rPr>
                <w:rFonts w:ascii="Arial" w:hAnsi="Arial" w:cs="Arial"/>
                <w:i/>
                <w:iCs/>
                <w:sz w:val="18"/>
                <w:szCs w:val="18"/>
              </w:rPr>
              <w:t>5.9</w:t>
            </w:r>
          </w:p>
        </w:tc>
      </w:tr>
      <w:tr w:rsidR="003D0B0C" w:rsidRPr="003D0B0C" w14:paraId="1234EFB2"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7641E998" w14:textId="77777777" w:rsidR="003D0B0C" w:rsidRPr="003D0B0C" w:rsidRDefault="003D0B0C" w:rsidP="003D0B0C">
            <w:pPr>
              <w:spacing w:line="240" w:lineRule="auto"/>
              <w:rPr>
                <w:rFonts w:ascii="Arial" w:hAnsi="Arial" w:cs="Arial"/>
                <w:sz w:val="18"/>
                <w:szCs w:val="18"/>
              </w:rPr>
            </w:pPr>
            <w:r w:rsidRPr="003D0B0C">
              <w:rPr>
                <w:rFonts w:ascii="Arial" w:hAnsi="Arial" w:cs="Arial"/>
                <w:sz w:val="18"/>
                <w:szCs w:val="18"/>
              </w:rPr>
              <w:t>Race/ethnicity</w:t>
            </w:r>
          </w:p>
        </w:tc>
        <w:tc>
          <w:tcPr>
            <w:tcW w:w="2196" w:type="dxa"/>
            <w:gridSpan w:val="2"/>
            <w:tcBorders>
              <w:top w:val="nil"/>
              <w:left w:val="nil"/>
              <w:bottom w:val="nil"/>
              <w:right w:val="nil"/>
            </w:tcBorders>
            <w:shd w:val="clear" w:color="auto" w:fill="auto"/>
            <w:noWrap/>
            <w:vAlign w:val="bottom"/>
            <w:hideMark/>
          </w:tcPr>
          <w:p w14:paraId="59AB593D" w14:textId="77777777" w:rsidR="003D0B0C" w:rsidRPr="003D0B0C" w:rsidRDefault="003D0B0C" w:rsidP="003D0B0C">
            <w:pPr>
              <w:spacing w:line="240" w:lineRule="auto"/>
              <w:jc w:val="right"/>
              <w:rPr>
                <w:rFonts w:ascii="Arial" w:hAnsi="Arial" w:cs="Arial"/>
                <w:sz w:val="18"/>
                <w:szCs w:val="18"/>
              </w:rPr>
            </w:pPr>
            <w:r w:rsidRPr="003D0B0C">
              <w:rPr>
                <w:rFonts w:ascii="Arial" w:hAnsi="Arial" w:cs="Arial"/>
                <w:sz w:val="18"/>
                <w:szCs w:val="18"/>
              </w:rPr>
              <w:t xml:space="preserve">               </w:t>
            </w:r>
          </w:p>
        </w:tc>
        <w:tc>
          <w:tcPr>
            <w:tcW w:w="376" w:type="dxa"/>
            <w:tcBorders>
              <w:top w:val="nil"/>
              <w:left w:val="nil"/>
              <w:bottom w:val="nil"/>
              <w:right w:val="nil"/>
            </w:tcBorders>
            <w:shd w:val="clear" w:color="auto" w:fill="auto"/>
            <w:noWrap/>
            <w:vAlign w:val="bottom"/>
            <w:hideMark/>
          </w:tcPr>
          <w:p w14:paraId="1D8B5E17" w14:textId="77777777" w:rsidR="003D0B0C" w:rsidRPr="003D0B0C" w:rsidRDefault="003D0B0C" w:rsidP="003D0B0C">
            <w:pPr>
              <w:spacing w:line="240" w:lineRule="auto"/>
              <w:rPr>
                <w:rFonts w:ascii="Calibri" w:hAnsi="Calibri"/>
                <w:sz w:val="16"/>
                <w:szCs w:val="16"/>
              </w:rPr>
            </w:pPr>
            <w:r w:rsidRPr="003D0B0C">
              <w:rPr>
                <w:rFonts w:ascii="Calibri" w:hAnsi="Calibri"/>
                <w:sz w:val="16"/>
                <w:szCs w:val="16"/>
              </w:rPr>
              <w:t xml:space="preserve">    </w:t>
            </w:r>
          </w:p>
        </w:tc>
        <w:tc>
          <w:tcPr>
            <w:tcW w:w="616" w:type="dxa"/>
            <w:tcBorders>
              <w:top w:val="nil"/>
              <w:left w:val="nil"/>
              <w:bottom w:val="nil"/>
              <w:right w:val="nil"/>
            </w:tcBorders>
            <w:shd w:val="clear" w:color="auto" w:fill="auto"/>
            <w:noWrap/>
            <w:vAlign w:val="bottom"/>
            <w:hideMark/>
          </w:tcPr>
          <w:p w14:paraId="06A56589" w14:textId="77777777" w:rsidR="003D0B0C" w:rsidRPr="003D0B0C" w:rsidRDefault="003D0B0C" w:rsidP="003D0B0C">
            <w:pPr>
              <w:spacing w:line="240" w:lineRule="auto"/>
              <w:rPr>
                <w:rFonts w:ascii="Arial" w:hAnsi="Arial" w:cs="Arial"/>
                <w:i/>
                <w:iCs/>
                <w:sz w:val="18"/>
                <w:szCs w:val="18"/>
              </w:rPr>
            </w:pPr>
            <w:r w:rsidRPr="003D0B0C">
              <w:rPr>
                <w:rFonts w:ascii="Arial" w:hAnsi="Arial" w:cs="Arial"/>
                <w:i/>
                <w:iCs/>
                <w:sz w:val="18"/>
                <w:szCs w:val="18"/>
              </w:rPr>
              <w:t xml:space="preserve">                </w:t>
            </w:r>
          </w:p>
        </w:tc>
      </w:tr>
      <w:tr w:rsidR="003D0B0C" w:rsidRPr="003D0B0C" w14:paraId="2A0B0C08"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13DC389D" w14:textId="77777777" w:rsidR="003D0B0C" w:rsidRPr="003D0B0C" w:rsidRDefault="003D0B0C" w:rsidP="003D0B0C">
            <w:pPr>
              <w:spacing w:line="240" w:lineRule="auto"/>
              <w:ind w:firstLineChars="200" w:firstLine="360"/>
              <w:rPr>
                <w:rFonts w:ascii="Arial" w:hAnsi="Arial" w:cs="Arial"/>
                <w:sz w:val="18"/>
                <w:szCs w:val="18"/>
              </w:rPr>
            </w:pPr>
            <w:r w:rsidRPr="003D0B0C">
              <w:rPr>
                <w:rFonts w:ascii="Arial" w:hAnsi="Arial" w:cs="Arial"/>
                <w:sz w:val="18"/>
                <w:szCs w:val="18"/>
              </w:rPr>
              <w:t>White</w:t>
            </w:r>
          </w:p>
        </w:tc>
        <w:tc>
          <w:tcPr>
            <w:tcW w:w="2196" w:type="dxa"/>
            <w:gridSpan w:val="2"/>
            <w:tcBorders>
              <w:top w:val="nil"/>
              <w:left w:val="nil"/>
              <w:bottom w:val="nil"/>
              <w:right w:val="nil"/>
            </w:tcBorders>
            <w:shd w:val="clear" w:color="auto" w:fill="auto"/>
            <w:noWrap/>
            <w:vAlign w:val="bottom"/>
            <w:hideMark/>
          </w:tcPr>
          <w:p w14:paraId="02749450" w14:textId="77777777" w:rsidR="003D0B0C" w:rsidRPr="003D0B0C" w:rsidRDefault="003D0B0C" w:rsidP="003D0B0C">
            <w:pPr>
              <w:spacing w:line="240" w:lineRule="auto"/>
              <w:jc w:val="right"/>
              <w:rPr>
                <w:rFonts w:ascii="Arial" w:hAnsi="Arial" w:cs="Arial"/>
                <w:sz w:val="18"/>
                <w:szCs w:val="18"/>
              </w:rPr>
            </w:pPr>
            <w:r w:rsidRPr="003D0B0C">
              <w:rPr>
                <w:rFonts w:ascii="Arial" w:hAnsi="Arial" w:cs="Arial"/>
                <w:sz w:val="18"/>
                <w:szCs w:val="18"/>
              </w:rPr>
              <w:t>540</w:t>
            </w:r>
          </w:p>
        </w:tc>
        <w:tc>
          <w:tcPr>
            <w:tcW w:w="376" w:type="dxa"/>
            <w:tcBorders>
              <w:top w:val="nil"/>
              <w:left w:val="nil"/>
              <w:bottom w:val="nil"/>
              <w:right w:val="nil"/>
            </w:tcBorders>
            <w:shd w:val="clear" w:color="auto" w:fill="auto"/>
            <w:noWrap/>
            <w:vAlign w:val="bottom"/>
            <w:hideMark/>
          </w:tcPr>
          <w:p w14:paraId="4D6A7A28" w14:textId="77777777" w:rsidR="003D0B0C" w:rsidRPr="003D0B0C" w:rsidRDefault="003D0B0C" w:rsidP="003D0B0C">
            <w:pPr>
              <w:spacing w:line="240" w:lineRule="auto"/>
              <w:rPr>
                <w:rFonts w:ascii="Calibri" w:hAnsi="Calibri"/>
                <w:b/>
                <w:bCs/>
                <w:sz w:val="16"/>
                <w:szCs w:val="16"/>
              </w:rPr>
            </w:pPr>
            <w:r w:rsidRPr="003D0B0C">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08DD3A1C" w14:textId="77777777" w:rsidR="003D0B0C" w:rsidRPr="003D0B0C" w:rsidRDefault="003D0B0C" w:rsidP="003D0B0C">
            <w:pPr>
              <w:spacing w:line="240" w:lineRule="auto"/>
              <w:jc w:val="right"/>
              <w:rPr>
                <w:rFonts w:ascii="Arial" w:hAnsi="Arial" w:cs="Arial"/>
                <w:i/>
                <w:iCs/>
                <w:sz w:val="18"/>
                <w:szCs w:val="18"/>
              </w:rPr>
            </w:pPr>
            <w:r w:rsidRPr="003D0B0C">
              <w:rPr>
                <w:rFonts w:ascii="Arial" w:hAnsi="Arial" w:cs="Arial"/>
                <w:i/>
                <w:iCs/>
                <w:sz w:val="18"/>
                <w:szCs w:val="18"/>
              </w:rPr>
              <w:t>5.4</w:t>
            </w:r>
          </w:p>
        </w:tc>
      </w:tr>
      <w:tr w:rsidR="003D0B0C" w:rsidRPr="003D0B0C" w14:paraId="3CDC383D"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04D949CE" w14:textId="77777777" w:rsidR="003D0B0C" w:rsidRPr="003D0B0C" w:rsidRDefault="003D0B0C" w:rsidP="003D0B0C">
            <w:pPr>
              <w:spacing w:line="240" w:lineRule="auto"/>
              <w:ind w:firstLineChars="200" w:firstLine="360"/>
              <w:rPr>
                <w:rFonts w:ascii="Arial" w:hAnsi="Arial" w:cs="Arial"/>
                <w:sz w:val="18"/>
                <w:szCs w:val="18"/>
              </w:rPr>
            </w:pPr>
            <w:r w:rsidRPr="003D0B0C">
              <w:rPr>
                <w:rFonts w:ascii="Arial" w:hAnsi="Arial" w:cs="Arial"/>
                <w:sz w:val="18"/>
                <w:szCs w:val="18"/>
              </w:rPr>
              <w:t>Black</w:t>
            </w:r>
          </w:p>
        </w:tc>
        <w:tc>
          <w:tcPr>
            <w:tcW w:w="2196" w:type="dxa"/>
            <w:gridSpan w:val="2"/>
            <w:tcBorders>
              <w:top w:val="nil"/>
              <w:left w:val="nil"/>
              <w:bottom w:val="nil"/>
              <w:right w:val="nil"/>
            </w:tcBorders>
            <w:shd w:val="clear" w:color="auto" w:fill="auto"/>
            <w:noWrap/>
            <w:vAlign w:val="bottom"/>
            <w:hideMark/>
          </w:tcPr>
          <w:p w14:paraId="1EF10E79" w14:textId="77777777" w:rsidR="003D0B0C" w:rsidRPr="003D0B0C" w:rsidRDefault="003D0B0C" w:rsidP="003D0B0C">
            <w:pPr>
              <w:spacing w:line="240" w:lineRule="auto"/>
              <w:jc w:val="right"/>
              <w:rPr>
                <w:rFonts w:ascii="Arial" w:hAnsi="Arial" w:cs="Arial"/>
                <w:sz w:val="18"/>
                <w:szCs w:val="18"/>
              </w:rPr>
            </w:pPr>
            <w:r w:rsidRPr="003D0B0C">
              <w:rPr>
                <w:rFonts w:ascii="Arial" w:hAnsi="Arial" w:cs="Arial"/>
                <w:sz w:val="18"/>
                <w:szCs w:val="18"/>
              </w:rPr>
              <w:t>478</w:t>
            </w:r>
          </w:p>
        </w:tc>
        <w:tc>
          <w:tcPr>
            <w:tcW w:w="376" w:type="dxa"/>
            <w:tcBorders>
              <w:top w:val="nil"/>
              <w:left w:val="nil"/>
              <w:bottom w:val="nil"/>
              <w:right w:val="nil"/>
            </w:tcBorders>
            <w:shd w:val="clear" w:color="auto" w:fill="auto"/>
            <w:noWrap/>
            <w:vAlign w:val="bottom"/>
            <w:hideMark/>
          </w:tcPr>
          <w:p w14:paraId="20C4F8FF" w14:textId="77777777" w:rsidR="003D0B0C" w:rsidRPr="003D0B0C" w:rsidRDefault="003D0B0C" w:rsidP="003D0B0C">
            <w:pPr>
              <w:spacing w:line="240" w:lineRule="auto"/>
              <w:rPr>
                <w:rFonts w:ascii="Calibri" w:hAnsi="Calibri"/>
                <w:sz w:val="16"/>
                <w:szCs w:val="16"/>
              </w:rPr>
            </w:pPr>
            <w:r w:rsidRPr="003D0B0C">
              <w:rPr>
                <w:rFonts w:ascii="Calibri" w:hAnsi="Calibri"/>
                <w:sz w:val="16"/>
                <w:szCs w:val="16"/>
              </w:rPr>
              <w:t xml:space="preserve">    </w:t>
            </w:r>
          </w:p>
        </w:tc>
        <w:tc>
          <w:tcPr>
            <w:tcW w:w="616" w:type="dxa"/>
            <w:tcBorders>
              <w:top w:val="nil"/>
              <w:left w:val="nil"/>
              <w:bottom w:val="nil"/>
              <w:right w:val="nil"/>
            </w:tcBorders>
            <w:shd w:val="clear" w:color="auto" w:fill="auto"/>
            <w:noWrap/>
            <w:vAlign w:val="bottom"/>
            <w:hideMark/>
          </w:tcPr>
          <w:p w14:paraId="3F911B97" w14:textId="77777777" w:rsidR="003D0B0C" w:rsidRPr="003D0B0C" w:rsidRDefault="003D0B0C" w:rsidP="003D0B0C">
            <w:pPr>
              <w:spacing w:line="240" w:lineRule="auto"/>
              <w:jc w:val="right"/>
              <w:rPr>
                <w:rFonts w:ascii="Arial" w:hAnsi="Arial" w:cs="Arial"/>
                <w:i/>
                <w:iCs/>
                <w:sz w:val="18"/>
                <w:szCs w:val="18"/>
              </w:rPr>
            </w:pPr>
            <w:r w:rsidRPr="003D0B0C">
              <w:rPr>
                <w:rFonts w:ascii="Arial" w:hAnsi="Arial" w:cs="Arial"/>
                <w:i/>
                <w:iCs/>
                <w:sz w:val="18"/>
                <w:szCs w:val="18"/>
              </w:rPr>
              <w:t>13.4</w:t>
            </w:r>
          </w:p>
        </w:tc>
      </w:tr>
      <w:tr w:rsidR="003D0B0C" w:rsidRPr="003D0B0C" w14:paraId="5F540197"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67664177" w14:textId="77777777" w:rsidR="003D0B0C" w:rsidRPr="003D0B0C" w:rsidRDefault="003D0B0C" w:rsidP="003D0B0C">
            <w:pPr>
              <w:spacing w:line="240" w:lineRule="auto"/>
              <w:ind w:firstLineChars="200" w:firstLine="360"/>
              <w:rPr>
                <w:rFonts w:ascii="Arial" w:hAnsi="Arial" w:cs="Arial"/>
                <w:sz w:val="18"/>
                <w:szCs w:val="18"/>
              </w:rPr>
            </w:pPr>
            <w:r w:rsidRPr="003D0B0C">
              <w:rPr>
                <w:rFonts w:ascii="Arial" w:hAnsi="Arial" w:cs="Arial"/>
                <w:sz w:val="18"/>
                <w:szCs w:val="18"/>
              </w:rPr>
              <w:t>Hispanic</w:t>
            </w:r>
          </w:p>
        </w:tc>
        <w:tc>
          <w:tcPr>
            <w:tcW w:w="2196" w:type="dxa"/>
            <w:gridSpan w:val="2"/>
            <w:tcBorders>
              <w:top w:val="nil"/>
              <w:left w:val="nil"/>
              <w:bottom w:val="nil"/>
              <w:right w:val="nil"/>
            </w:tcBorders>
            <w:shd w:val="clear" w:color="auto" w:fill="auto"/>
            <w:noWrap/>
            <w:vAlign w:val="bottom"/>
            <w:hideMark/>
          </w:tcPr>
          <w:p w14:paraId="58EA731B" w14:textId="77777777" w:rsidR="003D0B0C" w:rsidRPr="003D0B0C" w:rsidRDefault="003D0B0C" w:rsidP="003D0B0C">
            <w:pPr>
              <w:spacing w:line="240" w:lineRule="auto"/>
              <w:jc w:val="right"/>
              <w:rPr>
                <w:rFonts w:ascii="Arial" w:hAnsi="Arial" w:cs="Arial"/>
                <w:sz w:val="18"/>
                <w:szCs w:val="18"/>
              </w:rPr>
            </w:pPr>
            <w:r w:rsidRPr="003D0B0C">
              <w:rPr>
                <w:rFonts w:ascii="Arial" w:hAnsi="Arial" w:cs="Arial"/>
                <w:sz w:val="18"/>
                <w:szCs w:val="18"/>
              </w:rPr>
              <w:t>479</w:t>
            </w:r>
          </w:p>
        </w:tc>
        <w:tc>
          <w:tcPr>
            <w:tcW w:w="376" w:type="dxa"/>
            <w:tcBorders>
              <w:top w:val="nil"/>
              <w:left w:val="nil"/>
              <w:bottom w:val="nil"/>
              <w:right w:val="nil"/>
            </w:tcBorders>
            <w:shd w:val="clear" w:color="auto" w:fill="auto"/>
            <w:noWrap/>
            <w:vAlign w:val="bottom"/>
            <w:hideMark/>
          </w:tcPr>
          <w:p w14:paraId="354EBCD5" w14:textId="77777777" w:rsidR="003D0B0C" w:rsidRPr="003D0B0C" w:rsidRDefault="003D0B0C" w:rsidP="003D0B0C">
            <w:pPr>
              <w:spacing w:line="240" w:lineRule="auto"/>
              <w:rPr>
                <w:rFonts w:ascii="Calibri" w:hAnsi="Calibri"/>
                <w:sz w:val="16"/>
                <w:szCs w:val="16"/>
              </w:rPr>
            </w:pPr>
            <w:r w:rsidRPr="003D0B0C">
              <w:rPr>
                <w:rFonts w:ascii="Calibri" w:hAnsi="Calibri"/>
                <w:sz w:val="16"/>
                <w:szCs w:val="16"/>
              </w:rPr>
              <w:t xml:space="preserve">    </w:t>
            </w:r>
          </w:p>
        </w:tc>
        <w:tc>
          <w:tcPr>
            <w:tcW w:w="616" w:type="dxa"/>
            <w:tcBorders>
              <w:top w:val="nil"/>
              <w:left w:val="nil"/>
              <w:bottom w:val="nil"/>
              <w:right w:val="nil"/>
            </w:tcBorders>
            <w:shd w:val="clear" w:color="auto" w:fill="auto"/>
            <w:noWrap/>
            <w:vAlign w:val="bottom"/>
            <w:hideMark/>
          </w:tcPr>
          <w:p w14:paraId="28AF120B" w14:textId="77777777" w:rsidR="003D0B0C" w:rsidRPr="003D0B0C" w:rsidRDefault="003D0B0C" w:rsidP="003D0B0C">
            <w:pPr>
              <w:spacing w:line="240" w:lineRule="auto"/>
              <w:jc w:val="right"/>
              <w:rPr>
                <w:rFonts w:ascii="Arial" w:hAnsi="Arial" w:cs="Arial"/>
                <w:i/>
                <w:iCs/>
                <w:sz w:val="18"/>
                <w:szCs w:val="18"/>
              </w:rPr>
            </w:pPr>
            <w:r w:rsidRPr="003D0B0C">
              <w:rPr>
                <w:rFonts w:ascii="Arial" w:hAnsi="Arial" w:cs="Arial"/>
                <w:i/>
                <w:iCs/>
                <w:sz w:val="18"/>
                <w:szCs w:val="18"/>
              </w:rPr>
              <w:t>10.0</w:t>
            </w:r>
          </w:p>
        </w:tc>
      </w:tr>
      <w:tr w:rsidR="003D0B0C" w:rsidRPr="003D0B0C" w14:paraId="3EE5786A"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34CDF6A4" w14:textId="77777777" w:rsidR="003D0B0C" w:rsidRPr="003D0B0C" w:rsidRDefault="003D0B0C" w:rsidP="003D0B0C">
            <w:pPr>
              <w:spacing w:line="240" w:lineRule="auto"/>
              <w:ind w:firstLineChars="200" w:firstLine="360"/>
              <w:rPr>
                <w:rFonts w:ascii="Arial" w:hAnsi="Arial" w:cs="Arial"/>
                <w:sz w:val="18"/>
                <w:szCs w:val="18"/>
              </w:rPr>
            </w:pPr>
            <w:r w:rsidRPr="003D0B0C">
              <w:rPr>
                <w:rFonts w:ascii="Arial" w:hAnsi="Arial" w:cs="Arial"/>
                <w:sz w:val="18"/>
                <w:szCs w:val="18"/>
              </w:rPr>
              <w:t>Asian</w:t>
            </w:r>
          </w:p>
        </w:tc>
        <w:tc>
          <w:tcPr>
            <w:tcW w:w="2196" w:type="dxa"/>
            <w:gridSpan w:val="2"/>
            <w:tcBorders>
              <w:top w:val="nil"/>
              <w:left w:val="nil"/>
              <w:bottom w:val="nil"/>
              <w:right w:val="nil"/>
            </w:tcBorders>
            <w:shd w:val="clear" w:color="auto" w:fill="auto"/>
            <w:noWrap/>
            <w:vAlign w:val="bottom"/>
            <w:hideMark/>
          </w:tcPr>
          <w:p w14:paraId="5C7BC3EC" w14:textId="77777777" w:rsidR="003D0B0C" w:rsidRPr="003D0B0C" w:rsidRDefault="003D0B0C" w:rsidP="003D0B0C">
            <w:pPr>
              <w:spacing w:line="240" w:lineRule="auto"/>
              <w:jc w:val="right"/>
              <w:rPr>
                <w:rFonts w:ascii="Arial" w:hAnsi="Arial" w:cs="Arial"/>
                <w:sz w:val="18"/>
                <w:szCs w:val="18"/>
              </w:rPr>
            </w:pPr>
            <w:r w:rsidRPr="003D0B0C">
              <w:rPr>
                <w:rFonts w:ascii="Arial" w:hAnsi="Arial" w:cs="Arial"/>
                <w:sz w:val="18"/>
                <w:szCs w:val="18"/>
              </w:rPr>
              <w:t>557</w:t>
            </w:r>
          </w:p>
        </w:tc>
        <w:tc>
          <w:tcPr>
            <w:tcW w:w="376" w:type="dxa"/>
            <w:tcBorders>
              <w:top w:val="nil"/>
              <w:left w:val="nil"/>
              <w:bottom w:val="nil"/>
              <w:right w:val="nil"/>
            </w:tcBorders>
            <w:shd w:val="clear" w:color="auto" w:fill="auto"/>
            <w:noWrap/>
            <w:vAlign w:val="bottom"/>
            <w:hideMark/>
          </w:tcPr>
          <w:p w14:paraId="1318267B" w14:textId="77777777" w:rsidR="003D0B0C" w:rsidRPr="003D0B0C" w:rsidRDefault="003D0B0C" w:rsidP="003D0B0C">
            <w:pPr>
              <w:spacing w:line="240" w:lineRule="auto"/>
              <w:rPr>
                <w:rFonts w:ascii="Calibri" w:hAnsi="Calibri"/>
                <w:b/>
                <w:bCs/>
                <w:sz w:val="16"/>
                <w:szCs w:val="16"/>
              </w:rPr>
            </w:pPr>
            <w:r w:rsidRPr="003D0B0C">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2088E5D2" w14:textId="77777777" w:rsidR="003D0B0C" w:rsidRPr="003D0B0C" w:rsidRDefault="003D0B0C" w:rsidP="003D0B0C">
            <w:pPr>
              <w:spacing w:line="240" w:lineRule="auto"/>
              <w:jc w:val="right"/>
              <w:rPr>
                <w:rFonts w:ascii="Arial" w:hAnsi="Arial" w:cs="Arial"/>
                <w:i/>
                <w:iCs/>
                <w:sz w:val="18"/>
                <w:szCs w:val="18"/>
              </w:rPr>
            </w:pPr>
            <w:r w:rsidRPr="003D0B0C">
              <w:rPr>
                <w:rFonts w:ascii="Arial" w:hAnsi="Arial" w:cs="Arial"/>
                <w:i/>
                <w:iCs/>
                <w:sz w:val="18"/>
                <w:szCs w:val="18"/>
              </w:rPr>
              <w:t>13.0</w:t>
            </w:r>
          </w:p>
        </w:tc>
      </w:tr>
      <w:tr w:rsidR="003D0B0C" w:rsidRPr="003D0B0C" w14:paraId="347136EF"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04494D28" w14:textId="77777777" w:rsidR="003D0B0C" w:rsidRPr="003D0B0C" w:rsidRDefault="003D0B0C" w:rsidP="003D0B0C">
            <w:pPr>
              <w:spacing w:line="240" w:lineRule="auto"/>
              <w:ind w:firstLineChars="200" w:firstLine="360"/>
              <w:rPr>
                <w:rFonts w:ascii="Arial" w:hAnsi="Arial" w:cs="Arial"/>
                <w:sz w:val="18"/>
                <w:szCs w:val="18"/>
              </w:rPr>
            </w:pPr>
            <w:r w:rsidRPr="003D0B0C">
              <w:rPr>
                <w:rFonts w:ascii="Arial" w:hAnsi="Arial" w:cs="Arial"/>
                <w:sz w:val="18"/>
                <w:szCs w:val="18"/>
              </w:rPr>
              <w:t>Multiracial</w:t>
            </w:r>
          </w:p>
        </w:tc>
        <w:tc>
          <w:tcPr>
            <w:tcW w:w="2196" w:type="dxa"/>
            <w:gridSpan w:val="2"/>
            <w:tcBorders>
              <w:top w:val="nil"/>
              <w:left w:val="nil"/>
              <w:bottom w:val="nil"/>
              <w:right w:val="nil"/>
            </w:tcBorders>
            <w:shd w:val="clear" w:color="auto" w:fill="auto"/>
            <w:noWrap/>
            <w:vAlign w:val="bottom"/>
            <w:hideMark/>
          </w:tcPr>
          <w:p w14:paraId="0B21B86C" w14:textId="77777777" w:rsidR="003D0B0C" w:rsidRPr="003D0B0C" w:rsidRDefault="003D0B0C" w:rsidP="003D0B0C">
            <w:pPr>
              <w:spacing w:line="240" w:lineRule="auto"/>
              <w:jc w:val="right"/>
              <w:rPr>
                <w:rFonts w:ascii="Arial" w:hAnsi="Arial" w:cs="Arial"/>
                <w:sz w:val="18"/>
                <w:szCs w:val="18"/>
              </w:rPr>
            </w:pPr>
            <w:r w:rsidRPr="003D0B0C">
              <w:rPr>
                <w:rFonts w:ascii="Arial" w:hAnsi="Arial" w:cs="Arial"/>
                <w:sz w:val="18"/>
                <w:szCs w:val="18"/>
              </w:rPr>
              <w:t>524</w:t>
            </w:r>
          </w:p>
        </w:tc>
        <w:tc>
          <w:tcPr>
            <w:tcW w:w="376" w:type="dxa"/>
            <w:tcBorders>
              <w:top w:val="nil"/>
              <w:left w:val="nil"/>
              <w:bottom w:val="nil"/>
              <w:right w:val="nil"/>
            </w:tcBorders>
            <w:shd w:val="clear" w:color="auto" w:fill="auto"/>
            <w:noWrap/>
            <w:vAlign w:val="bottom"/>
            <w:hideMark/>
          </w:tcPr>
          <w:p w14:paraId="27ACC640" w14:textId="77777777" w:rsidR="003D0B0C" w:rsidRPr="003D0B0C" w:rsidRDefault="003D0B0C" w:rsidP="003D0B0C">
            <w:pPr>
              <w:spacing w:line="240" w:lineRule="auto"/>
              <w:rPr>
                <w:rFonts w:ascii="Calibri" w:hAnsi="Calibri"/>
                <w:b/>
                <w:bCs/>
                <w:sz w:val="16"/>
                <w:szCs w:val="16"/>
              </w:rPr>
            </w:pPr>
            <w:r w:rsidRPr="003D0B0C">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2A3E55E0" w14:textId="77777777" w:rsidR="003D0B0C" w:rsidRPr="003D0B0C" w:rsidRDefault="003D0B0C" w:rsidP="003D0B0C">
            <w:pPr>
              <w:spacing w:line="240" w:lineRule="auto"/>
              <w:jc w:val="right"/>
              <w:rPr>
                <w:rFonts w:ascii="Arial" w:hAnsi="Arial" w:cs="Arial"/>
                <w:i/>
                <w:iCs/>
                <w:sz w:val="18"/>
                <w:szCs w:val="18"/>
              </w:rPr>
            </w:pPr>
            <w:r w:rsidRPr="003D0B0C">
              <w:rPr>
                <w:rFonts w:ascii="Arial" w:hAnsi="Arial" w:cs="Arial"/>
                <w:i/>
                <w:iCs/>
                <w:sz w:val="18"/>
                <w:szCs w:val="18"/>
              </w:rPr>
              <w:t>12.7</w:t>
            </w:r>
          </w:p>
        </w:tc>
      </w:tr>
      <w:tr w:rsidR="003D0B0C" w:rsidRPr="003D0B0C" w14:paraId="7F6E1861" w14:textId="77777777" w:rsidTr="00AD6427">
        <w:trPr>
          <w:trHeight w:val="240"/>
        </w:trPr>
        <w:tc>
          <w:tcPr>
            <w:tcW w:w="6776" w:type="dxa"/>
            <w:gridSpan w:val="2"/>
            <w:tcBorders>
              <w:top w:val="nil"/>
              <w:left w:val="nil"/>
              <w:bottom w:val="nil"/>
              <w:right w:val="nil"/>
            </w:tcBorders>
            <w:shd w:val="clear" w:color="auto" w:fill="auto"/>
            <w:hideMark/>
          </w:tcPr>
          <w:p w14:paraId="76555061" w14:textId="77777777" w:rsidR="003D0B0C" w:rsidRPr="003D0B0C" w:rsidRDefault="003D0B0C" w:rsidP="003D0B0C">
            <w:pPr>
              <w:spacing w:line="240" w:lineRule="auto"/>
              <w:rPr>
                <w:rFonts w:ascii="Arial" w:hAnsi="Arial" w:cs="Arial"/>
                <w:sz w:val="18"/>
                <w:szCs w:val="18"/>
              </w:rPr>
            </w:pPr>
            <w:r w:rsidRPr="003D0B0C">
              <w:rPr>
                <w:rFonts w:ascii="Arial" w:hAnsi="Arial" w:cs="Arial"/>
                <w:sz w:val="18"/>
                <w:szCs w:val="18"/>
              </w:rPr>
              <w:t>Percentage of students in enrolled schools eligible for free or reduced-price lunch</w:t>
            </w:r>
          </w:p>
        </w:tc>
        <w:tc>
          <w:tcPr>
            <w:tcW w:w="2196" w:type="dxa"/>
            <w:gridSpan w:val="2"/>
            <w:tcBorders>
              <w:top w:val="nil"/>
              <w:left w:val="nil"/>
              <w:bottom w:val="nil"/>
              <w:right w:val="nil"/>
            </w:tcBorders>
            <w:shd w:val="clear" w:color="auto" w:fill="auto"/>
            <w:noWrap/>
            <w:vAlign w:val="bottom"/>
            <w:hideMark/>
          </w:tcPr>
          <w:p w14:paraId="41F9861C" w14:textId="77777777" w:rsidR="003D0B0C" w:rsidRPr="003D0B0C" w:rsidRDefault="003D0B0C" w:rsidP="003D0B0C">
            <w:pPr>
              <w:spacing w:line="240" w:lineRule="auto"/>
              <w:jc w:val="right"/>
              <w:rPr>
                <w:rFonts w:ascii="Arial" w:hAnsi="Arial" w:cs="Arial"/>
                <w:sz w:val="18"/>
                <w:szCs w:val="18"/>
              </w:rPr>
            </w:pPr>
            <w:r w:rsidRPr="003D0B0C">
              <w:rPr>
                <w:rFonts w:ascii="Arial" w:hAnsi="Arial" w:cs="Arial"/>
                <w:sz w:val="18"/>
                <w:szCs w:val="18"/>
              </w:rPr>
              <w:t xml:space="preserve">               </w:t>
            </w:r>
          </w:p>
        </w:tc>
        <w:tc>
          <w:tcPr>
            <w:tcW w:w="376" w:type="dxa"/>
            <w:tcBorders>
              <w:top w:val="nil"/>
              <w:left w:val="nil"/>
              <w:bottom w:val="nil"/>
              <w:right w:val="nil"/>
            </w:tcBorders>
            <w:shd w:val="clear" w:color="auto" w:fill="auto"/>
            <w:noWrap/>
            <w:vAlign w:val="bottom"/>
            <w:hideMark/>
          </w:tcPr>
          <w:p w14:paraId="1C9AB72B" w14:textId="77777777" w:rsidR="003D0B0C" w:rsidRPr="003D0B0C" w:rsidRDefault="003D0B0C" w:rsidP="003D0B0C">
            <w:pPr>
              <w:spacing w:line="240" w:lineRule="auto"/>
              <w:rPr>
                <w:rFonts w:ascii="Calibri" w:hAnsi="Calibri"/>
                <w:sz w:val="16"/>
                <w:szCs w:val="16"/>
              </w:rPr>
            </w:pPr>
            <w:r w:rsidRPr="003D0B0C">
              <w:rPr>
                <w:rFonts w:ascii="Calibri" w:hAnsi="Calibri"/>
                <w:sz w:val="16"/>
                <w:szCs w:val="16"/>
              </w:rPr>
              <w:t xml:space="preserve">    </w:t>
            </w:r>
          </w:p>
        </w:tc>
        <w:tc>
          <w:tcPr>
            <w:tcW w:w="616" w:type="dxa"/>
            <w:tcBorders>
              <w:top w:val="nil"/>
              <w:left w:val="nil"/>
              <w:bottom w:val="nil"/>
              <w:right w:val="nil"/>
            </w:tcBorders>
            <w:shd w:val="clear" w:color="auto" w:fill="auto"/>
            <w:noWrap/>
            <w:vAlign w:val="bottom"/>
            <w:hideMark/>
          </w:tcPr>
          <w:p w14:paraId="76719BAC" w14:textId="77777777" w:rsidR="003D0B0C" w:rsidRPr="003D0B0C" w:rsidRDefault="003D0B0C" w:rsidP="003D0B0C">
            <w:pPr>
              <w:spacing w:line="240" w:lineRule="auto"/>
              <w:rPr>
                <w:rFonts w:ascii="Arial" w:hAnsi="Arial" w:cs="Arial"/>
                <w:i/>
                <w:iCs/>
                <w:sz w:val="18"/>
                <w:szCs w:val="18"/>
              </w:rPr>
            </w:pPr>
            <w:r w:rsidRPr="003D0B0C">
              <w:rPr>
                <w:rFonts w:ascii="Arial" w:hAnsi="Arial" w:cs="Arial"/>
                <w:i/>
                <w:iCs/>
                <w:sz w:val="18"/>
                <w:szCs w:val="18"/>
              </w:rPr>
              <w:t xml:space="preserve">                </w:t>
            </w:r>
          </w:p>
        </w:tc>
      </w:tr>
      <w:tr w:rsidR="003D0B0C" w:rsidRPr="003D0B0C" w14:paraId="5421D925"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3DAA4E07" w14:textId="77777777" w:rsidR="003D0B0C" w:rsidRPr="003D0B0C" w:rsidRDefault="003D0B0C" w:rsidP="003D0B0C">
            <w:pPr>
              <w:spacing w:line="240" w:lineRule="auto"/>
              <w:ind w:firstLineChars="200" w:firstLine="360"/>
              <w:rPr>
                <w:rFonts w:ascii="Arial" w:hAnsi="Arial" w:cs="Arial"/>
                <w:sz w:val="18"/>
                <w:szCs w:val="18"/>
              </w:rPr>
            </w:pPr>
            <w:r w:rsidRPr="003D0B0C">
              <w:rPr>
                <w:rFonts w:ascii="Arial" w:hAnsi="Arial" w:cs="Arial"/>
                <w:sz w:val="18"/>
                <w:szCs w:val="18"/>
              </w:rPr>
              <w:t>Less than 10 percent</w:t>
            </w:r>
          </w:p>
        </w:tc>
        <w:tc>
          <w:tcPr>
            <w:tcW w:w="2196" w:type="dxa"/>
            <w:gridSpan w:val="2"/>
            <w:tcBorders>
              <w:top w:val="nil"/>
              <w:left w:val="nil"/>
              <w:bottom w:val="nil"/>
              <w:right w:val="nil"/>
            </w:tcBorders>
            <w:shd w:val="clear" w:color="auto" w:fill="auto"/>
            <w:noWrap/>
            <w:vAlign w:val="bottom"/>
            <w:hideMark/>
          </w:tcPr>
          <w:p w14:paraId="49804812" w14:textId="77777777" w:rsidR="003D0B0C" w:rsidRPr="003D0B0C" w:rsidRDefault="003D0B0C" w:rsidP="003D0B0C">
            <w:pPr>
              <w:spacing w:line="240" w:lineRule="auto"/>
              <w:jc w:val="right"/>
              <w:rPr>
                <w:rFonts w:ascii="Arial" w:hAnsi="Arial" w:cs="Arial"/>
                <w:sz w:val="18"/>
                <w:szCs w:val="18"/>
              </w:rPr>
            </w:pPr>
            <w:r w:rsidRPr="003D0B0C">
              <w:rPr>
                <w:rFonts w:ascii="Arial" w:hAnsi="Arial" w:cs="Arial"/>
                <w:sz w:val="18"/>
                <w:szCs w:val="18"/>
              </w:rPr>
              <w:t>571</w:t>
            </w:r>
          </w:p>
        </w:tc>
        <w:tc>
          <w:tcPr>
            <w:tcW w:w="376" w:type="dxa"/>
            <w:tcBorders>
              <w:top w:val="nil"/>
              <w:left w:val="nil"/>
              <w:bottom w:val="nil"/>
              <w:right w:val="nil"/>
            </w:tcBorders>
            <w:shd w:val="clear" w:color="auto" w:fill="auto"/>
            <w:noWrap/>
            <w:vAlign w:val="bottom"/>
            <w:hideMark/>
          </w:tcPr>
          <w:p w14:paraId="5959B919" w14:textId="77777777" w:rsidR="003D0B0C" w:rsidRPr="003D0B0C" w:rsidRDefault="003D0B0C" w:rsidP="003D0B0C">
            <w:pPr>
              <w:spacing w:line="240" w:lineRule="auto"/>
              <w:rPr>
                <w:rFonts w:ascii="Calibri" w:hAnsi="Calibri"/>
                <w:b/>
                <w:bCs/>
                <w:sz w:val="16"/>
                <w:szCs w:val="16"/>
              </w:rPr>
            </w:pPr>
            <w:r w:rsidRPr="003D0B0C">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621ED6C3" w14:textId="77777777" w:rsidR="003D0B0C" w:rsidRPr="003D0B0C" w:rsidRDefault="003D0B0C" w:rsidP="003D0B0C">
            <w:pPr>
              <w:spacing w:line="240" w:lineRule="auto"/>
              <w:jc w:val="right"/>
              <w:rPr>
                <w:rFonts w:ascii="Arial" w:hAnsi="Arial" w:cs="Arial"/>
                <w:i/>
                <w:iCs/>
                <w:sz w:val="18"/>
                <w:szCs w:val="18"/>
              </w:rPr>
            </w:pPr>
            <w:r w:rsidRPr="003D0B0C">
              <w:rPr>
                <w:rFonts w:ascii="Arial" w:hAnsi="Arial" w:cs="Arial"/>
                <w:i/>
                <w:iCs/>
                <w:sz w:val="18"/>
                <w:szCs w:val="18"/>
              </w:rPr>
              <w:t>7.4</w:t>
            </w:r>
          </w:p>
        </w:tc>
      </w:tr>
      <w:tr w:rsidR="003D0B0C" w:rsidRPr="003D0B0C" w14:paraId="0F517686"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31944645" w14:textId="77777777" w:rsidR="003D0B0C" w:rsidRPr="003D0B0C" w:rsidRDefault="003D0B0C" w:rsidP="003D0B0C">
            <w:pPr>
              <w:spacing w:line="240" w:lineRule="auto"/>
              <w:ind w:firstLineChars="200" w:firstLine="360"/>
              <w:rPr>
                <w:rFonts w:ascii="Arial" w:hAnsi="Arial" w:cs="Arial"/>
                <w:sz w:val="18"/>
                <w:szCs w:val="18"/>
              </w:rPr>
            </w:pPr>
            <w:r w:rsidRPr="003D0B0C">
              <w:rPr>
                <w:rFonts w:ascii="Arial" w:hAnsi="Arial" w:cs="Arial"/>
                <w:sz w:val="18"/>
                <w:szCs w:val="18"/>
              </w:rPr>
              <w:t>10 to 24.9 percent</w:t>
            </w:r>
          </w:p>
        </w:tc>
        <w:tc>
          <w:tcPr>
            <w:tcW w:w="2196" w:type="dxa"/>
            <w:gridSpan w:val="2"/>
            <w:tcBorders>
              <w:top w:val="nil"/>
              <w:left w:val="nil"/>
              <w:bottom w:val="nil"/>
              <w:right w:val="nil"/>
            </w:tcBorders>
            <w:shd w:val="clear" w:color="auto" w:fill="auto"/>
            <w:noWrap/>
            <w:vAlign w:val="bottom"/>
            <w:hideMark/>
          </w:tcPr>
          <w:p w14:paraId="20589923" w14:textId="77777777" w:rsidR="003D0B0C" w:rsidRPr="003D0B0C" w:rsidRDefault="003D0B0C" w:rsidP="003D0B0C">
            <w:pPr>
              <w:spacing w:line="240" w:lineRule="auto"/>
              <w:jc w:val="right"/>
              <w:rPr>
                <w:rFonts w:ascii="Arial" w:hAnsi="Arial" w:cs="Arial"/>
                <w:sz w:val="18"/>
                <w:szCs w:val="18"/>
              </w:rPr>
            </w:pPr>
            <w:r w:rsidRPr="003D0B0C">
              <w:rPr>
                <w:rFonts w:ascii="Arial" w:hAnsi="Arial" w:cs="Arial"/>
                <w:sz w:val="18"/>
                <w:szCs w:val="18"/>
              </w:rPr>
              <w:t>548</w:t>
            </w:r>
          </w:p>
        </w:tc>
        <w:tc>
          <w:tcPr>
            <w:tcW w:w="376" w:type="dxa"/>
            <w:tcBorders>
              <w:top w:val="nil"/>
              <w:left w:val="nil"/>
              <w:bottom w:val="nil"/>
              <w:right w:val="nil"/>
            </w:tcBorders>
            <w:shd w:val="clear" w:color="auto" w:fill="auto"/>
            <w:noWrap/>
            <w:vAlign w:val="bottom"/>
            <w:hideMark/>
          </w:tcPr>
          <w:p w14:paraId="01F7A5EA" w14:textId="77777777" w:rsidR="003D0B0C" w:rsidRPr="003D0B0C" w:rsidRDefault="003D0B0C" w:rsidP="003D0B0C">
            <w:pPr>
              <w:spacing w:line="240" w:lineRule="auto"/>
              <w:rPr>
                <w:rFonts w:ascii="Calibri" w:hAnsi="Calibri"/>
                <w:b/>
                <w:bCs/>
                <w:sz w:val="16"/>
                <w:szCs w:val="16"/>
              </w:rPr>
            </w:pPr>
            <w:r w:rsidRPr="003D0B0C">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14A4BF74" w14:textId="77777777" w:rsidR="003D0B0C" w:rsidRPr="003D0B0C" w:rsidRDefault="003D0B0C" w:rsidP="003D0B0C">
            <w:pPr>
              <w:spacing w:line="240" w:lineRule="auto"/>
              <w:jc w:val="right"/>
              <w:rPr>
                <w:rFonts w:ascii="Arial" w:hAnsi="Arial" w:cs="Arial"/>
                <w:i/>
                <w:iCs/>
                <w:sz w:val="18"/>
                <w:szCs w:val="18"/>
              </w:rPr>
            </w:pPr>
            <w:r w:rsidRPr="003D0B0C">
              <w:rPr>
                <w:rFonts w:ascii="Arial" w:hAnsi="Arial" w:cs="Arial"/>
                <w:i/>
                <w:iCs/>
                <w:sz w:val="18"/>
                <w:szCs w:val="18"/>
              </w:rPr>
              <w:t>8.2</w:t>
            </w:r>
          </w:p>
        </w:tc>
      </w:tr>
      <w:tr w:rsidR="003D0B0C" w:rsidRPr="003D0B0C" w14:paraId="01739C55"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433CB1B2" w14:textId="77777777" w:rsidR="003D0B0C" w:rsidRPr="003D0B0C" w:rsidRDefault="003D0B0C" w:rsidP="003D0B0C">
            <w:pPr>
              <w:spacing w:line="240" w:lineRule="auto"/>
              <w:ind w:firstLineChars="200" w:firstLine="360"/>
              <w:rPr>
                <w:rFonts w:ascii="Arial" w:hAnsi="Arial" w:cs="Arial"/>
                <w:sz w:val="18"/>
                <w:szCs w:val="18"/>
              </w:rPr>
            </w:pPr>
            <w:r w:rsidRPr="003D0B0C">
              <w:rPr>
                <w:rFonts w:ascii="Arial" w:hAnsi="Arial" w:cs="Arial"/>
                <w:sz w:val="18"/>
                <w:szCs w:val="18"/>
              </w:rPr>
              <w:t>25 to 49.9 percent</w:t>
            </w:r>
          </w:p>
        </w:tc>
        <w:tc>
          <w:tcPr>
            <w:tcW w:w="2196" w:type="dxa"/>
            <w:gridSpan w:val="2"/>
            <w:tcBorders>
              <w:top w:val="nil"/>
              <w:left w:val="nil"/>
              <w:bottom w:val="nil"/>
              <w:right w:val="nil"/>
            </w:tcBorders>
            <w:shd w:val="clear" w:color="auto" w:fill="auto"/>
            <w:noWrap/>
            <w:vAlign w:val="bottom"/>
            <w:hideMark/>
          </w:tcPr>
          <w:p w14:paraId="0A79CA4A" w14:textId="77777777" w:rsidR="003D0B0C" w:rsidRPr="003D0B0C" w:rsidRDefault="003D0B0C" w:rsidP="003D0B0C">
            <w:pPr>
              <w:spacing w:line="240" w:lineRule="auto"/>
              <w:jc w:val="right"/>
              <w:rPr>
                <w:rFonts w:ascii="Arial" w:hAnsi="Arial" w:cs="Arial"/>
                <w:sz w:val="18"/>
                <w:szCs w:val="18"/>
              </w:rPr>
            </w:pPr>
            <w:r w:rsidRPr="003D0B0C">
              <w:rPr>
                <w:rFonts w:ascii="Arial" w:hAnsi="Arial" w:cs="Arial"/>
                <w:sz w:val="18"/>
                <w:szCs w:val="18"/>
              </w:rPr>
              <w:t>517</w:t>
            </w:r>
          </w:p>
        </w:tc>
        <w:tc>
          <w:tcPr>
            <w:tcW w:w="376" w:type="dxa"/>
            <w:tcBorders>
              <w:top w:val="nil"/>
              <w:left w:val="nil"/>
              <w:bottom w:val="nil"/>
              <w:right w:val="nil"/>
            </w:tcBorders>
            <w:shd w:val="clear" w:color="auto" w:fill="auto"/>
            <w:noWrap/>
            <w:vAlign w:val="bottom"/>
            <w:hideMark/>
          </w:tcPr>
          <w:p w14:paraId="7D523D70" w14:textId="77777777" w:rsidR="003D0B0C" w:rsidRPr="003D0B0C" w:rsidRDefault="003D0B0C" w:rsidP="003D0B0C">
            <w:pPr>
              <w:spacing w:line="240" w:lineRule="auto"/>
              <w:rPr>
                <w:rFonts w:ascii="Calibri" w:hAnsi="Calibri"/>
                <w:b/>
                <w:bCs/>
                <w:sz w:val="16"/>
                <w:szCs w:val="16"/>
              </w:rPr>
            </w:pPr>
            <w:r w:rsidRPr="003D0B0C">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570BF99B" w14:textId="77777777" w:rsidR="003D0B0C" w:rsidRPr="003D0B0C" w:rsidRDefault="003D0B0C" w:rsidP="003D0B0C">
            <w:pPr>
              <w:spacing w:line="240" w:lineRule="auto"/>
              <w:jc w:val="right"/>
              <w:rPr>
                <w:rFonts w:ascii="Arial" w:hAnsi="Arial" w:cs="Arial"/>
                <w:i/>
                <w:iCs/>
                <w:sz w:val="18"/>
                <w:szCs w:val="18"/>
              </w:rPr>
            </w:pPr>
            <w:r w:rsidRPr="003D0B0C">
              <w:rPr>
                <w:rFonts w:ascii="Arial" w:hAnsi="Arial" w:cs="Arial"/>
                <w:i/>
                <w:iCs/>
                <w:sz w:val="18"/>
                <w:szCs w:val="18"/>
              </w:rPr>
              <w:t>8.7</w:t>
            </w:r>
          </w:p>
        </w:tc>
      </w:tr>
      <w:tr w:rsidR="003D0B0C" w:rsidRPr="003D0B0C" w14:paraId="3A360681"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4B41275E" w14:textId="77777777" w:rsidR="003D0B0C" w:rsidRPr="003D0B0C" w:rsidRDefault="003D0B0C" w:rsidP="003D0B0C">
            <w:pPr>
              <w:spacing w:line="240" w:lineRule="auto"/>
              <w:ind w:firstLineChars="200" w:firstLine="360"/>
              <w:rPr>
                <w:rFonts w:ascii="Arial" w:hAnsi="Arial" w:cs="Arial"/>
                <w:sz w:val="18"/>
                <w:szCs w:val="18"/>
              </w:rPr>
            </w:pPr>
            <w:r w:rsidRPr="003D0B0C">
              <w:rPr>
                <w:rFonts w:ascii="Arial" w:hAnsi="Arial" w:cs="Arial"/>
                <w:sz w:val="18"/>
                <w:szCs w:val="18"/>
              </w:rPr>
              <w:t>50 to 74.9 percent</w:t>
            </w:r>
          </w:p>
        </w:tc>
        <w:tc>
          <w:tcPr>
            <w:tcW w:w="2196" w:type="dxa"/>
            <w:gridSpan w:val="2"/>
            <w:tcBorders>
              <w:top w:val="nil"/>
              <w:left w:val="nil"/>
              <w:bottom w:val="nil"/>
              <w:right w:val="nil"/>
            </w:tcBorders>
            <w:shd w:val="clear" w:color="auto" w:fill="auto"/>
            <w:noWrap/>
            <w:vAlign w:val="bottom"/>
            <w:hideMark/>
          </w:tcPr>
          <w:p w14:paraId="1D902DB9" w14:textId="77777777" w:rsidR="003D0B0C" w:rsidRPr="003D0B0C" w:rsidRDefault="003D0B0C" w:rsidP="003D0B0C">
            <w:pPr>
              <w:spacing w:line="240" w:lineRule="auto"/>
              <w:jc w:val="right"/>
              <w:rPr>
                <w:rFonts w:ascii="Arial" w:hAnsi="Arial" w:cs="Arial"/>
                <w:sz w:val="18"/>
                <w:szCs w:val="18"/>
              </w:rPr>
            </w:pPr>
            <w:r w:rsidRPr="003D0B0C">
              <w:rPr>
                <w:rFonts w:ascii="Arial" w:hAnsi="Arial" w:cs="Arial"/>
                <w:sz w:val="18"/>
                <w:szCs w:val="18"/>
              </w:rPr>
              <w:t>506</w:t>
            </w:r>
          </w:p>
        </w:tc>
        <w:tc>
          <w:tcPr>
            <w:tcW w:w="376" w:type="dxa"/>
            <w:tcBorders>
              <w:top w:val="nil"/>
              <w:left w:val="nil"/>
              <w:bottom w:val="nil"/>
              <w:right w:val="nil"/>
            </w:tcBorders>
            <w:shd w:val="clear" w:color="auto" w:fill="auto"/>
            <w:noWrap/>
            <w:vAlign w:val="bottom"/>
            <w:hideMark/>
          </w:tcPr>
          <w:p w14:paraId="3F36D8B7" w14:textId="77777777" w:rsidR="003D0B0C" w:rsidRPr="003D0B0C" w:rsidRDefault="003D0B0C" w:rsidP="003D0B0C">
            <w:pPr>
              <w:spacing w:line="240" w:lineRule="auto"/>
              <w:rPr>
                <w:rFonts w:ascii="Calibri" w:hAnsi="Calibri"/>
                <w:sz w:val="16"/>
                <w:szCs w:val="16"/>
              </w:rPr>
            </w:pPr>
            <w:r w:rsidRPr="003D0B0C">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3624BB66" w14:textId="77777777" w:rsidR="003D0B0C" w:rsidRPr="003D0B0C" w:rsidRDefault="003D0B0C" w:rsidP="003D0B0C">
            <w:pPr>
              <w:spacing w:line="240" w:lineRule="auto"/>
              <w:jc w:val="right"/>
              <w:rPr>
                <w:rFonts w:ascii="Arial" w:hAnsi="Arial" w:cs="Arial"/>
                <w:i/>
                <w:iCs/>
                <w:sz w:val="18"/>
                <w:szCs w:val="18"/>
              </w:rPr>
            </w:pPr>
            <w:r w:rsidRPr="003D0B0C">
              <w:rPr>
                <w:rFonts w:ascii="Arial" w:hAnsi="Arial" w:cs="Arial"/>
                <w:i/>
                <w:iCs/>
                <w:sz w:val="18"/>
                <w:szCs w:val="18"/>
              </w:rPr>
              <w:t>4.4</w:t>
            </w:r>
          </w:p>
        </w:tc>
      </w:tr>
      <w:tr w:rsidR="003D0B0C" w:rsidRPr="003D0B0C" w14:paraId="487CF83B" w14:textId="77777777" w:rsidTr="00AD6427">
        <w:trPr>
          <w:trHeight w:val="240"/>
        </w:trPr>
        <w:tc>
          <w:tcPr>
            <w:tcW w:w="6776" w:type="dxa"/>
            <w:gridSpan w:val="2"/>
            <w:tcBorders>
              <w:top w:val="nil"/>
              <w:left w:val="nil"/>
              <w:bottom w:val="single" w:sz="4" w:space="0" w:color="auto"/>
              <w:right w:val="nil"/>
            </w:tcBorders>
            <w:shd w:val="clear" w:color="auto" w:fill="auto"/>
            <w:noWrap/>
            <w:vAlign w:val="bottom"/>
            <w:hideMark/>
          </w:tcPr>
          <w:p w14:paraId="45A46385" w14:textId="77777777" w:rsidR="003D0B0C" w:rsidRPr="003D0B0C" w:rsidRDefault="003D0B0C" w:rsidP="003D0B0C">
            <w:pPr>
              <w:spacing w:line="240" w:lineRule="auto"/>
              <w:ind w:firstLineChars="200" w:firstLine="360"/>
              <w:rPr>
                <w:rFonts w:ascii="Arial" w:hAnsi="Arial" w:cs="Arial"/>
                <w:sz w:val="18"/>
                <w:szCs w:val="18"/>
              </w:rPr>
            </w:pPr>
            <w:r w:rsidRPr="003D0B0C">
              <w:rPr>
                <w:rFonts w:ascii="Arial" w:hAnsi="Arial" w:cs="Arial"/>
                <w:sz w:val="18"/>
                <w:szCs w:val="18"/>
              </w:rPr>
              <w:t>75 percent or more</w:t>
            </w:r>
          </w:p>
        </w:tc>
        <w:tc>
          <w:tcPr>
            <w:tcW w:w="2196" w:type="dxa"/>
            <w:gridSpan w:val="2"/>
            <w:tcBorders>
              <w:top w:val="nil"/>
              <w:left w:val="nil"/>
              <w:bottom w:val="single" w:sz="4" w:space="0" w:color="auto"/>
              <w:right w:val="nil"/>
            </w:tcBorders>
            <w:shd w:val="clear" w:color="auto" w:fill="auto"/>
            <w:noWrap/>
            <w:vAlign w:val="bottom"/>
            <w:hideMark/>
          </w:tcPr>
          <w:p w14:paraId="4E8ACB4B" w14:textId="77777777" w:rsidR="003D0B0C" w:rsidRPr="003D0B0C" w:rsidRDefault="003D0B0C" w:rsidP="003D0B0C">
            <w:pPr>
              <w:spacing w:line="240" w:lineRule="auto"/>
              <w:jc w:val="right"/>
              <w:rPr>
                <w:rFonts w:ascii="Arial" w:hAnsi="Arial" w:cs="Arial"/>
                <w:sz w:val="18"/>
                <w:szCs w:val="18"/>
              </w:rPr>
            </w:pPr>
            <w:r w:rsidRPr="003D0B0C">
              <w:rPr>
                <w:rFonts w:ascii="Arial" w:hAnsi="Arial" w:cs="Arial"/>
                <w:sz w:val="18"/>
                <w:szCs w:val="18"/>
              </w:rPr>
              <w:t>477</w:t>
            </w:r>
          </w:p>
        </w:tc>
        <w:tc>
          <w:tcPr>
            <w:tcW w:w="376" w:type="dxa"/>
            <w:tcBorders>
              <w:top w:val="nil"/>
              <w:left w:val="nil"/>
              <w:bottom w:val="single" w:sz="4" w:space="0" w:color="auto"/>
              <w:right w:val="nil"/>
            </w:tcBorders>
            <w:shd w:val="clear" w:color="auto" w:fill="auto"/>
            <w:noWrap/>
            <w:vAlign w:val="bottom"/>
            <w:hideMark/>
          </w:tcPr>
          <w:p w14:paraId="3DA5DE41" w14:textId="77777777" w:rsidR="003D0B0C" w:rsidRPr="003D0B0C" w:rsidRDefault="003D0B0C" w:rsidP="003D0B0C">
            <w:pPr>
              <w:spacing w:line="240" w:lineRule="auto"/>
              <w:rPr>
                <w:rFonts w:ascii="Calibri" w:hAnsi="Calibri"/>
                <w:sz w:val="16"/>
                <w:szCs w:val="16"/>
              </w:rPr>
            </w:pPr>
            <w:r w:rsidRPr="003D0B0C">
              <w:rPr>
                <w:rFonts w:ascii="Calibri" w:hAnsi="Calibri"/>
                <w:sz w:val="16"/>
                <w:szCs w:val="16"/>
              </w:rPr>
              <w:t xml:space="preserve">    </w:t>
            </w:r>
          </w:p>
        </w:tc>
        <w:tc>
          <w:tcPr>
            <w:tcW w:w="616" w:type="dxa"/>
            <w:tcBorders>
              <w:top w:val="nil"/>
              <w:left w:val="nil"/>
              <w:bottom w:val="single" w:sz="4" w:space="0" w:color="auto"/>
              <w:right w:val="nil"/>
            </w:tcBorders>
            <w:shd w:val="clear" w:color="auto" w:fill="auto"/>
            <w:noWrap/>
            <w:vAlign w:val="bottom"/>
            <w:hideMark/>
          </w:tcPr>
          <w:p w14:paraId="1F4C2D92" w14:textId="77777777" w:rsidR="003D0B0C" w:rsidRPr="003D0B0C" w:rsidRDefault="003D0B0C" w:rsidP="003D0B0C">
            <w:pPr>
              <w:spacing w:line="240" w:lineRule="auto"/>
              <w:jc w:val="right"/>
              <w:rPr>
                <w:rFonts w:ascii="Arial" w:hAnsi="Arial" w:cs="Arial"/>
                <w:i/>
                <w:iCs/>
                <w:sz w:val="18"/>
                <w:szCs w:val="18"/>
              </w:rPr>
            </w:pPr>
            <w:r w:rsidRPr="003D0B0C">
              <w:rPr>
                <w:rFonts w:ascii="Arial" w:hAnsi="Arial" w:cs="Arial"/>
                <w:i/>
                <w:iCs/>
                <w:sz w:val="18"/>
                <w:szCs w:val="18"/>
              </w:rPr>
              <w:t>20.2</w:t>
            </w:r>
          </w:p>
        </w:tc>
      </w:tr>
      <w:tr w:rsidR="003D0B0C" w:rsidRPr="003D0B0C" w14:paraId="5E16A3E1" w14:textId="77777777" w:rsidTr="00AD6427">
        <w:trPr>
          <w:trHeight w:val="3015"/>
        </w:trPr>
        <w:tc>
          <w:tcPr>
            <w:tcW w:w="9964" w:type="dxa"/>
            <w:gridSpan w:val="6"/>
            <w:tcBorders>
              <w:top w:val="nil"/>
              <w:left w:val="nil"/>
              <w:bottom w:val="nil"/>
              <w:right w:val="nil"/>
            </w:tcBorders>
            <w:shd w:val="clear" w:color="auto" w:fill="auto"/>
            <w:hideMark/>
          </w:tcPr>
          <w:p w14:paraId="7D4BC021" w14:textId="77777777" w:rsidR="003D0B0C" w:rsidRPr="003D0B0C" w:rsidRDefault="003D0B0C" w:rsidP="003D0B0C">
            <w:pPr>
              <w:spacing w:line="240" w:lineRule="auto"/>
              <w:rPr>
                <w:rFonts w:ascii="Arial" w:hAnsi="Arial" w:cs="Arial"/>
                <w:sz w:val="16"/>
                <w:szCs w:val="16"/>
              </w:rPr>
            </w:pPr>
            <w:r w:rsidRPr="003D0B0C">
              <w:rPr>
                <w:rFonts w:ascii="Arial" w:hAnsi="Arial" w:cs="Arial"/>
                <w:sz w:val="16"/>
                <w:szCs w:val="16"/>
              </w:rPr>
              <w:t xml:space="preserve">* </w:t>
            </w:r>
            <w:r w:rsidRPr="003D0B0C">
              <w:rPr>
                <w:rFonts w:ascii="Arial" w:hAnsi="Arial" w:cs="Arial"/>
                <w:i/>
                <w:iCs/>
                <w:sz w:val="16"/>
                <w:szCs w:val="16"/>
              </w:rPr>
              <w:t>p</w:t>
            </w:r>
            <w:r w:rsidRPr="003D0B0C">
              <w:rPr>
                <w:rFonts w:ascii="Arial" w:hAnsi="Arial" w:cs="Arial"/>
                <w:sz w:val="16"/>
                <w:szCs w:val="16"/>
              </w:rPr>
              <w:t>&lt;.05. Significantly different from both the U.S. and OECD averages at the .05 level of statistical significance.</w:t>
            </w:r>
            <w:r w:rsidRPr="003D0B0C">
              <w:rPr>
                <w:rFonts w:ascii="Arial" w:hAnsi="Arial" w:cs="Arial"/>
                <w:sz w:val="16"/>
                <w:szCs w:val="16"/>
              </w:rPr>
              <w:br/>
              <w:t xml:space="preserve">** </w:t>
            </w:r>
            <w:r w:rsidRPr="003D0B0C">
              <w:rPr>
                <w:rFonts w:ascii="Arial" w:hAnsi="Arial" w:cs="Arial"/>
                <w:i/>
                <w:iCs/>
                <w:sz w:val="16"/>
                <w:szCs w:val="16"/>
              </w:rPr>
              <w:t>p</w:t>
            </w:r>
            <w:r w:rsidRPr="003D0B0C">
              <w:rPr>
                <w:rFonts w:ascii="Arial" w:hAnsi="Arial" w:cs="Arial"/>
                <w:sz w:val="16"/>
                <w:szCs w:val="16"/>
              </w:rPr>
              <w:t>&lt;.05. Significantly different from the OECD average at the .05 level of statistical significance.</w:t>
            </w:r>
            <w:r w:rsidRPr="003D0B0C">
              <w:rPr>
                <w:rFonts w:ascii="Arial" w:hAnsi="Arial" w:cs="Arial"/>
                <w:sz w:val="16"/>
                <w:szCs w:val="16"/>
              </w:rPr>
              <w:br/>
              <w:t xml:space="preserve">NOTE: The OECD average is the average of the national averages of the OECD member countries, with each country weighted equally. Reporting standards were not met for American Indian/Alaska Native and Native Hawaiian/Other Pacific Islander. Black includes African American, and Hispanic includes Latino. Students who identified themselves as being of Hispanic origin were classified as Hispanic, regardless of their race. Although data for some race/ethnicities were not shown separately because the reporting standards were not met, they are included in the U.S. and state totals. The National School Lunch Program provides free or reduced-price lunch for students meeting certain income guidelines. The percentage of students eligible for this program is an indicator of the socioeconomic level of families served by the </w:t>
            </w:r>
            <w:r w:rsidR="00FB7E77" w:rsidRPr="003D0B0C">
              <w:rPr>
                <w:rFonts w:ascii="Arial" w:hAnsi="Arial" w:cs="Arial"/>
                <w:sz w:val="16"/>
                <w:szCs w:val="16"/>
              </w:rPr>
              <w:t>school. Data</w:t>
            </w:r>
            <w:r w:rsidRPr="003D0B0C">
              <w:rPr>
                <w:rFonts w:ascii="Arial" w:hAnsi="Arial" w:cs="Arial"/>
                <w:sz w:val="16"/>
                <w:szCs w:val="16"/>
              </w:rPr>
              <w:t xml:space="preserve"> on free or reduced-price lunch are based on principals' responses to a question in the school questionnaire that asked the approximate percentage of eligible students in the school during the previous school year. Standard error is noted by </w:t>
            </w:r>
            <w:proofErr w:type="spellStart"/>
            <w:r w:rsidRPr="003D0B0C">
              <w:rPr>
                <w:rFonts w:ascii="Arial" w:hAnsi="Arial" w:cs="Arial"/>
                <w:i/>
                <w:iCs/>
                <w:sz w:val="16"/>
                <w:szCs w:val="16"/>
              </w:rPr>
              <w:t>s.e.</w:t>
            </w:r>
            <w:proofErr w:type="spellEnd"/>
            <w:r w:rsidRPr="003D0B0C">
              <w:rPr>
                <w:rFonts w:ascii="Arial" w:hAnsi="Arial" w:cs="Arial"/>
                <w:i/>
                <w:iCs/>
                <w:sz w:val="16"/>
                <w:szCs w:val="16"/>
              </w:rPr>
              <w:t xml:space="preserve"> </w:t>
            </w:r>
            <w:r w:rsidRPr="003D0B0C">
              <w:rPr>
                <w:rFonts w:ascii="Arial" w:hAnsi="Arial" w:cs="Arial"/>
                <w:sz w:val="16"/>
                <w:szCs w:val="16"/>
              </w:rPr>
              <w:br/>
              <w:t xml:space="preserve">SOURCE: Organization for Economic Cooperation and Development (OECD), Program for International Student Assessment (PISA), 2015. </w:t>
            </w:r>
          </w:p>
        </w:tc>
      </w:tr>
    </w:tbl>
    <w:p w14:paraId="2599CC2D" w14:textId="77777777" w:rsidR="004F147D" w:rsidRDefault="004F147D">
      <w:pPr>
        <w:rPr>
          <w:rFonts w:ascii="Arial" w:hAnsi="Arial" w:cs="Arial"/>
        </w:rPr>
      </w:pPr>
    </w:p>
    <w:p w14:paraId="183AA13C" w14:textId="77777777" w:rsidR="004F147D" w:rsidRDefault="004F147D">
      <w:pPr>
        <w:rPr>
          <w:rFonts w:ascii="Arial" w:hAnsi="Arial" w:cs="Arial"/>
        </w:rPr>
      </w:pPr>
      <w:r>
        <w:rPr>
          <w:rFonts w:ascii="Arial" w:hAnsi="Arial" w:cs="Arial"/>
        </w:rPr>
        <w:br w:type="page"/>
      </w:r>
    </w:p>
    <w:tbl>
      <w:tblPr>
        <w:tblW w:w="8889" w:type="dxa"/>
        <w:tblLook w:val="04A0" w:firstRow="1" w:lastRow="0" w:firstColumn="1" w:lastColumn="0" w:noHBand="0" w:noVBand="1"/>
      </w:tblPr>
      <w:tblGrid>
        <w:gridCol w:w="2408"/>
        <w:gridCol w:w="1178"/>
        <w:gridCol w:w="550"/>
        <w:gridCol w:w="272"/>
        <w:gridCol w:w="2409"/>
        <w:gridCol w:w="1456"/>
        <w:gridCol w:w="616"/>
      </w:tblGrid>
      <w:tr w:rsidR="00F6398B" w:rsidRPr="00F6398B" w14:paraId="17CBE188" w14:textId="77777777" w:rsidTr="00F6398B">
        <w:trPr>
          <w:trHeight w:val="405"/>
        </w:trPr>
        <w:tc>
          <w:tcPr>
            <w:tcW w:w="6817" w:type="dxa"/>
            <w:gridSpan w:val="5"/>
            <w:tcBorders>
              <w:top w:val="nil"/>
              <w:left w:val="nil"/>
              <w:bottom w:val="nil"/>
              <w:right w:val="nil"/>
            </w:tcBorders>
            <w:shd w:val="clear" w:color="auto" w:fill="auto"/>
            <w:noWrap/>
            <w:vAlign w:val="bottom"/>
            <w:hideMark/>
          </w:tcPr>
          <w:p w14:paraId="1C4827D5" w14:textId="39A2FDBD" w:rsidR="00F6398B" w:rsidRPr="00F6398B" w:rsidRDefault="00F6398B" w:rsidP="00F6398B">
            <w:pPr>
              <w:spacing w:line="240" w:lineRule="auto"/>
              <w:rPr>
                <w:rFonts w:ascii="Arial" w:hAnsi="Arial" w:cs="Arial"/>
                <w:b/>
                <w:bCs/>
                <w:color w:val="000000"/>
                <w:sz w:val="32"/>
                <w:szCs w:val="32"/>
              </w:rPr>
            </w:pPr>
          </w:p>
        </w:tc>
        <w:tc>
          <w:tcPr>
            <w:tcW w:w="1456" w:type="dxa"/>
            <w:tcBorders>
              <w:top w:val="nil"/>
              <w:left w:val="nil"/>
              <w:bottom w:val="nil"/>
              <w:right w:val="nil"/>
            </w:tcBorders>
            <w:shd w:val="clear" w:color="auto" w:fill="auto"/>
            <w:noWrap/>
            <w:vAlign w:val="bottom"/>
            <w:hideMark/>
          </w:tcPr>
          <w:p w14:paraId="172CD03A" w14:textId="77777777" w:rsidR="00F6398B" w:rsidRPr="00F6398B" w:rsidRDefault="00F6398B" w:rsidP="00F6398B">
            <w:pPr>
              <w:spacing w:line="240" w:lineRule="auto"/>
              <w:rPr>
                <w:rFonts w:ascii="Arial" w:hAnsi="Arial" w:cs="Arial"/>
                <w:b/>
                <w:bCs/>
                <w:color w:val="000000"/>
                <w:sz w:val="32"/>
                <w:szCs w:val="32"/>
              </w:rPr>
            </w:pPr>
          </w:p>
        </w:tc>
        <w:tc>
          <w:tcPr>
            <w:tcW w:w="616" w:type="dxa"/>
            <w:tcBorders>
              <w:top w:val="nil"/>
              <w:left w:val="nil"/>
              <w:bottom w:val="nil"/>
              <w:right w:val="nil"/>
            </w:tcBorders>
            <w:shd w:val="clear" w:color="auto" w:fill="auto"/>
            <w:noWrap/>
            <w:vAlign w:val="bottom"/>
            <w:hideMark/>
          </w:tcPr>
          <w:p w14:paraId="2D3CFD3D" w14:textId="77777777" w:rsidR="00F6398B" w:rsidRPr="00F6398B" w:rsidRDefault="00F6398B" w:rsidP="00F6398B">
            <w:pPr>
              <w:spacing w:line="240" w:lineRule="auto"/>
              <w:rPr>
                <w:sz w:val="20"/>
                <w:szCs w:val="20"/>
              </w:rPr>
            </w:pPr>
          </w:p>
        </w:tc>
      </w:tr>
      <w:tr w:rsidR="00F6398B" w:rsidRPr="00F6398B" w14:paraId="7563B9DA" w14:textId="77777777" w:rsidTr="00F6398B">
        <w:trPr>
          <w:trHeight w:val="522"/>
        </w:trPr>
        <w:tc>
          <w:tcPr>
            <w:tcW w:w="8889" w:type="dxa"/>
            <w:gridSpan w:val="7"/>
            <w:tcBorders>
              <w:top w:val="nil"/>
              <w:left w:val="nil"/>
              <w:bottom w:val="single" w:sz="4" w:space="0" w:color="auto"/>
              <w:right w:val="nil"/>
            </w:tcBorders>
            <w:shd w:val="clear" w:color="auto" w:fill="auto"/>
            <w:vAlign w:val="center"/>
            <w:hideMark/>
          </w:tcPr>
          <w:p w14:paraId="0397E61E" w14:textId="77777777" w:rsidR="00F6398B" w:rsidRPr="00F6398B" w:rsidRDefault="00F6398B" w:rsidP="00F6398B">
            <w:pPr>
              <w:spacing w:line="240" w:lineRule="auto"/>
              <w:rPr>
                <w:rFonts w:ascii="Arial" w:hAnsi="Arial" w:cs="Arial"/>
                <w:b/>
                <w:bCs/>
                <w:sz w:val="20"/>
                <w:szCs w:val="20"/>
              </w:rPr>
            </w:pPr>
            <w:r w:rsidRPr="00F6398B">
              <w:rPr>
                <w:rFonts w:ascii="Arial" w:hAnsi="Arial" w:cs="Arial"/>
                <w:b/>
                <w:bCs/>
                <w:sz w:val="20"/>
                <w:szCs w:val="20"/>
              </w:rPr>
              <w:t>Table M1. Average scores of 15-year-old students on the PISA mathematics literacy scale, by education system: 2015</w:t>
            </w:r>
          </w:p>
        </w:tc>
      </w:tr>
      <w:tr w:rsidR="00F6398B" w:rsidRPr="00F6398B" w14:paraId="27B9310B" w14:textId="77777777" w:rsidTr="00BF55BC">
        <w:trPr>
          <w:trHeight w:val="465"/>
        </w:trPr>
        <w:tc>
          <w:tcPr>
            <w:tcW w:w="2408" w:type="dxa"/>
            <w:tcBorders>
              <w:top w:val="nil"/>
              <w:left w:val="nil"/>
              <w:bottom w:val="single" w:sz="4" w:space="0" w:color="auto"/>
              <w:right w:val="nil"/>
            </w:tcBorders>
            <w:shd w:val="clear" w:color="auto" w:fill="auto"/>
            <w:vAlign w:val="bottom"/>
            <w:hideMark/>
          </w:tcPr>
          <w:p w14:paraId="0DDDDFCD" w14:textId="77777777" w:rsidR="00F6398B" w:rsidRPr="00F6398B" w:rsidRDefault="00F6398B" w:rsidP="00F6398B">
            <w:pPr>
              <w:spacing w:line="240" w:lineRule="auto"/>
              <w:rPr>
                <w:rFonts w:ascii="Arial" w:hAnsi="Arial" w:cs="Arial"/>
                <w:b/>
                <w:bCs/>
                <w:sz w:val="20"/>
                <w:szCs w:val="20"/>
              </w:rPr>
            </w:pPr>
            <w:r w:rsidRPr="00F6398B">
              <w:rPr>
                <w:rFonts w:ascii="Arial" w:hAnsi="Arial" w:cs="Arial"/>
                <w:b/>
                <w:bCs/>
                <w:sz w:val="20"/>
                <w:szCs w:val="20"/>
              </w:rPr>
              <w:t>Education system</w:t>
            </w:r>
          </w:p>
        </w:tc>
        <w:tc>
          <w:tcPr>
            <w:tcW w:w="1178" w:type="dxa"/>
            <w:tcBorders>
              <w:top w:val="nil"/>
              <w:left w:val="nil"/>
              <w:bottom w:val="single" w:sz="4" w:space="0" w:color="auto"/>
              <w:right w:val="nil"/>
            </w:tcBorders>
            <w:shd w:val="clear" w:color="auto" w:fill="auto"/>
            <w:vAlign w:val="bottom"/>
            <w:hideMark/>
          </w:tcPr>
          <w:p w14:paraId="13DF7BD7" w14:textId="77777777" w:rsidR="00F6398B" w:rsidRPr="00F6398B" w:rsidRDefault="00F6398B" w:rsidP="00F6398B">
            <w:pPr>
              <w:spacing w:line="240" w:lineRule="auto"/>
              <w:jc w:val="right"/>
              <w:rPr>
                <w:rFonts w:ascii="Arial" w:hAnsi="Arial" w:cs="Arial"/>
                <w:b/>
                <w:bCs/>
                <w:sz w:val="20"/>
                <w:szCs w:val="20"/>
              </w:rPr>
            </w:pPr>
            <w:r w:rsidRPr="00F6398B">
              <w:rPr>
                <w:rFonts w:ascii="Arial" w:hAnsi="Arial" w:cs="Arial"/>
                <w:b/>
                <w:bCs/>
                <w:sz w:val="20"/>
                <w:szCs w:val="20"/>
              </w:rPr>
              <w:t>Average score</w:t>
            </w:r>
          </w:p>
        </w:tc>
        <w:tc>
          <w:tcPr>
            <w:tcW w:w="550" w:type="dxa"/>
            <w:tcBorders>
              <w:top w:val="nil"/>
              <w:left w:val="nil"/>
              <w:bottom w:val="single" w:sz="4" w:space="0" w:color="auto"/>
              <w:right w:val="nil"/>
            </w:tcBorders>
            <w:shd w:val="clear" w:color="auto" w:fill="auto"/>
            <w:vAlign w:val="bottom"/>
            <w:hideMark/>
          </w:tcPr>
          <w:p w14:paraId="7F9E9BB4" w14:textId="77777777" w:rsidR="00F6398B" w:rsidRPr="00F6398B" w:rsidRDefault="00F6398B" w:rsidP="00F6398B">
            <w:pPr>
              <w:spacing w:line="240" w:lineRule="auto"/>
              <w:jc w:val="right"/>
              <w:rPr>
                <w:rFonts w:ascii="Arial" w:hAnsi="Arial" w:cs="Arial"/>
                <w:b/>
                <w:bCs/>
                <w:i/>
                <w:iCs/>
                <w:sz w:val="20"/>
                <w:szCs w:val="20"/>
              </w:rPr>
            </w:pPr>
            <w:proofErr w:type="spellStart"/>
            <w:r w:rsidRPr="00F6398B">
              <w:rPr>
                <w:rFonts w:ascii="Arial" w:hAnsi="Arial" w:cs="Arial"/>
                <w:b/>
                <w:bCs/>
                <w:i/>
                <w:iCs/>
                <w:sz w:val="20"/>
                <w:szCs w:val="20"/>
              </w:rPr>
              <w:t>s.e.</w:t>
            </w:r>
            <w:proofErr w:type="spellEnd"/>
          </w:p>
        </w:tc>
        <w:tc>
          <w:tcPr>
            <w:tcW w:w="272" w:type="dxa"/>
            <w:tcBorders>
              <w:top w:val="nil"/>
              <w:left w:val="nil"/>
              <w:bottom w:val="nil"/>
              <w:right w:val="nil"/>
            </w:tcBorders>
            <w:shd w:val="clear" w:color="auto" w:fill="auto"/>
            <w:vAlign w:val="bottom"/>
            <w:hideMark/>
          </w:tcPr>
          <w:p w14:paraId="02C835DD" w14:textId="77777777" w:rsidR="00F6398B" w:rsidRPr="00F6398B" w:rsidRDefault="00F6398B" w:rsidP="00F6398B">
            <w:pPr>
              <w:spacing w:line="240" w:lineRule="auto"/>
              <w:jc w:val="center"/>
              <w:rPr>
                <w:rFonts w:ascii="Arial" w:hAnsi="Arial" w:cs="Arial"/>
                <w:b/>
                <w:bCs/>
                <w:sz w:val="20"/>
                <w:szCs w:val="20"/>
              </w:rPr>
            </w:pPr>
            <w:r w:rsidRPr="00F6398B">
              <w:rPr>
                <w:rFonts w:ascii="Arial" w:hAnsi="Arial" w:cs="Arial"/>
                <w:b/>
                <w:bCs/>
                <w:sz w:val="20"/>
                <w:szCs w:val="20"/>
              </w:rPr>
              <w:t> </w:t>
            </w:r>
          </w:p>
        </w:tc>
        <w:tc>
          <w:tcPr>
            <w:tcW w:w="2409" w:type="dxa"/>
            <w:tcBorders>
              <w:top w:val="nil"/>
              <w:left w:val="nil"/>
              <w:bottom w:val="single" w:sz="4" w:space="0" w:color="auto"/>
              <w:right w:val="nil"/>
            </w:tcBorders>
            <w:shd w:val="clear" w:color="auto" w:fill="auto"/>
            <w:vAlign w:val="bottom"/>
            <w:hideMark/>
          </w:tcPr>
          <w:p w14:paraId="55C7214C" w14:textId="77777777" w:rsidR="00F6398B" w:rsidRPr="00F6398B" w:rsidRDefault="00F6398B" w:rsidP="00F6398B">
            <w:pPr>
              <w:spacing w:line="240" w:lineRule="auto"/>
              <w:rPr>
                <w:rFonts w:ascii="Arial" w:hAnsi="Arial" w:cs="Arial"/>
                <w:b/>
                <w:bCs/>
                <w:sz w:val="20"/>
                <w:szCs w:val="20"/>
              </w:rPr>
            </w:pPr>
            <w:r w:rsidRPr="00F6398B">
              <w:rPr>
                <w:rFonts w:ascii="Arial" w:hAnsi="Arial" w:cs="Arial"/>
                <w:b/>
                <w:bCs/>
                <w:sz w:val="20"/>
                <w:szCs w:val="20"/>
              </w:rPr>
              <w:t>Education system</w:t>
            </w:r>
          </w:p>
        </w:tc>
        <w:tc>
          <w:tcPr>
            <w:tcW w:w="1456" w:type="dxa"/>
            <w:tcBorders>
              <w:top w:val="nil"/>
              <w:left w:val="nil"/>
              <w:bottom w:val="single" w:sz="4" w:space="0" w:color="auto"/>
              <w:right w:val="nil"/>
            </w:tcBorders>
            <w:shd w:val="clear" w:color="auto" w:fill="auto"/>
            <w:vAlign w:val="bottom"/>
            <w:hideMark/>
          </w:tcPr>
          <w:p w14:paraId="53553B6D" w14:textId="77777777" w:rsidR="00F6398B" w:rsidRPr="00F6398B" w:rsidRDefault="00F6398B" w:rsidP="00F6398B">
            <w:pPr>
              <w:spacing w:line="240" w:lineRule="auto"/>
              <w:jc w:val="right"/>
              <w:rPr>
                <w:rFonts w:ascii="Arial" w:hAnsi="Arial" w:cs="Arial"/>
                <w:b/>
                <w:bCs/>
                <w:sz w:val="20"/>
                <w:szCs w:val="20"/>
              </w:rPr>
            </w:pPr>
            <w:r w:rsidRPr="00F6398B">
              <w:rPr>
                <w:rFonts w:ascii="Arial" w:hAnsi="Arial" w:cs="Arial"/>
                <w:b/>
                <w:bCs/>
                <w:sz w:val="20"/>
                <w:szCs w:val="20"/>
              </w:rPr>
              <w:t>Average score</w:t>
            </w:r>
          </w:p>
        </w:tc>
        <w:tc>
          <w:tcPr>
            <w:tcW w:w="616" w:type="dxa"/>
            <w:tcBorders>
              <w:top w:val="nil"/>
              <w:left w:val="nil"/>
              <w:bottom w:val="single" w:sz="4" w:space="0" w:color="auto"/>
              <w:right w:val="nil"/>
            </w:tcBorders>
            <w:shd w:val="clear" w:color="auto" w:fill="auto"/>
            <w:vAlign w:val="bottom"/>
            <w:hideMark/>
          </w:tcPr>
          <w:p w14:paraId="07D594C6" w14:textId="77777777" w:rsidR="00F6398B" w:rsidRPr="00F6398B" w:rsidRDefault="00F6398B" w:rsidP="00F6398B">
            <w:pPr>
              <w:spacing w:line="240" w:lineRule="auto"/>
              <w:jc w:val="right"/>
              <w:rPr>
                <w:rFonts w:ascii="Arial" w:hAnsi="Arial" w:cs="Arial"/>
                <w:b/>
                <w:bCs/>
                <w:i/>
                <w:iCs/>
                <w:sz w:val="20"/>
                <w:szCs w:val="20"/>
              </w:rPr>
            </w:pPr>
            <w:proofErr w:type="spellStart"/>
            <w:r w:rsidRPr="00F6398B">
              <w:rPr>
                <w:rFonts w:ascii="Arial" w:hAnsi="Arial" w:cs="Arial"/>
                <w:b/>
                <w:bCs/>
                <w:i/>
                <w:iCs/>
                <w:sz w:val="20"/>
                <w:szCs w:val="20"/>
              </w:rPr>
              <w:t>s.e.</w:t>
            </w:r>
            <w:proofErr w:type="spellEnd"/>
          </w:p>
        </w:tc>
      </w:tr>
      <w:tr w:rsidR="00F6398B" w:rsidRPr="00F6398B" w14:paraId="588D2809" w14:textId="77777777" w:rsidTr="00BF55BC">
        <w:trPr>
          <w:trHeight w:val="240"/>
        </w:trPr>
        <w:tc>
          <w:tcPr>
            <w:tcW w:w="2408" w:type="dxa"/>
            <w:tcBorders>
              <w:top w:val="nil"/>
              <w:left w:val="nil"/>
              <w:bottom w:val="nil"/>
              <w:right w:val="nil"/>
            </w:tcBorders>
            <w:shd w:val="clear" w:color="auto" w:fill="auto"/>
            <w:noWrap/>
            <w:vAlign w:val="bottom"/>
            <w:hideMark/>
          </w:tcPr>
          <w:p w14:paraId="069B46EB"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OECD average             </w:t>
            </w:r>
          </w:p>
        </w:tc>
        <w:tc>
          <w:tcPr>
            <w:tcW w:w="1178" w:type="dxa"/>
            <w:tcBorders>
              <w:top w:val="nil"/>
              <w:left w:val="nil"/>
              <w:bottom w:val="nil"/>
              <w:right w:val="nil"/>
            </w:tcBorders>
            <w:shd w:val="clear" w:color="auto" w:fill="auto"/>
            <w:vAlign w:val="bottom"/>
            <w:hideMark/>
          </w:tcPr>
          <w:p w14:paraId="0DFC69A2"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490</w:t>
            </w:r>
          </w:p>
        </w:tc>
        <w:tc>
          <w:tcPr>
            <w:tcW w:w="550" w:type="dxa"/>
            <w:tcBorders>
              <w:top w:val="nil"/>
              <w:left w:val="nil"/>
              <w:bottom w:val="nil"/>
              <w:right w:val="nil"/>
            </w:tcBorders>
            <w:shd w:val="clear" w:color="auto" w:fill="auto"/>
            <w:noWrap/>
            <w:vAlign w:val="bottom"/>
            <w:hideMark/>
          </w:tcPr>
          <w:p w14:paraId="276D3189"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0.4</w:t>
            </w:r>
          </w:p>
        </w:tc>
        <w:tc>
          <w:tcPr>
            <w:tcW w:w="272" w:type="dxa"/>
            <w:tcBorders>
              <w:top w:val="nil"/>
              <w:left w:val="nil"/>
              <w:bottom w:val="nil"/>
              <w:right w:val="nil"/>
            </w:tcBorders>
            <w:shd w:val="clear" w:color="auto" w:fill="auto"/>
            <w:noWrap/>
            <w:vAlign w:val="bottom"/>
            <w:hideMark/>
          </w:tcPr>
          <w:p w14:paraId="23122BC3"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0B25AD43"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Israel                   </w:t>
            </w:r>
          </w:p>
        </w:tc>
        <w:tc>
          <w:tcPr>
            <w:tcW w:w="1456" w:type="dxa"/>
            <w:tcBorders>
              <w:top w:val="nil"/>
              <w:left w:val="nil"/>
              <w:bottom w:val="nil"/>
              <w:right w:val="nil"/>
            </w:tcBorders>
            <w:shd w:val="clear" w:color="auto" w:fill="auto"/>
            <w:vAlign w:val="bottom"/>
            <w:hideMark/>
          </w:tcPr>
          <w:p w14:paraId="3F749983"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470</w:t>
            </w:r>
          </w:p>
        </w:tc>
        <w:tc>
          <w:tcPr>
            <w:tcW w:w="616" w:type="dxa"/>
            <w:tcBorders>
              <w:top w:val="nil"/>
              <w:left w:val="nil"/>
              <w:bottom w:val="nil"/>
              <w:right w:val="nil"/>
            </w:tcBorders>
            <w:shd w:val="clear" w:color="auto" w:fill="auto"/>
            <w:noWrap/>
            <w:vAlign w:val="bottom"/>
            <w:hideMark/>
          </w:tcPr>
          <w:p w14:paraId="77321CF0"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3.6</w:t>
            </w:r>
          </w:p>
        </w:tc>
      </w:tr>
      <w:tr w:rsidR="00F6398B" w:rsidRPr="00F6398B" w14:paraId="4FFDBAB4" w14:textId="77777777" w:rsidTr="00BF55BC">
        <w:trPr>
          <w:trHeight w:val="240"/>
        </w:trPr>
        <w:tc>
          <w:tcPr>
            <w:tcW w:w="2408" w:type="dxa"/>
            <w:tcBorders>
              <w:top w:val="nil"/>
              <w:left w:val="nil"/>
              <w:bottom w:val="nil"/>
              <w:right w:val="nil"/>
            </w:tcBorders>
            <w:shd w:val="clear" w:color="auto" w:fill="auto"/>
            <w:noWrap/>
            <w:vAlign w:val="bottom"/>
            <w:hideMark/>
          </w:tcPr>
          <w:p w14:paraId="3A45BD0F"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Singapore                </w:t>
            </w:r>
          </w:p>
        </w:tc>
        <w:tc>
          <w:tcPr>
            <w:tcW w:w="1178" w:type="dxa"/>
            <w:tcBorders>
              <w:top w:val="nil"/>
              <w:left w:val="nil"/>
              <w:bottom w:val="nil"/>
              <w:right w:val="nil"/>
            </w:tcBorders>
            <w:shd w:val="clear" w:color="auto" w:fill="auto"/>
            <w:vAlign w:val="bottom"/>
            <w:hideMark/>
          </w:tcPr>
          <w:p w14:paraId="2072AF7C"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564</w:t>
            </w:r>
          </w:p>
        </w:tc>
        <w:tc>
          <w:tcPr>
            <w:tcW w:w="550" w:type="dxa"/>
            <w:tcBorders>
              <w:top w:val="nil"/>
              <w:left w:val="nil"/>
              <w:bottom w:val="nil"/>
              <w:right w:val="nil"/>
            </w:tcBorders>
            <w:shd w:val="clear" w:color="auto" w:fill="auto"/>
            <w:noWrap/>
            <w:vAlign w:val="bottom"/>
            <w:hideMark/>
          </w:tcPr>
          <w:p w14:paraId="6AC2E303"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1.5</w:t>
            </w:r>
          </w:p>
        </w:tc>
        <w:tc>
          <w:tcPr>
            <w:tcW w:w="272" w:type="dxa"/>
            <w:tcBorders>
              <w:top w:val="nil"/>
              <w:left w:val="nil"/>
              <w:bottom w:val="nil"/>
              <w:right w:val="nil"/>
            </w:tcBorders>
            <w:shd w:val="clear" w:color="auto" w:fill="auto"/>
            <w:noWrap/>
            <w:vAlign w:val="bottom"/>
            <w:hideMark/>
          </w:tcPr>
          <w:p w14:paraId="518BE86B"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7F603426" w14:textId="77777777" w:rsidR="00F6398B" w:rsidRPr="00F6398B" w:rsidRDefault="00F6398B" w:rsidP="00F6398B">
            <w:pPr>
              <w:spacing w:line="240" w:lineRule="auto"/>
              <w:rPr>
                <w:rFonts w:ascii="Arial" w:hAnsi="Arial" w:cs="Arial"/>
                <w:b/>
                <w:bCs/>
                <w:sz w:val="18"/>
                <w:szCs w:val="18"/>
              </w:rPr>
            </w:pPr>
            <w:r w:rsidRPr="00F6398B">
              <w:rPr>
                <w:rFonts w:ascii="Arial" w:hAnsi="Arial" w:cs="Arial"/>
                <w:b/>
                <w:bCs/>
                <w:sz w:val="18"/>
                <w:szCs w:val="18"/>
              </w:rPr>
              <w:t xml:space="preserve">United States            </w:t>
            </w:r>
          </w:p>
        </w:tc>
        <w:tc>
          <w:tcPr>
            <w:tcW w:w="1456" w:type="dxa"/>
            <w:tcBorders>
              <w:top w:val="nil"/>
              <w:left w:val="nil"/>
              <w:bottom w:val="nil"/>
              <w:right w:val="nil"/>
            </w:tcBorders>
            <w:shd w:val="clear" w:color="auto" w:fill="auto"/>
            <w:vAlign w:val="bottom"/>
            <w:hideMark/>
          </w:tcPr>
          <w:p w14:paraId="28BD897F" w14:textId="77777777" w:rsidR="00F6398B" w:rsidRPr="00F6398B" w:rsidRDefault="00F6398B" w:rsidP="00F6398B">
            <w:pPr>
              <w:spacing w:line="240" w:lineRule="auto"/>
              <w:jc w:val="right"/>
              <w:rPr>
                <w:rFonts w:ascii="Arial" w:hAnsi="Arial" w:cs="Arial"/>
                <w:b/>
                <w:bCs/>
                <w:sz w:val="18"/>
                <w:szCs w:val="18"/>
              </w:rPr>
            </w:pPr>
            <w:r w:rsidRPr="00F6398B">
              <w:rPr>
                <w:rFonts w:ascii="Arial" w:hAnsi="Arial" w:cs="Arial"/>
                <w:b/>
                <w:bCs/>
                <w:sz w:val="18"/>
                <w:szCs w:val="18"/>
              </w:rPr>
              <w:t>470</w:t>
            </w:r>
          </w:p>
        </w:tc>
        <w:tc>
          <w:tcPr>
            <w:tcW w:w="616" w:type="dxa"/>
            <w:tcBorders>
              <w:top w:val="nil"/>
              <w:left w:val="nil"/>
              <w:bottom w:val="nil"/>
              <w:right w:val="nil"/>
            </w:tcBorders>
            <w:shd w:val="clear" w:color="auto" w:fill="auto"/>
            <w:noWrap/>
            <w:vAlign w:val="bottom"/>
            <w:hideMark/>
          </w:tcPr>
          <w:p w14:paraId="0A509200" w14:textId="77777777" w:rsidR="00F6398B" w:rsidRPr="00F6398B" w:rsidRDefault="00F6398B" w:rsidP="00F6398B">
            <w:pPr>
              <w:spacing w:line="240" w:lineRule="auto"/>
              <w:jc w:val="right"/>
              <w:rPr>
                <w:rFonts w:ascii="Arial" w:hAnsi="Arial" w:cs="Arial"/>
                <w:b/>
                <w:bCs/>
                <w:i/>
                <w:iCs/>
                <w:color w:val="000000"/>
                <w:sz w:val="18"/>
                <w:szCs w:val="18"/>
              </w:rPr>
            </w:pPr>
            <w:r w:rsidRPr="00F6398B">
              <w:rPr>
                <w:rFonts w:ascii="Arial" w:hAnsi="Arial" w:cs="Arial"/>
                <w:b/>
                <w:bCs/>
                <w:i/>
                <w:iCs/>
                <w:color w:val="000000"/>
                <w:sz w:val="18"/>
                <w:szCs w:val="18"/>
              </w:rPr>
              <w:t>3.2</w:t>
            </w:r>
          </w:p>
        </w:tc>
      </w:tr>
      <w:tr w:rsidR="00F6398B" w:rsidRPr="00F6398B" w14:paraId="62C11185" w14:textId="77777777" w:rsidTr="00BF55BC">
        <w:trPr>
          <w:trHeight w:val="240"/>
        </w:trPr>
        <w:tc>
          <w:tcPr>
            <w:tcW w:w="2408" w:type="dxa"/>
            <w:tcBorders>
              <w:top w:val="nil"/>
              <w:left w:val="nil"/>
              <w:bottom w:val="nil"/>
              <w:right w:val="nil"/>
            </w:tcBorders>
            <w:shd w:val="clear" w:color="auto" w:fill="auto"/>
            <w:noWrap/>
            <w:vAlign w:val="bottom"/>
            <w:hideMark/>
          </w:tcPr>
          <w:p w14:paraId="53F067C7"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Hong Kong (China)        </w:t>
            </w:r>
          </w:p>
        </w:tc>
        <w:tc>
          <w:tcPr>
            <w:tcW w:w="1178" w:type="dxa"/>
            <w:tcBorders>
              <w:top w:val="nil"/>
              <w:left w:val="nil"/>
              <w:bottom w:val="nil"/>
              <w:right w:val="nil"/>
            </w:tcBorders>
            <w:shd w:val="clear" w:color="auto" w:fill="auto"/>
            <w:vAlign w:val="bottom"/>
            <w:hideMark/>
          </w:tcPr>
          <w:p w14:paraId="48CA15B5"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548</w:t>
            </w:r>
          </w:p>
        </w:tc>
        <w:tc>
          <w:tcPr>
            <w:tcW w:w="550" w:type="dxa"/>
            <w:tcBorders>
              <w:top w:val="nil"/>
              <w:left w:val="nil"/>
              <w:bottom w:val="nil"/>
              <w:right w:val="nil"/>
            </w:tcBorders>
            <w:shd w:val="clear" w:color="auto" w:fill="auto"/>
            <w:noWrap/>
            <w:vAlign w:val="bottom"/>
            <w:hideMark/>
          </w:tcPr>
          <w:p w14:paraId="0BAFA77C"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3.0</w:t>
            </w:r>
          </w:p>
        </w:tc>
        <w:tc>
          <w:tcPr>
            <w:tcW w:w="272" w:type="dxa"/>
            <w:tcBorders>
              <w:top w:val="nil"/>
              <w:left w:val="nil"/>
              <w:bottom w:val="nil"/>
              <w:right w:val="nil"/>
            </w:tcBorders>
            <w:shd w:val="clear" w:color="auto" w:fill="auto"/>
            <w:noWrap/>
            <w:vAlign w:val="bottom"/>
            <w:hideMark/>
          </w:tcPr>
          <w:p w14:paraId="6CB8F4A5"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0E8E4B6A"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Croatia                  </w:t>
            </w:r>
          </w:p>
        </w:tc>
        <w:tc>
          <w:tcPr>
            <w:tcW w:w="1456" w:type="dxa"/>
            <w:tcBorders>
              <w:top w:val="nil"/>
              <w:left w:val="nil"/>
              <w:bottom w:val="nil"/>
              <w:right w:val="nil"/>
            </w:tcBorders>
            <w:shd w:val="clear" w:color="auto" w:fill="auto"/>
            <w:vAlign w:val="bottom"/>
            <w:hideMark/>
          </w:tcPr>
          <w:p w14:paraId="03EFE386"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464</w:t>
            </w:r>
          </w:p>
        </w:tc>
        <w:tc>
          <w:tcPr>
            <w:tcW w:w="616" w:type="dxa"/>
            <w:tcBorders>
              <w:top w:val="nil"/>
              <w:left w:val="nil"/>
              <w:bottom w:val="nil"/>
              <w:right w:val="nil"/>
            </w:tcBorders>
            <w:shd w:val="clear" w:color="auto" w:fill="auto"/>
            <w:noWrap/>
            <w:vAlign w:val="bottom"/>
            <w:hideMark/>
          </w:tcPr>
          <w:p w14:paraId="24F84022"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2.8</w:t>
            </w:r>
          </w:p>
        </w:tc>
      </w:tr>
      <w:tr w:rsidR="00F6398B" w:rsidRPr="00F6398B" w14:paraId="6FB92D41" w14:textId="77777777" w:rsidTr="00BF55BC">
        <w:trPr>
          <w:trHeight w:val="240"/>
        </w:trPr>
        <w:tc>
          <w:tcPr>
            <w:tcW w:w="2408" w:type="dxa"/>
            <w:tcBorders>
              <w:top w:val="nil"/>
              <w:left w:val="nil"/>
              <w:bottom w:val="nil"/>
              <w:right w:val="nil"/>
            </w:tcBorders>
            <w:shd w:val="clear" w:color="auto" w:fill="auto"/>
            <w:noWrap/>
            <w:vAlign w:val="bottom"/>
            <w:hideMark/>
          </w:tcPr>
          <w:p w14:paraId="23CA0BDC"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Macau (China)            </w:t>
            </w:r>
          </w:p>
        </w:tc>
        <w:tc>
          <w:tcPr>
            <w:tcW w:w="1178" w:type="dxa"/>
            <w:tcBorders>
              <w:top w:val="nil"/>
              <w:left w:val="nil"/>
              <w:bottom w:val="nil"/>
              <w:right w:val="nil"/>
            </w:tcBorders>
            <w:shd w:val="clear" w:color="auto" w:fill="auto"/>
            <w:vAlign w:val="bottom"/>
            <w:hideMark/>
          </w:tcPr>
          <w:p w14:paraId="1935CA05"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544</w:t>
            </w:r>
          </w:p>
        </w:tc>
        <w:tc>
          <w:tcPr>
            <w:tcW w:w="550" w:type="dxa"/>
            <w:tcBorders>
              <w:top w:val="nil"/>
              <w:left w:val="nil"/>
              <w:bottom w:val="nil"/>
              <w:right w:val="nil"/>
            </w:tcBorders>
            <w:shd w:val="clear" w:color="auto" w:fill="auto"/>
            <w:noWrap/>
            <w:vAlign w:val="bottom"/>
            <w:hideMark/>
          </w:tcPr>
          <w:p w14:paraId="3F93E627"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1.1</w:t>
            </w:r>
          </w:p>
        </w:tc>
        <w:tc>
          <w:tcPr>
            <w:tcW w:w="272" w:type="dxa"/>
            <w:tcBorders>
              <w:top w:val="nil"/>
              <w:left w:val="nil"/>
              <w:bottom w:val="nil"/>
              <w:right w:val="nil"/>
            </w:tcBorders>
            <w:shd w:val="clear" w:color="auto" w:fill="auto"/>
            <w:noWrap/>
            <w:vAlign w:val="bottom"/>
            <w:hideMark/>
          </w:tcPr>
          <w:p w14:paraId="27F132D2"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6B377528"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Buenos Aires (Argentina) </w:t>
            </w:r>
          </w:p>
        </w:tc>
        <w:tc>
          <w:tcPr>
            <w:tcW w:w="1456" w:type="dxa"/>
            <w:tcBorders>
              <w:top w:val="nil"/>
              <w:left w:val="nil"/>
              <w:bottom w:val="nil"/>
              <w:right w:val="nil"/>
            </w:tcBorders>
            <w:shd w:val="clear" w:color="auto" w:fill="auto"/>
            <w:vAlign w:val="bottom"/>
            <w:hideMark/>
          </w:tcPr>
          <w:p w14:paraId="49967BB0"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456</w:t>
            </w:r>
          </w:p>
        </w:tc>
        <w:tc>
          <w:tcPr>
            <w:tcW w:w="616" w:type="dxa"/>
            <w:tcBorders>
              <w:top w:val="nil"/>
              <w:left w:val="nil"/>
              <w:bottom w:val="nil"/>
              <w:right w:val="nil"/>
            </w:tcBorders>
            <w:shd w:val="clear" w:color="auto" w:fill="auto"/>
            <w:noWrap/>
            <w:vAlign w:val="bottom"/>
            <w:hideMark/>
          </w:tcPr>
          <w:p w14:paraId="2D13E807"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6.9</w:t>
            </w:r>
          </w:p>
        </w:tc>
      </w:tr>
      <w:tr w:rsidR="00F6398B" w:rsidRPr="00F6398B" w14:paraId="7C5BC91D" w14:textId="77777777" w:rsidTr="00BF55BC">
        <w:trPr>
          <w:trHeight w:val="240"/>
        </w:trPr>
        <w:tc>
          <w:tcPr>
            <w:tcW w:w="2408" w:type="dxa"/>
            <w:tcBorders>
              <w:top w:val="nil"/>
              <w:left w:val="nil"/>
              <w:bottom w:val="nil"/>
              <w:right w:val="nil"/>
            </w:tcBorders>
            <w:shd w:val="clear" w:color="auto" w:fill="auto"/>
            <w:noWrap/>
            <w:vAlign w:val="bottom"/>
            <w:hideMark/>
          </w:tcPr>
          <w:p w14:paraId="2E0A1937"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Chinese Taipei           </w:t>
            </w:r>
          </w:p>
        </w:tc>
        <w:tc>
          <w:tcPr>
            <w:tcW w:w="1178" w:type="dxa"/>
            <w:tcBorders>
              <w:top w:val="nil"/>
              <w:left w:val="nil"/>
              <w:bottom w:val="nil"/>
              <w:right w:val="nil"/>
            </w:tcBorders>
            <w:shd w:val="clear" w:color="auto" w:fill="auto"/>
            <w:vAlign w:val="bottom"/>
            <w:hideMark/>
          </w:tcPr>
          <w:p w14:paraId="54761D88"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542</w:t>
            </w:r>
          </w:p>
        </w:tc>
        <w:tc>
          <w:tcPr>
            <w:tcW w:w="550" w:type="dxa"/>
            <w:tcBorders>
              <w:top w:val="nil"/>
              <w:left w:val="nil"/>
              <w:bottom w:val="nil"/>
              <w:right w:val="nil"/>
            </w:tcBorders>
            <w:shd w:val="clear" w:color="auto" w:fill="auto"/>
            <w:noWrap/>
            <w:vAlign w:val="bottom"/>
            <w:hideMark/>
          </w:tcPr>
          <w:p w14:paraId="5257E058"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3.0</w:t>
            </w:r>
          </w:p>
        </w:tc>
        <w:tc>
          <w:tcPr>
            <w:tcW w:w="272" w:type="dxa"/>
            <w:tcBorders>
              <w:top w:val="nil"/>
              <w:left w:val="nil"/>
              <w:bottom w:val="nil"/>
              <w:right w:val="nil"/>
            </w:tcBorders>
            <w:shd w:val="clear" w:color="auto" w:fill="auto"/>
            <w:noWrap/>
            <w:vAlign w:val="bottom"/>
            <w:hideMark/>
          </w:tcPr>
          <w:p w14:paraId="10466611"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77C64256"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Greece                   </w:t>
            </w:r>
          </w:p>
        </w:tc>
        <w:tc>
          <w:tcPr>
            <w:tcW w:w="1456" w:type="dxa"/>
            <w:tcBorders>
              <w:top w:val="nil"/>
              <w:left w:val="nil"/>
              <w:bottom w:val="nil"/>
              <w:right w:val="nil"/>
            </w:tcBorders>
            <w:shd w:val="clear" w:color="auto" w:fill="auto"/>
            <w:vAlign w:val="bottom"/>
            <w:hideMark/>
          </w:tcPr>
          <w:p w14:paraId="0BEBC4DF"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454</w:t>
            </w:r>
          </w:p>
        </w:tc>
        <w:tc>
          <w:tcPr>
            <w:tcW w:w="616" w:type="dxa"/>
            <w:tcBorders>
              <w:top w:val="nil"/>
              <w:left w:val="nil"/>
              <w:bottom w:val="nil"/>
              <w:right w:val="nil"/>
            </w:tcBorders>
            <w:shd w:val="clear" w:color="auto" w:fill="auto"/>
            <w:noWrap/>
            <w:vAlign w:val="bottom"/>
            <w:hideMark/>
          </w:tcPr>
          <w:p w14:paraId="6EEC5A94"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3.8</w:t>
            </w:r>
          </w:p>
        </w:tc>
      </w:tr>
      <w:tr w:rsidR="00F6398B" w:rsidRPr="00F6398B" w14:paraId="188D10EE" w14:textId="77777777" w:rsidTr="00BF55BC">
        <w:trPr>
          <w:trHeight w:val="240"/>
        </w:trPr>
        <w:tc>
          <w:tcPr>
            <w:tcW w:w="2408" w:type="dxa"/>
            <w:tcBorders>
              <w:top w:val="nil"/>
              <w:left w:val="nil"/>
              <w:bottom w:val="nil"/>
              <w:right w:val="nil"/>
            </w:tcBorders>
            <w:shd w:val="clear" w:color="auto" w:fill="auto"/>
            <w:noWrap/>
            <w:vAlign w:val="bottom"/>
            <w:hideMark/>
          </w:tcPr>
          <w:p w14:paraId="683F465C"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Japan                    </w:t>
            </w:r>
          </w:p>
        </w:tc>
        <w:tc>
          <w:tcPr>
            <w:tcW w:w="1178" w:type="dxa"/>
            <w:tcBorders>
              <w:top w:val="nil"/>
              <w:left w:val="nil"/>
              <w:bottom w:val="nil"/>
              <w:right w:val="nil"/>
            </w:tcBorders>
            <w:shd w:val="clear" w:color="auto" w:fill="auto"/>
            <w:vAlign w:val="bottom"/>
            <w:hideMark/>
          </w:tcPr>
          <w:p w14:paraId="5E7B15C1"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532</w:t>
            </w:r>
          </w:p>
        </w:tc>
        <w:tc>
          <w:tcPr>
            <w:tcW w:w="550" w:type="dxa"/>
            <w:tcBorders>
              <w:top w:val="nil"/>
              <w:left w:val="nil"/>
              <w:bottom w:val="nil"/>
              <w:right w:val="nil"/>
            </w:tcBorders>
            <w:shd w:val="clear" w:color="auto" w:fill="auto"/>
            <w:noWrap/>
            <w:vAlign w:val="bottom"/>
            <w:hideMark/>
          </w:tcPr>
          <w:p w14:paraId="32FE8141"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3.0</w:t>
            </w:r>
          </w:p>
        </w:tc>
        <w:tc>
          <w:tcPr>
            <w:tcW w:w="272" w:type="dxa"/>
            <w:tcBorders>
              <w:top w:val="nil"/>
              <w:left w:val="nil"/>
              <w:bottom w:val="nil"/>
              <w:right w:val="nil"/>
            </w:tcBorders>
            <w:shd w:val="clear" w:color="auto" w:fill="auto"/>
            <w:noWrap/>
            <w:vAlign w:val="bottom"/>
            <w:hideMark/>
          </w:tcPr>
          <w:p w14:paraId="68B162EB"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782CB612"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Romania                  </w:t>
            </w:r>
          </w:p>
        </w:tc>
        <w:tc>
          <w:tcPr>
            <w:tcW w:w="1456" w:type="dxa"/>
            <w:tcBorders>
              <w:top w:val="nil"/>
              <w:left w:val="nil"/>
              <w:bottom w:val="nil"/>
              <w:right w:val="nil"/>
            </w:tcBorders>
            <w:shd w:val="clear" w:color="auto" w:fill="auto"/>
            <w:vAlign w:val="bottom"/>
            <w:hideMark/>
          </w:tcPr>
          <w:p w14:paraId="6651D589"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444</w:t>
            </w:r>
          </w:p>
        </w:tc>
        <w:tc>
          <w:tcPr>
            <w:tcW w:w="616" w:type="dxa"/>
            <w:tcBorders>
              <w:top w:val="nil"/>
              <w:left w:val="nil"/>
              <w:bottom w:val="nil"/>
              <w:right w:val="nil"/>
            </w:tcBorders>
            <w:shd w:val="clear" w:color="auto" w:fill="auto"/>
            <w:noWrap/>
            <w:vAlign w:val="bottom"/>
            <w:hideMark/>
          </w:tcPr>
          <w:p w14:paraId="6C79D27E"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3.8</w:t>
            </w:r>
          </w:p>
        </w:tc>
      </w:tr>
      <w:tr w:rsidR="00F6398B" w:rsidRPr="00F6398B" w14:paraId="57C42F4B" w14:textId="77777777" w:rsidTr="00BF55BC">
        <w:trPr>
          <w:trHeight w:val="240"/>
        </w:trPr>
        <w:tc>
          <w:tcPr>
            <w:tcW w:w="2408" w:type="dxa"/>
            <w:tcBorders>
              <w:top w:val="nil"/>
              <w:left w:val="nil"/>
              <w:bottom w:val="nil"/>
              <w:right w:val="nil"/>
            </w:tcBorders>
            <w:shd w:val="clear" w:color="auto" w:fill="auto"/>
            <w:noWrap/>
            <w:vAlign w:val="bottom"/>
            <w:hideMark/>
          </w:tcPr>
          <w:p w14:paraId="76CF3653"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B-S-J-G (China)          </w:t>
            </w:r>
          </w:p>
        </w:tc>
        <w:tc>
          <w:tcPr>
            <w:tcW w:w="1178" w:type="dxa"/>
            <w:tcBorders>
              <w:top w:val="nil"/>
              <w:left w:val="nil"/>
              <w:bottom w:val="nil"/>
              <w:right w:val="nil"/>
            </w:tcBorders>
            <w:shd w:val="clear" w:color="auto" w:fill="auto"/>
            <w:vAlign w:val="bottom"/>
            <w:hideMark/>
          </w:tcPr>
          <w:p w14:paraId="06641361"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531</w:t>
            </w:r>
          </w:p>
        </w:tc>
        <w:tc>
          <w:tcPr>
            <w:tcW w:w="550" w:type="dxa"/>
            <w:tcBorders>
              <w:top w:val="nil"/>
              <w:left w:val="nil"/>
              <w:bottom w:val="nil"/>
              <w:right w:val="nil"/>
            </w:tcBorders>
            <w:shd w:val="clear" w:color="auto" w:fill="auto"/>
            <w:noWrap/>
            <w:vAlign w:val="bottom"/>
            <w:hideMark/>
          </w:tcPr>
          <w:p w14:paraId="48482237"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4.9</w:t>
            </w:r>
          </w:p>
        </w:tc>
        <w:tc>
          <w:tcPr>
            <w:tcW w:w="272" w:type="dxa"/>
            <w:tcBorders>
              <w:top w:val="nil"/>
              <w:left w:val="nil"/>
              <w:bottom w:val="nil"/>
              <w:right w:val="nil"/>
            </w:tcBorders>
            <w:shd w:val="clear" w:color="auto" w:fill="auto"/>
            <w:noWrap/>
            <w:vAlign w:val="bottom"/>
            <w:hideMark/>
          </w:tcPr>
          <w:p w14:paraId="125577BE"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73DF6CBE"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Bulgaria                 </w:t>
            </w:r>
          </w:p>
        </w:tc>
        <w:tc>
          <w:tcPr>
            <w:tcW w:w="1456" w:type="dxa"/>
            <w:tcBorders>
              <w:top w:val="nil"/>
              <w:left w:val="nil"/>
              <w:bottom w:val="nil"/>
              <w:right w:val="nil"/>
            </w:tcBorders>
            <w:shd w:val="clear" w:color="auto" w:fill="auto"/>
            <w:vAlign w:val="bottom"/>
            <w:hideMark/>
          </w:tcPr>
          <w:p w14:paraId="5D5BA21E"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441</w:t>
            </w:r>
          </w:p>
        </w:tc>
        <w:tc>
          <w:tcPr>
            <w:tcW w:w="616" w:type="dxa"/>
            <w:tcBorders>
              <w:top w:val="nil"/>
              <w:left w:val="nil"/>
              <w:bottom w:val="nil"/>
              <w:right w:val="nil"/>
            </w:tcBorders>
            <w:shd w:val="clear" w:color="auto" w:fill="auto"/>
            <w:noWrap/>
            <w:vAlign w:val="bottom"/>
            <w:hideMark/>
          </w:tcPr>
          <w:p w14:paraId="1F6744B9"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4.0</w:t>
            </w:r>
          </w:p>
        </w:tc>
      </w:tr>
      <w:tr w:rsidR="00F6398B" w:rsidRPr="00F6398B" w14:paraId="3F2F6535" w14:textId="77777777" w:rsidTr="00BF55BC">
        <w:trPr>
          <w:trHeight w:val="240"/>
        </w:trPr>
        <w:tc>
          <w:tcPr>
            <w:tcW w:w="2408" w:type="dxa"/>
            <w:tcBorders>
              <w:top w:val="nil"/>
              <w:left w:val="nil"/>
              <w:bottom w:val="nil"/>
              <w:right w:val="nil"/>
            </w:tcBorders>
            <w:shd w:val="clear" w:color="auto" w:fill="auto"/>
            <w:noWrap/>
            <w:vAlign w:val="bottom"/>
            <w:hideMark/>
          </w:tcPr>
          <w:p w14:paraId="1C573208"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Korea, Republic of       </w:t>
            </w:r>
          </w:p>
        </w:tc>
        <w:tc>
          <w:tcPr>
            <w:tcW w:w="1178" w:type="dxa"/>
            <w:tcBorders>
              <w:top w:val="nil"/>
              <w:left w:val="nil"/>
              <w:bottom w:val="nil"/>
              <w:right w:val="nil"/>
            </w:tcBorders>
            <w:shd w:val="clear" w:color="auto" w:fill="auto"/>
            <w:vAlign w:val="bottom"/>
            <w:hideMark/>
          </w:tcPr>
          <w:p w14:paraId="582711F4"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524</w:t>
            </w:r>
          </w:p>
        </w:tc>
        <w:tc>
          <w:tcPr>
            <w:tcW w:w="550" w:type="dxa"/>
            <w:tcBorders>
              <w:top w:val="nil"/>
              <w:left w:val="nil"/>
              <w:bottom w:val="nil"/>
              <w:right w:val="nil"/>
            </w:tcBorders>
            <w:shd w:val="clear" w:color="auto" w:fill="auto"/>
            <w:noWrap/>
            <w:vAlign w:val="bottom"/>
            <w:hideMark/>
          </w:tcPr>
          <w:p w14:paraId="6DE8AE8E"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3.7</w:t>
            </w:r>
          </w:p>
        </w:tc>
        <w:tc>
          <w:tcPr>
            <w:tcW w:w="272" w:type="dxa"/>
            <w:tcBorders>
              <w:top w:val="nil"/>
              <w:left w:val="nil"/>
              <w:bottom w:val="nil"/>
              <w:right w:val="nil"/>
            </w:tcBorders>
            <w:shd w:val="clear" w:color="auto" w:fill="auto"/>
            <w:noWrap/>
            <w:vAlign w:val="bottom"/>
            <w:hideMark/>
          </w:tcPr>
          <w:p w14:paraId="127D7387"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71C5B1EB"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Cyprus                   </w:t>
            </w:r>
          </w:p>
        </w:tc>
        <w:tc>
          <w:tcPr>
            <w:tcW w:w="1456" w:type="dxa"/>
            <w:tcBorders>
              <w:top w:val="nil"/>
              <w:left w:val="nil"/>
              <w:bottom w:val="nil"/>
              <w:right w:val="nil"/>
            </w:tcBorders>
            <w:shd w:val="clear" w:color="auto" w:fill="auto"/>
            <w:vAlign w:val="bottom"/>
            <w:hideMark/>
          </w:tcPr>
          <w:p w14:paraId="48478732"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437</w:t>
            </w:r>
          </w:p>
        </w:tc>
        <w:tc>
          <w:tcPr>
            <w:tcW w:w="616" w:type="dxa"/>
            <w:tcBorders>
              <w:top w:val="nil"/>
              <w:left w:val="nil"/>
              <w:bottom w:val="nil"/>
              <w:right w:val="nil"/>
            </w:tcBorders>
            <w:shd w:val="clear" w:color="auto" w:fill="auto"/>
            <w:noWrap/>
            <w:vAlign w:val="bottom"/>
            <w:hideMark/>
          </w:tcPr>
          <w:p w14:paraId="7B1A68B2"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1.7</w:t>
            </w:r>
          </w:p>
        </w:tc>
      </w:tr>
      <w:tr w:rsidR="00F6398B" w:rsidRPr="00F6398B" w14:paraId="71980961" w14:textId="77777777" w:rsidTr="00BF55BC">
        <w:trPr>
          <w:trHeight w:val="240"/>
        </w:trPr>
        <w:tc>
          <w:tcPr>
            <w:tcW w:w="2408" w:type="dxa"/>
            <w:tcBorders>
              <w:top w:val="nil"/>
              <w:left w:val="nil"/>
              <w:bottom w:val="nil"/>
              <w:right w:val="nil"/>
            </w:tcBorders>
            <w:shd w:val="clear" w:color="auto" w:fill="auto"/>
            <w:noWrap/>
            <w:vAlign w:val="bottom"/>
            <w:hideMark/>
          </w:tcPr>
          <w:p w14:paraId="184A7581"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Switzerland              </w:t>
            </w:r>
          </w:p>
        </w:tc>
        <w:tc>
          <w:tcPr>
            <w:tcW w:w="1178" w:type="dxa"/>
            <w:tcBorders>
              <w:top w:val="nil"/>
              <w:left w:val="nil"/>
              <w:bottom w:val="nil"/>
              <w:right w:val="nil"/>
            </w:tcBorders>
            <w:shd w:val="clear" w:color="auto" w:fill="auto"/>
            <w:vAlign w:val="bottom"/>
            <w:hideMark/>
          </w:tcPr>
          <w:p w14:paraId="7B8A81C5"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521</w:t>
            </w:r>
          </w:p>
        </w:tc>
        <w:tc>
          <w:tcPr>
            <w:tcW w:w="550" w:type="dxa"/>
            <w:tcBorders>
              <w:top w:val="nil"/>
              <w:left w:val="nil"/>
              <w:bottom w:val="nil"/>
              <w:right w:val="nil"/>
            </w:tcBorders>
            <w:shd w:val="clear" w:color="auto" w:fill="auto"/>
            <w:noWrap/>
            <w:vAlign w:val="bottom"/>
            <w:hideMark/>
          </w:tcPr>
          <w:p w14:paraId="0BA14D58"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2.9</w:t>
            </w:r>
          </w:p>
        </w:tc>
        <w:tc>
          <w:tcPr>
            <w:tcW w:w="272" w:type="dxa"/>
            <w:tcBorders>
              <w:top w:val="nil"/>
              <w:left w:val="nil"/>
              <w:bottom w:val="nil"/>
              <w:right w:val="nil"/>
            </w:tcBorders>
            <w:shd w:val="clear" w:color="auto" w:fill="auto"/>
            <w:noWrap/>
            <w:vAlign w:val="bottom"/>
            <w:hideMark/>
          </w:tcPr>
          <w:p w14:paraId="4620D64D"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74CA1DB0"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United Arab Emirates     </w:t>
            </w:r>
          </w:p>
        </w:tc>
        <w:tc>
          <w:tcPr>
            <w:tcW w:w="1456" w:type="dxa"/>
            <w:tcBorders>
              <w:top w:val="nil"/>
              <w:left w:val="nil"/>
              <w:bottom w:val="nil"/>
              <w:right w:val="nil"/>
            </w:tcBorders>
            <w:shd w:val="clear" w:color="auto" w:fill="auto"/>
            <w:vAlign w:val="bottom"/>
            <w:hideMark/>
          </w:tcPr>
          <w:p w14:paraId="08E1E15A"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427</w:t>
            </w:r>
          </w:p>
        </w:tc>
        <w:tc>
          <w:tcPr>
            <w:tcW w:w="616" w:type="dxa"/>
            <w:tcBorders>
              <w:top w:val="nil"/>
              <w:left w:val="nil"/>
              <w:bottom w:val="nil"/>
              <w:right w:val="nil"/>
            </w:tcBorders>
            <w:shd w:val="clear" w:color="auto" w:fill="auto"/>
            <w:noWrap/>
            <w:vAlign w:val="bottom"/>
            <w:hideMark/>
          </w:tcPr>
          <w:p w14:paraId="5C8EE946"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2.4</w:t>
            </w:r>
          </w:p>
        </w:tc>
      </w:tr>
      <w:tr w:rsidR="00F6398B" w:rsidRPr="00F6398B" w14:paraId="1573BD94" w14:textId="77777777" w:rsidTr="00BF55BC">
        <w:trPr>
          <w:trHeight w:val="240"/>
        </w:trPr>
        <w:tc>
          <w:tcPr>
            <w:tcW w:w="2408" w:type="dxa"/>
            <w:tcBorders>
              <w:top w:val="nil"/>
              <w:left w:val="nil"/>
              <w:bottom w:val="nil"/>
              <w:right w:val="nil"/>
            </w:tcBorders>
            <w:shd w:val="clear" w:color="auto" w:fill="auto"/>
            <w:noWrap/>
            <w:vAlign w:val="bottom"/>
            <w:hideMark/>
          </w:tcPr>
          <w:p w14:paraId="70ACBE1B"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Estonia                  </w:t>
            </w:r>
          </w:p>
        </w:tc>
        <w:tc>
          <w:tcPr>
            <w:tcW w:w="1178" w:type="dxa"/>
            <w:tcBorders>
              <w:top w:val="nil"/>
              <w:left w:val="nil"/>
              <w:bottom w:val="nil"/>
              <w:right w:val="nil"/>
            </w:tcBorders>
            <w:shd w:val="clear" w:color="auto" w:fill="auto"/>
            <w:vAlign w:val="bottom"/>
            <w:hideMark/>
          </w:tcPr>
          <w:p w14:paraId="2E05F2FE"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520</w:t>
            </w:r>
          </w:p>
        </w:tc>
        <w:tc>
          <w:tcPr>
            <w:tcW w:w="550" w:type="dxa"/>
            <w:tcBorders>
              <w:top w:val="nil"/>
              <w:left w:val="nil"/>
              <w:bottom w:val="nil"/>
              <w:right w:val="nil"/>
            </w:tcBorders>
            <w:shd w:val="clear" w:color="auto" w:fill="auto"/>
            <w:noWrap/>
            <w:vAlign w:val="bottom"/>
            <w:hideMark/>
          </w:tcPr>
          <w:p w14:paraId="3547C461"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2.0</w:t>
            </w:r>
          </w:p>
        </w:tc>
        <w:tc>
          <w:tcPr>
            <w:tcW w:w="272" w:type="dxa"/>
            <w:tcBorders>
              <w:top w:val="nil"/>
              <w:left w:val="nil"/>
              <w:bottom w:val="nil"/>
              <w:right w:val="nil"/>
            </w:tcBorders>
            <w:shd w:val="clear" w:color="auto" w:fill="auto"/>
            <w:noWrap/>
            <w:vAlign w:val="bottom"/>
            <w:hideMark/>
          </w:tcPr>
          <w:p w14:paraId="1D45895E"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0FB3A39B"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Chile                    </w:t>
            </w:r>
          </w:p>
        </w:tc>
        <w:tc>
          <w:tcPr>
            <w:tcW w:w="1456" w:type="dxa"/>
            <w:tcBorders>
              <w:top w:val="nil"/>
              <w:left w:val="nil"/>
              <w:bottom w:val="nil"/>
              <w:right w:val="nil"/>
            </w:tcBorders>
            <w:shd w:val="clear" w:color="auto" w:fill="auto"/>
            <w:vAlign w:val="bottom"/>
            <w:hideMark/>
          </w:tcPr>
          <w:p w14:paraId="79983D95"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423</w:t>
            </w:r>
          </w:p>
        </w:tc>
        <w:tc>
          <w:tcPr>
            <w:tcW w:w="616" w:type="dxa"/>
            <w:tcBorders>
              <w:top w:val="nil"/>
              <w:left w:val="nil"/>
              <w:bottom w:val="nil"/>
              <w:right w:val="nil"/>
            </w:tcBorders>
            <w:shd w:val="clear" w:color="auto" w:fill="auto"/>
            <w:noWrap/>
            <w:vAlign w:val="bottom"/>
            <w:hideMark/>
          </w:tcPr>
          <w:p w14:paraId="607F79E2"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2.5</w:t>
            </w:r>
          </w:p>
        </w:tc>
      </w:tr>
      <w:tr w:rsidR="00F6398B" w:rsidRPr="00F6398B" w14:paraId="024FD5DA" w14:textId="77777777" w:rsidTr="00BF55BC">
        <w:trPr>
          <w:trHeight w:val="240"/>
        </w:trPr>
        <w:tc>
          <w:tcPr>
            <w:tcW w:w="2408" w:type="dxa"/>
            <w:tcBorders>
              <w:top w:val="nil"/>
              <w:left w:val="nil"/>
              <w:bottom w:val="nil"/>
              <w:right w:val="nil"/>
            </w:tcBorders>
            <w:shd w:val="clear" w:color="auto" w:fill="auto"/>
            <w:noWrap/>
            <w:vAlign w:val="bottom"/>
            <w:hideMark/>
          </w:tcPr>
          <w:p w14:paraId="143C8E84"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Canada                   </w:t>
            </w:r>
          </w:p>
        </w:tc>
        <w:tc>
          <w:tcPr>
            <w:tcW w:w="1178" w:type="dxa"/>
            <w:tcBorders>
              <w:top w:val="nil"/>
              <w:left w:val="nil"/>
              <w:bottom w:val="nil"/>
              <w:right w:val="nil"/>
            </w:tcBorders>
            <w:shd w:val="clear" w:color="auto" w:fill="auto"/>
            <w:vAlign w:val="bottom"/>
            <w:hideMark/>
          </w:tcPr>
          <w:p w14:paraId="723416D2"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516</w:t>
            </w:r>
          </w:p>
        </w:tc>
        <w:tc>
          <w:tcPr>
            <w:tcW w:w="550" w:type="dxa"/>
            <w:tcBorders>
              <w:top w:val="nil"/>
              <w:left w:val="nil"/>
              <w:bottom w:val="nil"/>
              <w:right w:val="nil"/>
            </w:tcBorders>
            <w:shd w:val="clear" w:color="auto" w:fill="auto"/>
            <w:noWrap/>
            <w:vAlign w:val="bottom"/>
            <w:hideMark/>
          </w:tcPr>
          <w:p w14:paraId="535C7152"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2.3</w:t>
            </w:r>
          </w:p>
        </w:tc>
        <w:tc>
          <w:tcPr>
            <w:tcW w:w="272" w:type="dxa"/>
            <w:tcBorders>
              <w:top w:val="nil"/>
              <w:left w:val="nil"/>
              <w:bottom w:val="nil"/>
              <w:right w:val="nil"/>
            </w:tcBorders>
            <w:shd w:val="clear" w:color="auto" w:fill="auto"/>
            <w:noWrap/>
            <w:vAlign w:val="bottom"/>
            <w:hideMark/>
          </w:tcPr>
          <w:p w14:paraId="1C743A85"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31F5D117"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Turkey                   </w:t>
            </w:r>
          </w:p>
        </w:tc>
        <w:tc>
          <w:tcPr>
            <w:tcW w:w="1456" w:type="dxa"/>
            <w:tcBorders>
              <w:top w:val="nil"/>
              <w:left w:val="nil"/>
              <w:bottom w:val="nil"/>
              <w:right w:val="nil"/>
            </w:tcBorders>
            <w:shd w:val="clear" w:color="auto" w:fill="auto"/>
            <w:vAlign w:val="bottom"/>
            <w:hideMark/>
          </w:tcPr>
          <w:p w14:paraId="3E6331DA"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420</w:t>
            </w:r>
          </w:p>
        </w:tc>
        <w:tc>
          <w:tcPr>
            <w:tcW w:w="616" w:type="dxa"/>
            <w:tcBorders>
              <w:top w:val="nil"/>
              <w:left w:val="nil"/>
              <w:bottom w:val="nil"/>
              <w:right w:val="nil"/>
            </w:tcBorders>
            <w:shd w:val="clear" w:color="auto" w:fill="auto"/>
            <w:noWrap/>
            <w:vAlign w:val="bottom"/>
            <w:hideMark/>
          </w:tcPr>
          <w:p w14:paraId="7E7C5182"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4.1</w:t>
            </w:r>
          </w:p>
        </w:tc>
      </w:tr>
      <w:tr w:rsidR="00F6398B" w:rsidRPr="00F6398B" w14:paraId="725A0CF1" w14:textId="77777777" w:rsidTr="00BF55BC">
        <w:trPr>
          <w:trHeight w:val="240"/>
        </w:trPr>
        <w:tc>
          <w:tcPr>
            <w:tcW w:w="2408" w:type="dxa"/>
            <w:tcBorders>
              <w:top w:val="nil"/>
              <w:left w:val="nil"/>
              <w:bottom w:val="nil"/>
              <w:right w:val="nil"/>
            </w:tcBorders>
            <w:shd w:val="clear" w:color="auto" w:fill="auto"/>
            <w:noWrap/>
            <w:vAlign w:val="bottom"/>
            <w:hideMark/>
          </w:tcPr>
          <w:p w14:paraId="4BCBB5C8"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Netherlands              </w:t>
            </w:r>
          </w:p>
        </w:tc>
        <w:tc>
          <w:tcPr>
            <w:tcW w:w="1178" w:type="dxa"/>
            <w:tcBorders>
              <w:top w:val="nil"/>
              <w:left w:val="nil"/>
              <w:bottom w:val="nil"/>
              <w:right w:val="nil"/>
            </w:tcBorders>
            <w:shd w:val="clear" w:color="auto" w:fill="auto"/>
            <w:vAlign w:val="bottom"/>
            <w:hideMark/>
          </w:tcPr>
          <w:p w14:paraId="61098C3A"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512</w:t>
            </w:r>
          </w:p>
        </w:tc>
        <w:tc>
          <w:tcPr>
            <w:tcW w:w="550" w:type="dxa"/>
            <w:tcBorders>
              <w:top w:val="nil"/>
              <w:left w:val="nil"/>
              <w:bottom w:val="nil"/>
              <w:right w:val="nil"/>
            </w:tcBorders>
            <w:shd w:val="clear" w:color="auto" w:fill="auto"/>
            <w:noWrap/>
            <w:vAlign w:val="bottom"/>
            <w:hideMark/>
          </w:tcPr>
          <w:p w14:paraId="4655845B"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2.2</w:t>
            </w:r>
          </w:p>
        </w:tc>
        <w:tc>
          <w:tcPr>
            <w:tcW w:w="272" w:type="dxa"/>
            <w:tcBorders>
              <w:top w:val="nil"/>
              <w:left w:val="nil"/>
              <w:bottom w:val="nil"/>
              <w:right w:val="nil"/>
            </w:tcBorders>
            <w:shd w:val="clear" w:color="auto" w:fill="auto"/>
            <w:noWrap/>
            <w:vAlign w:val="bottom"/>
            <w:hideMark/>
          </w:tcPr>
          <w:p w14:paraId="59C3777D"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3ACBEDD9"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Moldova, Republic of     </w:t>
            </w:r>
          </w:p>
        </w:tc>
        <w:tc>
          <w:tcPr>
            <w:tcW w:w="1456" w:type="dxa"/>
            <w:tcBorders>
              <w:top w:val="nil"/>
              <w:left w:val="nil"/>
              <w:bottom w:val="nil"/>
              <w:right w:val="nil"/>
            </w:tcBorders>
            <w:shd w:val="clear" w:color="auto" w:fill="auto"/>
            <w:vAlign w:val="bottom"/>
            <w:hideMark/>
          </w:tcPr>
          <w:p w14:paraId="3C7065D7"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420</w:t>
            </w:r>
          </w:p>
        </w:tc>
        <w:tc>
          <w:tcPr>
            <w:tcW w:w="616" w:type="dxa"/>
            <w:tcBorders>
              <w:top w:val="nil"/>
              <w:left w:val="nil"/>
              <w:bottom w:val="nil"/>
              <w:right w:val="nil"/>
            </w:tcBorders>
            <w:shd w:val="clear" w:color="auto" w:fill="auto"/>
            <w:noWrap/>
            <w:vAlign w:val="bottom"/>
            <w:hideMark/>
          </w:tcPr>
          <w:p w14:paraId="3EFFB1F0"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2.5</w:t>
            </w:r>
          </w:p>
        </w:tc>
      </w:tr>
      <w:tr w:rsidR="00F6398B" w:rsidRPr="00F6398B" w14:paraId="7C2B13F7" w14:textId="77777777" w:rsidTr="00BF55BC">
        <w:trPr>
          <w:trHeight w:val="240"/>
        </w:trPr>
        <w:tc>
          <w:tcPr>
            <w:tcW w:w="2408" w:type="dxa"/>
            <w:tcBorders>
              <w:top w:val="nil"/>
              <w:left w:val="nil"/>
              <w:bottom w:val="nil"/>
              <w:right w:val="nil"/>
            </w:tcBorders>
            <w:shd w:val="clear" w:color="auto" w:fill="auto"/>
            <w:noWrap/>
            <w:vAlign w:val="bottom"/>
            <w:hideMark/>
          </w:tcPr>
          <w:p w14:paraId="03AF61B5"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Denmark                  </w:t>
            </w:r>
          </w:p>
        </w:tc>
        <w:tc>
          <w:tcPr>
            <w:tcW w:w="1178" w:type="dxa"/>
            <w:tcBorders>
              <w:top w:val="nil"/>
              <w:left w:val="nil"/>
              <w:bottom w:val="nil"/>
              <w:right w:val="nil"/>
            </w:tcBorders>
            <w:shd w:val="clear" w:color="auto" w:fill="auto"/>
            <w:vAlign w:val="bottom"/>
            <w:hideMark/>
          </w:tcPr>
          <w:p w14:paraId="7A43FC72"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511</w:t>
            </w:r>
          </w:p>
        </w:tc>
        <w:tc>
          <w:tcPr>
            <w:tcW w:w="550" w:type="dxa"/>
            <w:tcBorders>
              <w:top w:val="nil"/>
              <w:left w:val="nil"/>
              <w:bottom w:val="nil"/>
              <w:right w:val="nil"/>
            </w:tcBorders>
            <w:shd w:val="clear" w:color="auto" w:fill="auto"/>
            <w:noWrap/>
            <w:vAlign w:val="bottom"/>
            <w:hideMark/>
          </w:tcPr>
          <w:p w14:paraId="1D389B40"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2.2</w:t>
            </w:r>
          </w:p>
        </w:tc>
        <w:tc>
          <w:tcPr>
            <w:tcW w:w="272" w:type="dxa"/>
            <w:tcBorders>
              <w:top w:val="nil"/>
              <w:left w:val="nil"/>
              <w:bottom w:val="nil"/>
              <w:right w:val="nil"/>
            </w:tcBorders>
            <w:shd w:val="clear" w:color="auto" w:fill="auto"/>
            <w:noWrap/>
            <w:vAlign w:val="bottom"/>
            <w:hideMark/>
          </w:tcPr>
          <w:p w14:paraId="1FA8A737"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2423AEF7"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Uruguay                  </w:t>
            </w:r>
          </w:p>
        </w:tc>
        <w:tc>
          <w:tcPr>
            <w:tcW w:w="1456" w:type="dxa"/>
            <w:tcBorders>
              <w:top w:val="nil"/>
              <w:left w:val="nil"/>
              <w:bottom w:val="nil"/>
              <w:right w:val="nil"/>
            </w:tcBorders>
            <w:shd w:val="clear" w:color="auto" w:fill="auto"/>
            <w:vAlign w:val="bottom"/>
            <w:hideMark/>
          </w:tcPr>
          <w:p w14:paraId="07FC063C"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418</w:t>
            </w:r>
          </w:p>
        </w:tc>
        <w:tc>
          <w:tcPr>
            <w:tcW w:w="616" w:type="dxa"/>
            <w:tcBorders>
              <w:top w:val="nil"/>
              <w:left w:val="nil"/>
              <w:bottom w:val="nil"/>
              <w:right w:val="nil"/>
            </w:tcBorders>
            <w:shd w:val="clear" w:color="auto" w:fill="auto"/>
            <w:noWrap/>
            <w:vAlign w:val="bottom"/>
            <w:hideMark/>
          </w:tcPr>
          <w:p w14:paraId="6A87F0BB"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2.5</w:t>
            </w:r>
          </w:p>
        </w:tc>
      </w:tr>
      <w:tr w:rsidR="00F6398B" w:rsidRPr="00F6398B" w14:paraId="1AC084F0" w14:textId="77777777" w:rsidTr="00BF55BC">
        <w:trPr>
          <w:trHeight w:val="240"/>
        </w:trPr>
        <w:tc>
          <w:tcPr>
            <w:tcW w:w="2408" w:type="dxa"/>
            <w:tcBorders>
              <w:top w:val="nil"/>
              <w:left w:val="nil"/>
              <w:bottom w:val="nil"/>
              <w:right w:val="nil"/>
            </w:tcBorders>
            <w:shd w:val="clear" w:color="auto" w:fill="auto"/>
            <w:noWrap/>
            <w:vAlign w:val="bottom"/>
            <w:hideMark/>
          </w:tcPr>
          <w:p w14:paraId="1BA9E95D"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Finland                  </w:t>
            </w:r>
          </w:p>
        </w:tc>
        <w:tc>
          <w:tcPr>
            <w:tcW w:w="1178" w:type="dxa"/>
            <w:tcBorders>
              <w:top w:val="nil"/>
              <w:left w:val="nil"/>
              <w:bottom w:val="nil"/>
              <w:right w:val="nil"/>
            </w:tcBorders>
            <w:shd w:val="clear" w:color="auto" w:fill="auto"/>
            <w:vAlign w:val="bottom"/>
            <w:hideMark/>
          </w:tcPr>
          <w:p w14:paraId="606A475C"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511</w:t>
            </w:r>
          </w:p>
        </w:tc>
        <w:tc>
          <w:tcPr>
            <w:tcW w:w="550" w:type="dxa"/>
            <w:tcBorders>
              <w:top w:val="nil"/>
              <w:left w:val="nil"/>
              <w:bottom w:val="nil"/>
              <w:right w:val="nil"/>
            </w:tcBorders>
            <w:shd w:val="clear" w:color="auto" w:fill="auto"/>
            <w:noWrap/>
            <w:vAlign w:val="bottom"/>
            <w:hideMark/>
          </w:tcPr>
          <w:p w14:paraId="68408590"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2.3</w:t>
            </w:r>
          </w:p>
        </w:tc>
        <w:tc>
          <w:tcPr>
            <w:tcW w:w="272" w:type="dxa"/>
            <w:tcBorders>
              <w:top w:val="nil"/>
              <w:left w:val="nil"/>
              <w:bottom w:val="nil"/>
              <w:right w:val="nil"/>
            </w:tcBorders>
            <w:shd w:val="clear" w:color="auto" w:fill="auto"/>
            <w:noWrap/>
            <w:vAlign w:val="bottom"/>
            <w:hideMark/>
          </w:tcPr>
          <w:p w14:paraId="0E50C9CB"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4C5A3A7A"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Montenegro, Republic of  </w:t>
            </w:r>
          </w:p>
        </w:tc>
        <w:tc>
          <w:tcPr>
            <w:tcW w:w="1456" w:type="dxa"/>
            <w:tcBorders>
              <w:top w:val="nil"/>
              <w:left w:val="nil"/>
              <w:bottom w:val="nil"/>
              <w:right w:val="nil"/>
            </w:tcBorders>
            <w:shd w:val="clear" w:color="auto" w:fill="auto"/>
            <w:vAlign w:val="bottom"/>
            <w:hideMark/>
          </w:tcPr>
          <w:p w14:paraId="3C8229F8"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418</w:t>
            </w:r>
          </w:p>
        </w:tc>
        <w:tc>
          <w:tcPr>
            <w:tcW w:w="616" w:type="dxa"/>
            <w:tcBorders>
              <w:top w:val="nil"/>
              <w:left w:val="nil"/>
              <w:bottom w:val="nil"/>
              <w:right w:val="nil"/>
            </w:tcBorders>
            <w:shd w:val="clear" w:color="auto" w:fill="auto"/>
            <w:noWrap/>
            <w:vAlign w:val="bottom"/>
            <w:hideMark/>
          </w:tcPr>
          <w:p w14:paraId="6890EC27"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1.5</w:t>
            </w:r>
          </w:p>
        </w:tc>
      </w:tr>
      <w:tr w:rsidR="00F6398B" w:rsidRPr="00F6398B" w14:paraId="399E51F8" w14:textId="77777777" w:rsidTr="00BF55BC">
        <w:trPr>
          <w:trHeight w:val="240"/>
        </w:trPr>
        <w:tc>
          <w:tcPr>
            <w:tcW w:w="2408" w:type="dxa"/>
            <w:tcBorders>
              <w:top w:val="nil"/>
              <w:left w:val="nil"/>
              <w:bottom w:val="nil"/>
              <w:right w:val="nil"/>
            </w:tcBorders>
            <w:shd w:val="clear" w:color="auto" w:fill="auto"/>
            <w:noWrap/>
            <w:vAlign w:val="bottom"/>
            <w:hideMark/>
          </w:tcPr>
          <w:p w14:paraId="66B8ACD3"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Slovenia                 </w:t>
            </w:r>
          </w:p>
        </w:tc>
        <w:tc>
          <w:tcPr>
            <w:tcW w:w="1178" w:type="dxa"/>
            <w:tcBorders>
              <w:top w:val="nil"/>
              <w:left w:val="nil"/>
              <w:bottom w:val="nil"/>
              <w:right w:val="nil"/>
            </w:tcBorders>
            <w:shd w:val="clear" w:color="auto" w:fill="auto"/>
            <w:vAlign w:val="bottom"/>
            <w:hideMark/>
          </w:tcPr>
          <w:p w14:paraId="55CAF8FC"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510</w:t>
            </w:r>
          </w:p>
        </w:tc>
        <w:tc>
          <w:tcPr>
            <w:tcW w:w="550" w:type="dxa"/>
            <w:tcBorders>
              <w:top w:val="nil"/>
              <w:left w:val="nil"/>
              <w:bottom w:val="nil"/>
              <w:right w:val="nil"/>
            </w:tcBorders>
            <w:shd w:val="clear" w:color="auto" w:fill="auto"/>
            <w:noWrap/>
            <w:vAlign w:val="bottom"/>
            <w:hideMark/>
          </w:tcPr>
          <w:p w14:paraId="66BECFAF"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1.3</w:t>
            </w:r>
          </w:p>
        </w:tc>
        <w:tc>
          <w:tcPr>
            <w:tcW w:w="272" w:type="dxa"/>
            <w:tcBorders>
              <w:top w:val="nil"/>
              <w:left w:val="nil"/>
              <w:bottom w:val="nil"/>
              <w:right w:val="nil"/>
            </w:tcBorders>
            <w:shd w:val="clear" w:color="auto" w:fill="auto"/>
            <w:noWrap/>
            <w:vAlign w:val="bottom"/>
            <w:hideMark/>
          </w:tcPr>
          <w:p w14:paraId="41325B3E"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43E33E3A"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Trinidad and Tobago      </w:t>
            </w:r>
          </w:p>
        </w:tc>
        <w:tc>
          <w:tcPr>
            <w:tcW w:w="1456" w:type="dxa"/>
            <w:tcBorders>
              <w:top w:val="nil"/>
              <w:left w:val="nil"/>
              <w:bottom w:val="nil"/>
              <w:right w:val="nil"/>
            </w:tcBorders>
            <w:shd w:val="clear" w:color="auto" w:fill="auto"/>
            <w:vAlign w:val="bottom"/>
            <w:hideMark/>
          </w:tcPr>
          <w:p w14:paraId="7FD715B4"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417</w:t>
            </w:r>
          </w:p>
        </w:tc>
        <w:tc>
          <w:tcPr>
            <w:tcW w:w="616" w:type="dxa"/>
            <w:tcBorders>
              <w:top w:val="nil"/>
              <w:left w:val="nil"/>
              <w:bottom w:val="nil"/>
              <w:right w:val="nil"/>
            </w:tcBorders>
            <w:shd w:val="clear" w:color="auto" w:fill="auto"/>
            <w:noWrap/>
            <w:vAlign w:val="bottom"/>
            <w:hideMark/>
          </w:tcPr>
          <w:p w14:paraId="79688409"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1.4</w:t>
            </w:r>
          </w:p>
        </w:tc>
      </w:tr>
      <w:tr w:rsidR="00F6398B" w:rsidRPr="00F6398B" w14:paraId="597EF5AF" w14:textId="77777777" w:rsidTr="00BF55BC">
        <w:trPr>
          <w:trHeight w:val="240"/>
        </w:trPr>
        <w:tc>
          <w:tcPr>
            <w:tcW w:w="2408" w:type="dxa"/>
            <w:tcBorders>
              <w:top w:val="nil"/>
              <w:left w:val="nil"/>
              <w:bottom w:val="nil"/>
              <w:right w:val="nil"/>
            </w:tcBorders>
            <w:shd w:val="clear" w:color="auto" w:fill="auto"/>
            <w:noWrap/>
            <w:vAlign w:val="bottom"/>
            <w:hideMark/>
          </w:tcPr>
          <w:p w14:paraId="09BB64F3"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Belgium                  </w:t>
            </w:r>
          </w:p>
        </w:tc>
        <w:tc>
          <w:tcPr>
            <w:tcW w:w="1178" w:type="dxa"/>
            <w:tcBorders>
              <w:top w:val="nil"/>
              <w:left w:val="nil"/>
              <w:bottom w:val="nil"/>
              <w:right w:val="nil"/>
            </w:tcBorders>
            <w:shd w:val="clear" w:color="auto" w:fill="auto"/>
            <w:vAlign w:val="bottom"/>
            <w:hideMark/>
          </w:tcPr>
          <w:p w14:paraId="751C672F"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507</w:t>
            </w:r>
          </w:p>
        </w:tc>
        <w:tc>
          <w:tcPr>
            <w:tcW w:w="550" w:type="dxa"/>
            <w:tcBorders>
              <w:top w:val="nil"/>
              <w:left w:val="nil"/>
              <w:bottom w:val="nil"/>
              <w:right w:val="nil"/>
            </w:tcBorders>
            <w:shd w:val="clear" w:color="auto" w:fill="auto"/>
            <w:noWrap/>
            <w:vAlign w:val="bottom"/>
            <w:hideMark/>
          </w:tcPr>
          <w:p w14:paraId="5DAF7D05"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2.4</w:t>
            </w:r>
          </w:p>
        </w:tc>
        <w:tc>
          <w:tcPr>
            <w:tcW w:w="272" w:type="dxa"/>
            <w:tcBorders>
              <w:top w:val="nil"/>
              <w:left w:val="nil"/>
              <w:bottom w:val="nil"/>
              <w:right w:val="nil"/>
            </w:tcBorders>
            <w:shd w:val="clear" w:color="auto" w:fill="auto"/>
            <w:noWrap/>
            <w:vAlign w:val="bottom"/>
            <w:hideMark/>
          </w:tcPr>
          <w:p w14:paraId="305C07E7"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55A7EFA6"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Thailand                 </w:t>
            </w:r>
          </w:p>
        </w:tc>
        <w:tc>
          <w:tcPr>
            <w:tcW w:w="1456" w:type="dxa"/>
            <w:tcBorders>
              <w:top w:val="nil"/>
              <w:left w:val="nil"/>
              <w:bottom w:val="nil"/>
              <w:right w:val="nil"/>
            </w:tcBorders>
            <w:shd w:val="clear" w:color="auto" w:fill="auto"/>
            <w:vAlign w:val="bottom"/>
            <w:hideMark/>
          </w:tcPr>
          <w:p w14:paraId="26A19F21"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415</w:t>
            </w:r>
          </w:p>
        </w:tc>
        <w:tc>
          <w:tcPr>
            <w:tcW w:w="616" w:type="dxa"/>
            <w:tcBorders>
              <w:top w:val="nil"/>
              <w:left w:val="nil"/>
              <w:bottom w:val="nil"/>
              <w:right w:val="nil"/>
            </w:tcBorders>
            <w:shd w:val="clear" w:color="auto" w:fill="auto"/>
            <w:noWrap/>
            <w:vAlign w:val="bottom"/>
            <w:hideMark/>
          </w:tcPr>
          <w:p w14:paraId="21627714"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3.0</w:t>
            </w:r>
          </w:p>
        </w:tc>
      </w:tr>
      <w:tr w:rsidR="00F6398B" w:rsidRPr="00F6398B" w14:paraId="5DFAA2DF" w14:textId="77777777" w:rsidTr="00BF55BC">
        <w:trPr>
          <w:trHeight w:val="240"/>
        </w:trPr>
        <w:tc>
          <w:tcPr>
            <w:tcW w:w="2408" w:type="dxa"/>
            <w:tcBorders>
              <w:top w:val="nil"/>
              <w:left w:val="nil"/>
              <w:bottom w:val="nil"/>
              <w:right w:val="nil"/>
            </w:tcBorders>
            <w:shd w:val="clear" w:color="auto" w:fill="auto"/>
            <w:noWrap/>
            <w:vAlign w:val="bottom"/>
            <w:hideMark/>
          </w:tcPr>
          <w:p w14:paraId="76A415FC"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Germany                  </w:t>
            </w:r>
          </w:p>
        </w:tc>
        <w:tc>
          <w:tcPr>
            <w:tcW w:w="1178" w:type="dxa"/>
            <w:tcBorders>
              <w:top w:val="nil"/>
              <w:left w:val="nil"/>
              <w:bottom w:val="nil"/>
              <w:right w:val="nil"/>
            </w:tcBorders>
            <w:shd w:val="clear" w:color="auto" w:fill="auto"/>
            <w:vAlign w:val="bottom"/>
            <w:hideMark/>
          </w:tcPr>
          <w:p w14:paraId="0FEC5578"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506</w:t>
            </w:r>
          </w:p>
        </w:tc>
        <w:tc>
          <w:tcPr>
            <w:tcW w:w="550" w:type="dxa"/>
            <w:tcBorders>
              <w:top w:val="nil"/>
              <w:left w:val="nil"/>
              <w:bottom w:val="nil"/>
              <w:right w:val="nil"/>
            </w:tcBorders>
            <w:shd w:val="clear" w:color="auto" w:fill="auto"/>
            <w:noWrap/>
            <w:vAlign w:val="bottom"/>
            <w:hideMark/>
          </w:tcPr>
          <w:p w14:paraId="789785E0"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2.9</w:t>
            </w:r>
          </w:p>
        </w:tc>
        <w:tc>
          <w:tcPr>
            <w:tcW w:w="272" w:type="dxa"/>
            <w:tcBorders>
              <w:top w:val="nil"/>
              <w:left w:val="nil"/>
              <w:bottom w:val="nil"/>
              <w:right w:val="nil"/>
            </w:tcBorders>
            <w:shd w:val="clear" w:color="auto" w:fill="auto"/>
            <w:noWrap/>
            <w:vAlign w:val="bottom"/>
            <w:hideMark/>
          </w:tcPr>
          <w:p w14:paraId="67F7E5CC"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2C37B407"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Albania                  </w:t>
            </w:r>
          </w:p>
        </w:tc>
        <w:tc>
          <w:tcPr>
            <w:tcW w:w="1456" w:type="dxa"/>
            <w:tcBorders>
              <w:top w:val="nil"/>
              <w:left w:val="nil"/>
              <w:bottom w:val="nil"/>
              <w:right w:val="nil"/>
            </w:tcBorders>
            <w:shd w:val="clear" w:color="auto" w:fill="auto"/>
            <w:vAlign w:val="bottom"/>
            <w:hideMark/>
          </w:tcPr>
          <w:p w14:paraId="7002401D"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413</w:t>
            </w:r>
          </w:p>
        </w:tc>
        <w:tc>
          <w:tcPr>
            <w:tcW w:w="616" w:type="dxa"/>
            <w:tcBorders>
              <w:top w:val="nil"/>
              <w:left w:val="nil"/>
              <w:bottom w:val="nil"/>
              <w:right w:val="nil"/>
            </w:tcBorders>
            <w:shd w:val="clear" w:color="auto" w:fill="auto"/>
            <w:noWrap/>
            <w:vAlign w:val="bottom"/>
            <w:hideMark/>
          </w:tcPr>
          <w:p w14:paraId="216294FE"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3.4</w:t>
            </w:r>
          </w:p>
        </w:tc>
      </w:tr>
      <w:tr w:rsidR="00F6398B" w:rsidRPr="00F6398B" w14:paraId="1F3FFA61" w14:textId="77777777" w:rsidTr="00BF55BC">
        <w:trPr>
          <w:trHeight w:val="240"/>
        </w:trPr>
        <w:tc>
          <w:tcPr>
            <w:tcW w:w="2408" w:type="dxa"/>
            <w:tcBorders>
              <w:top w:val="nil"/>
              <w:left w:val="nil"/>
              <w:bottom w:val="nil"/>
              <w:right w:val="nil"/>
            </w:tcBorders>
            <w:shd w:val="clear" w:color="auto" w:fill="auto"/>
            <w:noWrap/>
            <w:vAlign w:val="bottom"/>
            <w:hideMark/>
          </w:tcPr>
          <w:p w14:paraId="7347339A"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Poland                   </w:t>
            </w:r>
          </w:p>
        </w:tc>
        <w:tc>
          <w:tcPr>
            <w:tcW w:w="1178" w:type="dxa"/>
            <w:tcBorders>
              <w:top w:val="nil"/>
              <w:left w:val="nil"/>
              <w:bottom w:val="nil"/>
              <w:right w:val="nil"/>
            </w:tcBorders>
            <w:shd w:val="clear" w:color="auto" w:fill="auto"/>
            <w:vAlign w:val="bottom"/>
            <w:hideMark/>
          </w:tcPr>
          <w:p w14:paraId="0D939F0C"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504</w:t>
            </w:r>
          </w:p>
        </w:tc>
        <w:tc>
          <w:tcPr>
            <w:tcW w:w="550" w:type="dxa"/>
            <w:tcBorders>
              <w:top w:val="nil"/>
              <w:left w:val="nil"/>
              <w:bottom w:val="nil"/>
              <w:right w:val="nil"/>
            </w:tcBorders>
            <w:shd w:val="clear" w:color="auto" w:fill="auto"/>
            <w:noWrap/>
            <w:vAlign w:val="bottom"/>
            <w:hideMark/>
          </w:tcPr>
          <w:p w14:paraId="73494BD3"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2.4</w:t>
            </w:r>
          </w:p>
        </w:tc>
        <w:tc>
          <w:tcPr>
            <w:tcW w:w="272" w:type="dxa"/>
            <w:tcBorders>
              <w:top w:val="nil"/>
              <w:left w:val="nil"/>
              <w:bottom w:val="nil"/>
              <w:right w:val="nil"/>
            </w:tcBorders>
            <w:shd w:val="clear" w:color="auto" w:fill="auto"/>
            <w:noWrap/>
            <w:vAlign w:val="bottom"/>
            <w:hideMark/>
          </w:tcPr>
          <w:p w14:paraId="5DEECDE5"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2D5DA7EE"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Mexico                   </w:t>
            </w:r>
          </w:p>
        </w:tc>
        <w:tc>
          <w:tcPr>
            <w:tcW w:w="1456" w:type="dxa"/>
            <w:tcBorders>
              <w:top w:val="nil"/>
              <w:left w:val="nil"/>
              <w:bottom w:val="nil"/>
              <w:right w:val="nil"/>
            </w:tcBorders>
            <w:shd w:val="clear" w:color="auto" w:fill="auto"/>
            <w:vAlign w:val="bottom"/>
            <w:hideMark/>
          </w:tcPr>
          <w:p w14:paraId="7D0011DA"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408</w:t>
            </w:r>
          </w:p>
        </w:tc>
        <w:tc>
          <w:tcPr>
            <w:tcW w:w="616" w:type="dxa"/>
            <w:tcBorders>
              <w:top w:val="nil"/>
              <w:left w:val="nil"/>
              <w:bottom w:val="nil"/>
              <w:right w:val="nil"/>
            </w:tcBorders>
            <w:shd w:val="clear" w:color="auto" w:fill="auto"/>
            <w:noWrap/>
            <w:vAlign w:val="bottom"/>
            <w:hideMark/>
          </w:tcPr>
          <w:p w14:paraId="06B9C179"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2.2</w:t>
            </w:r>
          </w:p>
        </w:tc>
      </w:tr>
      <w:tr w:rsidR="00F6398B" w:rsidRPr="00F6398B" w14:paraId="22444DB6" w14:textId="77777777" w:rsidTr="00BF55BC">
        <w:trPr>
          <w:trHeight w:val="240"/>
        </w:trPr>
        <w:tc>
          <w:tcPr>
            <w:tcW w:w="2408" w:type="dxa"/>
            <w:tcBorders>
              <w:top w:val="nil"/>
              <w:left w:val="nil"/>
              <w:bottom w:val="nil"/>
              <w:right w:val="nil"/>
            </w:tcBorders>
            <w:shd w:val="clear" w:color="auto" w:fill="auto"/>
            <w:noWrap/>
            <w:vAlign w:val="bottom"/>
            <w:hideMark/>
          </w:tcPr>
          <w:p w14:paraId="74751049"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Ireland                  </w:t>
            </w:r>
          </w:p>
        </w:tc>
        <w:tc>
          <w:tcPr>
            <w:tcW w:w="1178" w:type="dxa"/>
            <w:tcBorders>
              <w:top w:val="nil"/>
              <w:left w:val="nil"/>
              <w:bottom w:val="nil"/>
              <w:right w:val="nil"/>
            </w:tcBorders>
            <w:shd w:val="clear" w:color="auto" w:fill="auto"/>
            <w:vAlign w:val="bottom"/>
            <w:hideMark/>
          </w:tcPr>
          <w:p w14:paraId="49FEB170"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504</w:t>
            </w:r>
          </w:p>
        </w:tc>
        <w:tc>
          <w:tcPr>
            <w:tcW w:w="550" w:type="dxa"/>
            <w:tcBorders>
              <w:top w:val="nil"/>
              <w:left w:val="nil"/>
              <w:bottom w:val="nil"/>
              <w:right w:val="nil"/>
            </w:tcBorders>
            <w:shd w:val="clear" w:color="auto" w:fill="auto"/>
            <w:noWrap/>
            <w:vAlign w:val="bottom"/>
            <w:hideMark/>
          </w:tcPr>
          <w:p w14:paraId="4AE9E556"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2.1</w:t>
            </w:r>
          </w:p>
        </w:tc>
        <w:tc>
          <w:tcPr>
            <w:tcW w:w="272" w:type="dxa"/>
            <w:tcBorders>
              <w:top w:val="nil"/>
              <w:left w:val="nil"/>
              <w:bottom w:val="nil"/>
              <w:right w:val="nil"/>
            </w:tcBorders>
            <w:shd w:val="clear" w:color="auto" w:fill="auto"/>
            <w:noWrap/>
            <w:vAlign w:val="bottom"/>
            <w:hideMark/>
          </w:tcPr>
          <w:p w14:paraId="0A0FF14F"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20A907BE"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Georgia                  </w:t>
            </w:r>
          </w:p>
        </w:tc>
        <w:tc>
          <w:tcPr>
            <w:tcW w:w="1456" w:type="dxa"/>
            <w:tcBorders>
              <w:top w:val="nil"/>
              <w:left w:val="nil"/>
              <w:bottom w:val="nil"/>
              <w:right w:val="nil"/>
            </w:tcBorders>
            <w:shd w:val="clear" w:color="auto" w:fill="auto"/>
            <w:vAlign w:val="bottom"/>
            <w:hideMark/>
          </w:tcPr>
          <w:p w14:paraId="0F9AC5AA"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404</w:t>
            </w:r>
          </w:p>
        </w:tc>
        <w:tc>
          <w:tcPr>
            <w:tcW w:w="616" w:type="dxa"/>
            <w:tcBorders>
              <w:top w:val="nil"/>
              <w:left w:val="nil"/>
              <w:bottom w:val="nil"/>
              <w:right w:val="nil"/>
            </w:tcBorders>
            <w:shd w:val="clear" w:color="auto" w:fill="auto"/>
            <w:noWrap/>
            <w:vAlign w:val="bottom"/>
            <w:hideMark/>
          </w:tcPr>
          <w:p w14:paraId="3F9DC2BB"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2.8</w:t>
            </w:r>
          </w:p>
        </w:tc>
      </w:tr>
      <w:tr w:rsidR="00F6398B" w:rsidRPr="00F6398B" w14:paraId="042FC480" w14:textId="77777777" w:rsidTr="00BF55BC">
        <w:trPr>
          <w:trHeight w:val="240"/>
        </w:trPr>
        <w:tc>
          <w:tcPr>
            <w:tcW w:w="2408" w:type="dxa"/>
            <w:tcBorders>
              <w:top w:val="nil"/>
              <w:left w:val="nil"/>
              <w:bottom w:val="nil"/>
              <w:right w:val="nil"/>
            </w:tcBorders>
            <w:shd w:val="clear" w:color="auto" w:fill="auto"/>
            <w:noWrap/>
            <w:vAlign w:val="bottom"/>
            <w:hideMark/>
          </w:tcPr>
          <w:p w14:paraId="3166076D"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Norway                   </w:t>
            </w:r>
          </w:p>
        </w:tc>
        <w:tc>
          <w:tcPr>
            <w:tcW w:w="1178" w:type="dxa"/>
            <w:tcBorders>
              <w:top w:val="nil"/>
              <w:left w:val="nil"/>
              <w:bottom w:val="nil"/>
              <w:right w:val="nil"/>
            </w:tcBorders>
            <w:shd w:val="clear" w:color="auto" w:fill="auto"/>
            <w:vAlign w:val="bottom"/>
            <w:hideMark/>
          </w:tcPr>
          <w:p w14:paraId="32379EF0"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502</w:t>
            </w:r>
          </w:p>
        </w:tc>
        <w:tc>
          <w:tcPr>
            <w:tcW w:w="550" w:type="dxa"/>
            <w:tcBorders>
              <w:top w:val="nil"/>
              <w:left w:val="nil"/>
              <w:bottom w:val="nil"/>
              <w:right w:val="nil"/>
            </w:tcBorders>
            <w:shd w:val="clear" w:color="auto" w:fill="auto"/>
            <w:noWrap/>
            <w:vAlign w:val="bottom"/>
            <w:hideMark/>
          </w:tcPr>
          <w:p w14:paraId="1AD93BD3"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2.2</w:t>
            </w:r>
          </w:p>
        </w:tc>
        <w:tc>
          <w:tcPr>
            <w:tcW w:w="272" w:type="dxa"/>
            <w:tcBorders>
              <w:top w:val="nil"/>
              <w:left w:val="nil"/>
              <w:bottom w:val="nil"/>
              <w:right w:val="nil"/>
            </w:tcBorders>
            <w:shd w:val="clear" w:color="auto" w:fill="auto"/>
            <w:noWrap/>
            <w:vAlign w:val="bottom"/>
            <w:hideMark/>
          </w:tcPr>
          <w:p w14:paraId="1AD8D0F1"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0AD46560"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Qatar                    </w:t>
            </w:r>
          </w:p>
        </w:tc>
        <w:tc>
          <w:tcPr>
            <w:tcW w:w="1456" w:type="dxa"/>
            <w:tcBorders>
              <w:top w:val="nil"/>
              <w:left w:val="nil"/>
              <w:bottom w:val="nil"/>
              <w:right w:val="nil"/>
            </w:tcBorders>
            <w:shd w:val="clear" w:color="auto" w:fill="auto"/>
            <w:vAlign w:val="bottom"/>
            <w:hideMark/>
          </w:tcPr>
          <w:p w14:paraId="1141D3B8"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402</w:t>
            </w:r>
          </w:p>
        </w:tc>
        <w:tc>
          <w:tcPr>
            <w:tcW w:w="616" w:type="dxa"/>
            <w:tcBorders>
              <w:top w:val="nil"/>
              <w:left w:val="nil"/>
              <w:bottom w:val="nil"/>
              <w:right w:val="nil"/>
            </w:tcBorders>
            <w:shd w:val="clear" w:color="auto" w:fill="auto"/>
            <w:noWrap/>
            <w:vAlign w:val="bottom"/>
            <w:hideMark/>
          </w:tcPr>
          <w:p w14:paraId="2563E408"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1.3</w:t>
            </w:r>
          </w:p>
        </w:tc>
      </w:tr>
      <w:tr w:rsidR="00F6398B" w:rsidRPr="00F6398B" w14:paraId="3B8E85EA" w14:textId="77777777" w:rsidTr="00BF55BC">
        <w:trPr>
          <w:trHeight w:val="240"/>
        </w:trPr>
        <w:tc>
          <w:tcPr>
            <w:tcW w:w="2408" w:type="dxa"/>
            <w:tcBorders>
              <w:top w:val="nil"/>
              <w:left w:val="nil"/>
              <w:bottom w:val="nil"/>
              <w:right w:val="nil"/>
            </w:tcBorders>
            <w:shd w:val="clear" w:color="auto" w:fill="auto"/>
            <w:noWrap/>
            <w:vAlign w:val="bottom"/>
            <w:hideMark/>
          </w:tcPr>
          <w:p w14:paraId="379221D1"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Austria                  </w:t>
            </w:r>
          </w:p>
        </w:tc>
        <w:tc>
          <w:tcPr>
            <w:tcW w:w="1178" w:type="dxa"/>
            <w:tcBorders>
              <w:top w:val="nil"/>
              <w:left w:val="nil"/>
              <w:bottom w:val="nil"/>
              <w:right w:val="nil"/>
            </w:tcBorders>
            <w:shd w:val="clear" w:color="auto" w:fill="auto"/>
            <w:vAlign w:val="bottom"/>
            <w:hideMark/>
          </w:tcPr>
          <w:p w14:paraId="7C28150E"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497</w:t>
            </w:r>
          </w:p>
        </w:tc>
        <w:tc>
          <w:tcPr>
            <w:tcW w:w="550" w:type="dxa"/>
            <w:tcBorders>
              <w:top w:val="nil"/>
              <w:left w:val="nil"/>
              <w:bottom w:val="nil"/>
              <w:right w:val="nil"/>
            </w:tcBorders>
            <w:shd w:val="clear" w:color="auto" w:fill="auto"/>
            <w:noWrap/>
            <w:vAlign w:val="bottom"/>
            <w:hideMark/>
          </w:tcPr>
          <w:p w14:paraId="28BCBAE4"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2.9</w:t>
            </w:r>
          </w:p>
        </w:tc>
        <w:tc>
          <w:tcPr>
            <w:tcW w:w="272" w:type="dxa"/>
            <w:tcBorders>
              <w:top w:val="nil"/>
              <w:left w:val="nil"/>
              <w:bottom w:val="nil"/>
              <w:right w:val="nil"/>
            </w:tcBorders>
            <w:shd w:val="clear" w:color="auto" w:fill="auto"/>
            <w:noWrap/>
            <w:vAlign w:val="bottom"/>
            <w:hideMark/>
          </w:tcPr>
          <w:p w14:paraId="6B5A7998"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08F7A1FA"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Costa Rica               </w:t>
            </w:r>
          </w:p>
        </w:tc>
        <w:tc>
          <w:tcPr>
            <w:tcW w:w="1456" w:type="dxa"/>
            <w:tcBorders>
              <w:top w:val="nil"/>
              <w:left w:val="nil"/>
              <w:bottom w:val="nil"/>
              <w:right w:val="nil"/>
            </w:tcBorders>
            <w:shd w:val="clear" w:color="auto" w:fill="auto"/>
            <w:vAlign w:val="bottom"/>
            <w:hideMark/>
          </w:tcPr>
          <w:p w14:paraId="1F0D9AB6"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400</w:t>
            </w:r>
          </w:p>
        </w:tc>
        <w:tc>
          <w:tcPr>
            <w:tcW w:w="616" w:type="dxa"/>
            <w:tcBorders>
              <w:top w:val="nil"/>
              <w:left w:val="nil"/>
              <w:bottom w:val="nil"/>
              <w:right w:val="nil"/>
            </w:tcBorders>
            <w:shd w:val="clear" w:color="auto" w:fill="auto"/>
            <w:noWrap/>
            <w:vAlign w:val="bottom"/>
            <w:hideMark/>
          </w:tcPr>
          <w:p w14:paraId="67F4F601"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2.5</w:t>
            </w:r>
          </w:p>
        </w:tc>
      </w:tr>
      <w:tr w:rsidR="00F6398B" w:rsidRPr="00F6398B" w14:paraId="0030E018" w14:textId="77777777" w:rsidTr="00BF55BC">
        <w:trPr>
          <w:trHeight w:val="240"/>
        </w:trPr>
        <w:tc>
          <w:tcPr>
            <w:tcW w:w="2408" w:type="dxa"/>
            <w:tcBorders>
              <w:top w:val="nil"/>
              <w:left w:val="nil"/>
              <w:bottom w:val="nil"/>
              <w:right w:val="nil"/>
            </w:tcBorders>
            <w:shd w:val="clear" w:color="auto" w:fill="auto"/>
            <w:noWrap/>
            <w:vAlign w:val="bottom"/>
            <w:hideMark/>
          </w:tcPr>
          <w:p w14:paraId="65B43E05"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New Zealand              </w:t>
            </w:r>
          </w:p>
        </w:tc>
        <w:tc>
          <w:tcPr>
            <w:tcW w:w="1178" w:type="dxa"/>
            <w:tcBorders>
              <w:top w:val="nil"/>
              <w:left w:val="nil"/>
              <w:bottom w:val="nil"/>
              <w:right w:val="nil"/>
            </w:tcBorders>
            <w:shd w:val="clear" w:color="auto" w:fill="auto"/>
            <w:vAlign w:val="bottom"/>
            <w:hideMark/>
          </w:tcPr>
          <w:p w14:paraId="4EBC21C1"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495</w:t>
            </w:r>
          </w:p>
        </w:tc>
        <w:tc>
          <w:tcPr>
            <w:tcW w:w="550" w:type="dxa"/>
            <w:tcBorders>
              <w:top w:val="nil"/>
              <w:left w:val="nil"/>
              <w:bottom w:val="nil"/>
              <w:right w:val="nil"/>
            </w:tcBorders>
            <w:shd w:val="clear" w:color="auto" w:fill="auto"/>
            <w:noWrap/>
            <w:vAlign w:val="bottom"/>
            <w:hideMark/>
          </w:tcPr>
          <w:p w14:paraId="2267BE16"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2.3</w:t>
            </w:r>
          </w:p>
        </w:tc>
        <w:tc>
          <w:tcPr>
            <w:tcW w:w="272" w:type="dxa"/>
            <w:tcBorders>
              <w:top w:val="nil"/>
              <w:left w:val="nil"/>
              <w:bottom w:val="nil"/>
              <w:right w:val="nil"/>
            </w:tcBorders>
            <w:shd w:val="clear" w:color="auto" w:fill="auto"/>
            <w:noWrap/>
            <w:vAlign w:val="bottom"/>
            <w:hideMark/>
          </w:tcPr>
          <w:p w14:paraId="00F404B9"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2C65DF8F"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Lebanon                  </w:t>
            </w:r>
          </w:p>
        </w:tc>
        <w:tc>
          <w:tcPr>
            <w:tcW w:w="1456" w:type="dxa"/>
            <w:tcBorders>
              <w:top w:val="nil"/>
              <w:left w:val="nil"/>
              <w:bottom w:val="nil"/>
              <w:right w:val="nil"/>
            </w:tcBorders>
            <w:shd w:val="clear" w:color="auto" w:fill="auto"/>
            <w:vAlign w:val="bottom"/>
            <w:hideMark/>
          </w:tcPr>
          <w:p w14:paraId="5B3E4D30"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396</w:t>
            </w:r>
          </w:p>
        </w:tc>
        <w:tc>
          <w:tcPr>
            <w:tcW w:w="616" w:type="dxa"/>
            <w:tcBorders>
              <w:top w:val="nil"/>
              <w:left w:val="nil"/>
              <w:bottom w:val="nil"/>
              <w:right w:val="nil"/>
            </w:tcBorders>
            <w:shd w:val="clear" w:color="auto" w:fill="auto"/>
            <w:noWrap/>
            <w:vAlign w:val="bottom"/>
            <w:hideMark/>
          </w:tcPr>
          <w:p w14:paraId="0024006C"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3.7</w:t>
            </w:r>
          </w:p>
        </w:tc>
      </w:tr>
      <w:tr w:rsidR="00F6398B" w:rsidRPr="00F6398B" w14:paraId="43F3DE8B" w14:textId="77777777" w:rsidTr="00BF55BC">
        <w:trPr>
          <w:trHeight w:val="240"/>
        </w:trPr>
        <w:tc>
          <w:tcPr>
            <w:tcW w:w="2408" w:type="dxa"/>
            <w:tcBorders>
              <w:top w:val="nil"/>
              <w:left w:val="nil"/>
              <w:bottom w:val="nil"/>
              <w:right w:val="nil"/>
            </w:tcBorders>
            <w:shd w:val="clear" w:color="auto" w:fill="auto"/>
            <w:noWrap/>
            <w:vAlign w:val="bottom"/>
            <w:hideMark/>
          </w:tcPr>
          <w:p w14:paraId="6E119650"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Vietnam                  </w:t>
            </w:r>
          </w:p>
        </w:tc>
        <w:tc>
          <w:tcPr>
            <w:tcW w:w="1178" w:type="dxa"/>
            <w:tcBorders>
              <w:top w:val="nil"/>
              <w:left w:val="nil"/>
              <w:bottom w:val="nil"/>
              <w:right w:val="nil"/>
            </w:tcBorders>
            <w:shd w:val="clear" w:color="auto" w:fill="auto"/>
            <w:vAlign w:val="bottom"/>
            <w:hideMark/>
          </w:tcPr>
          <w:p w14:paraId="33C07FF9"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495</w:t>
            </w:r>
          </w:p>
        </w:tc>
        <w:tc>
          <w:tcPr>
            <w:tcW w:w="550" w:type="dxa"/>
            <w:tcBorders>
              <w:top w:val="nil"/>
              <w:left w:val="nil"/>
              <w:bottom w:val="nil"/>
              <w:right w:val="nil"/>
            </w:tcBorders>
            <w:shd w:val="clear" w:color="auto" w:fill="auto"/>
            <w:noWrap/>
            <w:vAlign w:val="bottom"/>
            <w:hideMark/>
          </w:tcPr>
          <w:p w14:paraId="7AFA5097"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4.5</w:t>
            </w:r>
          </w:p>
        </w:tc>
        <w:tc>
          <w:tcPr>
            <w:tcW w:w="272" w:type="dxa"/>
            <w:tcBorders>
              <w:top w:val="nil"/>
              <w:left w:val="nil"/>
              <w:bottom w:val="nil"/>
              <w:right w:val="nil"/>
            </w:tcBorders>
            <w:shd w:val="clear" w:color="auto" w:fill="auto"/>
            <w:noWrap/>
            <w:vAlign w:val="bottom"/>
            <w:hideMark/>
          </w:tcPr>
          <w:p w14:paraId="6FF2A897"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4B3A8CE2"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Colombia                 </w:t>
            </w:r>
          </w:p>
        </w:tc>
        <w:tc>
          <w:tcPr>
            <w:tcW w:w="1456" w:type="dxa"/>
            <w:tcBorders>
              <w:top w:val="nil"/>
              <w:left w:val="nil"/>
              <w:bottom w:val="nil"/>
              <w:right w:val="nil"/>
            </w:tcBorders>
            <w:shd w:val="clear" w:color="auto" w:fill="auto"/>
            <w:vAlign w:val="bottom"/>
            <w:hideMark/>
          </w:tcPr>
          <w:p w14:paraId="203BA6D3"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390</w:t>
            </w:r>
          </w:p>
        </w:tc>
        <w:tc>
          <w:tcPr>
            <w:tcW w:w="616" w:type="dxa"/>
            <w:tcBorders>
              <w:top w:val="nil"/>
              <w:left w:val="nil"/>
              <w:bottom w:val="nil"/>
              <w:right w:val="nil"/>
            </w:tcBorders>
            <w:shd w:val="clear" w:color="auto" w:fill="auto"/>
            <w:noWrap/>
            <w:vAlign w:val="bottom"/>
            <w:hideMark/>
          </w:tcPr>
          <w:p w14:paraId="2B7BB5A2"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2.3</w:t>
            </w:r>
          </w:p>
        </w:tc>
      </w:tr>
      <w:tr w:rsidR="00F6398B" w:rsidRPr="00F6398B" w14:paraId="2977C3B7" w14:textId="77777777" w:rsidTr="00BF55BC">
        <w:trPr>
          <w:trHeight w:val="240"/>
        </w:trPr>
        <w:tc>
          <w:tcPr>
            <w:tcW w:w="2408" w:type="dxa"/>
            <w:tcBorders>
              <w:top w:val="nil"/>
              <w:left w:val="nil"/>
              <w:bottom w:val="nil"/>
              <w:right w:val="nil"/>
            </w:tcBorders>
            <w:shd w:val="clear" w:color="auto" w:fill="auto"/>
            <w:noWrap/>
            <w:vAlign w:val="bottom"/>
            <w:hideMark/>
          </w:tcPr>
          <w:p w14:paraId="7DAD5A67"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Russian Federation       </w:t>
            </w:r>
          </w:p>
        </w:tc>
        <w:tc>
          <w:tcPr>
            <w:tcW w:w="1178" w:type="dxa"/>
            <w:tcBorders>
              <w:top w:val="nil"/>
              <w:left w:val="nil"/>
              <w:bottom w:val="nil"/>
              <w:right w:val="nil"/>
            </w:tcBorders>
            <w:shd w:val="clear" w:color="auto" w:fill="auto"/>
            <w:vAlign w:val="bottom"/>
            <w:hideMark/>
          </w:tcPr>
          <w:p w14:paraId="7E720E6F"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494</w:t>
            </w:r>
          </w:p>
        </w:tc>
        <w:tc>
          <w:tcPr>
            <w:tcW w:w="550" w:type="dxa"/>
            <w:tcBorders>
              <w:top w:val="nil"/>
              <w:left w:val="nil"/>
              <w:bottom w:val="nil"/>
              <w:right w:val="nil"/>
            </w:tcBorders>
            <w:shd w:val="clear" w:color="auto" w:fill="auto"/>
            <w:noWrap/>
            <w:vAlign w:val="bottom"/>
            <w:hideMark/>
          </w:tcPr>
          <w:p w14:paraId="78A0C39D"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3.1</w:t>
            </w:r>
          </w:p>
        </w:tc>
        <w:tc>
          <w:tcPr>
            <w:tcW w:w="272" w:type="dxa"/>
            <w:tcBorders>
              <w:top w:val="nil"/>
              <w:left w:val="nil"/>
              <w:bottom w:val="nil"/>
              <w:right w:val="nil"/>
            </w:tcBorders>
            <w:shd w:val="clear" w:color="auto" w:fill="auto"/>
            <w:noWrap/>
            <w:vAlign w:val="bottom"/>
            <w:hideMark/>
          </w:tcPr>
          <w:p w14:paraId="4A7D51A6"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44B231A2"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Peru                     </w:t>
            </w:r>
          </w:p>
        </w:tc>
        <w:tc>
          <w:tcPr>
            <w:tcW w:w="1456" w:type="dxa"/>
            <w:tcBorders>
              <w:top w:val="nil"/>
              <w:left w:val="nil"/>
              <w:bottom w:val="nil"/>
              <w:right w:val="nil"/>
            </w:tcBorders>
            <w:shd w:val="clear" w:color="auto" w:fill="auto"/>
            <w:vAlign w:val="bottom"/>
            <w:hideMark/>
          </w:tcPr>
          <w:p w14:paraId="0326F603"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387</w:t>
            </w:r>
          </w:p>
        </w:tc>
        <w:tc>
          <w:tcPr>
            <w:tcW w:w="616" w:type="dxa"/>
            <w:tcBorders>
              <w:top w:val="nil"/>
              <w:left w:val="nil"/>
              <w:bottom w:val="nil"/>
              <w:right w:val="nil"/>
            </w:tcBorders>
            <w:shd w:val="clear" w:color="auto" w:fill="auto"/>
            <w:noWrap/>
            <w:vAlign w:val="bottom"/>
            <w:hideMark/>
          </w:tcPr>
          <w:p w14:paraId="08B8829F"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2.7</w:t>
            </w:r>
          </w:p>
        </w:tc>
      </w:tr>
      <w:tr w:rsidR="00F6398B" w:rsidRPr="00F6398B" w14:paraId="4733E683" w14:textId="77777777" w:rsidTr="00BF55BC">
        <w:trPr>
          <w:trHeight w:val="240"/>
        </w:trPr>
        <w:tc>
          <w:tcPr>
            <w:tcW w:w="2408" w:type="dxa"/>
            <w:tcBorders>
              <w:top w:val="nil"/>
              <w:left w:val="nil"/>
              <w:bottom w:val="nil"/>
              <w:right w:val="nil"/>
            </w:tcBorders>
            <w:shd w:val="clear" w:color="auto" w:fill="auto"/>
            <w:noWrap/>
            <w:vAlign w:val="bottom"/>
            <w:hideMark/>
          </w:tcPr>
          <w:p w14:paraId="729C058E"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Sweden                   </w:t>
            </w:r>
          </w:p>
        </w:tc>
        <w:tc>
          <w:tcPr>
            <w:tcW w:w="1178" w:type="dxa"/>
            <w:tcBorders>
              <w:top w:val="nil"/>
              <w:left w:val="nil"/>
              <w:bottom w:val="nil"/>
              <w:right w:val="nil"/>
            </w:tcBorders>
            <w:shd w:val="clear" w:color="auto" w:fill="auto"/>
            <w:vAlign w:val="bottom"/>
            <w:hideMark/>
          </w:tcPr>
          <w:p w14:paraId="668E117B"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494</w:t>
            </w:r>
          </w:p>
        </w:tc>
        <w:tc>
          <w:tcPr>
            <w:tcW w:w="550" w:type="dxa"/>
            <w:tcBorders>
              <w:top w:val="nil"/>
              <w:left w:val="nil"/>
              <w:bottom w:val="nil"/>
              <w:right w:val="nil"/>
            </w:tcBorders>
            <w:shd w:val="clear" w:color="auto" w:fill="auto"/>
            <w:noWrap/>
            <w:vAlign w:val="bottom"/>
            <w:hideMark/>
          </w:tcPr>
          <w:p w14:paraId="73418BB3"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3.2</w:t>
            </w:r>
          </w:p>
        </w:tc>
        <w:tc>
          <w:tcPr>
            <w:tcW w:w="272" w:type="dxa"/>
            <w:tcBorders>
              <w:top w:val="nil"/>
              <w:left w:val="nil"/>
              <w:bottom w:val="nil"/>
              <w:right w:val="nil"/>
            </w:tcBorders>
            <w:shd w:val="clear" w:color="auto" w:fill="auto"/>
            <w:noWrap/>
            <w:vAlign w:val="bottom"/>
            <w:hideMark/>
          </w:tcPr>
          <w:p w14:paraId="34994112"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766230DE"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Indonesia                </w:t>
            </w:r>
          </w:p>
        </w:tc>
        <w:tc>
          <w:tcPr>
            <w:tcW w:w="1456" w:type="dxa"/>
            <w:tcBorders>
              <w:top w:val="nil"/>
              <w:left w:val="nil"/>
              <w:bottom w:val="nil"/>
              <w:right w:val="nil"/>
            </w:tcBorders>
            <w:shd w:val="clear" w:color="auto" w:fill="auto"/>
            <w:vAlign w:val="bottom"/>
            <w:hideMark/>
          </w:tcPr>
          <w:p w14:paraId="2FF9B2FB"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386</w:t>
            </w:r>
          </w:p>
        </w:tc>
        <w:tc>
          <w:tcPr>
            <w:tcW w:w="616" w:type="dxa"/>
            <w:tcBorders>
              <w:top w:val="nil"/>
              <w:left w:val="nil"/>
              <w:bottom w:val="nil"/>
              <w:right w:val="nil"/>
            </w:tcBorders>
            <w:shd w:val="clear" w:color="auto" w:fill="auto"/>
            <w:noWrap/>
            <w:vAlign w:val="bottom"/>
            <w:hideMark/>
          </w:tcPr>
          <w:p w14:paraId="19540441"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3.1</w:t>
            </w:r>
          </w:p>
        </w:tc>
      </w:tr>
      <w:tr w:rsidR="00F6398B" w:rsidRPr="00F6398B" w14:paraId="2A23B7F1" w14:textId="77777777" w:rsidTr="00BF55BC">
        <w:trPr>
          <w:trHeight w:val="240"/>
        </w:trPr>
        <w:tc>
          <w:tcPr>
            <w:tcW w:w="2408" w:type="dxa"/>
            <w:tcBorders>
              <w:top w:val="nil"/>
              <w:left w:val="nil"/>
              <w:bottom w:val="nil"/>
              <w:right w:val="nil"/>
            </w:tcBorders>
            <w:shd w:val="clear" w:color="auto" w:fill="auto"/>
            <w:noWrap/>
            <w:vAlign w:val="bottom"/>
            <w:hideMark/>
          </w:tcPr>
          <w:p w14:paraId="2D1F1292"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Australia                </w:t>
            </w:r>
          </w:p>
        </w:tc>
        <w:tc>
          <w:tcPr>
            <w:tcW w:w="1178" w:type="dxa"/>
            <w:tcBorders>
              <w:top w:val="nil"/>
              <w:left w:val="nil"/>
              <w:bottom w:val="nil"/>
              <w:right w:val="nil"/>
            </w:tcBorders>
            <w:shd w:val="clear" w:color="auto" w:fill="auto"/>
            <w:vAlign w:val="bottom"/>
            <w:hideMark/>
          </w:tcPr>
          <w:p w14:paraId="1C1842DC"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494</w:t>
            </w:r>
          </w:p>
        </w:tc>
        <w:tc>
          <w:tcPr>
            <w:tcW w:w="550" w:type="dxa"/>
            <w:tcBorders>
              <w:top w:val="nil"/>
              <w:left w:val="nil"/>
              <w:bottom w:val="nil"/>
              <w:right w:val="nil"/>
            </w:tcBorders>
            <w:shd w:val="clear" w:color="auto" w:fill="auto"/>
            <w:noWrap/>
            <w:vAlign w:val="bottom"/>
            <w:hideMark/>
          </w:tcPr>
          <w:p w14:paraId="69C9A0E6"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1.6</w:t>
            </w:r>
          </w:p>
        </w:tc>
        <w:tc>
          <w:tcPr>
            <w:tcW w:w="272" w:type="dxa"/>
            <w:tcBorders>
              <w:top w:val="nil"/>
              <w:left w:val="nil"/>
              <w:bottom w:val="nil"/>
              <w:right w:val="nil"/>
            </w:tcBorders>
            <w:shd w:val="clear" w:color="auto" w:fill="auto"/>
            <w:noWrap/>
            <w:vAlign w:val="bottom"/>
            <w:hideMark/>
          </w:tcPr>
          <w:p w14:paraId="772E937C"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50DCE685"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Jordan                   </w:t>
            </w:r>
          </w:p>
        </w:tc>
        <w:tc>
          <w:tcPr>
            <w:tcW w:w="1456" w:type="dxa"/>
            <w:tcBorders>
              <w:top w:val="nil"/>
              <w:left w:val="nil"/>
              <w:bottom w:val="nil"/>
              <w:right w:val="nil"/>
            </w:tcBorders>
            <w:shd w:val="clear" w:color="auto" w:fill="auto"/>
            <w:vAlign w:val="bottom"/>
            <w:hideMark/>
          </w:tcPr>
          <w:p w14:paraId="45845A80"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380</w:t>
            </w:r>
          </w:p>
        </w:tc>
        <w:tc>
          <w:tcPr>
            <w:tcW w:w="616" w:type="dxa"/>
            <w:tcBorders>
              <w:top w:val="nil"/>
              <w:left w:val="nil"/>
              <w:bottom w:val="nil"/>
              <w:right w:val="nil"/>
            </w:tcBorders>
            <w:shd w:val="clear" w:color="auto" w:fill="auto"/>
            <w:noWrap/>
            <w:vAlign w:val="bottom"/>
            <w:hideMark/>
          </w:tcPr>
          <w:p w14:paraId="0190C6B5"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2.7</w:t>
            </w:r>
          </w:p>
        </w:tc>
      </w:tr>
      <w:tr w:rsidR="00F6398B" w:rsidRPr="00F6398B" w14:paraId="10391CC4" w14:textId="77777777" w:rsidTr="00BF55BC">
        <w:trPr>
          <w:trHeight w:val="240"/>
        </w:trPr>
        <w:tc>
          <w:tcPr>
            <w:tcW w:w="2408" w:type="dxa"/>
            <w:tcBorders>
              <w:top w:val="nil"/>
              <w:left w:val="nil"/>
              <w:bottom w:val="nil"/>
              <w:right w:val="nil"/>
            </w:tcBorders>
            <w:shd w:val="clear" w:color="auto" w:fill="auto"/>
            <w:noWrap/>
            <w:vAlign w:val="bottom"/>
            <w:hideMark/>
          </w:tcPr>
          <w:p w14:paraId="37545625"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France                   </w:t>
            </w:r>
          </w:p>
        </w:tc>
        <w:tc>
          <w:tcPr>
            <w:tcW w:w="1178" w:type="dxa"/>
            <w:tcBorders>
              <w:top w:val="nil"/>
              <w:left w:val="nil"/>
              <w:bottom w:val="nil"/>
              <w:right w:val="nil"/>
            </w:tcBorders>
            <w:shd w:val="clear" w:color="auto" w:fill="auto"/>
            <w:vAlign w:val="bottom"/>
            <w:hideMark/>
          </w:tcPr>
          <w:p w14:paraId="39799442"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493</w:t>
            </w:r>
          </w:p>
        </w:tc>
        <w:tc>
          <w:tcPr>
            <w:tcW w:w="550" w:type="dxa"/>
            <w:tcBorders>
              <w:top w:val="nil"/>
              <w:left w:val="nil"/>
              <w:bottom w:val="nil"/>
              <w:right w:val="nil"/>
            </w:tcBorders>
            <w:shd w:val="clear" w:color="auto" w:fill="auto"/>
            <w:noWrap/>
            <w:vAlign w:val="bottom"/>
            <w:hideMark/>
          </w:tcPr>
          <w:p w14:paraId="08397CCD"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2.1</w:t>
            </w:r>
          </w:p>
        </w:tc>
        <w:tc>
          <w:tcPr>
            <w:tcW w:w="272" w:type="dxa"/>
            <w:tcBorders>
              <w:top w:val="nil"/>
              <w:left w:val="nil"/>
              <w:bottom w:val="nil"/>
              <w:right w:val="nil"/>
            </w:tcBorders>
            <w:shd w:val="clear" w:color="auto" w:fill="auto"/>
            <w:noWrap/>
            <w:vAlign w:val="bottom"/>
            <w:hideMark/>
          </w:tcPr>
          <w:p w14:paraId="20756944"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5354104C"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Brazil                   </w:t>
            </w:r>
          </w:p>
        </w:tc>
        <w:tc>
          <w:tcPr>
            <w:tcW w:w="1456" w:type="dxa"/>
            <w:tcBorders>
              <w:top w:val="nil"/>
              <w:left w:val="nil"/>
              <w:bottom w:val="nil"/>
              <w:right w:val="nil"/>
            </w:tcBorders>
            <w:shd w:val="clear" w:color="auto" w:fill="auto"/>
            <w:vAlign w:val="bottom"/>
            <w:hideMark/>
          </w:tcPr>
          <w:p w14:paraId="5B020F18"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377</w:t>
            </w:r>
          </w:p>
        </w:tc>
        <w:tc>
          <w:tcPr>
            <w:tcW w:w="616" w:type="dxa"/>
            <w:tcBorders>
              <w:top w:val="nil"/>
              <w:left w:val="nil"/>
              <w:bottom w:val="nil"/>
              <w:right w:val="nil"/>
            </w:tcBorders>
            <w:shd w:val="clear" w:color="auto" w:fill="auto"/>
            <w:noWrap/>
            <w:vAlign w:val="bottom"/>
            <w:hideMark/>
          </w:tcPr>
          <w:p w14:paraId="790A039A"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2.9</w:t>
            </w:r>
          </w:p>
        </w:tc>
      </w:tr>
      <w:tr w:rsidR="00F6398B" w:rsidRPr="00F6398B" w14:paraId="0353DF00" w14:textId="77777777" w:rsidTr="00BF55BC">
        <w:trPr>
          <w:trHeight w:val="240"/>
        </w:trPr>
        <w:tc>
          <w:tcPr>
            <w:tcW w:w="2408" w:type="dxa"/>
            <w:tcBorders>
              <w:top w:val="nil"/>
              <w:left w:val="nil"/>
              <w:bottom w:val="nil"/>
              <w:right w:val="nil"/>
            </w:tcBorders>
            <w:shd w:val="clear" w:color="auto" w:fill="auto"/>
            <w:noWrap/>
            <w:vAlign w:val="bottom"/>
            <w:hideMark/>
          </w:tcPr>
          <w:p w14:paraId="7A113B61"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United Kingdom           </w:t>
            </w:r>
          </w:p>
        </w:tc>
        <w:tc>
          <w:tcPr>
            <w:tcW w:w="1178" w:type="dxa"/>
            <w:tcBorders>
              <w:top w:val="nil"/>
              <w:left w:val="nil"/>
              <w:bottom w:val="nil"/>
              <w:right w:val="nil"/>
            </w:tcBorders>
            <w:shd w:val="clear" w:color="auto" w:fill="auto"/>
            <w:vAlign w:val="bottom"/>
            <w:hideMark/>
          </w:tcPr>
          <w:p w14:paraId="021FF094"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492</w:t>
            </w:r>
          </w:p>
        </w:tc>
        <w:tc>
          <w:tcPr>
            <w:tcW w:w="550" w:type="dxa"/>
            <w:tcBorders>
              <w:top w:val="nil"/>
              <w:left w:val="nil"/>
              <w:bottom w:val="nil"/>
              <w:right w:val="nil"/>
            </w:tcBorders>
            <w:shd w:val="clear" w:color="auto" w:fill="auto"/>
            <w:noWrap/>
            <w:vAlign w:val="bottom"/>
            <w:hideMark/>
          </w:tcPr>
          <w:p w14:paraId="1E5D0674"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2.5</w:t>
            </w:r>
          </w:p>
        </w:tc>
        <w:tc>
          <w:tcPr>
            <w:tcW w:w="272" w:type="dxa"/>
            <w:tcBorders>
              <w:top w:val="nil"/>
              <w:left w:val="nil"/>
              <w:bottom w:val="nil"/>
              <w:right w:val="nil"/>
            </w:tcBorders>
            <w:shd w:val="clear" w:color="auto" w:fill="auto"/>
            <w:noWrap/>
            <w:vAlign w:val="bottom"/>
            <w:hideMark/>
          </w:tcPr>
          <w:p w14:paraId="71CD5BD1"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6E48634C"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Macedonia, Republic of   </w:t>
            </w:r>
          </w:p>
        </w:tc>
        <w:tc>
          <w:tcPr>
            <w:tcW w:w="1456" w:type="dxa"/>
            <w:tcBorders>
              <w:top w:val="nil"/>
              <w:left w:val="nil"/>
              <w:bottom w:val="nil"/>
              <w:right w:val="nil"/>
            </w:tcBorders>
            <w:shd w:val="clear" w:color="auto" w:fill="auto"/>
            <w:vAlign w:val="bottom"/>
            <w:hideMark/>
          </w:tcPr>
          <w:p w14:paraId="6A165CE8"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371</w:t>
            </w:r>
          </w:p>
        </w:tc>
        <w:tc>
          <w:tcPr>
            <w:tcW w:w="616" w:type="dxa"/>
            <w:tcBorders>
              <w:top w:val="nil"/>
              <w:left w:val="nil"/>
              <w:bottom w:val="nil"/>
              <w:right w:val="nil"/>
            </w:tcBorders>
            <w:shd w:val="clear" w:color="auto" w:fill="auto"/>
            <w:noWrap/>
            <w:vAlign w:val="bottom"/>
            <w:hideMark/>
          </w:tcPr>
          <w:p w14:paraId="76F72BAF"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1.3</w:t>
            </w:r>
          </w:p>
        </w:tc>
      </w:tr>
      <w:tr w:rsidR="00F6398B" w:rsidRPr="00F6398B" w14:paraId="09BD18EC" w14:textId="77777777" w:rsidTr="00BF55BC">
        <w:trPr>
          <w:trHeight w:val="240"/>
        </w:trPr>
        <w:tc>
          <w:tcPr>
            <w:tcW w:w="2408" w:type="dxa"/>
            <w:tcBorders>
              <w:top w:val="nil"/>
              <w:left w:val="nil"/>
              <w:bottom w:val="nil"/>
              <w:right w:val="nil"/>
            </w:tcBorders>
            <w:shd w:val="clear" w:color="auto" w:fill="auto"/>
            <w:noWrap/>
            <w:vAlign w:val="bottom"/>
            <w:hideMark/>
          </w:tcPr>
          <w:p w14:paraId="439EB161"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Czech Republic           </w:t>
            </w:r>
          </w:p>
        </w:tc>
        <w:tc>
          <w:tcPr>
            <w:tcW w:w="1178" w:type="dxa"/>
            <w:tcBorders>
              <w:top w:val="nil"/>
              <w:left w:val="nil"/>
              <w:bottom w:val="nil"/>
              <w:right w:val="nil"/>
            </w:tcBorders>
            <w:shd w:val="clear" w:color="auto" w:fill="auto"/>
            <w:vAlign w:val="bottom"/>
            <w:hideMark/>
          </w:tcPr>
          <w:p w14:paraId="3A07C0CA"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492</w:t>
            </w:r>
          </w:p>
        </w:tc>
        <w:tc>
          <w:tcPr>
            <w:tcW w:w="550" w:type="dxa"/>
            <w:tcBorders>
              <w:top w:val="nil"/>
              <w:left w:val="nil"/>
              <w:bottom w:val="nil"/>
              <w:right w:val="nil"/>
            </w:tcBorders>
            <w:shd w:val="clear" w:color="auto" w:fill="auto"/>
            <w:noWrap/>
            <w:vAlign w:val="bottom"/>
            <w:hideMark/>
          </w:tcPr>
          <w:p w14:paraId="567BDB1A"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2.4</w:t>
            </w:r>
          </w:p>
        </w:tc>
        <w:tc>
          <w:tcPr>
            <w:tcW w:w="272" w:type="dxa"/>
            <w:tcBorders>
              <w:top w:val="nil"/>
              <w:left w:val="nil"/>
              <w:bottom w:val="nil"/>
              <w:right w:val="nil"/>
            </w:tcBorders>
            <w:shd w:val="clear" w:color="auto" w:fill="auto"/>
            <w:noWrap/>
            <w:vAlign w:val="bottom"/>
            <w:hideMark/>
          </w:tcPr>
          <w:p w14:paraId="6891467D"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284A25A5"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Tunisia                  </w:t>
            </w:r>
          </w:p>
        </w:tc>
        <w:tc>
          <w:tcPr>
            <w:tcW w:w="1456" w:type="dxa"/>
            <w:tcBorders>
              <w:top w:val="nil"/>
              <w:left w:val="nil"/>
              <w:bottom w:val="nil"/>
              <w:right w:val="nil"/>
            </w:tcBorders>
            <w:shd w:val="clear" w:color="auto" w:fill="auto"/>
            <w:vAlign w:val="bottom"/>
            <w:hideMark/>
          </w:tcPr>
          <w:p w14:paraId="3F92E490"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367</w:t>
            </w:r>
          </w:p>
        </w:tc>
        <w:tc>
          <w:tcPr>
            <w:tcW w:w="616" w:type="dxa"/>
            <w:tcBorders>
              <w:top w:val="nil"/>
              <w:left w:val="nil"/>
              <w:bottom w:val="nil"/>
              <w:right w:val="nil"/>
            </w:tcBorders>
            <w:shd w:val="clear" w:color="auto" w:fill="auto"/>
            <w:noWrap/>
            <w:vAlign w:val="bottom"/>
            <w:hideMark/>
          </w:tcPr>
          <w:p w14:paraId="015735F1"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3.0</w:t>
            </w:r>
          </w:p>
        </w:tc>
      </w:tr>
      <w:tr w:rsidR="00F6398B" w:rsidRPr="00F6398B" w14:paraId="651EF163" w14:textId="77777777" w:rsidTr="00BF55BC">
        <w:trPr>
          <w:trHeight w:val="240"/>
        </w:trPr>
        <w:tc>
          <w:tcPr>
            <w:tcW w:w="2408" w:type="dxa"/>
            <w:tcBorders>
              <w:top w:val="nil"/>
              <w:left w:val="nil"/>
              <w:bottom w:val="nil"/>
              <w:right w:val="nil"/>
            </w:tcBorders>
            <w:shd w:val="clear" w:color="auto" w:fill="auto"/>
            <w:noWrap/>
            <w:vAlign w:val="bottom"/>
            <w:hideMark/>
          </w:tcPr>
          <w:p w14:paraId="3671DC52"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Portugal                 </w:t>
            </w:r>
          </w:p>
        </w:tc>
        <w:tc>
          <w:tcPr>
            <w:tcW w:w="1178" w:type="dxa"/>
            <w:tcBorders>
              <w:top w:val="nil"/>
              <w:left w:val="nil"/>
              <w:bottom w:val="nil"/>
              <w:right w:val="nil"/>
            </w:tcBorders>
            <w:shd w:val="clear" w:color="auto" w:fill="auto"/>
            <w:vAlign w:val="bottom"/>
            <w:hideMark/>
          </w:tcPr>
          <w:p w14:paraId="491DF8D0"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492</w:t>
            </w:r>
          </w:p>
        </w:tc>
        <w:tc>
          <w:tcPr>
            <w:tcW w:w="550" w:type="dxa"/>
            <w:tcBorders>
              <w:top w:val="nil"/>
              <w:left w:val="nil"/>
              <w:bottom w:val="nil"/>
              <w:right w:val="nil"/>
            </w:tcBorders>
            <w:shd w:val="clear" w:color="auto" w:fill="auto"/>
            <w:noWrap/>
            <w:vAlign w:val="bottom"/>
            <w:hideMark/>
          </w:tcPr>
          <w:p w14:paraId="1DDF1C94"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2.5</w:t>
            </w:r>
          </w:p>
        </w:tc>
        <w:tc>
          <w:tcPr>
            <w:tcW w:w="272" w:type="dxa"/>
            <w:tcBorders>
              <w:top w:val="nil"/>
              <w:left w:val="nil"/>
              <w:bottom w:val="nil"/>
              <w:right w:val="nil"/>
            </w:tcBorders>
            <w:shd w:val="clear" w:color="auto" w:fill="auto"/>
            <w:noWrap/>
            <w:vAlign w:val="bottom"/>
            <w:hideMark/>
          </w:tcPr>
          <w:p w14:paraId="13582B84"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388A20F3"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Kosovo                   </w:t>
            </w:r>
          </w:p>
        </w:tc>
        <w:tc>
          <w:tcPr>
            <w:tcW w:w="1456" w:type="dxa"/>
            <w:tcBorders>
              <w:top w:val="nil"/>
              <w:left w:val="nil"/>
              <w:bottom w:val="nil"/>
              <w:right w:val="nil"/>
            </w:tcBorders>
            <w:shd w:val="clear" w:color="auto" w:fill="auto"/>
            <w:vAlign w:val="bottom"/>
            <w:hideMark/>
          </w:tcPr>
          <w:p w14:paraId="261ED462"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362</w:t>
            </w:r>
          </w:p>
        </w:tc>
        <w:tc>
          <w:tcPr>
            <w:tcW w:w="616" w:type="dxa"/>
            <w:tcBorders>
              <w:top w:val="nil"/>
              <w:left w:val="nil"/>
              <w:bottom w:val="nil"/>
              <w:right w:val="nil"/>
            </w:tcBorders>
            <w:shd w:val="clear" w:color="auto" w:fill="auto"/>
            <w:noWrap/>
            <w:vAlign w:val="bottom"/>
            <w:hideMark/>
          </w:tcPr>
          <w:p w14:paraId="07C67FBC"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1.6</w:t>
            </w:r>
          </w:p>
        </w:tc>
      </w:tr>
      <w:tr w:rsidR="00F6398B" w:rsidRPr="00F6398B" w14:paraId="4434FECC" w14:textId="77777777" w:rsidTr="00BF55BC">
        <w:trPr>
          <w:trHeight w:val="240"/>
        </w:trPr>
        <w:tc>
          <w:tcPr>
            <w:tcW w:w="2408" w:type="dxa"/>
            <w:tcBorders>
              <w:top w:val="nil"/>
              <w:left w:val="nil"/>
              <w:bottom w:val="nil"/>
              <w:right w:val="nil"/>
            </w:tcBorders>
            <w:shd w:val="clear" w:color="auto" w:fill="auto"/>
            <w:noWrap/>
            <w:vAlign w:val="bottom"/>
            <w:hideMark/>
          </w:tcPr>
          <w:p w14:paraId="6F1F559A"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Italy                    </w:t>
            </w:r>
          </w:p>
        </w:tc>
        <w:tc>
          <w:tcPr>
            <w:tcW w:w="1178" w:type="dxa"/>
            <w:tcBorders>
              <w:top w:val="nil"/>
              <w:left w:val="nil"/>
              <w:bottom w:val="nil"/>
              <w:right w:val="nil"/>
            </w:tcBorders>
            <w:shd w:val="clear" w:color="auto" w:fill="auto"/>
            <w:vAlign w:val="bottom"/>
            <w:hideMark/>
          </w:tcPr>
          <w:p w14:paraId="2023F1B4"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490</w:t>
            </w:r>
          </w:p>
        </w:tc>
        <w:tc>
          <w:tcPr>
            <w:tcW w:w="550" w:type="dxa"/>
            <w:tcBorders>
              <w:top w:val="nil"/>
              <w:left w:val="nil"/>
              <w:bottom w:val="nil"/>
              <w:right w:val="nil"/>
            </w:tcBorders>
            <w:shd w:val="clear" w:color="auto" w:fill="auto"/>
            <w:noWrap/>
            <w:vAlign w:val="bottom"/>
            <w:hideMark/>
          </w:tcPr>
          <w:p w14:paraId="1DFC4A81"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2.8</w:t>
            </w:r>
          </w:p>
        </w:tc>
        <w:tc>
          <w:tcPr>
            <w:tcW w:w="272" w:type="dxa"/>
            <w:tcBorders>
              <w:top w:val="nil"/>
              <w:left w:val="nil"/>
              <w:bottom w:val="nil"/>
              <w:right w:val="nil"/>
            </w:tcBorders>
            <w:shd w:val="clear" w:color="auto" w:fill="auto"/>
            <w:noWrap/>
            <w:vAlign w:val="bottom"/>
            <w:hideMark/>
          </w:tcPr>
          <w:p w14:paraId="72C2EE9B"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3B48B5E8"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Algeria                  </w:t>
            </w:r>
          </w:p>
        </w:tc>
        <w:tc>
          <w:tcPr>
            <w:tcW w:w="1456" w:type="dxa"/>
            <w:tcBorders>
              <w:top w:val="nil"/>
              <w:left w:val="nil"/>
              <w:bottom w:val="nil"/>
              <w:right w:val="nil"/>
            </w:tcBorders>
            <w:shd w:val="clear" w:color="auto" w:fill="auto"/>
            <w:vAlign w:val="bottom"/>
            <w:hideMark/>
          </w:tcPr>
          <w:p w14:paraId="6F775A06"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360</w:t>
            </w:r>
          </w:p>
        </w:tc>
        <w:tc>
          <w:tcPr>
            <w:tcW w:w="616" w:type="dxa"/>
            <w:tcBorders>
              <w:top w:val="nil"/>
              <w:left w:val="nil"/>
              <w:bottom w:val="nil"/>
              <w:right w:val="nil"/>
            </w:tcBorders>
            <w:shd w:val="clear" w:color="auto" w:fill="auto"/>
            <w:noWrap/>
            <w:vAlign w:val="bottom"/>
            <w:hideMark/>
          </w:tcPr>
          <w:p w14:paraId="50C582BA"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3.0</w:t>
            </w:r>
          </w:p>
        </w:tc>
      </w:tr>
      <w:tr w:rsidR="00F6398B" w:rsidRPr="00F6398B" w14:paraId="4E64C299" w14:textId="77777777" w:rsidTr="00BF55BC">
        <w:trPr>
          <w:trHeight w:val="240"/>
        </w:trPr>
        <w:tc>
          <w:tcPr>
            <w:tcW w:w="2408" w:type="dxa"/>
            <w:tcBorders>
              <w:top w:val="nil"/>
              <w:left w:val="nil"/>
              <w:bottom w:val="nil"/>
              <w:right w:val="nil"/>
            </w:tcBorders>
            <w:shd w:val="clear" w:color="auto" w:fill="auto"/>
            <w:noWrap/>
            <w:vAlign w:val="bottom"/>
            <w:hideMark/>
          </w:tcPr>
          <w:p w14:paraId="401FC129"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Iceland                  </w:t>
            </w:r>
          </w:p>
        </w:tc>
        <w:tc>
          <w:tcPr>
            <w:tcW w:w="1178" w:type="dxa"/>
            <w:tcBorders>
              <w:top w:val="nil"/>
              <w:left w:val="nil"/>
              <w:bottom w:val="nil"/>
              <w:right w:val="nil"/>
            </w:tcBorders>
            <w:shd w:val="clear" w:color="auto" w:fill="auto"/>
            <w:vAlign w:val="bottom"/>
            <w:hideMark/>
          </w:tcPr>
          <w:p w14:paraId="1D420EB3"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488</w:t>
            </w:r>
          </w:p>
        </w:tc>
        <w:tc>
          <w:tcPr>
            <w:tcW w:w="550" w:type="dxa"/>
            <w:tcBorders>
              <w:top w:val="nil"/>
              <w:left w:val="nil"/>
              <w:bottom w:val="nil"/>
              <w:right w:val="nil"/>
            </w:tcBorders>
            <w:shd w:val="clear" w:color="auto" w:fill="auto"/>
            <w:noWrap/>
            <w:vAlign w:val="bottom"/>
            <w:hideMark/>
          </w:tcPr>
          <w:p w14:paraId="0A3AA37A"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2.0</w:t>
            </w:r>
          </w:p>
        </w:tc>
        <w:tc>
          <w:tcPr>
            <w:tcW w:w="272" w:type="dxa"/>
            <w:tcBorders>
              <w:top w:val="nil"/>
              <w:left w:val="nil"/>
              <w:bottom w:val="nil"/>
              <w:right w:val="nil"/>
            </w:tcBorders>
            <w:shd w:val="clear" w:color="auto" w:fill="auto"/>
            <w:noWrap/>
            <w:vAlign w:val="bottom"/>
            <w:hideMark/>
          </w:tcPr>
          <w:p w14:paraId="069E2683"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single" w:sz="4" w:space="0" w:color="auto"/>
              <w:right w:val="nil"/>
            </w:tcBorders>
            <w:shd w:val="clear" w:color="auto" w:fill="auto"/>
            <w:noWrap/>
            <w:vAlign w:val="bottom"/>
            <w:hideMark/>
          </w:tcPr>
          <w:p w14:paraId="7C3822FD"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Dominican Republic       </w:t>
            </w:r>
          </w:p>
        </w:tc>
        <w:tc>
          <w:tcPr>
            <w:tcW w:w="1456" w:type="dxa"/>
            <w:tcBorders>
              <w:top w:val="nil"/>
              <w:left w:val="nil"/>
              <w:bottom w:val="single" w:sz="4" w:space="0" w:color="auto"/>
              <w:right w:val="nil"/>
            </w:tcBorders>
            <w:shd w:val="clear" w:color="auto" w:fill="auto"/>
            <w:vAlign w:val="bottom"/>
            <w:hideMark/>
          </w:tcPr>
          <w:p w14:paraId="10A334FB"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328</w:t>
            </w:r>
          </w:p>
        </w:tc>
        <w:tc>
          <w:tcPr>
            <w:tcW w:w="616" w:type="dxa"/>
            <w:tcBorders>
              <w:top w:val="nil"/>
              <w:left w:val="nil"/>
              <w:bottom w:val="single" w:sz="4" w:space="0" w:color="auto"/>
              <w:right w:val="nil"/>
            </w:tcBorders>
            <w:shd w:val="clear" w:color="auto" w:fill="auto"/>
            <w:noWrap/>
            <w:vAlign w:val="bottom"/>
            <w:hideMark/>
          </w:tcPr>
          <w:p w14:paraId="60343867"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2.7</w:t>
            </w:r>
          </w:p>
        </w:tc>
      </w:tr>
      <w:tr w:rsidR="00F6398B" w:rsidRPr="00F6398B" w14:paraId="11722A57" w14:textId="77777777" w:rsidTr="00BF55BC">
        <w:trPr>
          <w:trHeight w:val="240"/>
        </w:trPr>
        <w:tc>
          <w:tcPr>
            <w:tcW w:w="2408" w:type="dxa"/>
            <w:tcBorders>
              <w:top w:val="nil"/>
              <w:left w:val="nil"/>
              <w:bottom w:val="nil"/>
              <w:right w:val="nil"/>
            </w:tcBorders>
            <w:shd w:val="clear" w:color="auto" w:fill="auto"/>
            <w:noWrap/>
            <w:vAlign w:val="bottom"/>
            <w:hideMark/>
          </w:tcPr>
          <w:p w14:paraId="0A8A591A"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Spain                    </w:t>
            </w:r>
          </w:p>
        </w:tc>
        <w:tc>
          <w:tcPr>
            <w:tcW w:w="1178" w:type="dxa"/>
            <w:tcBorders>
              <w:top w:val="nil"/>
              <w:left w:val="nil"/>
              <w:bottom w:val="nil"/>
              <w:right w:val="nil"/>
            </w:tcBorders>
            <w:shd w:val="clear" w:color="auto" w:fill="auto"/>
            <w:vAlign w:val="bottom"/>
            <w:hideMark/>
          </w:tcPr>
          <w:p w14:paraId="7888F509"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486</w:t>
            </w:r>
          </w:p>
        </w:tc>
        <w:tc>
          <w:tcPr>
            <w:tcW w:w="550" w:type="dxa"/>
            <w:tcBorders>
              <w:top w:val="nil"/>
              <w:left w:val="nil"/>
              <w:bottom w:val="nil"/>
              <w:right w:val="nil"/>
            </w:tcBorders>
            <w:shd w:val="clear" w:color="auto" w:fill="auto"/>
            <w:noWrap/>
            <w:vAlign w:val="bottom"/>
            <w:hideMark/>
          </w:tcPr>
          <w:p w14:paraId="392D5C1F"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2.2</w:t>
            </w:r>
          </w:p>
        </w:tc>
        <w:tc>
          <w:tcPr>
            <w:tcW w:w="272" w:type="dxa"/>
            <w:tcBorders>
              <w:top w:val="nil"/>
              <w:left w:val="nil"/>
              <w:bottom w:val="nil"/>
              <w:right w:val="nil"/>
            </w:tcBorders>
            <w:shd w:val="clear" w:color="auto" w:fill="auto"/>
            <w:noWrap/>
            <w:vAlign w:val="bottom"/>
            <w:hideMark/>
          </w:tcPr>
          <w:p w14:paraId="1C33E2DC"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0D92E459" w14:textId="77777777" w:rsidR="00F6398B" w:rsidRPr="00F6398B" w:rsidRDefault="00F6398B" w:rsidP="00F6398B">
            <w:pPr>
              <w:spacing w:line="240" w:lineRule="auto"/>
              <w:rPr>
                <w:sz w:val="20"/>
                <w:szCs w:val="20"/>
              </w:rPr>
            </w:pPr>
          </w:p>
        </w:tc>
        <w:tc>
          <w:tcPr>
            <w:tcW w:w="1456" w:type="dxa"/>
            <w:tcBorders>
              <w:top w:val="nil"/>
              <w:left w:val="nil"/>
              <w:bottom w:val="nil"/>
              <w:right w:val="nil"/>
            </w:tcBorders>
            <w:shd w:val="clear" w:color="auto" w:fill="auto"/>
            <w:vAlign w:val="bottom"/>
            <w:hideMark/>
          </w:tcPr>
          <w:p w14:paraId="574ED650" w14:textId="77777777" w:rsidR="00F6398B" w:rsidRPr="00F6398B" w:rsidRDefault="00F6398B" w:rsidP="00F6398B">
            <w:pPr>
              <w:spacing w:line="240" w:lineRule="auto"/>
              <w:rPr>
                <w:sz w:val="20"/>
                <w:szCs w:val="20"/>
              </w:rPr>
            </w:pPr>
          </w:p>
        </w:tc>
        <w:tc>
          <w:tcPr>
            <w:tcW w:w="616" w:type="dxa"/>
            <w:tcBorders>
              <w:top w:val="nil"/>
              <w:left w:val="nil"/>
              <w:bottom w:val="nil"/>
              <w:right w:val="nil"/>
            </w:tcBorders>
            <w:shd w:val="clear" w:color="auto" w:fill="auto"/>
            <w:noWrap/>
            <w:vAlign w:val="bottom"/>
            <w:hideMark/>
          </w:tcPr>
          <w:p w14:paraId="0680ACCF" w14:textId="77777777" w:rsidR="00F6398B" w:rsidRPr="00F6398B" w:rsidRDefault="00F6398B" w:rsidP="00F6398B">
            <w:pPr>
              <w:spacing w:line="240" w:lineRule="auto"/>
              <w:jc w:val="right"/>
              <w:rPr>
                <w:sz w:val="20"/>
                <w:szCs w:val="20"/>
              </w:rPr>
            </w:pPr>
          </w:p>
        </w:tc>
      </w:tr>
      <w:tr w:rsidR="00F6398B" w:rsidRPr="00F6398B" w14:paraId="6460FD1F" w14:textId="77777777" w:rsidTr="00BF55BC">
        <w:trPr>
          <w:trHeight w:val="240"/>
        </w:trPr>
        <w:tc>
          <w:tcPr>
            <w:tcW w:w="2408" w:type="dxa"/>
            <w:tcBorders>
              <w:top w:val="nil"/>
              <w:left w:val="nil"/>
              <w:bottom w:val="nil"/>
              <w:right w:val="nil"/>
            </w:tcBorders>
            <w:shd w:val="clear" w:color="auto" w:fill="auto"/>
            <w:noWrap/>
            <w:vAlign w:val="bottom"/>
            <w:hideMark/>
          </w:tcPr>
          <w:p w14:paraId="63CEF45D"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Luxembourg               </w:t>
            </w:r>
          </w:p>
        </w:tc>
        <w:tc>
          <w:tcPr>
            <w:tcW w:w="1178" w:type="dxa"/>
            <w:tcBorders>
              <w:top w:val="nil"/>
              <w:left w:val="nil"/>
              <w:bottom w:val="nil"/>
              <w:right w:val="nil"/>
            </w:tcBorders>
            <w:shd w:val="clear" w:color="auto" w:fill="auto"/>
            <w:vAlign w:val="bottom"/>
            <w:hideMark/>
          </w:tcPr>
          <w:p w14:paraId="15818CCC"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486</w:t>
            </w:r>
          </w:p>
        </w:tc>
        <w:tc>
          <w:tcPr>
            <w:tcW w:w="550" w:type="dxa"/>
            <w:tcBorders>
              <w:top w:val="nil"/>
              <w:left w:val="nil"/>
              <w:bottom w:val="nil"/>
              <w:right w:val="nil"/>
            </w:tcBorders>
            <w:shd w:val="clear" w:color="auto" w:fill="auto"/>
            <w:noWrap/>
            <w:vAlign w:val="bottom"/>
            <w:hideMark/>
          </w:tcPr>
          <w:p w14:paraId="26032F00"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1.3</w:t>
            </w:r>
          </w:p>
        </w:tc>
        <w:tc>
          <w:tcPr>
            <w:tcW w:w="272" w:type="dxa"/>
            <w:tcBorders>
              <w:top w:val="nil"/>
              <w:left w:val="nil"/>
              <w:bottom w:val="nil"/>
              <w:right w:val="nil"/>
            </w:tcBorders>
            <w:shd w:val="clear" w:color="auto" w:fill="auto"/>
            <w:noWrap/>
            <w:vAlign w:val="bottom"/>
            <w:hideMark/>
          </w:tcPr>
          <w:p w14:paraId="632ED203"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163BB414" w14:textId="77777777" w:rsidR="00F6398B" w:rsidRPr="00F6398B" w:rsidRDefault="00F6398B" w:rsidP="00F6398B">
            <w:pPr>
              <w:spacing w:line="240" w:lineRule="auto"/>
              <w:rPr>
                <w:sz w:val="20"/>
                <w:szCs w:val="20"/>
              </w:rPr>
            </w:pPr>
          </w:p>
        </w:tc>
        <w:tc>
          <w:tcPr>
            <w:tcW w:w="1456" w:type="dxa"/>
            <w:tcBorders>
              <w:top w:val="nil"/>
              <w:left w:val="nil"/>
              <w:bottom w:val="nil"/>
              <w:right w:val="nil"/>
            </w:tcBorders>
            <w:shd w:val="clear" w:color="auto" w:fill="auto"/>
            <w:vAlign w:val="bottom"/>
            <w:hideMark/>
          </w:tcPr>
          <w:p w14:paraId="0B7827D4" w14:textId="77777777" w:rsidR="00F6398B" w:rsidRPr="00F6398B" w:rsidRDefault="00F6398B" w:rsidP="00F6398B">
            <w:pPr>
              <w:spacing w:line="240" w:lineRule="auto"/>
              <w:rPr>
                <w:sz w:val="20"/>
                <w:szCs w:val="20"/>
              </w:rPr>
            </w:pPr>
          </w:p>
        </w:tc>
        <w:tc>
          <w:tcPr>
            <w:tcW w:w="616" w:type="dxa"/>
            <w:tcBorders>
              <w:top w:val="nil"/>
              <w:left w:val="nil"/>
              <w:bottom w:val="nil"/>
              <w:right w:val="nil"/>
            </w:tcBorders>
            <w:shd w:val="clear" w:color="auto" w:fill="auto"/>
            <w:noWrap/>
            <w:vAlign w:val="bottom"/>
            <w:hideMark/>
          </w:tcPr>
          <w:p w14:paraId="1B9CAB36" w14:textId="77777777" w:rsidR="00F6398B" w:rsidRPr="00F6398B" w:rsidRDefault="00F6398B" w:rsidP="00F6398B">
            <w:pPr>
              <w:spacing w:line="240" w:lineRule="auto"/>
              <w:jc w:val="right"/>
              <w:rPr>
                <w:sz w:val="20"/>
                <w:szCs w:val="20"/>
              </w:rPr>
            </w:pPr>
          </w:p>
        </w:tc>
      </w:tr>
      <w:tr w:rsidR="00F6398B" w:rsidRPr="00F6398B" w14:paraId="136C8113" w14:textId="77777777" w:rsidTr="00BF55BC">
        <w:trPr>
          <w:trHeight w:val="240"/>
        </w:trPr>
        <w:tc>
          <w:tcPr>
            <w:tcW w:w="2408" w:type="dxa"/>
            <w:tcBorders>
              <w:top w:val="nil"/>
              <w:left w:val="nil"/>
              <w:bottom w:val="nil"/>
              <w:right w:val="nil"/>
            </w:tcBorders>
            <w:shd w:val="clear" w:color="auto" w:fill="auto"/>
            <w:noWrap/>
            <w:vAlign w:val="bottom"/>
            <w:hideMark/>
          </w:tcPr>
          <w:p w14:paraId="77DB8B8A"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Latvia                   </w:t>
            </w:r>
          </w:p>
        </w:tc>
        <w:tc>
          <w:tcPr>
            <w:tcW w:w="1178" w:type="dxa"/>
            <w:tcBorders>
              <w:top w:val="nil"/>
              <w:left w:val="nil"/>
              <w:bottom w:val="nil"/>
              <w:right w:val="nil"/>
            </w:tcBorders>
            <w:shd w:val="clear" w:color="auto" w:fill="auto"/>
            <w:vAlign w:val="bottom"/>
            <w:hideMark/>
          </w:tcPr>
          <w:p w14:paraId="3C8521F2"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482</w:t>
            </w:r>
          </w:p>
        </w:tc>
        <w:tc>
          <w:tcPr>
            <w:tcW w:w="550" w:type="dxa"/>
            <w:tcBorders>
              <w:top w:val="nil"/>
              <w:left w:val="nil"/>
              <w:bottom w:val="nil"/>
              <w:right w:val="nil"/>
            </w:tcBorders>
            <w:shd w:val="clear" w:color="auto" w:fill="auto"/>
            <w:noWrap/>
            <w:vAlign w:val="bottom"/>
            <w:hideMark/>
          </w:tcPr>
          <w:p w14:paraId="5A7421A5"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1.9</w:t>
            </w:r>
          </w:p>
        </w:tc>
        <w:tc>
          <w:tcPr>
            <w:tcW w:w="272" w:type="dxa"/>
            <w:tcBorders>
              <w:top w:val="nil"/>
              <w:left w:val="nil"/>
              <w:bottom w:val="nil"/>
              <w:right w:val="nil"/>
            </w:tcBorders>
            <w:shd w:val="clear" w:color="auto" w:fill="auto"/>
            <w:noWrap/>
            <w:vAlign w:val="bottom"/>
            <w:hideMark/>
          </w:tcPr>
          <w:p w14:paraId="343BA3E3"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6F0B1959" w14:textId="77777777" w:rsidR="00F6398B" w:rsidRPr="00F6398B" w:rsidRDefault="00F6398B" w:rsidP="00F6398B">
            <w:pPr>
              <w:spacing w:line="240" w:lineRule="auto"/>
              <w:rPr>
                <w:sz w:val="20"/>
                <w:szCs w:val="20"/>
              </w:rPr>
            </w:pPr>
          </w:p>
        </w:tc>
        <w:tc>
          <w:tcPr>
            <w:tcW w:w="1456" w:type="dxa"/>
            <w:tcBorders>
              <w:top w:val="nil"/>
              <w:left w:val="nil"/>
              <w:bottom w:val="nil"/>
              <w:right w:val="nil"/>
            </w:tcBorders>
            <w:shd w:val="clear" w:color="auto" w:fill="auto"/>
            <w:vAlign w:val="bottom"/>
            <w:hideMark/>
          </w:tcPr>
          <w:p w14:paraId="17D85C07" w14:textId="77777777" w:rsidR="00F6398B" w:rsidRPr="00F6398B" w:rsidRDefault="00F6398B" w:rsidP="00F6398B">
            <w:pPr>
              <w:spacing w:line="240" w:lineRule="auto"/>
              <w:rPr>
                <w:sz w:val="20"/>
                <w:szCs w:val="20"/>
              </w:rPr>
            </w:pPr>
          </w:p>
        </w:tc>
        <w:tc>
          <w:tcPr>
            <w:tcW w:w="616" w:type="dxa"/>
            <w:tcBorders>
              <w:top w:val="nil"/>
              <w:left w:val="nil"/>
              <w:bottom w:val="nil"/>
              <w:right w:val="nil"/>
            </w:tcBorders>
            <w:shd w:val="clear" w:color="auto" w:fill="auto"/>
            <w:noWrap/>
            <w:vAlign w:val="bottom"/>
            <w:hideMark/>
          </w:tcPr>
          <w:p w14:paraId="624F3336" w14:textId="77777777" w:rsidR="00F6398B" w:rsidRPr="00F6398B" w:rsidRDefault="00F6398B" w:rsidP="00F6398B">
            <w:pPr>
              <w:spacing w:line="240" w:lineRule="auto"/>
              <w:jc w:val="right"/>
              <w:rPr>
                <w:sz w:val="20"/>
                <w:szCs w:val="20"/>
              </w:rPr>
            </w:pPr>
          </w:p>
        </w:tc>
      </w:tr>
      <w:tr w:rsidR="00F6398B" w:rsidRPr="00F6398B" w14:paraId="284D78C2" w14:textId="77777777" w:rsidTr="00BF55BC">
        <w:trPr>
          <w:trHeight w:val="300"/>
        </w:trPr>
        <w:tc>
          <w:tcPr>
            <w:tcW w:w="2408" w:type="dxa"/>
            <w:tcBorders>
              <w:top w:val="nil"/>
              <w:left w:val="nil"/>
              <w:bottom w:val="nil"/>
              <w:right w:val="nil"/>
            </w:tcBorders>
            <w:shd w:val="clear" w:color="auto" w:fill="auto"/>
            <w:noWrap/>
            <w:vAlign w:val="bottom"/>
            <w:hideMark/>
          </w:tcPr>
          <w:p w14:paraId="44A0834E"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Malta                    </w:t>
            </w:r>
          </w:p>
        </w:tc>
        <w:tc>
          <w:tcPr>
            <w:tcW w:w="1178" w:type="dxa"/>
            <w:tcBorders>
              <w:top w:val="nil"/>
              <w:left w:val="nil"/>
              <w:bottom w:val="nil"/>
              <w:right w:val="nil"/>
            </w:tcBorders>
            <w:shd w:val="clear" w:color="auto" w:fill="auto"/>
            <w:vAlign w:val="bottom"/>
            <w:hideMark/>
          </w:tcPr>
          <w:p w14:paraId="5CDA1329"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479</w:t>
            </w:r>
          </w:p>
        </w:tc>
        <w:tc>
          <w:tcPr>
            <w:tcW w:w="550" w:type="dxa"/>
            <w:tcBorders>
              <w:top w:val="nil"/>
              <w:left w:val="nil"/>
              <w:bottom w:val="nil"/>
              <w:right w:val="nil"/>
            </w:tcBorders>
            <w:shd w:val="clear" w:color="auto" w:fill="auto"/>
            <w:noWrap/>
            <w:vAlign w:val="bottom"/>
            <w:hideMark/>
          </w:tcPr>
          <w:p w14:paraId="351E0534"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1.7</w:t>
            </w:r>
          </w:p>
        </w:tc>
        <w:tc>
          <w:tcPr>
            <w:tcW w:w="272" w:type="dxa"/>
            <w:tcBorders>
              <w:top w:val="nil"/>
              <w:left w:val="nil"/>
              <w:bottom w:val="nil"/>
              <w:right w:val="nil"/>
            </w:tcBorders>
            <w:shd w:val="clear" w:color="auto" w:fill="auto"/>
            <w:noWrap/>
            <w:vAlign w:val="bottom"/>
            <w:hideMark/>
          </w:tcPr>
          <w:p w14:paraId="5BBA78A7"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1BB37390" w14:textId="77777777" w:rsidR="00F6398B" w:rsidRPr="00F6398B" w:rsidRDefault="00F6398B" w:rsidP="00F6398B">
            <w:pPr>
              <w:spacing w:line="240" w:lineRule="auto"/>
              <w:rPr>
                <w:rFonts w:ascii="Arial" w:hAnsi="Arial" w:cs="Arial"/>
                <w:b/>
                <w:bCs/>
                <w:sz w:val="18"/>
                <w:szCs w:val="18"/>
              </w:rPr>
            </w:pPr>
            <w:r w:rsidRPr="00F6398B">
              <w:rPr>
                <w:rFonts w:ascii="Arial" w:hAnsi="Arial" w:cs="Arial"/>
                <w:b/>
                <w:bCs/>
                <w:sz w:val="18"/>
                <w:szCs w:val="18"/>
              </w:rPr>
              <w:t>U.S. states and territories</w:t>
            </w:r>
          </w:p>
        </w:tc>
        <w:tc>
          <w:tcPr>
            <w:tcW w:w="1456" w:type="dxa"/>
            <w:tcBorders>
              <w:top w:val="nil"/>
              <w:left w:val="nil"/>
              <w:bottom w:val="single" w:sz="4" w:space="0" w:color="auto"/>
              <w:right w:val="nil"/>
            </w:tcBorders>
            <w:shd w:val="clear" w:color="auto" w:fill="auto"/>
            <w:vAlign w:val="bottom"/>
            <w:hideMark/>
          </w:tcPr>
          <w:p w14:paraId="4E652D6F"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 </w:t>
            </w:r>
          </w:p>
        </w:tc>
        <w:tc>
          <w:tcPr>
            <w:tcW w:w="616" w:type="dxa"/>
            <w:tcBorders>
              <w:top w:val="nil"/>
              <w:left w:val="nil"/>
              <w:bottom w:val="single" w:sz="4" w:space="0" w:color="auto"/>
              <w:right w:val="nil"/>
            </w:tcBorders>
            <w:shd w:val="clear" w:color="auto" w:fill="auto"/>
            <w:vAlign w:val="bottom"/>
            <w:hideMark/>
          </w:tcPr>
          <w:p w14:paraId="1A8CD82A" w14:textId="77777777" w:rsidR="00F6398B" w:rsidRPr="00F6398B" w:rsidRDefault="00F6398B" w:rsidP="00F6398B">
            <w:pPr>
              <w:spacing w:line="240" w:lineRule="auto"/>
              <w:jc w:val="right"/>
              <w:rPr>
                <w:rFonts w:ascii="Arial" w:hAnsi="Arial" w:cs="Arial"/>
                <w:i/>
                <w:iCs/>
                <w:sz w:val="18"/>
                <w:szCs w:val="18"/>
              </w:rPr>
            </w:pPr>
            <w:r w:rsidRPr="00F6398B">
              <w:rPr>
                <w:rFonts w:ascii="Arial" w:hAnsi="Arial" w:cs="Arial"/>
                <w:i/>
                <w:iCs/>
                <w:sz w:val="18"/>
                <w:szCs w:val="18"/>
              </w:rPr>
              <w:t> </w:t>
            </w:r>
          </w:p>
        </w:tc>
      </w:tr>
      <w:tr w:rsidR="00F6398B" w:rsidRPr="00F6398B" w14:paraId="40194D33" w14:textId="77777777" w:rsidTr="00BF55BC">
        <w:trPr>
          <w:trHeight w:val="300"/>
        </w:trPr>
        <w:tc>
          <w:tcPr>
            <w:tcW w:w="2408" w:type="dxa"/>
            <w:tcBorders>
              <w:top w:val="nil"/>
              <w:left w:val="nil"/>
              <w:bottom w:val="nil"/>
              <w:right w:val="nil"/>
            </w:tcBorders>
            <w:shd w:val="clear" w:color="auto" w:fill="auto"/>
            <w:noWrap/>
            <w:vAlign w:val="bottom"/>
            <w:hideMark/>
          </w:tcPr>
          <w:p w14:paraId="3F1E787A"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Lithuania                </w:t>
            </w:r>
          </w:p>
        </w:tc>
        <w:tc>
          <w:tcPr>
            <w:tcW w:w="1178" w:type="dxa"/>
            <w:tcBorders>
              <w:top w:val="nil"/>
              <w:left w:val="nil"/>
              <w:bottom w:val="nil"/>
              <w:right w:val="nil"/>
            </w:tcBorders>
            <w:shd w:val="clear" w:color="auto" w:fill="auto"/>
            <w:vAlign w:val="bottom"/>
            <w:hideMark/>
          </w:tcPr>
          <w:p w14:paraId="0F00BD89"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478</w:t>
            </w:r>
          </w:p>
        </w:tc>
        <w:tc>
          <w:tcPr>
            <w:tcW w:w="550" w:type="dxa"/>
            <w:tcBorders>
              <w:top w:val="nil"/>
              <w:left w:val="nil"/>
              <w:bottom w:val="nil"/>
              <w:right w:val="nil"/>
            </w:tcBorders>
            <w:shd w:val="clear" w:color="auto" w:fill="auto"/>
            <w:noWrap/>
            <w:vAlign w:val="bottom"/>
            <w:hideMark/>
          </w:tcPr>
          <w:p w14:paraId="2A73E2C0"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2.3</w:t>
            </w:r>
          </w:p>
        </w:tc>
        <w:tc>
          <w:tcPr>
            <w:tcW w:w="272" w:type="dxa"/>
            <w:tcBorders>
              <w:top w:val="nil"/>
              <w:left w:val="nil"/>
              <w:bottom w:val="nil"/>
              <w:right w:val="nil"/>
            </w:tcBorders>
            <w:shd w:val="clear" w:color="auto" w:fill="auto"/>
            <w:noWrap/>
            <w:vAlign w:val="bottom"/>
            <w:hideMark/>
          </w:tcPr>
          <w:p w14:paraId="3ACE9925"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single" w:sz="4" w:space="0" w:color="auto"/>
              <w:left w:val="nil"/>
              <w:bottom w:val="nil"/>
              <w:right w:val="nil"/>
            </w:tcBorders>
            <w:shd w:val="clear" w:color="auto" w:fill="auto"/>
            <w:vAlign w:val="bottom"/>
            <w:hideMark/>
          </w:tcPr>
          <w:p w14:paraId="22D5FF87"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 xml:space="preserve">Massachusetts            </w:t>
            </w:r>
          </w:p>
        </w:tc>
        <w:tc>
          <w:tcPr>
            <w:tcW w:w="1456" w:type="dxa"/>
            <w:tcBorders>
              <w:top w:val="nil"/>
              <w:left w:val="nil"/>
              <w:bottom w:val="nil"/>
              <w:right w:val="nil"/>
            </w:tcBorders>
            <w:shd w:val="clear" w:color="auto" w:fill="auto"/>
            <w:vAlign w:val="bottom"/>
            <w:hideMark/>
          </w:tcPr>
          <w:p w14:paraId="06B8A4C7"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500</w:t>
            </w:r>
          </w:p>
        </w:tc>
        <w:tc>
          <w:tcPr>
            <w:tcW w:w="616" w:type="dxa"/>
            <w:tcBorders>
              <w:top w:val="nil"/>
              <w:left w:val="nil"/>
              <w:bottom w:val="nil"/>
              <w:right w:val="nil"/>
            </w:tcBorders>
            <w:shd w:val="clear" w:color="auto" w:fill="auto"/>
            <w:noWrap/>
            <w:vAlign w:val="bottom"/>
            <w:hideMark/>
          </w:tcPr>
          <w:p w14:paraId="74962BC0"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5.5</w:t>
            </w:r>
          </w:p>
        </w:tc>
      </w:tr>
      <w:tr w:rsidR="00F6398B" w:rsidRPr="00F6398B" w14:paraId="1416B3FC" w14:textId="77777777" w:rsidTr="00BF55BC">
        <w:trPr>
          <w:trHeight w:val="300"/>
        </w:trPr>
        <w:tc>
          <w:tcPr>
            <w:tcW w:w="2408" w:type="dxa"/>
            <w:tcBorders>
              <w:top w:val="nil"/>
              <w:left w:val="nil"/>
              <w:bottom w:val="nil"/>
              <w:right w:val="nil"/>
            </w:tcBorders>
            <w:shd w:val="clear" w:color="auto" w:fill="auto"/>
            <w:noWrap/>
            <w:vAlign w:val="bottom"/>
            <w:hideMark/>
          </w:tcPr>
          <w:p w14:paraId="25B37F76" w14:textId="77777777" w:rsidR="00F6398B" w:rsidRPr="00F6398B" w:rsidRDefault="00F6398B" w:rsidP="00F6398B">
            <w:pPr>
              <w:spacing w:line="240" w:lineRule="auto"/>
              <w:rPr>
                <w:rFonts w:ascii="Calibri" w:hAnsi="Calibri"/>
                <w:color w:val="000000"/>
                <w:sz w:val="22"/>
                <w:szCs w:val="22"/>
              </w:rPr>
            </w:pPr>
            <w:r w:rsidRPr="00F6398B">
              <w:rPr>
                <w:rFonts w:ascii="Calibri" w:hAnsi="Calibri"/>
                <w:noProof/>
                <w:color w:val="000000"/>
                <w:sz w:val="22"/>
                <w:szCs w:val="22"/>
              </w:rPr>
              <w:drawing>
                <wp:anchor distT="0" distB="0" distL="114300" distR="114300" simplePos="0" relativeHeight="251659264" behindDoc="0" locked="0" layoutInCell="1" allowOverlap="1" wp14:anchorId="7864BD42" wp14:editId="4BBD962B">
                  <wp:simplePos x="0" y="0"/>
                  <wp:positionH relativeFrom="column">
                    <wp:posOffset>0</wp:posOffset>
                  </wp:positionH>
                  <wp:positionV relativeFrom="paragraph">
                    <wp:posOffset>161925</wp:posOffset>
                  </wp:positionV>
                  <wp:extent cx="104775" cy="28575"/>
                  <wp:effectExtent l="0" t="0" r="0" b="0"/>
                  <wp:wrapNone/>
                  <wp:docPr id="294" name="Picture 294" descr="image001"/>
                  <wp:cNvGraphicFramePr/>
                  <a:graphic xmlns:a="http://schemas.openxmlformats.org/drawingml/2006/main">
                    <a:graphicData uri="http://schemas.openxmlformats.org/drawingml/2006/picture">
                      <pic:pic xmlns:pic="http://schemas.openxmlformats.org/drawingml/2006/picture">
                        <pic:nvPicPr>
                          <pic:cNvPr id="53" name="Picture 52" descr="image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299"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180"/>
            </w:tblGrid>
            <w:tr w:rsidR="00F6398B" w:rsidRPr="00F6398B" w14:paraId="59B457DE" w14:textId="77777777">
              <w:trPr>
                <w:trHeight w:val="300"/>
                <w:tblCellSpacing w:w="0" w:type="dxa"/>
              </w:trPr>
              <w:tc>
                <w:tcPr>
                  <w:tcW w:w="2180" w:type="dxa"/>
                  <w:tcBorders>
                    <w:top w:val="nil"/>
                    <w:left w:val="nil"/>
                    <w:bottom w:val="nil"/>
                    <w:right w:val="nil"/>
                  </w:tcBorders>
                  <w:shd w:val="clear" w:color="auto" w:fill="auto"/>
                  <w:noWrap/>
                  <w:vAlign w:val="bottom"/>
                  <w:hideMark/>
                </w:tcPr>
                <w:p w14:paraId="722D94DA"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Hungary                  </w:t>
                  </w:r>
                </w:p>
              </w:tc>
            </w:tr>
          </w:tbl>
          <w:p w14:paraId="769BD668" w14:textId="77777777" w:rsidR="00F6398B" w:rsidRPr="00F6398B" w:rsidRDefault="00F6398B" w:rsidP="00F6398B">
            <w:pPr>
              <w:spacing w:line="240" w:lineRule="auto"/>
              <w:rPr>
                <w:rFonts w:ascii="Calibri" w:hAnsi="Calibri"/>
                <w:color w:val="000000"/>
                <w:sz w:val="22"/>
                <w:szCs w:val="22"/>
              </w:rPr>
            </w:pPr>
          </w:p>
        </w:tc>
        <w:tc>
          <w:tcPr>
            <w:tcW w:w="1178" w:type="dxa"/>
            <w:tcBorders>
              <w:top w:val="nil"/>
              <w:left w:val="nil"/>
              <w:bottom w:val="nil"/>
              <w:right w:val="nil"/>
            </w:tcBorders>
            <w:shd w:val="clear" w:color="auto" w:fill="auto"/>
            <w:vAlign w:val="bottom"/>
            <w:hideMark/>
          </w:tcPr>
          <w:p w14:paraId="537D5029"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477</w:t>
            </w:r>
          </w:p>
        </w:tc>
        <w:tc>
          <w:tcPr>
            <w:tcW w:w="550" w:type="dxa"/>
            <w:tcBorders>
              <w:top w:val="nil"/>
              <w:left w:val="nil"/>
              <w:bottom w:val="nil"/>
              <w:right w:val="nil"/>
            </w:tcBorders>
            <w:shd w:val="clear" w:color="auto" w:fill="auto"/>
            <w:noWrap/>
            <w:vAlign w:val="bottom"/>
            <w:hideMark/>
          </w:tcPr>
          <w:p w14:paraId="097922D1"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2.5</w:t>
            </w:r>
          </w:p>
        </w:tc>
        <w:tc>
          <w:tcPr>
            <w:tcW w:w="272" w:type="dxa"/>
            <w:tcBorders>
              <w:top w:val="nil"/>
              <w:left w:val="nil"/>
              <w:bottom w:val="nil"/>
              <w:right w:val="nil"/>
            </w:tcBorders>
            <w:shd w:val="clear" w:color="auto" w:fill="auto"/>
            <w:noWrap/>
            <w:vAlign w:val="bottom"/>
            <w:hideMark/>
          </w:tcPr>
          <w:p w14:paraId="07397150" w14:textId="77777777" w:rsidR="00F6398B" w:rsidRPr="00F6398B" w:rsidRDefault="00F6398B" w:rsidP="00F6398B">
            <w:pPr>
              <w:spacing w:line="240" w:lineRule="auto"/>
              <w:jc w:val="right"/>
              <w:rPr>
                <w:rFonts w:ascii="Arial" w:hAnsi="Arial" w:cs="Arial"/>
                <w:i/>
                <w:iCs/>
                <w:color w:val="000000"/>
                <w:sz w:val="18"/>
                <w:szCs w:val="18"/>
              </w:rPr>
            </w:pPr>
          </w:p>
        </w:tc>
        <w:tc>
          <w:tcPr>
            <w:tcW w:w="2409" w:type="dxa"/>
            <w:tcBorders>
              <w:top w:val="nil"/>
              <w:left w:val="nil"/>
              <w:bottom w:val="nil"/>
              <w:right w:val="nil"/>
            </w:tcBorders>
            <w:shd w:val="clear" w:color="auto" w:fill="auto"/>
            <w:noWrap/>
            <w:vAlign w:val="bottom"/>
            <w:hideMark/>
          </w:tcPr>
          <w:p w14:paraId="41BCC52E"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North Carolina</w:t>
            </w:r>
          </w:p>
        </w:tc>
        <w:tc>
          <w:tcPr>
            <w:tcW w:w="1456" w:type="dxa"/>
            <w:tcBorders>
              <w:top w:val="nil"/>
              <w:left w:val="nil"/>
              <w:bottom w:val="nil"/>
              <w:right w:val="nil"/>
            </w:tcBorders>
            <w:shd w:val="clear" w:color="auto" w:fill="auto"/>
            <w:vAlign w:val="bottom"/>
            <w:hideMark/>
          </w:tcPr>
          <w:p w14:paraId="01E55B9E"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471</w:t>
            </w:r>
          </w:p>
        </w:tc>
        <w:tc>
          <w:tcPr>
            <w:tcW w:w="616" w:type="dxa"/>
            <w:tcBorders>
              <w:top w:val="nil"/>
              <w:left w:val="nil"/>
              <w:bottom w:val="nil"/>
              <w:right w:val="nil"/>
            </w:tcBorders>
            <w:shd w:val="clear" w:color="auto" w:fill="auto"/>
            <w:noWrap/>
            <w:vAlign w:val="bottom"/>
            <w:hideMark/>
          </w:tcPr>
          <w:p w14:paraId="56F87112"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4.4</w:t>
            </w:r>
          </w:p>
        </w:tc>
      </w:tr>
      <w:tr w:rsidR="00F6398B" w:rsidRPr="00F6398B" w14:paraId="00031C34" w14:textId="77777777" w:rsidTr="00BF55BC">
        <w:trPr>
          <w:trHeight w:val="300"/>
        </w:trPr>
        <w:tc>
          <w:tcPr>
            <w:tcW w:w="2408" w:type="dxa"/>
            <w:tcBorders>
              <w:top w:val="nil"/>
              <w:left w:val="nil"/>
              <w:bottom w:val="nil"/>
              <w:right w:val="nil"/>
            </w:tcBorders>
            <w:shd w:val="clear" w:color="auto" w:fill="auto"/>
            <w:noWrap/>
            <w:vAlign w:val="bottom"/>
            <w:hideMark/>
          </w:tcPr>
          <w:p w14:paraId="46037901" w14:textId="77777777" w:rsidR="00F6398B" w:rsidRPr="00F6398B" w:rsidRDefault="00F6398B" w:rsidP="00F6398B">
            <w:pPr>
              <w:spacing w:line="240" w:lineRule="auto"/>
              <w:rPr>
                <w:rFonts w:ascii="Arial" w:hAnsi="Arial" w:cs="Arial"/>
                <w:sz w:val="18"/>
                <w:szCs w:val="18"/>
              </w:rPr>
            </w:pPr>
            <w:r w:rsidRPr="00F6398B">
              <w:rPr>
                <w:rFonts w:ascii="Arial" w:hAnsi="Arial" w:cs="Arial"/>
                <w:sz w:val="18"/>
                <w:szCs w:val="18"/>
              </w:rPr>
              <w:t xml:space="preserve">Slovak Republic          </w:t>
            </w:r>
          </w:p>
        </w:tc>
        <w:tc>
          <w:tcPr>
            <w:tcW w:w="1178" w:type="dxa"/>
            <w:tcBorders>
              <w:top w:val="nil"/>
              <w:left w:val="nil"/>
              <w:bottom w:val="nil"/>
              <w:right w:val="nil"/>
            </w:tcBorders>
            <w:shd w:val="clear" w:color="auto" w:fill="auto"/>
            <w:vAlign w:val="bottom"/>
            <w:hideMark/>
          </w:tcPr>
          <w:p w14:paraId="0E45E685"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475</w:t>
            </w:r>
          </w:p>
        </w:tc>
        <w:tc>
          <w:tcPr>
            <w:tcW w:w="550" w:type="dxa"/>
            <w:tcBorders>
              <w:top w:val="nil"/>
              <w:left w:val="nil"/>
              <w:bottom w:val="nil"/>
              <w:right w:val="nil"/>
            </w:tcBorders>
            <w:shd w:val="clear" w:color="auto" w:fill="auto"/>
            <w:noWrap/>
            <w:vAlign w:val="bottom"/>
            <w:hideMark/>
          </w:tcPr>
          <w:p w14:paraId="2AA936E9"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2.7</w:t>
            </w:r>
          </w:p>
        </w:tc>
        <w:tc>
          <w:tcPr>
            <w:tcW w:w="272" w:type="dxa"/>
            <w:tcBorders>
              <w:top w:val="nil"/>
              <w:left w:val="nil"/>
              <w:bottom w:val="single" w:sz="4" w:space="0" w:color="auto"/>
              <w:right w:val="nil"/>
            </w:tcBorders>
            <w:shd w:val="clear" w:color="auto" w:fill="auto"/>
            <w:noWrap/>
            <w:vAlign w:val="bottom"/>
            <w:hideMark/>
          </w:tcPr>
          <w:p w14:paraId="38AC6422" w14:textId="77777777" w:rsidR="00F6398B" w:rsidRPr="00F6398B" w:rsidRDefault="00F6398B" w:rsidP="00F6398B">
            <w:pPr>
              <w:spacing w:line="240" w:lineRule="auto"/>
              <w:rPr>
                <w:rFonts w:ascii="Arial" w:hAnsi="Arial" w:cs="Arial"/>
                <w:color w:val="000000"/>
                <w:sz w:val="18"/>
                <w:szCs w:val="18"/>
              </w:rPr>
            </w:pPr>
            <w:r w:rsidRPr="00F6398B">
              <w:rPr>
                <w:rFonts w:ascii="Arial" w:hAnsi="Arial" w:cs="Arial"/>
                <w:color w:val="000000"/>
                <w:sz w:val="18"/>
                <w:szCs w:val="18"/>
              </w:rPr>
              <w:t> </w:t>
            </w:r>
          </w:p>
        </w:tc>
        <w:tc>
          <w:tcPr>
            <w:tcW w:w="2409" w:type="dxa"/>
            <w:tcBorders>
              <w:top w:val="nil"/>
              <w:left w:val="nil"/>
              <w:bottom w:val="single" w:sz="4" w:space="0" w:color="auto"/>
              <w:right w:val="nil"/>
            </w:tcBorders>
            <w:shd w:val="clear" w:color="auto" w:fill="auto"/>
            <w:noWrap/>
            <w:vAlign w:val="bottom"/>
            <w:hideMark/>
          </w:tcPr>
          <w:p w14:paraId="488A3DE0" w14:textId="77777777" w:rsidR="00F6398B" w:rsidRPr="00F6398B" w:rsidRDefault="00F6398B" w:rsidP="00F6398B">
            <w:pPr>
              <w:spacing w:line="240" w:lineRule="auto"/>
              <w:rPr>
                <w:rFonts w:ascii="Arial" w:hAnsi="Arial" w:cs="Arial"/>
                <w:i/>
                <w:iCs/>
                <w:sz w:val="18"/>
                <w:szCs w:val="18"/>
              </w:rPr>
            </w:pPr>
            <w:r w:rsidRPr="00F6398B">
              <w:rPr>
                <w:rFonts w:ascii="Arial" w:hAnsi="Arial" w:cs="Arial"/>
                <w:i/>
                <w:iCs/>
                <w:sz w:val="18"/>
                <w:szCs w:val="18"/>
              </w:rPr>
              <w:t>Puerto Rico</w:t>
            </w:r>
          </w:p>
        </w:tc>
        <w:tc>
          <w:tcPr>
            <w:tcW w:w="1456" w:type="dxa"/>
            <w:tcBorders>
              <w:top w:val="nil"/>
              <w:left w:val="nil"/>
              <w:bottom w:val="single" w:sz="4" w:space="0" w:color="auto"/>
              <w:right w:val="nil"/>
            </w:tcBorders>
            <w:shd w:val="clear" w:color="auto" w:fill="auto"/>
            <w:vAlign w:val="bottom"/>
            <w:hideMark/>
          </w:tcPr>
          <w:p w14:paraId="7A7485D3" w14:textId="77777777" w:rsidR="00F6398B" w:rsidRPr="00F6398B" w:rsidRDefault="00F6398B" w:rsidP="00F6398B">
            <w:pPr>
              <w:spacing w:line="240" w:lineRule="auto"/>
              <w:jc w:val="right"/>
              <w:rPr>
                <w:rFonts w:ascii="Arial" w:hAnsi="Arial" w:cs="Arial"/>
                <w:sz w:val="18"/>
                <w:szCs w:val="18"/>
              </w:rPr>
            </w:pPr>
            <w:r w:rsidRPr="00F6398B">
              <w:rPr>
                <w:rFonts w:ascii="Arial" w:hAnsi="Arial" w:cs="Arial"/>
                <w:sz w:val="18"/>
                <w:szCs w:val="18"/>
              </w:rPr>
              <w:t>378</w:t>
            </w:r>
          </w:p>
        </w:tc>
        <w:tc>
          <w:tcPr>
            <w:tcW w:w="616" w:type="dxa"/>
            <w:tcBorders>
              <w:top w:val="nil"/>
              <w:left w:val="nil"/>
              <w:bottom w:val="single" w:sz="4" w:space="0" w:color="auto"/>
              <w:right w:val="nil"/>
            </w:tcBorders>
            <w:shd w:val="clear" w:color="auto" w:fill="auto"/>
            <w:noWrap/>
            <w:vAlign w:val="bottom"/>
            <w:hideMark/>
          </w:tcPr>
          <w:p w14:paraId="633EEC7B" w14:textId="77777777" w:rsidR="00F6398B" w:rsidRPr="00F6398B" w:rsidRDefault="00F6398B" w:rsidP="00F6398B">
            <w:pPr>
              <w:spacing w:line="240" w:lineRule="auto"/>
              <w:jc w:val="right"/>
              <w:rPr>
                <w:rFonts w:ascii="Arial" w:hAnsi="Arial" w:cs="Arial"/>
                <w:i/>
                <w:iCs/>
                <w:color w:val="000000"/>
                <w:sz w:val="18"/>
                <w:szCs w:val="18"/>
              </w:rPr>
            </w:pPr>
            <w:r w:rsidRPr="00F6398B">
              <w:rPr>
                <w:rFonts w:ascii="Arial" w:hAnsi="Arial" w:cs="Arial"/>
                <w:i/>
                <w:iCs/>
                <w:color w:val="000000"/>
                <w:sz w:val="18"/>
                <w:szCs w:val="18"/>
              </w:rPr>
              <w:t>5.6</w:t>
            </w:r>
          </w:p>
        </w:tc>
      </w:tr>
    </w:tbl>
    <w:p w14:paraId="125DB17D" w14:textId="77777777" w:rsidR="004F147D" w:rsidRDefault="004F147D">
      <w:pPr>
        <w:rPr>
          <w:rFonts w:ascii="Arial" w:hAnsi="Arial" w:cs="Arial"/>
        </w:rPr>
      </w:pPr>
      <w:r>
        <w:rPr>
          <w:rFonts w:ascii="Arial" w:hAnsi="Arial" w:cs="Arial"/>
        </w:rPr>
        <w:br w:type="page"/>
      </w:r>
    </w:p>
    <w:tbl>
      <w:tblPr>
        <w:tblW w:w="10044" w:type="dxa"/>
        <w:tblLook w:val="04A0" w:firstRow="1" w:lastRow="0" w:firstColumn="1" w:lastColumn="0" w:noHBand="0" w:noVBand="1"/>
      </w:tblPr>
      <w:tblGrid>
        <w:gridCol w:w="4341"/>
        <w:gridCol w:w="2435"/>
        <w:gridCol w:w="1800"/>
        <w:gridCol w:w="396"/>
        <w:gridCol w:w="456"/>
        <w:gridCol w:w="616"/>
      </w:tblGrid>
      <w:tr w:rsidR="005A1E14" w:rsidRPr="005A1E14" w14:paraId="466A101E" w14:textId="77777777" w:rsidTr="00AD6427">
        <w:trPr>
          <w:gridAfter w:val="3"/>
          <w:wAfter w:w="1468" w:type="dxa"/>
          <w:trHeight w:val="405"/>
        </w:trPr>
        <w:tc>
          <w:tcPr>
            <w:tcW w:w="8576" w:type="dxa"/>
            <w:gridSpan w:val="3"/>
            <w:tcBorders>
              <w:top w:val="nil"/>
              <w:left w:val="nil"/>
              <w:bottom w:val="nil"/>
              <w:right w:val="nil"/>
            </w:tcBorders>
            <w:shd w:val="clear" w:color="auto" w:fill="auto"/>
            <w:noWrap/>
            <w:vAlign w:val="bottom"/>
            <w:hideMark/>
          </w:tcPr>
          <w:p w14:paraId="2F6EBD89" w14:textId="38C2BFDF" w:rsidR="005A1E14" w:rsidRPr="005A1E14" w:rsidRDefault="005A1E14" w:rsidP="005A1E14">
            <w:pPr>
              <w:spacing w:line="240" w:lineRule="auto"/>
              <w:rPr>
                <w:rFonts w:ascii="Arial" w:hAnsi="Arial" w:cs="Arial"/>
                <w:b/>
                <w:bCs/>
                <w:color w:val="000000"/>
                <w:sz w:val="32"/>
                <w:szCs w:val="32"/>
              </w:rPr>
            </w:pPr>
          </w:p>
        </w:tc>
      </w:tr>
      <w:tr w:rsidR="005A1E14" w:rsidRPr="005A1E14" w14:paraId="0887744A" w14:textId="77777777" w:rsidTr="00AD6427">
        <w:trPr>
          <w:gridAfter w:val="3"/>
          <w:wAfter w:w="1468" w:type="dxa"/>
          <w:trHeight w:val="522"/>
        </w:trPr>
        <w:tc>
          <w:tcPr>
            <w:tcW w:w="8576" w:type="dxa"/>
            <w:gridSpan w:val="3"/>
            <w:tcBorders>
              <w:top w:val="nil"/>
              <w:left w:val="nil"/>
              <w:bottom w:val="nil"/>
              <w:right w:val="nil"/>
            </w:tcBorders>
            <w:shd w:val="clear" w:color="auto" w:fill="auto"/>
            <w:vAlign w:val="bottom"/>
            <w:hideMark/>
          </w:tcPr>
          <w:p w14:paraId="6DF91AD6" w14:textId="77777777" w:rsidR="005A1E14" w:rsidRPr="005A1E14" w:rsidRDefault="005A1E14" w:rsidP="005A1E14">
            <w:pPr>
              <w:spacing w:line="240" w:lineRule="auto"/>
              <w:rPr>
                <w:rFonts w:ascii="Arial" w:hAnsi="Arial" w:cs="Arial"/>
                <w:b/>
                <w:bCs/>
                <w:color w:val="000000"/>
                <w:sz w:val="20"/>
                <w:szCs w:val="20"/>
              </w:rPr>
            </w:pPr>
            <w:r w:rsidRPr="005A1E14">
              <w:rPr>
                <w:rFonts w:ascii="Arial" w:hAnsi="Arial" w:cs="Arial"/>
                <w:b/>
                <w:bCs/>
                <w:color w:val="000000"/>
                <w:sz w:val="20"/>
                <w:szCs w:val="20"/>
              </w:rPr>
              <w:t>Table A5. Average scores of 15-year-old students on the PISA mathematics literacy scale in Massachusetts public schools compared with other participating education systems: 2015</w:t>
            </w:r>
          </w:p>
        </w:tc>
      </w:tr>
      <w:tr w:rsidR="005A1E14" w:rsidRPr="005A1E14" w14:paraId="38BC1C7A" w14:textId="77777777" w:rsidTr="00AD6427">
        <w:trPr>
          <w:gridAfter w:val="3"/>
          <w:wAfter w:w="1468" w:type="dxa"/>
          <w:trHeight w:val="240"/>
        </w:trPr>
        <w:tc>
          <w:tcPr>
            <w:tcW w:w="8576" w:type="dxa"/>
            <w:gridSpan w:val="3"/>
            <w:tcBorders>
              <w:top w:val="single" w:sz="4" w:space="0" w:color="auto"/>
              <w:left w:val="nil"/>
              <w:bottom w:val="single" w:sz="4" w:space="0" w:color="auto"/>
              <w:right w:val="nil"/>
            </w:tcBorders>
            <w:shd w:val="clear" w:color="auto" w:fill="auto"/>
            <w:noWrap/>
            <w:vAlign w:val="bottom"/>
            <w:hideMark/>
          </w:tcPr>
          <w:p w14:paraId="4F84E7C4" w14:textId="77777777" w:rsidR="005A1E14" w:rsidRPr="005A1E14" w:rsidRDefault="005A1E14" w:rsidP="005A1E14">
            <w:pPr>
              <w:spacing w:line="240" w:lineRule="auto"/>
              <w:jc w:val="center"/>
              <w:rPr>
                <w:rFonts w:ascii="Arial" w:hAnsi="Arial" w:cs="Arial"/>
                <w:b/>
                <w:bCs/>
                <w:sz w:val="18"/>
                <w:szCs w:val="18"/>
              </w:rPr>
            </w:pPr>
            <w:r w:rsidRPr="005A1E14">
              <w:rPr>
                <w:rFonts w:ascii="Arial" w:hAnsi="Arial" w:cs="Arial"/>
                <w:b/>
                <w:bCs/>
                <w:sz w:val="18"/>
                <w:szCs w:val="18"/>
              </w:rPr>
              <w:t>Education systems higher than Massachusetts</w:t>
            </w:r>
          </w:p>
        </w:tc>
      </w:tr>
      <w:tr w:rsidR="005A1E14" w:rsidRPr="005A1E14" w14:paraId="59F7E356"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239D38BB"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Singapore                </w:t>
            </w:r>
          </w:p>
        </w:tc>
        <w:tc>
          <w:tcPr>
            <w:tcW w:w="4235" w:type="dxa"/>
            <w:gridSpan w:val="2"/>
            <w:tcBorders>
              <w:top w:val="nil"/>
              <w:left w:val="nil"/>
              <w:bottom w:val="nil"/>
              <w:right w:val="nil"/>
            </w:tcBorders>
            <w:shd w:val="clear" w:color="auto" w:fill="auto"/>
            <w:noWrap/>
            <w:vAlign w:val="bottom"/>
            <w:hideMark/>
          </w:tcPr>
          <w:p w14:paraId="6196318D"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Korea, Republic of       </w:t>
            </w:r>
          </w:p>
        </w:tc>
      </w:tr>
      <w:tr w:rsidR="005A1E14" w:rsidRPr="005A1E14" w14:paraId="0202ADB9"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15D9306A"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Hong Kong (China)        </w:t>
            </w:r>
          </w:p>
        </w:tc>
        <w:tc>
          <w:tcPr>
            <w:tcW w:w="4235" w:type="dxa"/>
            <w:gridSpan w:val="2"/>
            <w:tcBorders>
              <w:top w:val="nil"/>
              <w:left w:val="nil"/>
              <w:bottom w:val="nil"/>
              <w:right w:val="nil"/>
            </w:tcBorders>
            <w:shd w:val="clear" w:color="auto" w:fill="auto"/>
            <w:noWrap/>
            <w:vAlign w:val="bottom"/>
            <w:hideMark/>
          </w:tcPr>
          <w:p w14:paraId="482301A3"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Switzerland              </w:t>
            </w:r>
          </w:p>
        </w:tc>
      </w:tr>
      <w:tr w:rsidR="005A1E14" w:rsidRPr="005A1E14" w14:paraId="7963E108"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3BCF4E13"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Macau (China)            </w:t>
            </w:r>
          </w:p>
        </w:tc>
        <w:tc>
          <w:tcPr>
            <w:tcW w:w="4235" w:type="dxa"/>
            <w:gridSpan w:val="2"/>
            <w:tcBorders>
              <w:top w:val="nil"/>
              <w:left w:val="nil"/>
              <w:bottom w:val="nil"/>
              <w:right w:val="nil"/>
            </w:tcBorders>
            <w:shd w:val="clear" w:color="auto" w:fill="auto"/>
            <w:noWrap/>
            <w:vAlign w:val="bottom"/>
            <w:hideMark/>
          </w:tcPr>
          <w:p w14:paraId="1AF30DC4"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Estonia                  </w:t>
            </w:r>
          </w:p>
        </w:tc>
      </w:tr>
      <w:tr w:rsidR="005A1E14" w:rsidRPr="005A1E14" w14:paraId="60A24FA8"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07BCDF07"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Chinese Taipei           </w:t>
            </w:r>
          </w:p>
        </w:tc>
        <w:tc>
          <w:tcPr>
            <w:tcW w:w="4235" w:type="dxa"/>
            <w:gridSpan w:val="2"/>
            <w:tcBorders>
              <w:top w:val="nil"/>
              <w:left w:val="nil"/>
              <w:bottom w:val="nil"/>
              <w:right w:val="nil"/>
            </w:tcBorders>
            <w:shd w:val="clear" w:color="auto" w:fill="auto"/>
            <w:noWrap/>
            <w:vAlign w:val="bottom"/>
            <w:hideMark/>
          </w:tcPr>
          <w:p w14:paraId="73C4D167"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Canada                   </w:t>
            </w:r>
          </w:p>
        </w:tc>
      </w:tr>
      <w:tr w:rsidR="005A1E14" w:rsidRPr="005A1E14" w14:paraId="7EBCE368"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4DD6C7F5"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Japan                    </w:t>
            </w:r>
          </w:p>
        </w:tc>
        <w:tc>
          <w:tcPr>
            <w:tcW w:w="4235" w:type="dxa"/>
            <w:gridSpan w:val="2"/>
            <w:tcBorders>
              <w:top w:val="nil"/>
              <w:left w:val="nil"/>
              <w:bottom w:val="nil"/>
              <w:right w:val="nil"/>
            </w:tcBorders>
            <w:shd w:val="clear" w:color="auto" w:fill="auto"/>
            <w:noWrap/>
            <w:vAlign w:val="bottom"/>
            <w:hideMark/>
          </w:tcPr>
          <w:p w14:paraId="43C1D95F"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Netherlands              </w:t>
            </w:r>
          </w:p>
        </w:tc>
      </w:tr>
      <w:tr w:rsidR="005A1E14" w:rsidRPr="005A1E14" w14:paraId="3D50EEDD"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2F6CFB14"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B-S-J-G (China)          </w:t>
            </w:r>
          </w:p>
        </w:tc>
        <w:tc>
          <w:tcPr>
            <w:tcW w:w="4235" w:type="dxa"/>
            <w:gridSpan w:val="2"/>
            <w:tcBorders>
              <w:top w:val="nil"/>
              <w:left w:val="nil"/>
              <w:bottom w:val="nil"/>
              <w:right w:val="nil"/>
            </w:tcBorders>
            <w:shd w:val="clear" w:color="auto" w:fill="auto"/>
            <w:noWrap/>
            <w:vAlign w:val="bottom"/>
            <w:hideMark/>
          </w:tcPr>
          <w:p w14:paraId="02E8F022" w14:textId="77777777" w:rsidR="005A1E14" w:rsidRPr="005A1E14" w:rsidRDefault="005A1E14" w:rsidP="005A1E14">
            <w:pPr>
              <w:spacing w:line="240" w:lineRule="auto"/>
              <w:rPr>
                <w:rFonts w:ascii="Arial" w:hAnsi="Arial" w:cs="Arial"/>
                <w:i/>
                <w:iCs/>
                <w:sz w:val="20"/>
                <w:szCs w:val="20"/>
              </w:rPr>
            </w:pPr>
          </w:p>
        </w:tc>
      </w:tr>
      <w:tr w:rsidR="005A1E14" w:rsidRPr="005A1E14" w14:paraId="45EC523F" w14:textId="77777777" w:rsidTr="00AD6427">
        <w:trPr>
          <w:gridAfter w:val="3"/>
          <w:wAfter w:w="1468" w:type="dxa"/>
          <w:trHeight w:val="240"/>
        </w:trPr>
        <w:tc>
          <w:tcPr>
            <w:tcW w:w="8576" w:type="dxa"/>
            <w:gridSpan w:val="3"/>
            <w:tcBorders>
              <w:top w:val="single" w:sz="4" w:space="0" w:color="auto"/>
              <w:left w:val="nil"/>
              <w:bottom w:val="single" w:sz="4" w:space="0" w:color="auto"/>
              <w:right w:val="nil"/>
            </w:tcBorders>
            <w:shd w:val="clear" w:color="auto" w:fill="auto"/>
            <w:noWrap/>
            <w:vAlign w:val="bottom"/>
            <w:hideMark/>
          </w:tcPr>
          <w:p w14:paraId="64E87C10" w14:textId="77777777" w:rsidR="005A1E14" w:rsidRPr="005A1E14" w:rsidRDefault="005A1E14" w:rsidP="005A1E14">
            <w:pPr>
              <w:spacing w:line="240" w:lineRule="auto"/>
              <w:jc w:val="center"/>
              <w:rPr>
                <w:rFonts w:ascii="Arial" w:hAnsi="Arial" w:cs="Arial"/>
                <w:b/>
                <w:bCs/>
                <w:sz w:val="18"/>
                <w:szCs w:val="18"/>
              </w:rPr>
            </w:pPr>
            <w:r w:rsidRPr="005A1E14">
              <w:rPr>
                <w:rFonts w:ascii="Arial" w:hAnsi="Arial" w:cs="Arial"/>
                <w:b/>
                <w:bCs/>
                <w:sz w:val="18"/>
                <w:szCs w:val="18"/>
              </w:rPr>
              <w:t>Education systems not measurably different from Massachusetts</w:t>
            </w:r>
          </w:p>
        </w:tc>
      </w:tr>
      <w:tr w:rsidR="005A1E14" w:rsidRPr="005A1E14" w14:paraId="1FC5BFB5"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161C0BF6"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Denmark                  </w:t>
            </w:r>
          </w:p>
        </w:tc>
        <w:tc>
          <w:tcPr>
            <w:tcW w:w="4235" w:type="dxa"/>
            <w:gridSpan w:val="2"/>
            <w:tcBorders>
              <w:top w:val="nil"/>
              <w:left w:val="nil"/>
              <w:bottom w:val="nil"/>
              <w:right w:val="nil"/>
            </w:tcBorders>
            <w:shd w:val="clear" w:color="auto" w:fill="auto"/>
            <w:noWrap/>
            <w:vAlign w:val="bottom"/>
            <w:hideMark/>
          </w:tcPr>
          <w:p w14:paraId="4D03A45F"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Vietnam                  </w:t>
            </w:r>
          </w:p>
        </w:tc>
      </w:tr>
      <w:tr w:rsidR="005A1E14" w:rsidRPr="005A1E14" w14:paraId="2E432926"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00584B83"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Finland                  </w:t>
            </w:r>
          </w:p>
        </w:tc>
        <w:tc>
          <w:tcPr>
            <w:tcW w:w="4235" w:type="dxa"/>
            <w:gridSpan w:val="2"/>
            <w:tcBorders>
              <w:top w:val="nil"/>
              <w:left w:val="nil"/>
              <w:bottom w:val="nil"/>
              <w:right w:val="nil"/>
            </w:tcBorders>
            <w:shd w:val="clear" w:color="auto" w:fill="auto"/>
            <w:noWrap/>
            <w:vAlign w:val="bottom"/>
            <w:hideMark/>
          </w:tcPr>
          <w:p w14:paraId="5655A260"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Russian Federation       </w:t>
            </w:r>
          </w:p>
        </w:tc>
      </w:tr>
      <w:tr w:rsidR="005A1E14" w:rsidRPr="005A1E14" w14:paraId="54352210"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618E6AB9"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Slovenia                 </w:t>
            </w:r>
          </w:p>
        </w:tc>
        <w:tc>
          <w:tcPr>
            <w:tcW w:w="4235" w:type="dxa"/>
            <w:gridSpan w:val="2"/>
            <w:tcBorders>
              <w:top w:val="nil"/>
              <w:left w:val="nil"/>
              <w:bottom w:val="nil"/>
              <w:right w:val="nil"/>
            </w:tcBorders>
            <w:shd w:val="clear" w:color="auto" w:fill="auto"/>
            <w:noWrap/>
            <w:vAlign w:val="bottom"/>
            <w:hideMark/>
          </w:tcPr>
          <w:p w14:paraId="2FA125D5"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Sweden                   </w:t>
            </w:r>
          </w:p>
        </w:tc>
      </w:tr>
      <w:tr w:rsidR="005A1E14" w:rsidRPr="005A1E14" w14:paraId="668AC426"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156896CF"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Belgium                  </w:t>
            </w:r>
          </w:p>
        </w:tc>
        <w:tc>
          <w:tcPr>
            <w:tcW w:w="4235" w:type="dxa"/>
            <w:gridSpan w:val="2"/>
            <w:tcBorders>
              <w:top w:val="nil"/>
              <w:left w:val="nil"/>
              <w:bottom w:val="nil"/>
              <w:right w:val="nil"/>
            </w:tcBorders>
            <w:shd w:val="clear" w:color="auto" w:fill="auto"/>
            <w:noWrap/>
            <w:vAlign w:val="bottom"/>
            <w:hideMark/>
          </w:tcPr>
          <w:p w14:paraId="686E3241"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Australia                </w:t>
            </w:r>
          </w:p>
        </w:tc>
      </w:tr>
      <w:tr w:rsidR="005A1E14" w:rsidRPr="005A1E14" w14:paraId="175CEA3E"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7493CC27"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Germany                  </w:t>
            </w:r>
          </w:p>
        </w:tc>
        <w:tc>
          <w:tcPr>
            <w:tcW w:w="4235" w:type="dxa"/>
            <w:gridSpan w:val="2"/>
            <w:tcBorders>
              <w:top w:val="nil"/>
              <w:left w:val="nil"/>
              <w:bottom w:val="nil"/>
              <w:right w:val="nil"/>
            </w:tcBorders>
            <w:shd w:val="clear" w:color="auto" w:fill="auto"/>
            <w:noWrap/>
            <w:vAlign w:val="bottom"/>
            <w:hideMark/>
          </w:tcPr>
          <w:p w14:paraId="650BF904"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France                   </w:t>
            </w:r>
          </w:p>
        </w:tc>
      </w:tr>
      <w:tr w:rsidR="005A1E14" w:rsidRPr="005A1E14" w14:paraId="30098257"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6293138E"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Poland                   </w:t>
            </w:r>
          </w:p>
        </w:tc>
        <w:tc>
          <w:tcPr>
            <w:tcW w:w="4235" w:type="dxa"/>
            <w:gridSpan w:val="2"/>
            <w:tcBorders>
              <w:top w:val="nil"/>
              <w:left w:val="nil"/>
              <w:bottom w:val="nil"/>
              <w:right w:val="nil"/>
            </w:tcBorders>
            <w:shd w:val="clear" w:color="auto" w:fill="auto"/>
            <w:noWrap/>
            <w:vAlign w:val="bottom"/>
            <w:hideMark/>
          </w:tcPr>
          <w:p w14:paraId="3F620FEB"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United Kingdom           </w:t>
            </w:r>
          </w:p>
        </w:tc>
      </w:tr>
      <w:tr w:rsidR="005A1E14" w:rsidRPr="005A1E14" w14:paraId="63B52B95"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77DA0085"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Ireland                  </w:t>
            </w:r>
          </w:p>
        </w:tc>
        <w:tc>
          <w:tcPr>
            <w:tcW w:w="4235" w:type="dxa"/>
            <w:gridSpan w:val="2"/>
            <w:tcBorders>
              <w:top w:val="nil"/>
              <w:left w:val="nil"/>
              <w:bottom w:val="nil"/>
              <w:right w:val="nil"/>
            </w:tcBorders>
            <w:shd w:val="clear" w:color="auto" w:fill="auto"/>
            <w:noWrap/>
            <w:vAlign w:val="bottom"/>
            <w:hideMark/>
          </w:tcPr>
          <w:p w14:paraId="0152E203"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Czech Republic           </w:t>
            </w:r>
          </w:p>
        </w:tc>
      </w:tr>
      <w:tr w:rsidR="005A1E14" w:rsidRPr="005A1E14" w14:paraId="4CEBD9DF"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3855F090"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Norway                   </w:t>
            </w:r>
          </w:p>
        </w:tc>
        <w:tc>
          <w:tcPr>
            <w:tcW w:w="4235" w:type="dxa"/>
            <w:gridSpan w:val="2"/>
            <w:tcBorders>
              <w:top w:val="nil"/>
              <w:left w:val="nil"/>
              <w:bottom w:val="nil"/>
              <w:right w:val="nil"/>
            </w:tcBorders>
            <w:shd w:val="clear" w:color="auto" w:fill="auto"/>
            <w:noWrap/>
            <w:vAlign w:val="bottom"/>
            <w:hideMark/>
          </w:tcPr>
          <w:p w14:paraId="53FA85CD"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Portugal                 </w:t>
            </w:r>
          </w:p>
        </w:tc>
      </w:tr>
      <w:tr w:rsidR="005A1E14" w:rsidRPr="005A1E14" w14:paraId="1BBFB29E"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0F121608"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Austria                  </w:t>
            </w:r>
          </w:p>
        </w:tc>
        <w:tc>
          <w:tcPr>
            <w:tcW w:w="4235" w:type="dxa"/>
            <w:gridSpan w:val="2"/>
            <w:tcBorders>
              <w:top w:val="nil"/>
              <w:left w:val="nil"/>
              <w:bottom w:val="nil"/>
              <w:right w:val="nil"/>
            </w:tcBorders>
            <w:shd w:val="clear" w:color="auto" w:fill="auto"/>
            <w:noWrap/>
            <w:vAlign w:val="bottom"/>
            <w:hideMark/>
          </w:tcPr>
          <w:p w14:paraId="43E3F876"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OECD average             </w:t>
            </w:r>
          </w:p>
        </w:tc>
      </w:tr>
      <w:tr w:rsidR="005A1E14" w:rsidRPr="005A1E14" w14:paraId="1BE6A799"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24341285"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New Zealand              </w:t>
            </w:r>
          </w:p>
        </w:tc>
        <w:tc>
          <w:tcPr>
            <w:tcW w:w="4235" w:type="dxa"/>
            <w:gridSpan w:val="2"/>
            <w:tcBorders>
              <w:top w:val="nil"/>
              <w:left w:val="nil"/>
              <w:bottom w:val="nil"/>
              <w:right w:val="nil"/>
            </w:tcBorders>
            <w:shd w:val="clear" w:color="auto" w:fill="auto"/>
            <w:noWrap/>
            <w:vAlign w:val="bottom"/>
            <w:hideMark/>
          </w:tcPr>
          <w:p w14:paraId="7CB737DA"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Italy                    </w:t>
            </w:r>
          </w:p>
        </w:tc>
      </w:tr>
      <w:tr w:rsidR="005A1E14" w:rsidRPr="005A1E14" w14:paraId="0F49FF16" w14:textId="77777777" w:rsidTr="00AD6427">
        <w:trPr>
          <w:gridAfter w:val="3"/>
          <w:wAfter w:w="1468" w:type="dxa"/>
          <w:trHeight w:val="240"/>
        </w:trPr>
        <w:tc>
          <w:tcPr>
            <w:tcW w:w="8576" w:type="dxa"/>
            <w:gridSpan w:val="3"/>
            <w:tcBorders>
              <w:top w:val="single" w:sz="4" w:space="0" w:color="auto"/>
              <w:left w:val="nil"/>
              <w:bottom w:val="single" w:sz="4" w:space="0" w:color="auto"/>
              <w:right w:val="nil"/>
            </w:tcBorders>
            <w:shd w:val="clear" w:color="auto" w:fill="auto"/>
            <w:noWrap/>
            <w:vAlign w:val="bottom"/>
            <w:hideMark/>
          </w:tcPr>
          <w:p w14:paraId="7AB866BB" w14:textId="77777777" w:rsidR="005A1E14" w:rsidRPr="005A1E14" w:rsidRDefault="005A1E14" w:rsidP="005A1E14">
            <w:pPr>
              <w:spacing w:line="240" w:lineRule="auto"/>
              <w:jc w:val="center"/>
              <w:rPr>
                <w:rFonts w:ascii="Arial" w:hAnsi="Arial" w:cs="Arial"/>
                <w:b/>
                <w:bCs/>
                <w:sz w:val="18"/>
                <w:szCs w:val="18"/>
              </w:rPr>
            </w:pPr>
            <w:r w:rsidRPr="005A1E14">
              <w:rPr>
                <w:rFonts w:ascii="Arial" w:hAnsi="Arial" w:cs="Arial"/>
                <w:b/>
                <w:bCs/>
                <w:sz w:val="18"/>
                <w:szCs w:val="18"/>
              </w:rPr>
              <w:t>Education systems lower than Massachusetts</w:t>
            </w:r>
          </w:p>
        </w:tc>
      </w:tr>
      <w:tr w:rsidR="005A1E14" w:rsidRPr="005A1E14" w14:paraId="7CFCC316"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24CB98E1"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Iceland                  </w:t>
            </w:r>
          </w:p>
        </w:tc>
        <w:tc>
          <w:tcPr>
            <w:tcW w:w="4235" w:type="dxa"/>
            <w:gridSpan w:val="2"/>
            <w:tcBorders>
              <w:top w:val="nil"/>
              <w:left w:val="nil"/>
              <w:bottom w:val="nil"/>
              <w:right w:val="nil"/>
            </w:tcBorders>
            <w:shd w:val="clear" w:color="auto" w:fill="auto"/>
            <w:noWrap/>
            <w:vAlign w:val="bottom"/>
            <w:hideMark/>
          </w:tcPr>
          <w:p w14:paraId="31B4B7D2"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Uruguay                  </w:t>
            </w:r>
          </w:p>
        </w:tc>
      </w:tr>
      <w:tr w:rsidR="005A1E14" w:rsidRPr="005A1E14" w14:paraId="2BA00A13"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07D50DFE"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Spain                    </w:t>
            </w:r>
          </w:p>
        </w:tc>
        <w:tc>
          <w:tcPr>
            <w:tcW w:w="4235" w:type="dxa"/>
            <w:gridSpan w:val="2"/>
            <w:tcBorders>
              <w:top w:val="nil"/>
              <w:left w:val="nil"/>
              <w:bottom w:val="nil"/>
              <w:right w:val="nil"/>
            </w:tcBorders>
            <w:shd w:val="clear" w:color="auto" w:fill="auto"/>
            <w:noWrap/>
            <w:vAlign w:val="bottom"/>
            <w:hideMark/>
          </w:tcPr>
          <w:p w14:paraId="13868B70"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Montenegro, Republic of  </w:t>
            </w:r>
          </w:p>
        </w:tc>
      </w:tr>
      <w:tr w:rsidR="005A1E14" w:rsidRPr="005A1E14" w14:paraId="38764BC6"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35AF5232"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Luxembourg               </w:t>
            </w:r>
          </w:p>
        </w:tc>
        <w:tc>
          <w:tcPr>
            <w:tcW w:w="4235" w:type="dxa"/>
            <w:gridSpan w:val="2"/>
            <w:tcBorders>
              <w:top w:val="nil"/>
              <w:left w:val="nil"/>
              <w:bottom w:val="nil"/>
              <w:right w:val="nil"/>
            </w:tcBorders>
            <w:shd w:val="clear" w:color="auto" w:fill="auto"/>
            <w:noWrap/>
            <w:vAlign w:val="bottom"/>
            <w:hideMark/>
          </w:tcPr>
          <w:p w14:paraId="21F11318"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Trinidad and Tobago      </w:t>
            </w:r>
          </w:p>
        </w:tc>
      </w:tr>
      <w:tr w:rsidR="005A1E14" w:rsidRPr="005A1E14" w14:paraId="0C780E16"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2D45AC6B"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Latvia                   </w:t>
            </w:r>
          </w:p>
        </w:tc>
        <w:tc>
          <w:tcPr>
            <w:tcW w:w="4235" w:type="dxa"/>
            <w:gridSpan w:val="2"/>
            <w:tcBorders>
              <w:top w:val="nil"/>
              <w:left w:val="nil"/>
              <w:bottom w:val="nil"/>
              <w:right w:val="nil"/>
            </w:tcBorders>
            <w:shd w:val="clear" w:color="auto" w:fill="auto"/>
            <w:noWrap/>
            <w:vAlign w:val="bottom"/>
            <w:hideMark/>
          </w:tcPr>
          <w:p w14:paraId="64F45544"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Thailand                 </w:t>
            </w:r>
          </w:p>
        </w:tc>
      </w:tr>
      <w:tr w:rsidR="005A1E14" w:rsidRPr="005A1E14" w14:paraId="5C86DAF0"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74C1298C"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Malta                    </w:t>
            </w:r>
          </w:p>
        </w:tc>
        <w:tc>
          <w:tcPr>
            <w:tcW w:w="4235" w:type="dxa"/>
            <w:gridSpan w:val="2"/>
            <w:tcBorders>
              <w:top w:val="nil"/>
              <w:left w:val="nil"/>
              <w:bottom w:val="nil"/>
              <w:right w:val="nil"/>
            </w:tcBorders>
            <w:shd w:val="clear" w:color="auto" w:fill="auto"/>
            <w:noWrap/>
            <w:vAlign w:val="bottom"/>
            <w:hideMark/>
          </w:tcPr>
          <w:p w14:paraId="3163CB9C"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Albania                  </w:t>
            </w:r>
          </w:p>
        </w:tc>
      </w:tr>
      <w:tr w:rsidR="005A1E14" w:rsidRPr="005A1E14" w14:paraId="2117A06F"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3C8A1D07"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Lithuania                </w:t>
            </w:r>
          </w:p>
        </w:tc>
        <w:tc>
          <w:tcPr>
            <w:tcW w:w="4235" w:type="dxa"/>
            <w:gridSpan w:val="2"/>
            <w:tcBorders>
              <w:top w:val="nil"/>
              <w:left w:val="nil"/>
              <w:bottom w:val="nil"/>
              <w:right w:val="nil"/>
            </w:tcBorders>
            <w:shd w:val="clear" w:color="auto" w:fill="auto"/>
            <w:noWrap/>
            <w:vAlign w:val="bottom"/>
            <w:hideMark/>
          </w:tcPr>
          <w:p w14:paraId="19886857"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Mexico                   </w:t>
            </w:r>
          </w:p>
        </w:tc>
      </w:tr>
      <w:tr w:rsidR="005A1E14" w:rsidRPr="005A1E14" w14:paraId="3BB89705"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22727919"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Hungary                  </w:t>
            </w:r>
          </w:p>
        </w:tc>
        <w:tc>
          <w:tcPr>
            <w:tcW w:w="4235" w:type="dxa"/>
            <w:gridSpan w:val="2"/>
            <w:tcBorders>
              <w:top w:val="nil"/>
              <w:left w:val="nil"/>
              <w:bottom w:val="nil"/>
              <w:right w:val="nil"/>
            </w:tcBorders>
            <w:shd w:val="clear" w:color="auto" w:fill="auto"/>
            <w:noWrap/>
            <w:vAlign w:val="bottom"/>
            <w:hideMark/>
          </w:tcPr>
          <w:p w14:paraId="1C9C8575"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Georgia                  </w:t>
            </w:r>
          </w:p>
        </w:tc>
      </w:tr>
      <w:tr w:rsidR="005A1E14" w:rsidRPr="005A1E14" w14:paraId="5FBF0FAC"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33867987"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Slovak Republic          </w:t>
            </w:r>
          </w:p>
        </w:tc>
        <w:tc>
          <w:tcPr>
            <w:tcW w:w="4235" w:type="dxa"/>
            <w:gridSpan w:val="2"/>
            <w:tcBorders>
              <w:top w:val="nil"/>
              <w:left w:val="nil"/>
              <w:bottom w:val="nil"/>
              <w:right w:val="nil"/>
            </w:tcBorders>
            <w:shd w:val="clear" w:color="auto" w:fill="auto"/>
            <w:noWrap/>
            <w:vAlign w:val="bottom"/>
            <w:hideMark/>
          </w:tcPr>
          <w:p w14:paraId="48F0FA4C"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Qatar                    </w:t>
            </w:r>
          </w:p>
        </w:tc>
      </w:tr>
      <w:tr w:rsidR="005A1E14" w:rsidRPr="005A1E14" w14:paraId="22A85175"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3FC92010"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North Carolina           </w:t>
            </w:r>
          </w:p>
        </w:tc>
        <w:tc>
          <w:tcPr>
            <w:tcW w:w="4235" w:type="dxa"/>
            <w:gridSpan w:val="2"/>
            <w:tcBorders>
              <w:top w:val="nil"/>
              <w:left w:val="nil"/>
              <w:bottom w:val="nil"/>
              <w:right w:val="nil"/>
            </w:tcBorders>
            <w:shd w:val="clear" w:color="auto" w:fill="auto"/>
            <w:noWrap/>
            <w:vAlign w:val="bottom"/>
            <w:hideMark/>
          </w:tcPr>
          <w:p w14:paraId="21DFD2D7"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Costa Rica               </w:t>
            </w:r>
          </w:p>
        </w:tc>
      </w:tr>
      <w:tr w:rsidR="005A1E14" w:rsidRPr="005A1E14" w14:paraId="5E063AF0"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2E49B6B1"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Israel                   </w:t>
            </w:r>
          </w:p>
        </w:tc>
        <w:tc>
          <w:tcPr>
            <w:tcW w:w="4235" w:type="dxa"/>
            <w:gridSpan w:val="2"/>
            <w:tcBorders>
              <w:top w:val="nil"/>
              <w:left w:val="nil"/>
              <w:bottom w:val="nil"/>
              <w:right w:val="nil"/>
            </w:tcBorders>
            <w:shd w:val="clear" w:color="auto" w:fill="auto"/>
            <w:noWrap/>
            <w:vAlign w:val="bottom"/>
            <w:hideMark/>
          </w:tcPr>
          <w:p w14:paraId="5CF27F30"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Lebanon                  </w:t>
            </w:r>
          </w:p>
        </w:tc>
      </w:tr>
      <w:tr w:rsidR="005A1E14" w:rsidRPr="005A1E14" w14:paraId="26598D42"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300FF59C" w14:textId="77777777" w:rsidR="005A1E14" w:rsidRPr="005A1E14" w:rsidRDefault="005A1E14" w:rsidP="005A1E14">
            <w:pPr>
              <w:spacing w:line="240" w:lineRule="auto"/>
              <w:rPr>
                <w:rFonts w:ascii="Arial" w:hAnsi="Arial" w:cs="Arial"/>
                <w:b/>
                <w:bCs/>
                <w:sz w:val="20"/>
                <w:szCs w:val="20"/>
              </w:rPr>
            </w:pPr>
            <w:r w:rsidRPr="005A1E14">
              <w:rPr>
                <w:rFonts w:ascii="Arial" w:hAnsi="Arial" w:cs="Arial"/>
                <w:b/>
                <w:bCs/>
                <w:sz w:val="20"/>
                <w:szCs w:val="20"/>
              </w:rPr>
              <w:t xml:space="preserve">United States            </w:t>
            </w:r>
          </w:p>
        </w:tc>
        <w:tc>
          <w:tcPr>
            <w:tcW w:w="4235" w:type="dxa"/>
            <w:gridSpan w:val="2"/>
            <w:tcBorders>
              <w:top w:val="nil"/>
              <w:left w:val="nil"/>
              <w:bottom w:val="nil"/>
              <w:right w:val="nil"/>
            </w:tcBorders>
            <w:shd w:val="clear" w:color="auto" w:fill="auto"/>
            <w:noWrap/>
            <w:vAlign w:val="bottom"/>
            <w:hideMark/>
          </w:tcPr>
          <w:p w14:paraId="6F4E3524"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Colombia                 </w:t>
            </w:r>
          </w:p>
        </w:tc>
      </w:tr>
      <w:tr w:rsidR="005A1E14" w:rsidRPr="005A1E14" w14:paraId="2DE3812D"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548CD519"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Croatia                  </w:t>
            </w:r>
          </w:p>
        </w:tc>
        <w:tc>
          <w:tcPr>
            <w:tcW w:w="4235" w:type="dxa"/>
            <w:gridSpan w:val="2"/>
            <w:tcBorders>
              <w:top w:val="nil"/>
              <w:left w:val="nil"/>
              <w:bottom w:val="nil"/>
              <w:right w:val="nil"/>
            </w:tcBorders>
            <w:shd w:val="clear" w:color="auto" w:fill="auto"/>
            <w:noWrap/>
            <w:vAlign w:val="bottom"/>
            <w:hideMark/>
          </w:tcPr>
          <w:p w14:paraId="39D7FBCC"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Peru                     </w:t>
            </w:r>
          </w:p>
        </w:tc>
      </w:tr>
      <w:tr w:rsidR="005A1E14" w:rsidRPr="005A1E14" w14:paraId="386A5498"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0BDF5A71"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Buenos Aires (Argentina) </w:t>
            </w:r>
          </w:p>
        </w:tc>
        <w:tc>
          <w:tcPr>
            <w:tcW w:w="4235" w:type="dxa"/>
            <w:gridSpan w:val="2"/>
            <w:tcBorders>
              <w:top w:val="nil"/>
              <w:left w:val="nil"/>
              <w:bottom w:val="nil"/>
              <w:right w:val="nil"/>
            </w:tcBorders>
            <w:shd w:val="clear" w:color="auto" w:fill="auto"/>
            <w:noWrap/>
            <w:vAlign w:val="bottom"/>
            <w:hideMark/>
          </w:tcPr>
          <w:p w14:paraId="129D5248"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Indonesia                </w:t>
            </w:r>
          </w:p>
        </w:tc>
      </w:tr>
      <w:tr w:rsidR="005A1E14" w:rsidRPr="005A1E14" w14:paraId="554F64D8"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623C2D26"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Greece                   </w:t>
            </w:r>
          </w:p>
        </w:tc>
        <w:tc>
          <w:tcPr>
            <w:tcW w:w="4235" w:type="dxa"/>
            <w:gridSpan w:val="2"/>
            <w:tcBorders>
              <w:top w:val="nil"/>
              <w:left w:val="nil"/>
              <w:bottom w:val="nil"/>
              <w:right w:val="nil"/>
            </w:tcBorders>
            <w:shd w:val="clear" w:color="auto" w:fill="auto"/>
            <w:noWrap/>
            <w:vAlign w:val="bottom"/>
            <w:hideMark/>
          </w:tcPr>
          <w:p w14:paraId="399CF428"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Jordan                   </w:t>
            </w:r>
          </w:p>
        </w:tc>
      </w:tr>
      <w:tr w:rsidR="005A1E14" w:rsidRPr="005A1E14" w14:paraId="049781CA"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61DC82CA"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Romania                  </w:t>
            </w:r>
          </w:p>
        </w:tc>
        <w:tc>
          <w:tcPr>
            <w:tcW w:w="4235" w:type="dxa"/>
            <w:gridSpan w:val="2"/>
            <w:tcBorders>
              <w:top w:val="nil"/>
              <w:left w:val="nil"/>
              <w:bottom w:val="nil"/>
              <w:right w:val="nil"/>
            </w:tcBorders>
            <w:shd w:val="clear" w:color="auto" w:fill="auto"/>
            <w:noWrap/>
            <w:vAlign w:val="bottom"/>
            <w:hideMark/>
          </w:tcPr>
          <w:p w14:paraId="639274CB"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Puerto Rico              </w:t>
            </w:r>
          </w:p>
        </w:tc>
      </w:tr>
      <w:tr w:rsidR="005A1E14" w:rsidRPr="005A1E14" w14:paraId="6F8AAD05"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435AE764"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Bulgaria                 </w:t>
            </w:r>
          </w:p>
        </w:tc>
        <w:tc>
          <w:tcPr>
            <w:tcW w:w="4235" w:type="dxa"/>
            <w:gridSpan w:val="2"/>
            <w:tcBorders>
              <w:top w:val="nil"/>
              <w:left w:val="nil"/>
              <w:bottom w:val="nil"/>
              <w:right w:val="nil"/>
            </w:tcBorders>
            <w:shd w:val="clear" w:color="auto" w:fill="auto"/>
            <w:noWrap/>
            <w:vAlign w:val="bottom"/>
            <w:hideMark/>
          </w:tcPr>
          <w:p w14:paraId="116BCC56"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Brazil                   </w:t>
            </w:r>
          </w:p>
        </w:tc>
      </w:tr>
      <w:tr w:rsidR="005A1E14" w:rsidRPr="005A1E14" w14:paraId="52886986"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361C9858"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Cyprus                   </w:t>
            </w:r>
          </w:p>
        </w:tc>
        <w:tc>
          <w:tcPr>
            <w:tcW w:w="4235" w:type="dxa"/>
            <w:gridSpan w:val="2"/>
            <w:tcBorders>
              <w:top w:val="nil"/>
              <w:left w:val="nil"/>
              <w:bottom w:val="nil"/>
              <w:right w:val="nil"/>
            </w:tcBorders>
            <w:shd w:val="clear" w:color="auto" w:fill="auto"/>
            <w:noWrap/>
            <w:vAlign w:val="bottom"/>
            <w:hideMark/>
          </w:tcPr>
          <w:p w14:paraId="020D47CE"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Macedonia, Republic of   </w:t>
            </w:r>
          </w:p>
        </w:tc>
      </w:tr>
      <w:tr w:rsidR="005A1E14" w:rsidRPr="005A1E14" w14:paraId="41B71783"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564522A8"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United Arab Emirates     </w:t>
            </w:r>
          </w:p>
        </w:tc>
        <w:tc>
          <w:tcPr>
            <w:tcW w:w="4235" w:type="dxa"/>
            <w:gridSpan w:val="2"/>
            <w:tcBorders>
              <w:top w:val="nil"/>
              <w:left w:val="nil"/>
              <w:bottom w:val="nil"/>
              <w:right w:val="nil"/>
            </w:tcBorders>
            <w:shd w:val="clear" w:color="auto" w:fill="auto"/>
            <w:noWrap/>
            <w:vAlign w:val="bottom"/>
            <w:hideMark/>
          </w:tcPr>
          <w:p w14:paraId="354F63DE"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Tunisia                  </w:t>
            </w:r>
          </w:p>
        </w:tc>
      </w:tr>
      <w:tr w:rsidR="005A1E14" w:rsidRPr="005A1E14" w14:paraId="129DC485"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280DCA98"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Chile                    </w:t>
            </w:r>
          </w:p>
        </w:tc>
        <w:tc>
          <w:tcPr>
            <w:tcW w:w="4235" w:type="dxa"/>
            <w:gridSpan w:val="2"/>
            <w:tcBorders>
              <w:top w:val="nil"/>
              <w:left w:val="nil"/>
              <w:bottom w:val="nil"/>
              <w:right w:val="nil"/>
            </w:tcBorders>
            <w:shd w:val="clear" w:color="auto" w:fill="auto"/>
            <w:noWrap/>
            <w:vAlign w:val="bottom"/>
            <w:hideMark/>
          </w:tcPr>
          <w:p w14:paraId="3421E011"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Kosovo                   </w:t>
            </w:r>
          </w:p>
        </w:tc>
      </w:tr>
      <w:tr w:rsidR="005A1E14" w:rsidRPr="005A1E14" w14:paraId="194AF5A0"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4988DBB6" w14:textId="77777777" w:rsidR="005A1E14" w:rsidRPr="005A1E14" w:rsidRDefault="005A1E14" w:rsidP="005A1E14">
            <w:pPr>
              <w:spacing w:line="240" w:lineRule="auto"/>
              <w:rPr>
                <w:rFonts w:ascii="Arial" w:hAnsi="Arial" w:cs="Arial"/>
                <w:sz w:val="20"/>
                <w:szCs w:val="20"/>
              </w:rPr>
            </w:pPr>
            <w:r w:rsidRPr="005A1E14">
              <w:rPr>
                <w:rFonts w:ascii="Arial" w:hAnsi="Arial" w:cs="Arial"/>
                <w:sz w:val="20"/>
                <w:szCs w:val="20"/>
              </w:rPr>
              <w:t xml:space="preserve">Turkey                   </w:t>
            </w:r>
          </w:p>
        </w:tc>
        <w:tc>
          <w:tcPr>
            <w:tcW w:w="4235" w:type="dxa"/>
            <w:gridSpan w:val="2"/>
            <w:tcBorders>
              <w:top w:val="nil"/>
              <w:left w:val="nil"/>
              <w:bottom w:val="nil"/>
              <w:right w:val="nil"/>
            </w:tcBorders>
            <w:shd w:val="clear" w:color="auto" w:fill="auto"/>
            <w:noWrap/>
            <w:vAlign w:val="bottom"/>
            <w:hideMark/>
          </w:tcPr>
          <w:p w14:paraId="2261B434"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Algeria                  </w:t>
            </w:r>
          </w:p>
        </w:tc>
      </w:tr>
      <w:tr w:rsidR="005A1E14" w:rsidRPr="005A1E14" w14:paraId="20939BB3" w14:textId="77777777" w:rsidTr="00AD6427">
        <w:trPr>
          <w:gridAfter w:val="3"/>
          <w:wAfter w:w="1468" w:type="dxa"/>
          <w:trHeight w:val="240"/>
        </w:trPr>
        <w:tc>
          <w:tcPr>
            <w:tcW w:w="4341" w:type="dxa"/>
            <w:tcBorders>
              <w:top w:val="nil"/>
              <w:left w:val="nil"/>
              <w:bottom w:val="nil"/>
              <w:right w:val="nil"/>
            </w:tcBorders>
            <w:shd w:val="clear" w:color="auto" w:fill="auto"/>
            <w:noWrap/>
            <w:vAlign w:val="bottom"/>
            <w:hideMark/>
          </w:tcPr>
          <w:p w14:paraId="6BBDC095"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Moldova, Republic of     </w:t>
            </w:r>
          </w:p>
        </w:tc>
        <w:tc>
          <w:tcPr>
            <w:tcW w:w="4235" w:type="dxa"/>
            <w:gridSpan w:val="2"/>
            <w:tcBorders>
              <w:top w:val="nil"/>
              <w:left w:val="nil"/>
              <w:bottom w:val="single" w:sz="4" w:space="0" w:color="auto"/>
              <w:right w:val="nil"/>
            </w:tcBorders>
            <w:shd w:val="clear" w:color="auto" w:fill="auto"/>
            <w:noWrap/>
            <w:vAlign w:val="bottom"/>
            <w:hideMark/>
          </w:tcPr>
          <w:p w14:paraId="6991FC94" w14:textId="77777777" w:rsidR="005A1E14" w:rsidRPr="005A1E14" w:rsidRDefault="005A1E14" w:rsidP="005A1E14">
            <w:pPr>
              <w:spacing w:line="240" w:lineRule="auto"/>
              <w:rPr>
                <w:rFonts w:ascii="Arial" w:hAnsi="Arial" w:cs="Arial"/>
                <w:i/>
                <w:iCs/>
                <w:sz w:val="20"/>
                <w:szCs w:val="20"/>
              </w:rPr>
            </w:pPr>
            <w:r w:rsidRPr="005A1E14">
              <w:rPr>
                <w:rFonts w:ascii="Arial" w:hAnsi="Arial" w:cs="Arial"/>
                <w:i/>
                <w:iCs/>
                <w:sz w:val="20"/>
                <w:szCs w:val="20"/>
              </w:rPr>
              <w:t xml:space="preserve">Dominican Republic       </w:t>
            </w:r>
          </w:p>
        </w:tc>
      </w:tr>
      <w:tr w:rsidR="005A1E14" w:rsidRPr="005A1E14" w14:paraId="0B068CC5" w14:textId="77777777" w:rsidTr="00AD6427">
        <w:trPr>
          <w:gridAfter w:val="3"/>
          <w:wAfter w:w="1468" w:type="dxa"/>
          <w:trHeight w:val="2175"/>
        </w:trPr>
        <w:tc>
          <w:tcPr>
            <w:tcW w:w="8576" w:type="dxa"/>
            <w:gridSpan w:val="3"/>
            <w:tcBorders>
              <w:top w:val="single" w:sz="4" w:space="0" w:color="auto"/>
              <w:left w:val="nil"/>
              <w:bottom w:val="nil"/>
              <w:right w:val="nil"/>
            </w:tcBorders>
            <w:shd w:val="clear" w:color="auto" w:fill="auto"/>
            <w:hideMark/>
          </w:tcPr>
          <w:p w14:paraId="59C8E503" w14:textId="77777777" w:rsidR="005A1E14" w:rsidRPr="005A1E14" w:rsidRDefault="005A1E14" w:rsidP="005A1E14">
            <w:pPr>
              <w:spacing w:line="240" w:lineRule="auto"/>
              <w:rPr>
                <w:rFonts w:ascii="Arial" w:hAnsi="Arial" w:cs="Arial"/>
                <w:sz w:val="16"/>
                <w:szCs w:val="16"/>
              </w:rPr>
            </w:pPr>
            <w:r w:rsidRPr="005A1E14">
              <w:rPr>
                <w:rFonts w:ascii="Arial" w:hAnsi="Arial" w:cs="Arial"/>
                <w:sz w:val="16"/>
                <w:szCs w:val="16"/>
              </w:rPr>
              <w:t xml:space="preserve">NOTE: All average scores reported as </w:t>
            </w:r>
            <w:proofErr w:type="gramStart"/>
            <w:r w:rsidRPr="005A1E14">
              <w:rPr>
                <w:rFonts w:ascii="Arial" w:hAnsi="Arial" w:cs="Arial"/>
                <w:sz w:val="16"/>
                <w:szCs w:val="16"/>
              </w:rPr>
              <w:t>higher or</w:t>
            </w:r>
            <w:proofErr w:type="gramEnd"/>
            <w:r w:rsidRPr="005A1E14">
              <w:rPr>
                <w:rFonts w:ascii="Arial" w:hAnsi="Arial" w:cs="Arial"/>
                <w:sz w:val="16"/>
                <w:szCs w:val="16"/>
              </w:rPr>
              <w:t xml:space="preserve"> lower than the Massachusetts average score are different at the .05 level of statistical significance. The OECD average is the average of the national averages of the OECD member countries, with each country weighted equally. Italics indicate non-OECD countries and education systems. B-S-J-G (China) refers to the four PISA participating China provinces: Beijing, Shanghai, Jiangsu, and Guangdong.  Results for Massachusetts and North Carolina are for public school students only. Although Argentina, Malaysia, and Kazakhstan participated in PISA 2015, technical problems with their samples prevent results from being discussed in this report. </w:t>
            </w:r>
            <w:r w:rsidRPr="005A1E14">
              <w:rPr>
                <w:rFonts w:ascii="Arial" w:hAnsi="Arial" w:cs="Arial"/>
                <w:sz w:val="16"/>
                <w:szCs w:val="16"/>
              </w:rPr>
              <w:br/>
              <w:t>SOURCE: Organization for Economic Cooperation and Development (OECD), Program for International Student Assessment (PISA), 2015.</w:t>
            </w:r>
          </w:p>
        </w:tc>
      </w:tr>
      <w:tr w:rsidR="00A860E0" w:rsidRPr="00A860E0" w14:paraId="44DCB2AB" w14:textId="77777777" w:rsidTr="00AD6427">
        <w:trPr>
          <w:trHeight w:val="405"/>
        </w:trPr>
        <w:tc>
          <w:tcPr>
            <w:tcW w:w="6776" w:type="dxa"/>
            <w:gridSpan w:val="2"/>
            <w:tcBorders>
              <w:top w:val="nil"/>
              <w:left w:val="nil"/>
              <w:bottom w:val="nil"/>
              <w:right w:val="nil"/>
            </w:tcBorders>
            <w:shd w:val="clear" w:color="auto" w:fill="auto"/>
            <w:noWrap/>
            <w:vAlign w:val="bottom"/>
            <w:hideMark/>
          </w:tcPr>
          <w:p w14:paraId="4C795312" w14:textId="2E715644" w:rsidR="00A860E0" w:rsidRPr="00A860E0" w:rsidRDefault="002F4F64" w:rsidP="00A860E0">
            <w:pPr>
              <w:spacing w:line="240" w:lineRule="auto"/>
              <w:rPr>
                <w:rFonts w:ascii="Arial" w:hAnsi="Arial" w:cs="Arial"/>
                <w:b/>
                <w:bCs/>
                <w:color w:val="000000"/>
                <w:sz w:val="32"/>
                <w:szCs w:val="32"/>
              </w:rPr>
            </w:pPr>
            <w:r>
              <w:rPr>
                <w:rFonts w:ascii="Arial" w:hAnsi="Arial" w:cs="Arial"/>
              </w:rPr>
              <w:lastRenderedPageBreak/>
              <w:br w:type="page"/>
            </w:r>
          </w:p>
        </w:tc>
        <w:tc>
          <w:tcPr>
            <w:tcW w:w="2196" w:type="dxa"/>
            <w:gridSpan w:val="2"/>
            <w:tcBorders>
              <w:top w:val="nil"/>
              <w:left w:val="nil"/>
              <w:bottom w:val="nil"/>
              <w:right w:val="nil"/>
            </w:tcBorders>
            <w:shd w:val="clear" w:color="auto" w:fill="auto"/>
            <w:noWrap/>
            <w:vAlign w:val="bottom"/>
            <w:hideMark/>
          </w:tcPr>
          <w:p w14:paraId="6574B2B4" w14:textId="77777777" w:rsidR="00A860E0" w:rsidRPr="00A860E0" w:rsidRDefault="00A860E0" w:rsidP="00A860E0">
            <w:pPr>
              <w:spacing w:line="240" w:lineRule="auto"/>
              <w:rPr>
                <w:rFonts w:ascii="Arial" w:hAnsi="Arial" w:cs="Arial"/>
                <w:b/>
                <w:bCs/>
                <w:color w:val="000000"/>
                <w:sz w:val="32"/>
                <w:szCs w:val="32"/>
              </w:rPr>
            </w:pPr>
          </w:p>
        </w:tc>
        <w:tc>
          <w:tcPr>
            <w:tcW w:w="456" w:type="dxa"/>
            <w:tcBorders>
              <w:top w:val="nil"/>
              <w:left w:val="nil"/>
              <w:bottom w:val="nil"/>
              <w:right w:val="nil"/>
            </w:tcBorders>
            <w:shd w:val="clear" w:color="auto" w:fill="auto"/>
            <w:noWrap/>
            <w:vAlign w:val="bottom"/>
            <w:hideMark/>
          </w:tcPr>
          <w:p w14:paraId="48F88313" w14:textId="77777777" w:rsidR="00A860E0" w:rsidRPr="00A860E0" w:rsidRDefault="00A860E0" w:rsidP="00A860E0">
            <w:pPr>
              <w:spacing w:line="240" w:lineRule="auto"/>
              <w:jc w:val="right"/>
              <w:rPr>
                <w:sz w:val="20"/>
                <w:szCs w:val="20"/>
              </w:rPr>
            </w:pPr>
          </w:p>
        </w:tc>
        <w:tc>
          <w:tcPr>
            <w:tcW w:w="616" w:type="dxa"/>
            <w:tcBorders>
              <w:top w:val="nil"/>
              <w:left w:val="nil"/>
              <w:bottom w:val="nil"/>
              <w:right w:val="nil"/>
            </w:tcBorders>
            <w:shd w:val="clear" w:color="auto" w:fill="auto"/>
            <w:noWrap/>
            <w:vAlign w:val="bottom"/>
            <w:hideMark/>
          </w:tcPr>
          <w:p w14:paraId="00C94806" w14:textId="77777777" w:rsidR="00A860E0" w:rsidRPr="00A860E0" w:rsidRDefault="00A860E0" w:rsidP="00A860E0">
            <w:pPr>
              <w:spacing w:line="240" w:lineRule="auto"/>
              <w:rPr>
                <w:sz w:val="20"/>
                <w:szCs w:val="20"/>
              </w:rPr>
            </w:pPr>
          </w:p>
        </w:tc>
      </w:tr>
      <w:tr w:rsidR="00A860E0" w:rsidRPr="00A860E0" w14:paraId="7F76F31C" w14:textId="77777777" w:rsidTr="00AD6427">
        <w:trPr>
          <w:trHeight w:val="522"/>
        </w:trPr>
        <w:tc>
          <w:tcPr>
            <w:tcW w:w="10044" w:type="dxa"/>
            <w:gridSpan w:val="6"/>
            <w:tcBorders>
              <w:top w:val="nil"/>
              <w:left w:val="nil"/>
              <w:bottom w:val="single" w:sz="4" w:space="0" w:color="auto"/>
              <w:right w:val="nil"/>
            </w:tcBorders>
            <w:shd w:val="clear" w:color="auto" w:fill="auto"/>
            <w:vAlign w:val="bottom"/>
            <w:hideMark/>
          </w:tcPr>
          <w:p w14:paraId="61BF3591" w14:textId="77777777" w:rsidR="00A860E0" w:rsidRPr="00A860E0" w:rsidRDefault="00A860E0" w:rsidP="00A860E0">
            <w:pPr>
              <w:spacing w:line="240" w:lineRule="auto"/>
              <w:rPr>
                <w:rFonts w:ascii="Arial" w:hAnsi="Arial" w:cs="Arial"/>
                <w:b/>
                <w:bCs/>
                <w:color w:val="000000"/>
                <w:sz w:val="20"/>
                <w:szCs w:val="20"/>
              </w:rPr>
            </w:pPr>
            <w:r w:rsidRPr="00A860E0">
              <w:rPr>
                <w:rFonts w:ascii="Arial" w:hAnsi="Arial" w:cs="Arial"/>
                <w:b/>
                <w:bCs/>
                <w:color w:val="000000"/>
                <w:sz w:val="20"/>
                <w:szCs w:val="20"/>
              </w:rPr>
              <w:t>Table A6. Average scores of 15-year-old students on the PISA mathematics literacy scale in Massachusetts public schools, by various student subgroups: 2015</w:t>
            </w:r>
          </w:p>
        </w:tc>
      </w:tr>
      <w:tr w:rsidR="00A860E0" w:rsidRPr="00A860E0" w14:paraId="7B33741B" w14:textId="77777777" w:rsidTr="00AD6427">
        <w:trPr>
          <w:trHeight w:val="240"/>
        </w:trPr>
        <w:tc>
          <w:tcPr>
            <w:tcW w:w="6776" w:type="dxa"/>
            <w:gridSpan w:val="2"/>
            <w:tcBorders>
              <w:top w:val="nil"/>
              <w:left w:val="nil"/>
              <w:bottom w:val="single" w:sz="4" w:space="0" w:color="auto"/>
              <w:right w:val="nil"/>
            </w:tcBorders>
            <w:shd w:val="clear" w:color="auto" w:fill="auto"/>
            <w:vAlign w:val="bottom"/>
            <w:hideMark/>
          </w:tcPr>
          <w:p w14:paraId="1159678B" w14:textId="77777777" w:rsidR="00A860E0" w:rsidRPr="00A860E0" w:rsidRDefault="00A860E0" w:rsidP="00A860E0">
            <w:pPr>
              <w:spacing w:line="240" w:lineRule="auto"/>
              <w:rPr>
                <w:rFonts w:ascii="Arial" w:hAnsi="Arial" w:cs="Arial"/>
                <w:b/>
                <w:bCs/>
                <w:sz w:val="18"/>
                <w:szCs w:val="18"/>
              </w:rPr>
            </w:pPr>
            <w:r w:rsidRPr="00A860E0">
              <w:rPr>
                <w:rFonts w:ascii="Arial" w:hAnsi="Arial" w:cs="Arial"/>
                <w:b/>
                <w:bCs/>
                <w:sz w:val="18"/>
                <w:szCs w:val="18"/>
              </w:rPr>
              <w:t> </w:t>
            </w:r>
          </w:p>
        </w:tc>
        <w:tc>
          <w:tcPr>
            <w:tcW w:w="2652" w:type="dxa"/>
            <w:gridSpan w:val="3"/>
            <w:tcBorders>
              <w:top w:val="single" w:sz="4" w:space="0" w:color="auto"/>
              <w:left w:val="nil"/>
              <w:bottom w:val="single" w:sz="4" w:space="0" w:color="auto"/>
              <w:right w:val="nil"/>
            </w:tcBorders>
            <w:shd w:val="clear" w:color="auto" w:fill="auto"/>
            <w:vAlign w:val="bottom"/>
            <w:hideMark/>
          </w:tcPr>
          <w:p w14:paraId="2DE60867" w14:textId="77777777" w:rsidR="00A860E0" w:rsidRPr="00A860E0" w:rsidRDefault="00A860E0" w:rsidP="00A860E0">
            <w:pPr>
              <w:spacing w:line="240" w:lineRule="auto"/>
              <w:jc w:val="right"/>
              <w:rPr>
                <w:rFonts w:ascii="Arial" w:hAnsi="Arial" w:cs="Arial"/>
                <w:b/>
                <w:bCs/>
                <w:sz w:val="18"/>
                <w:szCs w:val="18"/>
              </w:rPr>
            </w:pPr>
            <w:r w:rsidRPr="00A860E0">
              <w:rPr>
                <w:rFonts w:ascii="Arial" w:hAnsi="Arial" w:cs="Arial"/>
                <w:b/>
                <w:bCs/>
                <w:sz w:val="18"/>
                <w:szCs w:val="18"/>
              </w:rPr>
              <w:t xml:space="preserve"> Average score</w:t>
            </w:r>
          </w:p>
        </w:tc>
        <w:tc>
          <w:tcPr>
            <w:tcW w:w="616" w:type="dxa"/>
            <w:tcBorders>
              <w:top w:val="nil"/>
              <w:left w:val="nil"/>
              <w:bottom w:val="single" w:sz="4" w:space="0" w:color="auto"/>
              <w:right w:val="nil"/>
            </w:tcBorders>
            <w:shd w:val="clear" w:color="auto" w:fill="auto"/>
            <w:vAlign w:val="bottom"/>
            <w:hideMark/>
          </w:tcPr>
          <w:p w14:paraId="6CDD2724" w14:textId="77777777" w:rsidR="00A860E0" w:rsidRPr="00A860E0" w:rsidRDefault="00A860E0" w:rsidP="00A860E0">
            <w:pPr>
              <w:spacing w:line="240" w:lineRule="auto"/>
              <w:jc w:val="right"/>
              <w:rPr>
                <w:rFonts w:ascii="Arial" w:hAnsi="Arial" w:cs="Arial"/>
                <w:b/>
                <w:bCs/>
                <w:i/>
                <w:iCs/>
                <w:sz w:val="18"/>
                <w:szCs w:val="18"/>
              </w:rPr>
            </w:pPr>
            <w:proofErr w:type="spellStart"/>
            <w:r w:rsidRPr="00A860E0">
              <w:rPr>
                <w:rFonts w:ascii="Arial" w:hAnsi="Arial" w:cs="Arial"/>
                <w:b/>
                <w:bCs/>
                <w:i/>
                <w:iCs/>
                <w:sz w:val="18"/>
                <w:szCs w:val="18"/>
              </w:rPr>
              <w:t>s.e.</w:t>
            </w:r>
            <w:proofErr w:type="spellEnd"/>
          </w:p>
        </w:tc>
      </w:tr>
      <w:tr w:rsidR="00A860E0" w:rsidRPr="00A860E0" w14:paraId="44FEB44D" w14:textId="77777777" w:rsidTr="00AD6427">
        <w:trPr>
          <w:trHeight w:val="240"/>
        </w:trPr>
        <w:tc>
          <w:tcPr>
            <w:tcW w:w="6776" w:type="dxa"/>
            <w:gridSpan w:val="2"/>
            <w:tcBorders>
              <w:top w:val="nil"/>
              <w:left w:val="nil"/>
              <w:bottom w:val="nil"/>
              <w:right w:val="nil"/>
            </w:tcBorders>
            <w:shd w:val="clear" w:color="auto" w:fill="auto"/>
            <w:vAlign w:val="bottom"/>
            <w:hideMark/>
          </w:tcPr>
          <w:p w14:paraId="7FFA1C87" w14:textId="77777777" w:rsidR="00A860E0" w:rsidRPr="00A860E0" w:rsidRDefault="00A860E0" w:rsidP="00A860E0">
            <w:pPr>
              <w:spacing w:line="240" w:lineRule="auto"/>
              <w:ind w:firstLineChars="100" w:firstLine="181"/>
              <w:rPr>
                <w:rFonts w:ascii="Arial" w:hAnsi="Arial" w:cs="Arial"/>
                <w:b/>
                <w:bCs/>
                <w:sz w:val="18"/>
                <w:szCs w:val="18"/>
              </w:rPr>
            </w:pPr>
            <w:r w:rsidRPr="00A860E0">
              <w:rPr>
                <w:rFonts w:ascii="Arial" w:hAnsi="Arial" w:cs="Arial"/>
                <w:b/>
                <w:bCs/>
                <w:sz w:val="18"/>
                <w:szCs w:val="18"/>
              </w:rPr>
              <w:t>Massachusetts average</w:t>
            </w:r>
          </w:p>
        </w:tc>
        <w:tc>
          <w:tcPr>
            <w:tcW w:w="2196" w:type="dxa"/>
            <w:gridSpan w:val="2"/>
            <w:tcBorders>
              <w:top w:val="nil"/>
              <w:left w:val="nil"/>
              <w:bottom w:val="nil"/>
              <w:right w:val="nil"/>
            </w:tcBorders>
            <w:shd w:val="clear" w:color="auto" w:fill="auto"/>
            <w:vAlign w:val="bottom"/>
            <w:hideMark/>
          </w:tcPr>
          <w:p w14:paraId="39255676" w14:textId="77777777" w:rsidR="00A860E0" w:rsidRPr="00A860E0" w:rsidRDefault="00A860E0" w:rsidP="00A860E0">
            <w:pPr>
              <w:spacing w:line="240" w:lineRule="auto"/>
              <w:jc w:val="right"/>
              <w:rPr>
                <w:rFonts w:ascii="Arial" w:hAnsi="Arial" w:cs="Arial"/>
                <w:b/>
                <w:bCs/>
                <w:sz w:val="18"/>
                <w:szCs w:val="18"/>
              </w:rPr>
            </w:pPr>
            <w:r w:rsidRPr="00A860E0">
              <w:rPr>
                <w:rFonts w:ascii="Arial" w:hAnsi="Arial" w:cs="Arial"/>
                <w:b/>
                <w:bCs/>
                <w:sz w:val="18"/>
                <w:szCs w:val="18"/>
              </w:rPr>
              <w:t>500</w:t>
            </w:r>
          </w:p>
        </w:tc>
        <w:tc>
          <w:tcPr>
            <w:tcW w:w="456" w:type="dxa"/>
            <w:tcBorders>
              <w:top w:val="nil"/>
              <w:left w:val="nil"/>
              <w:bottom w:val="nil"/>
              <w:right w:val="nil"/>
            </w:tcBorders>
            <w:shd w:val="clear" w:color="auto" w:fill="auto"/>
            <w:noWrap/>
            <w:vAlign w:val="bottom"/>
            <w:hideMark/>
          </w:tcPr>
          <w:p w14:paraId="6872CA9A" w14:textId="77777777" w:rsidR="00A860E0" w:rsidRPr="00A860E0" w:rsidRDefault="00A860E0" w:rsidP="00A860E0">
            <w:pPr>
              <w:spacing w:line="240" w:lineRule="auto"/>
              <w:rPr>
                <w:rFonts w:ascii="Calibri" w:hAnsi="Calibri"/>
                <w:b/>
                <w:bCs/>
                <w:sz w:val="16"/>
                <w:szCs w:val="16"/>
              </w:rPr>
            </w:pPr>
            <w:r w:rsidRPr="00A860E0">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16D358B4" w14:textId="77777777" w:rsidR="00A860E0" w:rsidRPr="00A860E0" w:rsidRDefault="00A860E0" w:rsidP="00A860E0">
            <w:pPr>
              <w:spacing w:line="240" w:lineRule="auto"/>
              <w:jc w:val="right"/>
              <w:rPr>
                <w:rFonts w:ascii="Arial" w:hAnsi="Arial" w:cs="Arial"/>
                <w:b/>
                <w:bCs/>
                <w:i/>
                <w:iCs/>
                <w:sz w:val="18"/>
                <w:szCs w:val="18"/>
              </w:rPr>
            </w:pPr>
            <w:r w:rsidRPr="00A860E0">
              <w:rPr>
                <w:rFonts w:ascii="Arial" w:hAnsi="Arial" w:cs="Arial"/>
                <w:b/>
                <w:bCs/>
                <w:i/>
                <w:iCs/>
                <w:sz w:val="18"/>
                <w:szCs w:val="18"/>
              </w:rPr>
              <w:t>5.5</w:t>
            </w:r>
          </w:p>
        </w:tc>
      </w:tr>
      <w:tr w:rsidR="00A860E0" w:rsidRPr="00A860E0" w14:paraId="5BA1DF25" w14:textId="77777777" w:rsidTr="00AD6427">
        <w:trPr>
          <w:trHeight w:val="240"/>
        </w:trPr>
        <w:tc>
          <w:tcPr>
            <w:tcW w:w="6776" w:type="dxa"/>
            <w:gridSpan w:val="2"/>
            <w:tcBorders>
              <w:top w:val="nil"/>
              <w:left w:val="nil"/>
              <w:bottom w:val="nil"/>
              <w:right w:val="nil"/>
            </w:tcBorders>
            <w:shd w:val="clear" w:color="auto" w:fill="auto"/>
            <w:vAlign w:val="bottom"/>
            <w:hideMark/>
          </w:tcPr>
          <w:p w14:paraId="7A57CFAD" w14:textId="77777777" w:rsidR="00A860E0" w:rsidRPr="00A860E0" w:rsidRDefault="00A860E0" w:rsidP="00A860E0">
            <w:pPr>
              <w:spacing w:line="240" w:lineRule="auto"/>
              <w:ind w:firstLineChars="100" w:firstLine="181"/>
              <w:rPr>
                <w:rFonts w:ascii="Arial" w:hAnsi="Arial" w:cs="Arial"/>
                <w:b/>
                <w:bCs/>
                <w:sz w:val="18"/>
                <w:szCs w:val="18"/>
              </w:rPr>
            </w:pPr>
            <w:r w:rsidRPr="00A860E0">
              <w:rPr>
                <w:rFonts w:ascii="Arial" w:hAnsi="Arial" w:cs="Arial"/>
                <w:b/>
                <w:bCs/>
                <w:sz w:val="18"/>
                <w:szCs w:val="18"/>
              </w:rPr>
              <w:t>U.S. average</w:t>
            </w:r>
          </w:p>
        </w:tc>
        <w:tc>
          <w:tcPr>
            <w:tcW w:w="2196" w:type="dxa"/>
            <w:gridSpan w:val="2"/>
            <w:tcBorders>
              <w:top w:val="nil"/>
              <w:left w:val="nil"/>
              <w:bottom w:val="nil"/>
              <w:right w:val="nil"/>
            </w:tcBorders>
            <w:shd w:val="clear" w:color="auto" w:fill="auto"/>
            <w:vAlign w:val="bottom"/>
            <w:hideMark/>
          </w:tcPr>
          <w:p w14:paraId="15C71AA8" w14:textId="77777777" w:rsidR="00A860E0" w:rsidRPr="00A860E0" w:rsidRDefault="00A860E0" w:rsidP="00A860E0">
            <w:pPr>
              <w:spacing w:line="240" w:lineRule="auto"/>
              <w:jc w:val="right"/>
              <w:rPr>
                <w:rFonts w:ascii="Arial" w:hAnsi="Arial" w:cs="Arial"/>
                <w:b/>
                <w:bCs/>
                <w:sz w:val="18"/>
                <w:szCs w:val="18"/>
              </w:rPr>
            </w:pPr>
            <w:r w:rsidRPr="00A860E0">
              <w:rPr>
                <w:rFonts w:ascii="Arial" w:hAnsi="Arial" w:cs="Arial"/>
                <w:b/>
                <w:bCs/>
                <w:sz w:val="18"/>
                <w:szCs w:val="18"/>
              </w:rPr>
              <w:t>470</w:t>
            </w:r>
          </w:p>
        </w:tc>
        <w:tc>
          <w:tcPr>
            <w:tcW w:w="456" w:type="dxa"/>
            <w:tcBorders>
              <w:top w:val="nil"/>
              <w:left w:val="nil"/>
              <w:bottom w:val="nil"/>
              <w:right w:val="nil"/>
            </w:tcBorders>
            <w:shd w:val="clear" w:color="auto" w:fill="auto"/>
            <w:noWrap/>
            <w:vAlign w:val="bottom"/>
            <w:hideMark/>
          </w:tcPr>
          <w:p w14:paraId="12566DC9" w14:textId="77777777" w:rsidR="00A860E0" w:rsidRPr="00A860E0" w:rsidRDefault="00A860E0" w:rsidP="00A860E0">
            <w:pPr>
              <w:spacing w:line="240" w:lineRule="auto"/>
              <w:rPr>
                <w:rFonts w:ascii="Calibri" w:hAnsi="Calibri"/>
                <w:b/>
                <w:bCs/>
                <w:sz w:val="16"/>
                <w:szCs w:val="16"/>
              </w:rPr>
            </w:pPr>
            <w:r w:rsidRPr="00A860E0">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18BE67D4" w14:textId="77777777" w:rsidR="00A860E0" w:rsidRPr="00A860E0" w:rsidRDefault="00A860E0" w:rsidP="00A860E0">
            <w:pPr>
              <w:spacing w:line="240" w:lineRule="auto"/>
              <w:jc w:val="right"/>
              <w:rPr>
                <w:rFonts w:ascii="Arial" w:hAnsi="Arial" w:cs="Arial"/>
                <w:b/>
                <w:bCs/>
                <w:i/>
                <w:iCs/>
                <w:sz w:val="18"/>
                <w:szCs w:val="18"/>
              </w:rPr>
            </w:pPr>
            <w:r w:rsidRPr="00A860E0">
              <w:rPr>
                <w:rFonts w:ascii="Arial" w:hAnsi="Arial" w:cs="Arial"/>
                <w:b/>
                <w:bCs/>
                <w:i/>
                <w:iCs/>
                <w:sz w:val="18"/>
                <w:szCs w:val="18"/>
              </w:rPr>
              <w:t>3.2</w:t>
            </w:r>
          </w:p>
        </w:tc>
      </w:tr>
      <w:tr w:rsidR="00A860E0" w:rsidRPr="00A860E0" w14:paraId="3A0B70F9" w14:textId="77777777" w:rsidTr="00AD6427">
        <w:trPr>
          <w:trHeight w:val="240"/>
        </w:trPr>
        <w:tc>
          <w:tcPr>
            <w:tcW w:w="6776" w:type="dxa"/>
            <w:gridSpan w:val="2"/>
            <w:tcBorders>
              <w:top w:val="nil"/>
              <w:left w:val="nil"/>
              <w:bottom w:val="nil"/>
              <w:right w:val="nil"/>
            </w:tcBorders>
            <w:shd w:val="clear" w:color="auto" w:fill="auto"/>
            <w:vAlign w:val="bottom"/>
            <w:hideMark/>
          </w:tcPr>
          <w:p w14:paraId="6BFA71F2" w14:textId="77777777" w:rsidR="00A860E0" w:rsidRPr="00A860E0" w:rsidRDefault="00A860E0" w:rsidP="00A860E0">
            <w:pPr>
              <w:spacing w:line="240" w:lineRule="auto"/>
              <w:ind w:firstLineChars="100" w:firstLine="181"/>
              <w:rPr>
                <w:rFonts w:ascii="Arial" w:hAnsi="Arial" w:cs="Arial"/>
                <w:b/>
                <w:bCs/>
                <w:sz w:val="18"/>
                <w:szCs w:val="18"/>
              </w:rPr>
            </w:pPr>
            <w:r w:rsidRPr="00A860E0">
              <w:rPr>
                <w:rFonts w:ascii="Arial" w:hAnsi="Arial" w:cs="Arial"/>
                <w:b/>
                <w:bCs/>
                <w:sz w:val="18"/>
                <w:szCs w:val="18"/>
              </w:rPr>
              <w:t>OECD average</w:t>
            </w:r>
          </w:p>
        </w:tc>
        <w:tc>
          <w:tcPr>
            <w:tcW w:w="2196" w:type="dxa"/>
            <w:gridSpan w:val="2"/>
            <w:tcBorders>
              <w:top w:val="nil"/>
              <w:left w:val="nil"/>
              <w:bottom w:val="nil"/>
              <w:right w:val="nil"/>
            </w:tcBorders>
            <w:shd w:val="clear" w:color="auto" w:fill="auto"/>
            <w:vAlign w:val="bottom"/>
            <w:hideMark/>
          </w:tcPr>
          <w:p w14:paraId="01F23326" w14:textId="77777777" w:rsidR="00A860E0" w:rsidRPr="00A860E0" w:rsidRDefault="00A860E0" w:rsidP="00A860E0">
            <w:pPr>
              <w:spacing w:line="240" w:lineRule="auto"/>
              <w:jc w:val="right"/>
              <w:rPr>
                <w:rFonts w:ascii="Arial" w:hAnsi="Arial" w:cs="Arial"/>
                <w:b/>
                <w:bCs/>
                <w:sz w:val="18"/>
                <w:szCs w:val="18"/>
              </w:rPr>
            </w:pPr>
            <w:r w:rsidRPr="00A860E0">
              <w:rPr>
                <w:rFonts w:ascii="Arial" w:hAnsi="Arial" w:cs="Arial"/>
                <w:b/>
                <w:bCs/>
                <w:sz w:val="18"/>
                <w:szCs w:val="18"/>
              </w:rPr>
              <w:t>490</w:t>
            </w:r>
          </w:p>
        </w:tc>
        <w:tc>
          <w:tcPr>
            <w:tcW w:w="456" w:type="dxa"/>
            <w:tcBorders>
              <w:top w:val="nil"/>
              <w:left w:val="nil"/>
              <w:bottom w:val="nil"/>
              <w:right w:val="nil"/>
            </w:tcBorders>
            <w:shd w:val="clear" w:color="auto" w:fill="auto"/>
            <w:noWrap/>
            <w:vAlign w:val="bottom"/>
            <w:hideMark/>
          </w:tcPr>
          <w:p w14:paraId="43A0F160" w14:textId="77777777" w:rsidR="00A860E0" w:rsidRPr="00A860E0" w:rsidRDefault="00A860E0" w:rsidP="00A860E0">
            <w:pPr>
              <w:spacing w:line="240" w:lineRule="auto"/>
              <w:rPr>
                <w:rFonts w:ascii="Calibri" w:hAnsi="Calibri"/>
                <w:b/>
                <w:bCs/>
                <w:sz w:val="16"/>
                <w:szCs w:val="16"/>
              </w:rPr>
            </w:pPr>
            <w:r w:rsidRPr="00A860E0">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1058CF0A" w14:textId="77777777" w:rsidR="00A860E0" w:rsidRPr="00A860E0" w:rsidRDefault="00A860E0" w:rsidP="00A860E0">
            <w:pPr>
              <w:spacing w:line="240" w:lineRule="auto"/>
              <w:jc w:val="right"/>
              <w:rPr>
                <w:rFonts w:ascii="Arial" w:hAnsi="Arial" w:cs="Arial"/>
                <w:b/>
                <w:bCs/>
                <w:i/>
                <w:iCs/>
                <w:sz w:val="18"/>
                <w:szCs w:val="18"/>
              </w:rPr>
            </w:pPr>
            <w:r w:rsidRPr="00A860E0">
              <w:rPr>
                <w:rFonts w:ascii="Arial" w:hAnsi="Arial" w:cs="Arial"/>
                <w:b/>
                <w:bCs/>
                <w:i/>
                <w:iCs/>
                <w:sz w:val="18"/>
                <w:szCs w:val="18"/>
              </w:rPr>
              <w:t>0.4</w:t>
            </w:r>
          </w:p>
        </w:tc>
      </w:tr>
      <w:tr w:rsidR="00A860E0" w:rsidRPr="00A860E0" w14:paraId="7DD9F25B"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63F9DF17" w14:textId="77777777" w:rsidR="00A860E0" w:rsidRPr="00A860E0" w:rsidRDefault="00A860E0" w:rsidP="00A860E0">
            <w:pPr>
              <w:spacing w:line="240" w:lineRule="auto"/>
              <w:rPr>
                <w:rFonts w:ascii="Arial" w:hAnsi="Arial" w:cs="Arial"/>
                <w:sz w:val="18"/>
                <w:szCs w:val="18"/>
              </w:rPr>
            </w:pPr>
            <w:r w:rsidRPr="00A860E0">
              <w:rPr>
                <w:rFonts w:ascii="Arial" w:hAnsi="Arial" w:cs="Arial"/>
                <w:sz w:val="18"/>
                <w:szCs w:val="18"/>
              </w:rPr>
              <w:t>Sex</w:t>
            </w:r>
          </w:p>
        </w:tc>
        <w:tc>
          <w:tcPr>
            <w:tcW w:w="2196" w:type="dxa"/>
            <w:gridSpan w:val="2"/>
            <w:tcBorders>
              <w:top w:val="nil"/>
              <w:left w:val="nil"/>
              <w:bottom w:val="nil"/>
              <w:right w:val="nil"/>
            </w:tcBorders>
            <w:shd w:val="clear" w:color="auto" w:fill="auto"/>
            <w:noWrap/>
            <w:vAlign w:val="bottom"/>
            <w:hideMark/>
          </w:tcPr>
          <w:p w14:paraId="03F05F02" w14:textId="77777777" w:rsidR="00A860E0" w:rsidRPr="00A860E0" w:rsidRDefault="00A860E0" w:rsidP="00A860E0">
            <w:pPr>
              <w:spacing w:line="240" w:lineRule="auto"/>
              <w:jc w:val="right"/>
              <w:rPr>
                <w:rFonts w:ascii="Arial" w:hAnsi="Arial" w:cs="Arial"/>
                <w:sz w:val="18"/>
                <w:szCs w:val="18"/>
              </w:rPr>
            </w:pPr>
            <w:r w:rsidRPr="00A860E0">
              <w:rPr>
                <w:rFonts w:ascii="Arial" w:hAnsi="Arial" w:cs="Arial"/>
                <w:sz w:val="18"/>
                <w:szCs w:val="18"/>
              </w:rPr>
              <w:t xml:space="preserve">               </w:t>
            </w:r>
          </w:p>
        </w:tc>
        <w:tc>
          <w:tcPr>
            <w:tcW w:w="456" w:type="dxa"/>
            <w:tcBorders>
              <w:top w:val="nil"/>
              <w:left w:val="nil"/>
              <w:bottom w:val="nil"/>
              <w:right w:val="nil"/>
            </w:tcBorders>
            <w:shd w:val="clear" w:color="auto" w:fill="auto"/>
            <w:noWrap/>
            <w:vAlign w:val="bottom"/>
            <w:hideMark/>
          </w:tcPr>
          <w:p w14:paraId="3779878D" w14:textId="77777777" w:rsidR="00A860E0" w:rsidRPr="00A860E0" w:rsidRDefault="00A860E0" w:rsidP="00A860E0">
            <w:pPr>
              <w:spacing w:line="240" w:lineRule="auto"/>
              <w:rPr>
                <w:rFonts w:ascii="Calibri" w:hAnsi="Calibri"/>
                <w:sz w:val="16"/>
                <w:szCs w:val="16"/>
              </w:rPr>
            </w:pPr>
            <w:r w:rsidRPr="00A860E0">
              <w:rPr>
                <w:rFonts w:ascii="Calibri" w:hAnsi="Calibri"/>
                <w:sz w:val="16"/>
                <w:szCs w:val="16"/>
              </w:rPr>
              <w:t xml:space="preserve">    </w:t>
            </w:r>
          </w:p>
        </w:tc>
        <w:tc>
          <w:tcPr>
            <w:tcW w:w="616" w:type="dxa"/>
            <w:tcBorders>
              <w:top w:val="nil"/>
              <w:left w:val="nil"/>
              <w:bottom w:val="nil"/>
              <w:right w:val="nil"/>
            </w:tcBorders>
            <w:shd w:val="clear" w:color="auto" w:fill="auto"/>
            <w:noWrap/>
            <w:vAlign w:val="bottom"/>
            <w:hideMark/>
          </w:tcPr>
          <w:p w14:paraId="4C51EC10" w14:textId="77777777" w:rsidR="00A860E0" w:rsidRPr="00A860E0" w:rsidRDefault="00A860E0" w:rsidP="00A860E0">
            <w:pPr>
              <w:spacing w:line="240" w:lineRule="auto"/>
              <w:rPr>
                <w:rFonts w:ascii="Arial" w:hAnsi="Arial" w:cs="Arial"/>
                <w:i/>
                <w:iCs/>
                <w:sz w:val="18"/>
                <w:szCs w:val="18"/>
              </w:rPr>
            </w:pPr>
            <w:r w:rsidRPr="00A860E0">
              <w:rPr>
                <w:rFonts w:ascii="Arial" w:hAnsi="Arial" w:cs="Arial"/>
                <w:i/>
                <w:iCs/>
                <w:sz w:val="18"/>
                <w:szCs w:val="18"/>
              </w:rPr>
              <w:t xml:space="preserve">                </w:t>
            </w:r>
          </w:p>
        </w:tc>
      </w:tr>
      <w:tr w:rsidR="00A860E0" w:rsidRPr="00A860E0" w14:paraId="5C8ACA9E"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2D339761" w14:textId="77777777" w:rsidR="00A860E0" w:rsidRPr="00A860E0" w:rsidRDefault="00A860E0" w:rsidP="00A860E0">
            <w:pPr>
              <w:spacing w:line="240" w:lineRule="auto"/>
              <w:ind w:firstLineChars="200" w:firstLine="360"/>
              <w:rPr>
                <w:rFonts w:ascii="Arial" w:hAnsi="Arial" w:cs="Arial"/>
                <w:sz w:val="18"/>
                <w:szCs w:val="18"/>
              </w:rPr>
            </w:pPr>
            <w:r w:rsidRPr="00A860E0">
              <w:rPr>
                <w:rFonts w:ascii="Arial" w:hAnsi="Arial" w:cs="Arial"/>
                <w:sz w:val="18"/>
                <w:szCs w:val="18"/>
              </w:rPr>
              <w:t>Female</w:t>
            </w:r>
          </w:p>
        </w:tc>
        <w:tc>
          <w:tcPr>
            <w:tcW w:w="2196" w:type="dxa"/>
            <w:gridSpan w:val="2"/>
            <w:tcBorders>
              <w:top w:val="nil"/>
              <w:left w:val="nil"/>
              <w:bottom w:val="nil"/>
              <w:right w:val="nil"/>
            </w:tcBorders>
            <w:shd w:val="clear" w:color="auto" w:fill="auto"/>
            <w:noWrap/>
            <w:vAlign w:val="bottom"/>
            <w:hideMark/>
          </w:tcPr>
          <w:p w14:paraId="2F4323B4" w14:textId="77777777" w:rsidR="00A860E0" w:rsidRPr="00A860E0" w:rsidRDefault="00A860E0" w:rsidP="00A860E0">
            <w:pPr>
              <w:spacing w:line="240" w:lineRule="auto"/>
              <w:jc w:val="right"/>
              <w:rPr>
                <w:rFonts w:ascii="Arial" w:hAnsi="Arial" w:cs="Arial"/>
                <w:sz w:val="18"/>
                <w:szCs w:val="18"/>
              </w:rPr>
            </w:pPr>
            <w:r w:rsidRPr="00A860E0">
              <w:rPr>
                <w:rFonts w:ascii="Arial" w:hAnsi="Arial" w:cs="Arial"/>
                <w:sz w:val="18"/>
                <w:szCs w:val="18"/>
              </w:rPr>
              <w:t>496</w:t>
            </w:r>
          </w:p>
        </w:tc>
        <w:tc>
          <w:tcPr>
            <w:tcW w:w="456" w:type="dxa"/>
            <w:tcBorders>
              <w:top w:val="nil"/>
              <w:left w:val="nil"/>
              <w:bottom w:val="nil"/>
              <w:right w:val="nil"/>
            </w:tcBorders>
            <w:shd w:val="clear" w:color="auto" w:fill="auto"/>
            <w:noWrap/>
            <w:vAlign w:val="bottom"/>
            <w:hideMark/>
          </w:tcPr>
          <w:p w14:paraId="3DBD8476" w14:textId="77777777" w:rsidR="00A860E0" w:rsidRPr="00A860E0" w:rsidRDefault="00A860E0" w:rsidP="00A860E0">
            <w:pPr>
              <w:spacing w:line="240" w:lineRule="auto"/>
              <w:rPr>
                <w:rFonts w:ascii="Calibri" w:hAnsi="Calibri"/>
                <w:b/>
                <w:bCs/>
                <w:sz w:val="16"/>
                <w:szCs w:val="16"/>
              </w:rPr>
            </w:pPr>
            <w:r w:rsidRPr="00A860E0">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2A8F7511" w14:textId="77777777" w:rsidR="00A860E0" w:rsidRPr="00A860E0" w:rsidRDefault="00A860E0" w:rsidP="00A860E0">
            <w:pPr>
              <w:spacing w:line="240" w:lineRule="auto"/>
              <w:jc w:val="right"/>
              <w:rPr>
                <w:rFonts w:ascii="Arial" w:hAnsi="Arial" w:cs="Arial"/>
                <w:i/>
                <w:iCs/>
                <w:sz w:val="18"/>
                <w:szCs w:val="18"/>
              </w:rPr>
            </w:pPr>
            <w:r w:rsidRPr="00A860E0">
              <w:rPr>
                <w:rFonts w:ascii="Arial" w:hAnsi="Arial" w:cs="Arial"/>
                <w:i/>
                <w:iCs/>
                <w:sz w:val="18"/>
                <w:szCs w:val="18"/>
              </w:rPr>
              <w:t>6.5</w:t>
            </w:r>
          </w:p>
        </w:tc>
      </w:tr>
      <w:tr w:rsidR="00A860E0" w:rsidRPr="00A860E0" w14:paraId="64EDB62A"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538BE723" w14:textId="77777777" w:rsidR="00A860E0" w:rsidRPr="00A860E0" w:rsidRDefault="00A860E0" w:rsidP="00A860E0">
            <w:pPr>
              <w:spacing w:line="240" w:lineRule="auto"/>
              <w:ind w:firstLineChars="200" w:firstLine="360"/>
              <w:rPr>
                <w:rFonts w:ascii="Arial" w:hAnsi="Arial" w:cs="Arial"/>
                <w:sz w:val="18"/>
                <w:szCs w:val="18"/>
              </w:rPr>
            </w:pPr>
            <w:r w:rsidRPr="00A860E0">
              <w:rPr>
                <w:rFonts w:ascii="Arial" w:hAnsi="Arial" w:cs="Arial"/>
                <w:sz w:val="18"/>
                <w:szCs w:val="18"/>
              </w:rPr>
              <w:t>Male</w:t>
            </w:r>
          </w:p>
        </w:tc>
        <w:tc>
          <w:tcPr>
            <w:tcW w:w="2196" w:type="dxa"/>
            <w:gridSpan w:val="2"/>
            <w:tcBorders>
              <w:top w:val="nil"/>
              <w:left w:val="nil"/>
              <w:bottom w:val="nil"/>
              <w:right w:val="nil"/>
            </w:tcBorders>
            <w:shd w:val="clear" w:color="auto" w:fill="auto"/>
            <w:noWrap/>
            <w:vAlign w:val="bottom"/>
            <w:hideMark/>
          </w:tcPr>
          <w:p w14:paraId="392F1E74" w14:textId="77777777" w:rsidR="00A860E0" w:rsidRPr="00A860E0" w:rsidRDefault="00A860E0" w:rsidP="00A860E0">
            <w:pPr>
              <w:spacing w:line="240" w:lineRule="auto"/>
              <w:jc w:val="right"/>
              <w:rPr>
                <w:rFonts w:ascii="Arial" w:hAnsi="Arial" w:cs="Arial"/>
                <w:sz w:val="18"/>
                <w:szCs w:val="18"/>
              </w:rPr>
            </w:pPr>
            <w:r w:rsidRPr="00A860E0">
              <w:rPr>
                <w:rFonts w:ascii="Arial" w:hAnsi="Arial" w:cs="Arial"/>
                <w:sz w:val="18"/>
                <w:szCs w:val="18"/>
              </w:rPr>
              <w:t>505</w:t>
            </w:r>
          </w:p>
        </w:tc>
        <w:tc>
          <w:tcPr>
            <w:tcW w:w="456" w:type="dxa"/>
            <w:tcBorders>
              <w:top w:val="nil"/>
              <w:left w:val="nil"/>
              <w:bottom w:val="nil"/>
              <w:right w:val="nil"/>
            </w:tcBorders>
            <w:shd w:val="clear" w:color="auto" w:fill="auto"/>
            <w:noWrap/>
            <w:vAlign w:val="bottom"/>
            <w:hideMark/>
          </w:tcPr>
          <w:p w14:paraId="5FB021D4" w14:textId="77777777" w:rsidR="00A860E0" w:rsidRPr="00A860E0" w:rsidRDefault="00A860E0" w:rsidP="00A860E0">
            <w:pPr>
              <w:spacing w:line="240" w:lineRule="auto"/>
              <w:rPr>
                <w:rFonts w:ascii="Calibri" w:hAnsi="Calibri"/>
                <w:sz w:val="16"/>
                <w:szCs w:val="16"/>
              </w:rPr>
            </w:pPr>
            <w:r w:rsidRPr="00A860E0">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030EAC1E" w14:textId="77777777" w:rsidR="00A860E0" w:rsidRPr="00A860E0" w:rsidRDefault="00A860E0" w:rsidP="00A860E0">
            <w:pPr>
              <w:spacing w:line="240" w:lineRule="auto"/>
              <w:jc w:val="right"/>
              <w:rPr>
                <w:rFonts w:ascii="Arial" w:hAnsi="Arial" w:cs="Arial"/>
                <w:i/>
                <w:iCs/>
                <w:sz w:val="18"/>
                <w:szCs w:val="18"/>
              </w:rPr>
            </w:pPr>
            <w:r w:rsidRPr="00A860E0">
              <w:rPr>
                <w:rFonts w:ascii="Arial" w:hAnsi="Arial" w:cs="Arial"/>
                <w:i/>
                <w:iCs/>
                <w:sz w:val="18"/>
                <w:szCs w:val="18"/>
              </w:rPr>
              <w:t>5.7</w:t>
            </w:r>
          </w:p>
        </w:tc>
      </w:tr>
      <w:tr w:rsidR="00A860E0" w:rsidRPr="00A860E0" w14:paraId="1CC44067"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0E725D1A" w14:textId="77777777" w:rsidR="00A860E0" w:rsidRPr="00A860E0" w:rsidRDefault="00A860E0" w:rsidP="00A860E0">
            <w:pPr>
              <w:spacing w:line="240" w:lineRule="auto"/>
              <w:rPr>
                <w:rFonts w:ascii="Arial" w:hAnsi="Arial" w:cs="Arial"/>
                <w:sz w:val="18"/>
                <w:szCs w:val="18"/>
              </w:rPr>
            </w:pPr>
            <w:r w:rsidRPr="00A860E0">
              <w:rPr>
                <w:rFonts w:ascii="Arial" w:hAnsi="Arial" w:cs="Arial"/>
                <w:sz w:val="18"/>
                <w:szCs w:val="18"/>
              </w:rPr>
              <w:t>Race/ethnicity</w:t>
            </w:r>
          </w:p>
        </w:tc>
        <w:tc>
          <w:tcPr>
            <w:tcW w:w="2196" w:type="dxa"/>
            <w:gridSpan w:val="2"/>
            <w:tcBorders>
              <w:top w:val="nil"/>
              <w:left w:val="nil"/>
              <w:bottom w:val="nil"/>
              <w:right w:val="nil"/>
            </w:tcBorders>
            <w:shd w:val="clear" w:color="auto" w:fill="auto"/>
            <w:noWrap/>
            <w:vAlign w:val="bottom"/>
            <w:hideMark/>
          </w:tcPr>
          <w:p w14:paraId="546A71E1" w14:textId="77777777" w:rsidR="00A860E0" w:rsidRPr="00A860E0" w:rsidRDefault="00A860E0" w:rsidP="00A860E0">
            <w:pPr>
              <w:spacing w:line="240" w:lineRule="auto"/>
              <w:jc w:val="right"/>
              <w:rPr>
                <w:rFonts w:ascii="Arial" w:hAnsi="Arial" w:cs="Arial"/>
                <w:sz w:val="18"/>
                <w:szCs w:val="18"/>
              </w:rPr>
            </w:pPr>
            <w:r w:rsidRPr="00A860E0">
              <w:rPr>
                <w:rFonts w:ascii="Arial" w:hAnsi="Arial" w:cs="Arial"/>
                <w:sz w:val="18"/>
                <w:szCs w:val="18"/>
              </w:rPr>
              <w:t xml:space="preserve">               </w:t>
            </w:r>
          </w:p>
        </w:tc>
        <w:tc>
          <w:tcPr>
            <w:tcW w:w="456" w:type="dxa"/>
            <w:tcBorders>
              <w:top w:val="nil"/>
              <w:left w:val="nil"/>
              <w:bottom w:val="nil"/>
              <w:right w:val="nil"/>
            </w:tcBorders>
            <w:shd w:val="clear" w:color="auto" w:fill="auto"/>
            <w:noWrap/>
            <w:vAlign w:val="bottom"/>
            <w:hideMark/>
          </w:tcPr>
          <w:p w14:paraId="129FB0DD" w14:textId="77777777" w:rsidR="00A860E0" w:rsidRPr="00A860E0" w:rsidRDefault="00A860E0" w:rsidP="00A860E0">
            <w:pPr>
              <w:spacing w:line="240" w:lineRule="auto"/>
              <w:rPr>
                <w:rFonts w:ascii="Calibri" w:hAnsi="Calibri"/>
                <w:sz w:val="16"/>
                <w:szCs w:val="16"/>
              </w:rPr>
            </w:pPr>
            <w:r w:rsidRPr="00A860E0">
              <w:rPr>
                <w:rFonts w:ascii="Calibri" w:hAnsi="Calibri"/>
                <w:sz w:val="16"/>
                <w:szCs w:val="16"/>
              </w:rPr>
              <w:t xml:space="preserve">    </w:t>
            </w:r>
          </w:p>
        </w:tc>
        <w:tc>
          <w:tcPr>
            <w:tcW w:w="616" w:type="dxa"/>
            <w:tcBorders>
              <w:top w:val="nil"/>
              <w:left w:val="nil"/>
              <w:bottom w:val="nil"/>
              <w:right w:val="nil"/>
            </w:tcBorders>
            <w:shd w:val="clear" w:color="auto" w:fill="auto"/>
            <w:noWrap/>
            <w:vAlign w:val="bottom"/>
            <w:hideMark/>
          </w:tcPr>
          <w:p w14:paraId="1350C5E3" w14:textId="77777777" w:rsidR="00A860E0" w:rsidRPr="00A860E0" w:rsidRDefault="00A860E0" w:rsidP="00A860E0">
            <w:pPr>
              <w:spacing w:line="240" w:lineRule="auto"/>
              <w:rPr>
                <w:rFonts w:ascii="Arial" w:hAnsi="Arial" w:cs="Arial"/>
                <w:i/>
                <w:iCs/>
                <w:sz w:val="18"/>
                <w:szCs w:val="18"/>
              </w:rPr>
            </w:pPr>
            <w:r w:rsidRPr="00A860E0">
              <w:rPr>
                <w:rFonts w:ascii="Arial" w:hAnsi="Arial" w:cs="Arial"/>
                <w:i/>
                <w:iCs/>
                <w:sz w:val="18"/>
                <w:szCs w:val="18"/>
              </w:rPr>
              <w:t xml:space="preserve">                </w:t>
            </w:r>
          </w:p>
        </w:tc>
      </w:tr>
      <w:tr w:rsidR="00A860E0" w:rsidRPr="00A860E0" w14:paraId="2BE8ACC9"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2FE765F8" w14:textId="77777777" w:rsidR="00A860E0" w:rsidRPr="00A860E0" w:rsidRDefault="00A860E0" w:rsidP="00A860E0">
            <w:pPr>
              <w:spacing w:line="240" w:lineRule="auto"/>
              <w:ind w:firstLineChars="200" w:firstLine="360"/>
              <w:rPr>
                <w:rFonts w:ascii="Arial" w:hAnsi="Arial" w:cs="Arial"/>
                <w:sz w:val="18"/>
                <w:szCs w:val="18"/>
              </w:rPr>
            </w:pPr>
            <w:r w:rsidRPr="00A860E0">
              <w:rPr>
                <w:rFonts w:ascii="Arial" w:hAnsi="Arial" w:cs="Arial"/>
                <w:sz w:val="18"/>
                <w:szCs w:val="18"/>
              </w:rPr>
              <w:t>White</w:t>
            </w:r>
          </w:p>
        </w:tc>
        <w:tc>
          <w:tcPr>
            <w:tcW w:w="2196" w:type="dxa"/>
            <w:gridSpan w:val="2"/>
            <w:tcBorders>
              <w:top w:val="nil"/>
              <w:left w:val="nil"/>
              <w:bottom w:val="nil"/>
              <w:right w:val="nil"/>
            </w:tcBorders>
            <w:shd w:val="clear" w:color="auto" w:fill="auto"/>
            <w:noWrap/>
            <w:vAlign w:val="bottom"/>
            <w:hideMark/>
          </w:tcPr>
          <w:p w14:paraId="5B3F978F" w14:textId="77777777" w:rsidR="00A860E0" w:rsidRPr="00A860E0" w:rsidRDefault="00A860E0" w:rsidP="00A860E0">
            <w:pPr>
              <w:spacing w:line="240" w:lineRule="auto"/>
              <w:jc w:val="right"/>
              <w:rPr>
                <w:rFonts w:ascii="Arial" w:hAnsi="Arial" w:cs="Arial"/>
                <w:sz w:val="18"/>
                <w:szCs w:val="18"/>
              </w:rPr>
            </w:pPr>
            <w:r w:rsidRPr="00A860E0">
              <w:rPr>
                <w:rFonts w:ascii="Arial" w:hAnsi="Arial" w:cs="Arial"/>
                <w:sz w:val="18"/>
                <w:szCs w:val="18"/>
              </w:rPr>
              <w:t>514</w:t>
            </w:r>
          </w:p>
        </w:tc>
        <w:tc>
          <w:tcPr>
            <w:tcW w:w="456" w:type="dxa"/>
            <w:tcBorders>
              <w:top w:val="nil"/>
              <w:left w:val="nil"/>
              <w:bottom w:val="nil"/>
              <w:right w:val="nil"/>
            </w:tcBorders>
            <w:shd w:val="clear" w:color="auto" w:fill="auto"/>
            <w:noWrap/>
            <w:vAlign w:val="bottom"/>
            <w:hideMark/>
          </w:tcPr>
          <w:p w14:paraId="31A63931" w14:textId="77777777" w:rsidR="00A860E0" w:rsidRPr="00A860E0" w:rsidRDefault="00A860E0" w:rsidP="00A860E0">
            <w:pPr>
              <w:spacing w:line="240" w:lineRule="auto"/>
              <w:rPr>
                <w:rFonts w:ascii="Calibri" w:hAnsi="Calibri"/>
                <w:sz w:val="16"/>
                <w:szCs w:val="16"/>
              </w:rPr>
            </w:pPr>
            <w:r w:rsidRPr="00A860E0">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50ECEA63" w14:textId="77777777" w:rsidR="00A860E0" w:rsidRPr="00A860E0" w:rsidRDefault="00A860E0" w:rsidP="00A860E0">
            <w:pPr>
              <w:spacing w:line="240" w:lineRule="auto"/>
              <w:jc w:val="right"/>
              <w:rPr>
                <w:rFonts w:ascii="Arial" w:hAnsi="Arial" w:cs="Arial"/>
                <w:i/>
                <w:iCs/>
                <w:sz w:val="18"/>
                <w:szCs w:val="18"/>
              </w:rPr>
            </w:pPr>
            <w:r w:rsidRPr="00A860E0">
              <w:rPr>
                <w:rFonts w:ascii="Arial" w:hAnsi="Arial" w:cs="Arial"/>
                <w:i/>
                <w:iCs/>
                <w:sz w:val="18"/>
                <w:szCs w:val="18"/>
              </w:rPr>
              <w:t>4.9</w:t>
            </w:r>
          </w:p>
        </w:tc>
      </w:tr>
      <w:tr w:rsidR="00A860E0" w:rsidRPr="00A860E0" w14:paraId="1B9F35DB"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1839662D" w14:textId="77777777" w:rsidR="00A860E0" w:rsidRPr="00A860E0" w:rsidRDefault="00A860E0" w:rsidP="00A860E0">
            <w:pPr>
              <w:spacing w:line="240" w:lineRule="auto"/>
              <w:ind w:firstLineChars="200" w:firstLine="360"/>
              <w:rPr>
                <w:rFonts w:ascii="Arial" w:hAnsi="Arial" w:cs="Arial"/>
                <w:sz w:val="18"/>
                <w:szCs w:val="18"/>
              </w:rPr>
            </w:pPr>
            <w:r w:rsidRPr="00A860E0">
              <w:rPr>
                <w:rFonts w:ascii="Arial" w:hAnsi="Arial" w:cs="Arial"/>
                <w:sz w:val="18"/>
                <w:szCs w:val="18"/>
              </w:rPr>
              <w:t>Black</w:t>
            </w:r>
          </w:p>
        </w:tc>
        <w:tc>
          <w:tcPr>
            <w:tcW w:w="2196" w:type="dxa"/>
            <w:gridSpan w:val="2"/>
            <w:tcBorders>
              <w:top w:val="nil"/>
              <w:left w:val="nil"/>
              <w:bottom w:val="nil"/>
              <w:right w:val="nil"/>
            </w:tcBorders>
            <w:shd w:val="clear" w:color="auto" w:fill="auto"/>
            <w:noWrap/>
            <w:vAlign w:val="bottom"/>
            <w:hideMark/>
          </w:tcPr>
          <w:p w14:paraId="6D1186F0" w14:textId="77777777" w:rsidR="00A860E0" w:rsidRPr="00A860E0" w:rsidRDefault="00A860E0" w:rsidP="00A860E0">
            <w:pPr>
              <w:spacing w:line="240" w:lineRule="auto"/>
              <w:jc w:val="right"/>
              <w:rPr>
                <w:rFonts w:ascii="Arial" w:hAnsi="Arial" w:cs="Arial"/>
                <w:sz w:val="18"/>
                <w:szCs w:val="18"/>
              </w:rPr>
            </w:pPr>
            <w:r w:rsidRPr="00A860E0">
              <w:rPr>
                <w:rFonts w:ascii="Arial" w:hAnsi="Arial" w:cs="Arial"/>
                <w:sz w:val="18"/>
                <w:szCs w:val="18"/>
              </w:rPr>
              <w:t>451</w:t>
            </w:r>
          </w:p>
        </w:tc>
        <w:tc>
          <w:tcPr>
            <w:tcW w:w="456" w:type="dxa"/>
            <w:tcBorders>
              <w:top w:val="nil"/>
              <w:left w:val="nil"/>
              <w:bottom w:val="nil"/>
              <w:right w:val="nil"/>
            </w:tcBorders>
            <w:shd w:val="clear" w:color="auto" w:fill="auto"/>
            <w:noWrap/>
            <w:vAlign w:val="bottom"/>
            <w:hideMark/>
          </w:tcPr>
          <w:p w14:paraId="5472A70A" w14:textId="77777777" w:rsidR="00A860E0" w:rsidRPr="00A860E0" w:rsidRDefault="00A860E0" w:rsidP="00A860E0">
            <w:pPr>
              <w:spacing w:line="240" w:lineRule="auto"/>
              <w:rPr>
                <w:rFonts w:ascii="Calibri" w:hAnsi="Calibri"/>
                <w:b/>
                <w:bCs/>
                <w:sz w:val="16"/>
                <w:szCs w:val="16"/>
              </w:rPr>
            </w:pPr>
            <w:r w:rsidRPr="00A860E0">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4D7EFC3B" w14:textId="77777777" w:rsidR="00A860E0" w:rsidRPr="00A860E0" w:rsidRDefault="00A860E0" w:rsidP="00A860E0">
            <w:pPr>
              <w:spacing w:line="240" w:lineRule="auto"/>
              <w:jc w:val="right"/>
              <w:rPr>
                <w:rFonts w:ascii="Arial" w:hAnsi="Arial" w:cs="Arial"/>
                <w:i/>
                <w:iCs/>
                <w:sz w:val="18"/>
                <w:szCs w:val="18"/>
              </w:rPr>
            </w:pPr>
            <w:r w:rsidRPr="00A860E0">
              <w:rPr>
                <w:rFonts w:ascii="Arial" w:hAnsi="Arial" w:cs="Arial"/>
                <w:i/>
                <w:iCs/>
                <w:sz w:val="18"/>
                <w:szCs w:val="18"/>
              </w:rPr>
              <w:t>9.4</w:t>
            </w:r>
          </w:p>
        </w:tc>
      </w:tr>
      <w:tr w:rsidR="00A860E0" w:rsidRPr="00A860E0" w14:paraId="4CCF3712"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45E1E4E8" w14:textId="77777777" w:rsidR="00A860E0" w:rsidRPr="00A860E0" w:rsidRDefault="00A860E0" w:rsidP="00A860E0">
            <w:pPr>
              <w:spacing w:line="240" w:lineRule="auto"/>
              <w:ind w:firstLineChars="200" w:firstLine="360"/>
              <w:rPr>
                <w:rFonts w:ascii="Arial" w:hAnsi="Arial" w:cs="Arial"/>
                <w:sz w:val="18"/>
                <w:szCs w:val="18"/>
              </w:rPr>
            </w:pPr>
            <w:r w:rsidRPr="00A860E0">
              <w:rPr>
                <w:rFonts w:ascii="Arial" w:hAnsi="Arial" w:cs="Arial"/>
                <w:sz w:val="18"/>
                <w:szCs w:val="18"/>
              </w:rPr>
              <w:t>Hispanic</w:t>
            </w:r>
          </w:p>
        </w:tc>
        <w:tc>
          <w:tcPr>
            <w:tcW w:w="2196" w:type="dxa"/>
            <w:gridSpan w:val="2"/>
            <w:tcBorders>
              <w:top w:val="nil"/>
              <w:left w:val="nil"/>
              <w:bottom w:val="nil"/>
              <w:right w:val="nil"/>
            </w:tcBorders>
            <w:shd w:val="clear" w:color="auto" w:fill="auto"/>
            <w:noWrap/>
            <w:vAlign w:val="bottom"/>
            <w:hideMark/>
          </w:tcPr>
          <w:p w14:paraId="061763AA" w14:textId="77777777" w:rsidR="00A860E0" w:rsidRPr="00A860E0" w:rsidRDefault="00A860E0" w:rsidP="00A860E0">
            <w:pPr>
              <w:spacing w:line="240" w:lineRule="auto"/>
              <w:jc w:val="right"/>
              <w:rPr>
                <w:rFonts w:ascii="Arial" w:hAnsi="Arial" w:cs="Arial"/>
                <w:sz w:val="18"/>
                <w:szCs w:val="18"/>
              </w:rPr>
            </w:pPr>
            <w:r w:rsidRPr="00A860E0">
              <w:rPr>
                <w:rFonts w:ascii="Arial" w:hAnsi="Arial" w:cs="Arial"/>
                <w:sz w:val="18"/>
                <w:szCs w:val="18"/>
              </w:rPr>
              <w:t>450</w:t>
            </w:r>
          </w:p>
        </w:tc>
        <w:tc>
          <w:tcPr>
            <w:tcW w:w="456" w:type="dxa"/>
            <w:tcBorders>
              <w:top w:val="nil"/>
              <w:left w:val="nil"/>
              <w:bottom w:val="nil"/>
              <w:right w:val="nil"/>
            </w:tcBorders>
            <w:shd w:val="clear" w:color="auto" w:fill="auto"/>
            <w:noWrap/>
            <w:vAlign w:val="bottom"/>
            <w:hideMark/>
          </w:tcPr>
          <w:p w14:paraId="4A5719E5" w14:textId="77777777" w:rsidR="00A860E0" w:rsidRPr="00A860E0" w:rsidRDefault="00A860E0" w:rsidP="00A860E0">
            <w:pPr>
              <w:spacing w:line="240" w:lineRule="auto"/>
              <w:rPr>
                <w:rFonts w:ascii="Calibri" w:hAnsi="Calibri"/>
                <w:sz w:val="16"/>
                <w:szCs w:val="16"/>
              </w:rPr>
            </w:pPr>
            <w:r w:rsidRPr="00A860E0">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0A893552" w14:textId="77777777" w:rsidR="00A860E0" w:rsidRPr="00A860E0" w:rsidRDefault="00A860E0" w:rsidP="00A860E0">
            <w:pPr>
              <w:spacing w:line="240" w:lineRule="auto"/>
              <w:jc w:val="right"/>
              <w:rPr>
                <w:rFonts w:ascii="Arial" w:hAnsi="Arial" w:cs="Arial"/>
                <w:i/>
                <w:iCs/>
                <w:sz w:val="18"/>
                <w:szCs w:val="18"/>
              </w:rPr>
            </w:pPr>
            <w:r w:rsidRPr="00A860E0">
              <w:rPr>
                <w:rFonts w:ascii="Arial" w:hAnsi="Arial" w:cs="Arial"/>
                <w:i/>
                <w:iCs/>
                <w:sz w:val="18"/>
                <w:szCs w:val="18"/>
              </w:rPr>
              <w:t>9.1</w:t>
            </w:r>
          </w:p>
        </w:tc>
      </w:tr>
      <w:tr w:rsidR="00A860E0" w:rsidRPr="00A860E0" w14:paraId="1AD172F1"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448094CA" w14:textId="77777777" w:rsidR="00A860E0" w:rsidRPr="00A860E0" w:rsidRDefault="00A860E0" w:rsidP="00A860E0">
            <w:pPr>
              <w:spacing w:line="240" w:lineRule="auto"/>
              <w:ind w:firstLineChars="200" w:firstLine="360"/>
              <w:rPr>
                <w:rFonts w:ascii="Arial" w:hAnsi="Arial" w:cs="Arial"/>
                <w:sz w:val="18"/>
                <w:szCs w:val="18"/>
              </w:rPr>
            </w:pPr>
            <w:r w:rsidRPr="00A860E0">
              <w:rPr>
                <w:rFonts w:ascii="Arial" w:hAnsi="Arial" w:cs="Arial"/>
                <w:sz w:val="18"/>
                <w:szCs w:val="18"/>
              </w:rPr>
              <w:t>Asian</w:t>
            </w:r>
          </w:p>
        </w:tc>
        <w:tc>
          <w:tcPr>
            <w:tcW w:w="2196" w:type="dxa"/>
            <w:gridSpan w:val="2"/>
            <w:tcBorders>
              <w:top w:val="nil"/>
              <w:left w:val="nil"/>
              <w:bottom w:val="nil"/>
              <w:right w:val="nil"/>
            </w:tcBorders>
            <w:shd w:val="clear" w:color="auto" w:fill="auto"/>
            <w:noWrap/>
            <w:vAlign w:val="bottom"/>
            <w:hideMark/>
          </w:tcPr>
          <w:p w14:paraId="13D8EEC4" w14:textId="77777777" w:rsidR="00A860E0" w:rsidRPr="00A860E0" w:rsidRDefault="00A860E0" w:rsidP="00A860E0">
            <w:pPr>
              <w:spacing w:line="240" w:lineRule="auto"/>
              <w:jc w:val="right"/>
              <w:rPr>
                <w:rFonts w:ascii="Arial" w:hAnsi="Arial" w:cs="Arial"/>
                <w:sz w:val="18"/>
                <w:szCs w:val="18"/>
              </w:rPr>
            </w:pPr>
            <w:r w:rsidRPr="00A860E0">
              <w:rPr>
                <w:rFonts w:ascii="Arial" w:hAnsi="Arial" w:cs="Arial"/>
                <w:sz w:val="18"/>
                <w:szCs w:val="18"/>
              </w:rPr>
              <w:t>526</w:t>
            </w:r>
          </w:p>
        </w:tc>
        <w:tc>
          <w:tcPr>
            <w:tcW w:w="456" w:type="dxa"/>
            <w:tcBorders>
              <w:top w:val="nil"/>
              <w:left w:val="nil"/>
              <w:bottom w:val="nil"/>
              <w:right w:val="nil"/>
            </w:tcBorders>
            <w:shd w:val="clear" w:color="auto" w:fill="auto"/>
            <w:noWrap/>
            <w:vAlign w:val="bottom"/>
            <w:hideMark/>
          </w:tcPr>
          <w:p w14:paraId="044C7F77" w14:textId="77777777" w:rsidR="00A860E0" w:rsidRPr="00A860E0" w:rsidRDefault="00A860E0" w:rsidP="00A860E0">
            <w:pPr>
              <w:spacing w:line="240" w:lineRule="auto"/>
              <w:rPr>
                <w:rFonts w:ascii="Calibri" w:hAnsi="Calibri"/>
                <w:sz w:val="16"/>
                <w:szCs w:val="16"/>
              </w:rPr>
            </w:pPr>
            <w:r w:rsidRPr="00A860E0">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05C2BCCB" w14:textId="77777777" w:rsidR="00A860E0" w:rsidRPr="00A860E0" w:rsidRDefault="00A860E0" w:rsidP="00A860E0">
            <w:pPr>
              <w:spacing w:line="240" w:lineRule="auto"/>
              <w:jc w:val="right"/>
              <w:rPr>
                <w:rFonts w:ascii="Arial" w:hAnsi="Arial" w:cs="Arial"/>
                <w:i/>
                <w:iCs/>
                <w:sz w:val="18"/>
                <w:szCs w:val="18"/>
              </w:rPr>
            </w:pPr>
            <w:r w:rsidRPr="00A860E0">
              <w:rPr>
                <w:rFonts w:ascii="Arial" w:hAnsi="Arial" w:cs="Arial"/>
                <w:i/>
                <w:iCs/>
                <w:sz w:val="18"/>
                <w:szCs w:val="18"/>
              </w:rPr>
              <w:t>12.3</w:t>
            </w:r>
          </w:p>
        </w:tc>
      </w:tr>
      <w:tr w:rsidR="00A860E0" w:rsidRPr="00A860E0" w14:paraId="76DFE001"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70334E0E" w14:textId="77777777" w:rsidR="00A860E0" w:rsidRPr="00A860E0" w:rsidRDefault="00A860E0" w:rsidP="00A860E0">
            <w:pPr>
              <w:spacing w:line="240" w:lineRule="auto"/>
              <w:ind w:firstLineChars="200" w:firstLine="360"/>
              <w:rPr>
                <w:rFonts w:ascii="Arial" w:hAnsi="Arial" w:cs="Arial"/>
                <w:sz w:val="18"/>
                <w:szCs w:val="18"/>
              </w:rPr>
            </w:pPr>
            <w:r w:rsidRPr="00A860E0">
              <w:rPr>
                <w:rFonts w:ascii="Arial" w:hAnsi="Arial" w:cs="Arial"/>
                <w:sz w:val="18"/>
                <w:szCs w:val="18"/>
              </w:rPr>
              <w:t>Multiracial</w:t>
            </w:r>
          </w:p>
        </w:tc>
        <w:tc>
          <w:tcPr>
            <w:tcW w:w="2196" w:type="dxa"/>
            <w:gridSpan w:val="2"/>
            <w:tcBorders>
              <w:top w:val="nil"/>
              <w:left w:val="nil"/>
              <w:bottom w:val="nil"/>
              <w:right w:val="nil"/>
            </w:tcBorders>
            <w:shd w:val="clear" w:color="auto" w:fill="auto"/>
            <w:noWrap/>
            <w:vAlign w:val="bottom"/>
            <w:hideMark/>
          </w:tcPr>
          <w:p w14:paraId="7B466C5D" w14:textId="77777777" w:rsidR="00A860E0" w:rsidRPr="00A860E0" w:rsidRDefault="00A860E0" w:rsidP="00A860E0">
            <w:pPr>
              <w:spacing w:line="240" w:lineRule="auto"/>
              <w:jc w:val="right"/>
              <w:rPr>
                <w:rFonts w:ascii="Arial" w:hAnsi="Arial" w:cs="Arial"/>
                <w:sz w:val="18"/>
                <w:szCs w:val="18"/>
              </w:rPr>
            </w:pPr>
            <w:r w:rsidRPr="00A860E0">
              <w:rPr>
                <w:rFonts w:ascii="Arial" w:hAnsi="Arial" w:cs="Arial"/>
                <w:sz w:val="18"/>
                <w:szCs w:val="18"/>
              </w:rPr>
              <w:t>490</w:t>
            </w:r>
          </w:p>
        </w:tc>
        <w:tc>
          <w:tcPr>
            <w:tcW w:w="456" w:type="dxa"/>
            <w:tcBorders>
              <w:top w:val="nil"/>
              <w:left w:val="nil"/>
              <w:bottom w:val="nil"/>
              <w:right w:val="nil"/>
            </w:tcBorders>
            <w:shd w:val="clear" w:color="auto" w:fill="auto"/>
            <w:noWrap/>
            <w:vAlign w:val="bottom"/>
            <w:hideMark/>
          </w:tcPr>
          <w:p w14:paraId="57B82099" w14:textId="77777777" w:rsidR="00A860E0" w:rsidRPr="00A860E0" w:rsidRDefault="00A860E0" w:rsidP="00A860E0">
            <w:pPr>
              <w:spacing w:line="240" w:lineRule="auto"/>
              <w:rPr>
                <w:rFonts w:ascii="Calibri" w:hAnsi="Calibri"/>
                <w:sz w:val="16"/>
                <w:szCs w:val="16"/>
              </w:rPr>
            </w:pPr>
            <w:r w:rsidRPr="00A860E0">
              <w:rPr>
                <w:rFonts w:ascii="Calibri" w:hAnsi="Calibri"/>
                <w:sz w:val="16"/>
                <w:szCs w:val="16"/>
              </w:rPr>
              <w:t xml:space="preserve">    </w:t>
            </w:r>
          </w:p>
        </w:tc>
        <w:tc>
          <w:tcPr>
            <w:tcW w:w="616" w:type="dxa"/>
            <w:tcBorders>
              <w:top w:val="nil"/>
              <w:left w:val="nil"/>
              <w:bottom w:val="nil"/>
              <w:right w:val="nil"/>
            </w:tcBorders>
            <w:shd w:val="clear" w:color="auto" w:fill="auto"/>
            <w:noWrap/>
            <w:vAlign w:val="bottom"/>
            <w:hideMark/>
          </w:tcPr>
          <w:p w14:paraId="4DC76E50" w14:textId="77777777" w:rsidR="00A860E0" w:rsidRPr="00A860E0" w:rsidRDefault="00A860E0" w:rsidP="00A860E0">
            <w:pPr>
              <w:spacing w:line="240" w:lineRule="auto"/>
              <w:jc w:val="right"/>
              <w:rPr>
                <w:rFonts w:ascii="Arial" w:hAnsi="Arial" w:cs="Arial"/>
                <w:i/>
                <w:iCs/>
                <w:sz w:val="18"/>
                <w:szCs w:val="18"/>
              </w:rPr>
            </w:pPr>
            <w:r w:rsidRPr="00A860E0">
              <w:rPr>
                <w:rFonts w:ascii="Arial" w:hAnsi="Arial" w:cs="Arial"/>
                <w:i/>
                <w:iCs/>
                <w:sz w:val="18"/>
                <w:szCs w:val="18"/>
              </w:rPr>
              <w:t>13.0</w:t>
            </w:r>
          </w:p>
        </w:tc>
      </w:tr>
      <w:tr w:rsidR="00A860E0" w:rsidRPr="00A860E0" w14:paraId="52314035" w14:textId="77777777" w:rsidTr="00AD6427">
        <w:trPr>
          <w:trHeight w:val="240"/>
        </w:trPr>
        <w:tc>
          <w:tcPr>
            <w:tcW w:w="6776" w:type="dxa"/>
            <w:gridSpan w:val="2"/>
            <w:tcBorders>
              <w:top w:val="nil"/>
              <w:left w:val="nil"/>
              <w:bottom w:val="nil"/>
              <w:right w:val="nil"/>
            </w:tcBorders>
            <w:shd w:val="clear" w:color="auto" w:fill="auto"/>
            <w:hideMark/>
          </w:tcPr>
          <w:p w14:paraId="05A18A9E" w14:textId="77777777" w:rsidR="00A860E0" w:rsidRPr="00A860E0" w:rsidRDefault="00A860E0" w:rsidP="00A860E0">
            <w:pPr>
              <w:spacing w:line="240" w:lineRule="auto"/>
              <w:rPr>
                <w:rFonts w:ascii="Arial" w:hAnsi="Arial" w:cs="Arial"/>
                <w:sz w:val="18"/>
                <w:szCs w:val="18"/>
              </w:rPr>
            </w:pPr>
            <w:r w:rsidRPr="00A860E0">
              <w:rPr>
                <w:rFonts w:ascii="Arial" w:hAnsi="Arial" w:cs="Arial"/>
                <w:sz w:val="18"/>
                <w:szCs w:val="18"/>
              </w:rPr>
              <w:t>Percentage of students in enrolled schools eligible for free or reduced-price lunch</w:t>
            </w:r>
          </w:p>
        </w:tc>
        <w:tc>
          <w:tcPr>
            <w:tcW w:w="2196" w:type="dxa"/>
            <w:gridSpan w:val="2"/>
            <w:tcBorders>
              <w:top w:val="nil"/>
              <w:left w:val="nil"/>
              <w:bottom w:val="nil"/>
              <w:right w:val="nil"/>
            </w:tcBorders>
            <w:shd w:val="clear" w:color="auto" w:fill="auto"/>
            <w:noWrap/>
            <w:vAlign w:val="bottom"/>
            <w:hideMark/>
          </w:tcPr>
          <w:p w14:paraId="214F7371" w14:textId="77777777" w:rsidR="00A860E0" w:rsidRPr="00A860E0" w:rsidRDefault="00A860E0" w:rsidP="00A860E0">
            <w:pPr>
              <w:spacing w:line="240" w:lineRule="auto"/>
              <w:jc w:val="right"/>
              <w:rPr>
                <w:rFonts w:ascii="Arial" w:hAnsi="Arial" w:cs="Arial"/>
                <w:sz w:val="18"/>
                <w:szCs w:val="18"/>
              </w:rPr>
            </w:pPr>
            <w:r w:rsidRPr="00A860E0">
              <w:rPr>
                <w:rFonts w:ascii="Arial" w:hAnsi="Arial" w:cs="Arial"/>
                <w:sz w:val="18"/>
                <w:szCs w:val="18"/>
              </w:rPr>
              <w:t xml:space="preserve">               </w:t>
            </w:r>
          </w:p>
        </w:tc>
        <w:tc>
          <w:tcPr>
            <w:tcW w:w="456" w:type="dxa"/>
            <w:tcBorders>
              <w:top w:val="nil"/>
              <w:left w:val="nil"/>
              <w:bottom w:val="nil"/>
              <w:right w:val="nil"/>
            </w:tcBorders>
            <w:shd w:val="clear" w:color="auto" w:fill="auto"/>
            <w:noWrap/>
            <w:vAlign w:val="bottom"/>
            <w:hideMark/>
          </w:tcPr>
          <w:p w14:paraId="000C77B1" w14:textId="77777777" w:rsidR="00A860E0" w:rsidRPr="00A860E0" w:rsidRDefault="00A860E0" w:rsidP="00A860E0">
            <w:pPr>
              <w:spacing w:line="240" w:lineRule="auto"/>
              <w:rPr>
                <w:rFonts w:ascii="Calibri" w:hAnsi="Calibri"/>
                <w:sz w:val="16"/>
                <w:szCs w:val="16"/>
              </w:rPr>
            </w:pPr>
            <w:r w:rsidRPr="00A860E0">
              <w:rPr>
                <w:rFonts w:ascii="Calibri" w:hAnsi="Calibri"/>
                <w:sz w:val="16"/>
                <w:szCs w:val="16"/>
              </w:rPr>
              <w:t xml:space="preserve">    </w:t>
            </w:r>
          </w:p>
        </w:tc>
        <w:tc>
          <w:tcPr>
            <w:tcW w:w="616" w:type="dxa"/>
            <w:tcBorders>
              <w:top w:val="nil"/>
              <w:left w:val="nil"/>
              <w:bottom w:val="nil"/>
              <w:right w:val="nil"/>
            </w:tcBorders>
            <w:shd w:val="clear" w:color="auto" w:fill="auto"/>
            <w:noWrap/>
            <w:vAlign w:val="bottom"/>
            <w:hideMark/>
          </w:tcPr>
          <w:p w14:paraId="79587945" w14:textId="77777777" w:rsidR="00A860E0" w:rsidRPr="00A860E0" w:rsidRDefault="00A860E0" w:rsidP="00A860E0">
            <w:pPr>
              <w:spacing w:line="240" w:lineRule="auto"/>
              <w:rPr>
                <w:rFonts w:ascii="Arial" w:hAnsi="Arial" w:cs="Arial"/>
                <w:i/>
                <w:iCs/>
                <w:sz w:val="18"/>
                <w:szCs w:val="18"/>
              </w:rPr>
            </w:pPr>
            <w:r w:rsidRPr="00A860E0">
              <w:rPr>
                <w:rFonts w:ascii="Arial" w:hAnsi="Arial" w:cs="Arial"/>
                <w:i/>
                <w:iCs/>
                <w:sz w:val="18"/>
                <w:szCs w:val="18"/>
              </w:rPr>
              <w:t xml:space="preserve">                </w:t>
            </w:r>
          </w:p>
        </w:tc>
      </w:tr>
      <w:tr w:rsidR="00A860E0" w:rsidRPr="00A860E0" w14:paraId="4032F4D8"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46790759" w14:textId="77777777" w:rsidR="00A860E0" w:rsidRPr="00A860E0" w:rsidRDefault="00A860E0" w:rsidP="00A860E0">
            <w:pPr>
              <w:spacing w:line="240" w:lineRule="auto"/>
              <w:ind w:firstLineChars="200" w:firstLine="360"/>
              <w:rPr>
                <w:rFonts w:ascii="Arial" w:hAnsi="Arial" w:cs="Arial"/>
                <w:sz w:val="18"/>
                <w:szCs w:val="18"/>
              </w:rPr>
            </w:pPr>
            <w:r w:rsidRPr="00A860E0">
              <w:rPr>
                <w:rFonts w:ascii="Arial" w:hAnsi="Arial" w:cs="Arial"/>
                <w:sz w:val="18"/>
                <w:szCs w:val="18"/>
              </w:rPr>
              <w:t>Less than 10 percent</w:t>
            </w:r>
          </w:p>
        </w:tc>
        <w:tc>
          <w:tcPr>
            <w:tcW w:w="2196" w:type="dxa"/>
            <w:gridSpan w:val="2"/>
            <w:tcBorders>
              <w:top w:val="nil"/>
              <w:left w:val="nil"/>
              <w:bottom w:val="nil"/>
              <w:right w:val="nil"/>
            </w:tcBorders>
            <w:shd w:val="clear" w:color="auto" w:fill="auto"/>
            <w:noWrap/>
            <w:vAlign w:val="bottom"/>
            <w:hideMark/>
          </w:tcPr>
          <w:p w14:paraId="2C1BAFDC" w14:textId="77777777" w:rsidR="00A860E0" w:rsidRPr="00A860E0" w:rsidRDefault="00A860E0" w:rsidP="00A860E0">
            <w:pPr>
              <w:spacing w:line="240" w:lineRule="auto"/>
              <w:jc w:val="right"/>
              <w:rPr>
                <w:rFonts w:ascii="Arial" w:hAnsi="Arial" w:cs="Arial"/>
                <w:sz w:val="18"/>
                <w:szCs w:val="18"/>
              </w:rPr>
            </w:pPr>
            <w:r w:rsidRPr="00A860E0">
              <w:rPr>
                <w:rFonts w:ascii="Arial" w:hAnsi="Arial" w:cs="Arial"/>
                <w:sz w:val="18"/>
                <w:szCs w:val="18"/>
              </w:rPr>
              <w:t>542</w:t>
            </w:r>
          </w:p>
        </w:tc>
        <w:tc>
          <w:tcPr>
            <w:tcW w:w="456" w:type="dxa"/>
            <w:tcBorders>
              <w:top w:val="nil"/>
              <w:left w:val="nil"/>
              <w:bottom w:val="nil"/>
              <w:right w:val="nil"/>
            </w:tcBorders>
            <w:shd w:val="clear" w:color="auto" w:fill="auto"/>
            <w:noWrap/>
            <w:vAlign w:val="bottom"/>
            <w:hideMark/>
          </w:tcPr>
          <w:p w14:paraId="3D364C2F" w14:textId="77777777" w:rsidR="00A860E0" w:rsidRPr="00A860E0" w:rsidRDefault="00A860E0" w:rsidP="00A860E0">
            <w:pPr>
              <w:spacing w:line="240" w:lineRule="auto"/>
              <w:rPr>
                <w:rFonts w:ascii="Calibri" w:hAnsi="Calibri"/>
                <w:sz w:val="16"/>
                <w:szCs w:val="16"/>
              </w:rPr>
            </w:pPr>
            <w:r w:rsidRPr="00A860E0">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671588EE" w14:textId="77777777" w:rsidR="00A860E0" w:rsidRPr="00A860E0" w:rsidRDefault="00A860E0" w:rsidP="00A860E0">
            <w:pPr>
              <w:spacing w:line="240" w:lineRule="auto"/>
              <w:jc w:val="right"/>
              <w:rPr>
                <w:rFonts w:ascii="Arial" w:hAnsi="Arial" w:cs="Arial"/>
                <w:i/>
                <w:iCs/>
                <w:sz w:val="18"/>
                <w:szCs w:val="18"/>
              </w:rPr>
            </w:pPr>
            <w:r w:rsidRPr="00A860E0">
              <w:rPr>
                <w:rFonts w:ascii="Arial" w:hAnsi="Arial" w:cs="Arial"/>
                <w:i/>
                <w:iCs/>
                <w:sz w:val="18"/>
                <w:szCs w:val="18"/>
              </w:rPr>
              <w:t>5.1</w:t>
            </w:r>
          </w:p>
        </w:tc>
      </w:tr>
      <w:tr w:rsidR="00A860E0" w:rsidRPr="00A860E0" w14:paraId="072F7985"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7DE7C8E6" w14:textId="77777777" w:rsidR="00A860E0" w:rsidRPr="00A860E0" w:rsidRDefault="00A860E0" w:rsidP="00A860E0">
            <w:pPr>
              <w:spacing w:line="240" w:lineRule="auto"/>
              <w:ind w:firstLineChars="200" w:firstLine="360"/>
              <w:rPr>
                <w:rFonts w:ascii="Arial" w:hAnsi="Arial" w:cs="Arial"/>
                <w:sz w:val="18"/>
                <w:szCs w:val="18"/>
              </w:rPr>
            </w:pPr>
            <w:r w:rsidRPr="00A860E0">
              <w:rPr>
                <w:rFonts w:ascii="Arial" w:hAnsi="Arial" w:cs="Arial"/>
                <w:sz w:val="18"/>
                <w:szCs w:val="18"/>
              </w:rPr>
              <w:t>10 to 24.9 percent</w:t>
            </w:r>
          </w:p>
        </w:tc>
        <w:tc>
          <w:tcPr>
            <w:tcW w:w="2196" w:type="dxa"/>
            <w:gridSpan w:val="2"/>
            <w:tcBorders>
              <w:top w:val="nil"/>
              <w:left w:val="nil"/>
              <w:bottom w:val="nil"/>
              <w:right w:val="nil"/>
            </w:tcBorders>
            <w:shd w:val="clear" w:color="auto" w:fill="auto"/>
            <w:noWrap/>
            <w:vAlign w:val="bottom"/>
            <w:hideMark/>
          </w:tcPr>
          <w:p w14:paraId="401315DE" w14:textId="77777777" w:rsidR="00A860E0" w:rsidRPr="00A860E0" w:rsidRDefault="00A860E0" w:rsidP="00A860E0">
            <w:pPr>
              <w:spacing w:line="240" w:lineRule="auto"/>
              <w:jc w:val="right"/>
              <w:rPr>
                <w:rFonts w:ascii="Arial" w:hAnsi="Arial" w:cs="Arial"/>
                <w:sz w:val="18"/>
                <w:szCs w:val="18"/>
              </w:rPr>
            </w:pPr>
            <w:r w:rsidRPr="00A860E0">
              <w:rPr>
                <w:rFonts w:ascii="Arial" w:hAnsi="Arial" w:cs="Arial"/>
                <w:sz w:val="18"/>
                <w:szCs w:val="18"/>
              </w:rPr>
              <w:t>521</w:t>
            </w:r>
          </w:p>
        </w:tc>
        <w:tc>
          <w:tcPr>
            <w:tcW w:w="456" w:type="dxa"/>
            <w:tcBorders>
              <w:top w:val="nil"/>
              <w:left w:val="nil"/>
              <w:bottom w:val="nil"/>
              <w:right w:val="nil"/>
            </w:tcBorders>
            <w:shd w:val="clear" w:color="auto" w:fill="auto"/>
            <w:noWrap/>
            <w:vAlign w:val="bottom"/>
            <w:hideMark/>
          </w:tcPr>
          <w:p w14:paraId="373AB84C" w14:textId="77777777" w:rsidR="00A860E0" w:rsidRPr="00A860E0" w:rsidRDefault="00A860E0" w:rsidP="00A860E0">
            <w:pPr>
              <w:spacing w:line="240" w:lineRule="auto"/>
              <w:rPr>
                <w:rFonts w:ascii="Calibri" w:hAnsi="Calibri"/>
                <w:sz w:val="16"/>
                <w:szCs w:val="16"/>
              </w:rPr>
            </w:pPr>
            <w:r w:rsidRPr="00A860E0">
              <w:rPr>
                <w:rFonts w:ascii="Calibri" w:hAnsi="Calibri"/>
                <w:sz w:val="16"/>
                <w:szCs w:val="16"/>
              </w:rPr>
              <w:t>*</w:t>
            </w:r>
          </w:p>
        </w:tc>
        <w:tc>
          <w:tcPr>
            <w:tcW w:w="616" w:type="dxa"/>
            <w:tcBorders>
              <w:top w:val="nil"/>
              <w:left w:val="nil"/>
              <w:bottom w:val="nil"/>
              <w:right w:val="nil"/>
            </w:tcBorders>
            <w:shd w:val="clear" w:color="auto" w:fill="auto"/>
            <w:noWrap/>
            <w:vAlign w:val="bottom"/>
            <w:hideMark/>
          </w:tcPr>
          <w:p w14:paraId="62BCFC7F" w14:textId="77777777" w:rsidR="00A860E0" w:rsidRPr="00A860E0" w:rsidRDefault="00A860E0" w:rsidP="00A860E0">
            <w:pPr>
              <w:spacing w:line="240" w:lineRule="auto"/>
              <w:jc w:val="right"/>
              <w:rPr>
                <w:rFonts w:ascii="Arial" w:hAnsi="Arial" w:cs="Arial"/>
                <w:i/>
                <w:iCs/>
                <w:sz w:val="18"/>
                <w:szCs w:val="18"/>
              </w:rPr>
            </w:pPr>
            <w:r w:rsidRPr="00A860E0">
              <w:rPr>
                <w:rFonts w:ascii="Arial" w:hAnsi="Arial" w:cs="Arial"/>
                <w:i/>
                <w:iCs/>
                <w:sz w:val="18"/>
                <w:szCs w:val="18"/>
              </w:rPr>
              <w:t>7.2</w:t>
            </w:r>
          </w:p>
        </w:tc>
      </w:tr>
      <w:tr w:rsidR="00A860E0" w:rsidRPr="00A860E0" w14:paraId="20789D0B"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43558D93" w14:textId="77777777" w:rsidR="00A860E0" w:rsidRPr="00A860E0" w:rsidRDefault="00A860E0" w:rsidP="00A860E0">
            <w:pPr>
              <w:spacing w:line="240" w:lineRule="auto"/>
              <w:ind w:firstLineChars="200" w:firstLine="360"/>
              <w:rPr>
                <w:rFonts w:ascii="Arial" w:hAnsi="Arial" w:cs="Arial"/>
                <w:sz w:val="18"/>
                <w:szCs w:val="18"/>
              </w:rPr>
            </w:pPr>
            <w:r w:rsidRPr="00A860E0">
              <w:rPr>
                <w:rFonts w:ascii="Arial" w:hAnsi="Arial" w:cs="Arial"/>
                <w:sz w:val="18"/>
                <w:szCs w:val="18"/>
              </w:rPr>
              <w:t>25 to 49.9 percent</w:t>
            </w:r>
          </w:p>
        </w:tc>
        <w:tc>
          <w:tcPr>
            <w:tcW w:w="2196" w:type="dxa"/>
            <w:gridSpan w:val="2"/>
            <w:tcBorders>
              <w:top w:val="nil"/>
              <w:left w:val="nil"/>
              <w:bottom w:val="nil"/>
              <w:right w:val="nil"/>
            </w:tcBorders>
            <w:shd w:val="clear" w:color="auto" w:fill="auto"/>
            <w:noWrap/>
            <w:vAlign w:val="bottom"/>
            <w:hideMark/>
          </w:tcPr>
          <w:p w14:paraId="44252B53" w14:textId="77777777" w:rsidR="00A860E0" w:rsidRPr="00A860E0" w:rsidRDefault="00A860E0" w:rsidP="00A860E0">
            <w:pPr>
              <w:spacing w:line="240" w:lineRule="auto"/>
              <w:jc w:val="right"/>
              <w:rPr>
                <w:rFonts w:ascii="Arial" w:hAnsi="Arial" w:cs="Arial"/>
                <w:sz w:val="18"/>
                <w:szCs w:val="18"/>
              </w:rPr>
            </w:pPr>
            <w:r w:rsidRPr="00A860E0">
              <w:rPr>
                <w:rFonts w:ascii="Arial" w:hAnsi="Arial" w:cs="Arial"/>
                <w:sz w:val="18"/>
                <w:szCs w:val="18"/>
              </w:rPr>
              <w:t>492</w:t>
            </w:r>
          </w:p>
        </w:tc>
        <w:tc>
          <w:tcPr>
            <w:tcW w:w="456" w:type="dxa"/>
            <w:tcBorders>
              <w:top w:val="nil"/>
              <w:left w:val="nil"/>
              <w:bottom w:val="nil"/>
              <w:right w:val="nil"/>
            </w:tcBorders>
            <w:shd w:val="clear" w:color="auto" w:fill="auto"/>
            <w:noWrap/>
            <w:vAlign w:val="bottom"/>
            <w:hideMark/>
          </w:tcPr>
          <w:p w14:paraId="60FBF0B5" w14:textId="77777777" w:rsidR="00A860E0" w:rsidRPr="00A860E0" w:rsidRDefault="00A860E0" w:rsidP="00A860E0">
            <w:pPr>
              <w:spacing w:line="240" w:lineRule="auto"/>
              <w:rPr>
                <w:rFonts w:ascii="Calibri" w:hAnsi="Calibri"/>
                <w:b/>
                <w:bCs/>
                <w:sz w:val="16"/>
                <w:szCs w:val="16"/>
              </w:rPr>
            </w:pPr>
            <w:r w:rsidRPr="00A860E0">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3C4E3CA0" w14:textId="77777777" w:rsidR="00A860E0" w:rsidRPr="00A860E0" w:rsidRDefault="00A860E0" w:rsidP="00A860E0">
            <w:pPr>
              <w:spacing w:line="240" w:lineRule="auto"/>
              <w:jc w:val="right"/>
              <w:rPr>
                <w:rFonts w:ascii="Arial" w:hAnsi="Arial" w:cs="Arial"/>
                <w:i/>
                <w:iCs/>
                <w:sz w:val="18"/>
                <w:szCs w:val="18"/>
              </w:rPr>
            </w:pPr>
            <w:r w:rsidRPr="00A860E0">
              <w:rPr>
                <w:rFonts w:ascii="Arial" w:hAnsi="Arial" w:cs="Arial"/>
                <w:i/>
                <w:iCs/>
                <w:sz w:val="18"/>
                <w:szCs w:val="18"/>
              </w:rPr>
              <w:t>6.3</w:t>
            </w:r>
          </w:p>
        </w:tc>
      </w:tr>
      <w:tr w:rsidR="00A860E0" w:rsidRPr="00A860E0" w14:paraId="6BCF3F52" w14:textId="77777777" w:rsidTr="00AD6427">
        <w:trPr>
          <w:trHeight w:val="240"/>
        </w:trPr>
        <w:tc>
          <w:tcPr>
            <w:tcW w:w="6776" w:type="dxa"/>
            <w:gridSpan w:val="2"/>
            <w:tcBorders>
              <w:top w:val="nil"/>
              <w:left w:val="nil"/>
              <w:bottom w:val="nil"/>
              <w:right w:val="nil"/>
            </w:tcBorders>
            <w:shd w:val="clear" w:color="auto" w:fill="auto"/>
            <w:noWrap/>
            <w:vAlign w:val="bottom"/>
            <w:hideMark/>
          </w:tcPr>
          <w:p w14:paraId="4E2D7D72" w14:textId="77777777" w:rsidR="00A860E0" w:rsidRPr="00A860E0" w:rsidRDefault="00A860E0" w:rsidP="00A860E0">
            <w:pPr>
              <w:spacing w:line="240" w:lineRule="auto"/>
              <w:ind w:firstLineChars="200" w:firstLine="360"/>
              <w:rPr>
                <w:rFonts w:ascii="Arial" w:hAnsi="Arial" w:cs="Arial"/>
                <w:sz w:val="18"/>
                <w:szCs w:val="18"/>
              </w:rPr>
            </w:pPr>
            <w:r w:rsidRPr="00A860E0">
              <w:rPr>
                <w:rFonts w:ascii="Arial" w:hAnsi="Arial" w:cs="Arial"/>
                <w:sz w:val="18"/>
                <w:szCs w:val="18"/>
              </w:rPr>
              <w:t>50 to 74.9 percent</w:t>
            </w:r>
          </w:p>
        </w:tc>
        <w:tc>
          <w:tcPr>
            <w:tcW w:w="2196" w:type="dxa"/>
            <w:gridSpan w:val="2"/>
            <w:tcBorders>
              <w:top w:val="nil"/>
              <w:left w:val="nil"/>
              <w:bottom w:val="nil"/>
              <w:right w:val="nil"/>
            </w:tcBorders>
            <w:shd w:val="clear" w:color="auto" w:fill="auto"/>
            <w:noWrap/>
            <w:vAlign w:val="bottom"/>
            <w:hideMark/>
          </w:tcPr>
          <w:p w14:paraId="42325F12" w14:textId="77777777" w:rsidR="00A860E0" w:rsidRPr="00A860E0" w:rsidRDefault="00A860E0" w:rsidP="00A860E0">
            <w:pPr>
              <w:spacing w:line="240" w:lineRule="auto"/>
              <w:jc w:val="right"/>
              <w:rPr>
                <w:rFonts w:ascii="Arial" w:hAnsi="Arial" w:cs="Arial"/>
                <w:sz w:val="18"/>
                <w:szCs w:val="18"/>
              </w:rPr>
            </w:pPr>
            <w:r w:rsidRPr="00A860E0">
              <w:rPr>
                <w:rFonts w:ascii="Arial" w:hAnsi="Arial" w:cs="Arial"/>
                <w:sz w:val="18"/>
                <w:szCs w:val="18"/>
              </w:rPr>
              <w:t>478</w:t>
            </w:r>
          </w:p>
        </w:tc>
        <w:tc>
          <w:tcPr>
            <w:tcW w:w="456" w:type="dxa"/>
            <w:tcBorders>
              <w:top w:val="nil"/>
              <w:left w:val="nil"/>
              <w:bottom w:val="nil"/>
              <w:right w:val="nil"/>
            </w:tcBorders>
            <w:shd w:val="clear" w:color="auto" w:fill="auto"/>
            <w:noWrap/>
            <w:vAlign w:val="bottom"/>
            <w:hideMark/>
          </w:tcPr>
          <w:p w14:paraId="21761B85" w14:textId="77777777" w:rsidR="00A860E0" w:rsidRPr="00A860E0" w:rsidRDefault="00A860E0" w:rsidP="00A860E0">
            <w:pPr>
              <w:spacing w:line="240" w:lineRule="auto"/>
              <w:rPr>
                <w:rFonts w:ascii="Calibri" w:hAnsi="Calibri"/>
                <w:b/>
                <w:bCs/>
                <w:sz w:val="16"/>
                <w:szCs w:val="16"/>
              </w:rPr>
            </w:pPr>
            <w:r w:rsidRPr="00A860E0">
              <w:rPr>
                <w:rFonts w:ascii="Calibri" w:hAnsi="Calibri"/>
                <w:b/>
                <w:bCs/>
                <w:sz w:val="16"/>
                <w:szCs w:val="16"/>
              </w:rPr>
              <w:t>**</w:t>
            </w:r>
          </w:p>
        </w:tc>
        <w:tc>
          <w:tcPr>
            <w:tcW w:w="616" w:type="dxa"/>
            <w:tcBorders>
              <w:top w:val="nil"/>
              <w:left w:val="nil"/>
              <w:bottom w:val="nil"/>
              <w:right w:val="nil"/>
            </w:tcBorders>
            <w:shd w:val="clear" w:color="auto" w:fill="auto"/>
            <w:noWrap/>
            <w:vAlign w:val="bottom"/>
            <w:hideMark/>
          </w:tcPr>
          <w:p w14:paraId="4B0A78F5" w14:textId="77777777" w:rsidR="00A860E0" w:rsidRPr="00A860E0" w:rsidRDefault="00A860E0" w:rsidP="00A860E0">
            <w:pPr>
              <w:spacing w:line="240" w:lineRule="auto"/>
              <w:jc w:val="right"/>
              <w:rPr>
                <w:rFonts w:ascii="Arial" w:hAnsi="Arial" w:cs="Arial"/>
                <w:i/>
                <w:iCs/>
                <w:sz w:val="18"/>
                <w:szCs w:val="18"/>
              </w:rPr>
            </w:pPr>
            <w:r w:rsidRPr="00A860E0">
              <w:rPr>
                <w:rFonts w:ascii="Arial" w:hAnsi="Arial" w:cs="Arial"/>
                <w:i/>
                <w:iCs/>
                <w:sz w:val="18"/>
                <w:szCs w:val="18"/>
              </w:rPr>
              <w:t>3.8</w:t>
            </w:r>
          </w:p>
        </w:tc>
      </w:tr>
      <w:tr w:rsidR="00A860E0" w:rsidRPr="00A860E0" w14:paraId="47626D63" w14:textId="77777777" w:rsidTr="00AD6427">
        <w:trPr>
          <w:trHeight w:val="240"/>
        </w:trPr>
        <w:tc>
          <w:tcPr>
            <w:tcW w:w="6776" w:type="dxa"/>
            <w:gridSpan w:val="2"/>
            <w:tcBorders>
              <w:top w:val="nil"/>
              <w:left w:val="nil"/>
              <w:bottom w:val="single" w:sz="4" w:space="0" w:color="auto"/>
              <w:right w:val="nil"/>
            </w:tcBorders>
            <w:shd w:val="clear" w:color="auto" w:fill="auto"/>
            <w:noWrap/>
            <w:vAlign w:val="bottom"/>
            <w:hideMark/>
          </w:tcPr>
          <w:p w14:paraId="08BD1159" w14:textId="77777777" w:rsidR="00A860E0" w:rsidRPr="00A860E0" w:rsidRDefault="00A860E0" w:rsidP="00A860E0">
            <w:pPr>
              <w:spacing w:line="240" w:lineRule="auto"/>
              <w:ind w:firstLineChars="200" w:firstLine="360"/>
              <w:rPr>
                <w:rFonts w:ascii="Arial" w:hAnsi="Arial" w:cs="Arial"/>
                <w:sz w:val="18"/>
                <w:szCs w:val="18"/>
              </w:rPr>
            </w:pPr>
            <w:r w:rsidRPr="00A860E0">
              <w:rPr>
                <w:rFonts w:ascii="Arial" w:hAnsi="Arial" w:cs="Arial"/>
                <w:sz w:val="18"/>
                <w:szCs w:val="18"/>
              </w:rPr>
              <w:t>75 percent or more</w:t>
            </w:r>
          </w:p>
        </w:tc>
        <w:tc>
          <w:tcPr>
            <w:tcW w:w="2196" w:type="dxa"/>
            <w:gridSpan w:val="2"/>
            <w:tcBorders>
              <w:top w:val="nil"/>
              <w:left w:val="nil"/>
              <w:bottom w:val="single" w:sz="4" w:space="0" w:color="auto"/>
              <w:right w:val="nil"/>
            </w:tcBorders>
            <w:shd w:val="clear" w:color="auto" w:fill="auto"/>
            <w:noWrap/>
            <w:vAlign w:val="bottom"/>
            <w:hideMark/>
          </w:tcPr>
          <w:p w14:paraId="584F2DD1" w14:textId="77777777" w:rsidR="00A860E0" w:rsidRPr="00A860E0" w:rsidRDefault="00A860E0" w:rsidP="00A860E0">
            <w:pPr>
              <w:spacing w:line="240" w:lineRule="auto"/>
              <w:jc w:val="right"/>
              <w:rPr>
                <w:rFonts w:ascii="Arial" w:hAnsi="Arial" w:cs="Arial"/>
                <w:sz w:val="18"/>
                <w:szCs w:val="18"/>
              </w:rPr>
            </w:pPr>
            <w:r w:rsidRPr="00A860E0">
              <w:rPr>
                <w:rFonts w:ascii="Arial" w:hAnsi="Arial" w:cs="Arial"/>
                <w:sz w:val="18"/>
                <w:szCs w:val="18"/>
              </w:rPr>
              <w:t>449</w:t>
            </w:r>
          </w:p>
        </w:tc>
        <w:tc>
          <w:tcPr>
            <w:tcW w:w="456" w:type="dxa"/>
            <w:tcBorders>
              <w:top w:val="nil"/>
              <w:left w:val="nil"/>
              <w:bottom w:val="single" w:sz="4" w:space="0" w:color="auto"/>
              <w:right w:val="nil"/>
            </w:tcBorders>
            <w:shd w:val="clear" w:color="auto" w:fill="auto"/>
            <w:noWrap/>
            <w:vAlign w:val="bottom"/>
            <w:hideMark/>
          </w:tcPr>
          <w:p w14:paraId="709D8463" w14:textId="77777777" w:rsidR="00A860E0" w:rsidRPr="00A860E0" w:rsidRDefault="00A860E0" w:rsidP="00A860E0">
            <w:pPr>
              <w:spacing w:line="240" w:lineRule="auto"/>
              <w:rPr>
                <w:rFonts w:ascii="Calibri" w:hAnsi="Calibri"/>
                <w:b/>
                <w:bCs/>
                <w:sz w:val="16"/>
                <w:szCs w:val="16"/>
              </w:rPr>
            </w:pPr>
            <w:r w:rsidRPr="00A860E0">
              <w:rPr>
                <w:rFonts w:ascii="Calibri" w:hAnsi="Calibri"/>
                <w:b/>
                <w:bCs/>
                <w:sz w:val="16"/>
                <w:szCs w:val="16"/>
              </w:rPr>
              <w:t>**</w:t>
            </w:r>
          </w:p>
        </w:tc>
        <w:tc>
          <w:tcPr>
            <w:tcW w:w="616" w:type="dxa"/>
            <w:tcBorders>
              <w:top w:val="nil"/>
              <w:left w:val="nil"/>
              <w:bottom w:val="single" w:sz="4" w:space="0" w:color="auto"/>
              <w:right w:val="nil"/>
            </w:tcBorders>
            <w:shd w:val="clear" w:color="auto" w:fill="auto"/>
            <w:noWrap/>
            <w:vAlign w:val="bottom"/>
            <w:hideMark/>
          </w:tcPr>
          <w:p w14:paraId="65ECC585" w14:textId="77777777" w:rsidR="00A860E0" w:rsidRPr="00A860E0" w:rsidRDefault="00A860E0" w:rsidP="00A860E0">
            <w:pPr>
              <w:spacing w:line="240" w:lineRule="auto"/>
              <w:jc w:val="right"/>
              <w:rPr>
                <w:rFonts w:ascii="Arial" w:hAnsi="Arial" w:cs="Arial"/>
                <w:i/>
                <w:iCs/>
                <w:sz w:val="18"/>
                <w:szCs w:val="18"/>
              </w:rPr>
            </w:pPr>
            <w:r w:rsidRPr="00A860E0">
              <w:rPr>
                <w:rFonts w:ascii="Arial" w:hAnsi="Arial" w:cs="Arial"/>
                <w:i/>
                <w:iCs/>
                <w:sz w:val="18"/>
                <w:szCs w:val="18"/>
              </w:rPr>
              <w:t>16.7</w:t>
            </w:r>
          </w:p>
        </w:tc>
      </w:tr>
      <w:tr w:rsidR="00A860E0" w:rsidRPr="00A860E0" w14:paraId="18FAC3C3" w14:textId="77777777" w:rsidTr="00AD6427">
        <w:trPr>
          <w:trHeight w:val="3405"/>
        </w:trPr>
        <w:tc>
          <w:tcPr>
            <w:tcW w:w="10044" w:type="dxa"/>
            <w:gridSpan w:val="6"/>
            <w:tcBorders>
              <w:top w:val="nil"/>
              <w:left w:val="nil"/>
              <w:bottom w:val="nil"/>
              <w:right w:val="nil"/>
            </w:tcBorders>
            <w:shd w:val="clear" w:color="auto" w:fill="auto"/>
            <w:hideMark/>
          </w:tcPr>
          <w:p w14:paraId="260B4249" w14:textId="77777777" w:rsidR="00A860E0" w:rsidRPr="00A860E0" w:rsidRDefault="00A860E0" w:rsidP="00A860E0">
            <w:pPr>
              <w:spacing w:line="240" w:lineRule="auto"/>
              <w:rPr>
                <w:rFonts w:ascii="Arial" w:hAnsi="Arial" w:cs="Arial"/>
                <w:sz w:val="16"/>
                <w:szCs w:val="16"/>
              </w:rPr>
            </w:pPr>
            <w:r w:rsidRPr="00A860E0">
              <w:rPr>
                <w:rFonts w:ascii="Arial" w:hAnsi="Arial" w:cs="Arial"/>
                <w:sz w:val="16"/>
                <w:szCs w:val="16"/>
              </w:rPr>
              <w:t xml:space="preserve">* </w:t>
            </w:r>
            <w:r w:rsidRPr="00A860E0">
              <w:rPr>
                <w:rFonts w:ascii="Arial" w:hAnsi="Arial" w:cs="Arial"/>
                <w:i/>
                <w:iCs/>
                <w:sz w:val="16"/>
                <w:szCs w:val="16"/>
              </w:rPr>
              <w:t>p</w:t>
            </w:r>
            <w:r w:rsidRPr="00A860E0">
              <w:rPr>
                <w:rFonts w:ascii="Arial" w:hAnsi="Arial" w:cs="Arial"/>
                <w:sz w:val="16"/>
                <w:szCs w:val="16"/>
              </w:rPr>
              <w:t>&lt;.05. Significantly different from both the U.S. and OECD averages at the .05 level of statistical significance.</w:t>
            </w:r>
            <w:r w:rsidRPr="00A860E0">
              <w:rPr>
                <w:rFonts w:ascii="Arial" w:hAnsi="Arial" w:cs="Arial"/>
                <w:sz w:val="16"/>
                <w:szCs w:val="16"/>
              </w:rPr>
              <w:br/>
              <w:t xml:space="preserve">** </w:t>
            </w:r>
            <w:r w:rsidRPr="00A860E0">
              <w:rPr>
                <w:rFonts w:ascii="Arial" w:hAnsi="Arial" w:cs="Arial"/>
                <w:i/>
                <w:iCs/>
                <w:sz w:val="16"/>
                <w:szCs w:val="16"/>
              </w:rPr>
              <w:t>p</w:t>
            </w:r>
            <w:r w:rsidRPr="00A860E0">
              <w:rPr>
                <w:rFonts w:ascii="Arial" w:hAnsi="Arial" w:cs="Arial"/>
                <w:sz w:val="16"/>
                <w:szCs w:val="16"/>
              </w:rPr>
              <w:t>&lt;.05. Significantly different from the OECD average at the .05 level of statistical significance.</w:t>
            </w:r>
            <w:r w:rsidRPr="00A860E0">
              <w:rPr>
                <w:rFonts w:ascii="Arial" w:hAnsi="Arial" w:cs="Arial"/>
                <w:sz w:val="16"/>
                <w:szCs w:val="16"/>
              </w:rPr>
              <w:br/>
              <w:t xml:space="preserve">*** </w:t>
            </w:r>
            <w:r w:rsidRPr="00A860E0">
              <w:rPr>
                <w:rFonts w:ascii="Arial" w:hAnsi="Arial" w:cs="Arial"/>
                <w:i/>
                <w:iCs/>
                <w:sz w:val="16"/>
                <w:szCs w:val="16"/>
              </w:rPr>
              <w:t>p</w:t>
            </w:r>
            <w:r w:rsidRPr="00A860E0">
              <w:rPr>
                <w:rFonts w:ascii="Arial" w:hAnsi="Arial" w:cs="Arial"/>
                <w:sz w:val="16"/>
                <w:szCs w:val="16"/>
              </w:rPr>
              <w:t>&lt;.05. Significantly different from the U.S. average at the .05 level of statistical significance.</w:t>
            </w:r>
            <w:r w:rsidRPr="00A860E0">
              <w:rPr>
                <w:rFonts w:ascii="Arial" w:hAnsi="Arial" w:cs="Arial"/>
                <w:sz w:val="16"/>
                <w:szCs w:val="16"/>
              </w:rPr>
              <w:br/>
              <w:t xml:space="preserve">NOTE: The OECD average is the average of the national averages of the OECD member countries, with each country weighted equally. Reporting standards were not met for American Indian/Alaska Native and Native Hawaiian/Other Pacific Islander. Black includes African American, and Hispanic includes Latino. Students who identified themselves as being of Hispanic origin were classified as Hispanic, regardless of their race. Although data for some race/ethnicities were not shown separately because the reporting standards were not met, they are included in the U.S. and state totals. The National School Lunch Program provides free or reduced-price lunch for students meeting certain income guidelines. The percentage of students eligible for this program is an indicator of the socioeconomic level of families served by the school. Data on free or reduced-price lunch are based on principals' responses to a question in the school questionnaire that asked the approximate percentage of eligible students in the school during the previous school year. Standard error is noted by </w:t>
            </w:r>
            <w:proofErr w:type="spellStart"/>
            <w:r w:rsidRPr="00A860E0">
              <w:rPr>
                <w:rFonts w:ascii="Arial" w:hAnsi="Arial" w:cs="Arial"/>
                <w:i/>
                <w:iCs/>
                <w:sz w:val="16"/>
                <w:szCs w:val="16"/>
              </w:rPr>
              <w:t>s.e.</w:t>
            </w:r>
            <w:proofErr w:type="spellEnd"/>
            <w:r w:rsidRPr="00A860E0">
              <w:rPr>
                <w:rFonts w:ascii="Arial" w:hAnsi="Arial" w:cs="Arial"/>
                <w:i/>
                <w:iCs/>
                <w:sz w:val="16"/>
                <w:szCs w:val="16"/>
              </w:rPr>
              <w:t xml:space="preserve"> </w:t>
            </w:r>
            <w:r w:rsidRPr="00A860E0">
              <w:rPr>
                <w:rFonts w:ascii="Arial" w:hAnsi="Arial" w:cs="Arial"/>
                <w:sz w:val="16"/>
                <w:szCs w:val="16"/>
              </w:rPr>
              <w:br/>
              <w:t xml:space="preserve">SOURCE: Organization for Economic Cooperation and Development (OECD), Program for International Student Assessment (PISA), 2015. </w:t>
            </w:r>
          </w:p>
        </w:tc>
      </w:tr>
    </w:tbl>
    <w:p w14:paraId="6734D020" w14:textId="77777777" w:rsidR="004F147D" w:rsidRDefault="004F147D">
      <w:pPr>
        <w:rPr>
          <w:rFonts w:ascii="Arial" w:hAnsi="Arial" w:cs="Arial"/>
        </w:rPr>
      </w:pPr>
    </w:p>
    <w:p w14:paraId="702155FB" w14:textId="77777777" w:rsidR="004F147D" w:rsidRDefault="004F147D">
      <w:pPr>
        <w:rPr>
          <w:rFonts w:ascii="Arial" w:hAnsi="Arial" w:cs="Arial"/>
        </w:rPr>
      </w:pPr>
      <w:r>
        <w:rPr>
          <w:rFonts w:ascii="Arial" w:hAnsi="Arial" w:cs="Arial"/>
        </w:rPr>
        <w:br w:type="page"/>
      </w:r>
    </w:p>
    <w:p w14:paraId="49EC6FC6" w14:textId="77777777" w:rsidR="00465B72" w:rsidRDefault="00E76374" w:rsidP="00396CEB">
      <w:pPr>
        <w:rPr>
          <w:rFonts w:ascii="Arial" w:hAnsi="Arial" w:cs="Arial"/>
          <w:b/>
          <w:sz w:val="28"/>
          <w:szCs w:val="28"/>
        </w:rPr>
      </w:pPr>
      <w:r>
        <w:rPr>
          <w:rFonts w:ascii="Arial" w:hAnsi="Arial" w:cs="Arial"/>
          <w:b/>
          <w:sz w:val="28"/>
          <w:szCs w:val="28"/>
        </w:rPr>
        <w:lastRenderedPageBreak/>
        <w:t xml:space="preserve">List of </w:t>
      </w:r>
      <w:r w:rsidR="00465B72">
        <w:rPr>
          <w:rFonts w:ascii="Arial" w:hAnsi="Arial" w:cs="Arial"/>
          <w:b/>
          <w:sz w:val="28"/>
          <w:szCs w:val="28"/>
        </w:rPr>
        <w:t>Additional Resources</w:t>
      </w:r>
    </w:p>
    <w:p w14:paraId="0E88E6DC" w14:textId="77777777" w:rsidR="00465B72" w:rsidRDefault="00465B72" w:rsidP="00396CEB">
      <w:pPr>
        <w:rPr>
          <w:rFonts w:ascii="Arial" w:hAnsi="Arial" w:cs="Arial"/>
          <w:b/>
          <w:sz w:val="28"/>
          <w:szCs w:val="28"/>
        </w:rPr>
      </w:pPr>
    </w:p>
    <w:p w14:paraId="590B67E3" w14:textId="2FDE9467" w:rsidR="00045DFE" w:rsidRDefault="0025733F" w:rsidP="00396CEB">
      <w:hyperlink r:id="rId21" w:history="1">
        <w:r w:rsidR="00045DFE" w:rsidRPr="00992391">
          <w:rPr>
            <w:rStyle w:val="Hyperlink"/>
          </w:rPr>
          <w:t>http://www.doe.mass.edu/mcas/natl-intl/pisa/</w:t>
        </w:r>
      </w:hyperlink>
    </w:p>
    <w:p w14:paraId="08F00F0F" w14:textId="77777777" w:rsidR="00045DFE" w:rsidRDefault="00045DFE" w:rsidP="00396CEB"/>
    <w:p w14:paraId="350D36ED" w14:textId="259D5D76" w:rsidR="0005188E" w:rsidRPr="001F29B3" w:rsidRDefault="0025733F" w:rsidP="00396CEB">
      <w:hyperlink r:id="rId22" w:history="1">
        <w:r w:rsidR="0005188E" w:rsidRPr="001F29B3">
          <w:rPr>
            <w:color w:val="0000FF"/>
            <w:u w:val="single"/>
          </w:rPr>
          <w:t>http://nces.ed.gov/surveys/international/</w:t>
        </w:r>
      </w:hyperlink>
    </w:p>
    <w:p w14:paraId="5700F3FE" w14:textId="77777777" w:rsidR="0005188E" w:rsidRPr="00EB131C" w:rsidRDefault="0005188E" w:rsidP="00396CEB"/>
    <w:p w14:paraId="5A9D4591" w14:textId="77777777" w:rsidR="00465B72" w:rsidRPr="001F29B3" w:rsidRDefault="0025733F" w:rsidP="00396CEB">
      <w:hyperlink r:id="rId23" w:history="1">
        <w:r w:rsidR="00813D84" w:rsidRPr="001F29B3">
          <w:rPr>
            <w:rStyle w:val="Hyperlink"/>
          </w:rPr>
          <w:t>http://nces.ed.gov/surveys/pisa/</w:t>
        </w:r>
      </w:hyperlink>
    </w:p>
    <w:p w14:paraId="5E82B3E6" w14:textId="77777777" w:rsidR="00EC251D" w:rsidRPr="001F29B3" w:rsidRDefault="00EC251D" w:rsidP="00396CEB"/>
    <w:p w14:paraId="573C71CB" w14:textId="77777777" w:rsidR="00465B72" w:rsidRPr="001F29B3" w:rsidRDefault="0025733F" w:rsidP="00396CEB">
      <w:hyperlink r:id="rId24" w:history="1">
        <w:r w:rsidR="00D92B2A" w:rsidRPr="001F29B3">
          <w:rPr>
            <w:rStyle w:val="Hyperlink"/>
          </w:rPr>
          <w:t>http://nces.ed.gov/surveys/pisa/idepisa/</w:t>
        </w:r>
      </w:hyperlink>
      <w:r w:rsidR="00D92B2A" w:rsidRPr="001F29B3">
        <w:t xml:space="preserve"> </w:t>
      </w:r>
    </w:p>
    <w:p w14:paraId="44E66086" w14:textId="77777777" w:rsidR="00465B72" w:rsidRPr="001F29B3" w:rsidRDefault="00465B72" w:rsidP="00396CEB"/>
    <w:p w14:paraId="5511BE1C" w14:textId="7DE8DDD2" w:rsidR="0005188E" w:rsidRPr="001F29B3" w:rsidRDefault="0025733F" w:rsidP="0005188E">
      <w:pPr>
        <w:rPr>
          <w:rStyle w:val="Hyperlink"/>
        </w:rPr>
      </w:pPr>
      <w:hyperlink r:id="rId25" w:history="1">
        <w:r w:rsidR="00EB131C" w:rsidRPr="001F29B3">
          <w:rPr>
            <w:rStyle w:val="Hyperlink"/>
          </w:rPr>
          <w:t>www.oecd.org/pisa/</w:t>
        </w:r>
      </w:hyperlink>
    </w:p>
    <w:p w14:paraId="24B71250" w14:textId="77777777" w:rsidR="007D2640" w:rsidRPr="001F29B3" w:rsidRDefault="007D2640" w:rsidP="0005188E"/>
    <w:p w14:paraId="1E464E3F" w14:textId="6992CE01" w:rsidR="00465B72" w:rsidRPr="001F29B3" w:rsidRDefault="0025733F" w:rsidP="00396CEB">
      <w:hyperlink r:id="rId26" w:history="1">
        <w:r w:rsidR="00EB131C" w:rsidRPr="001F29B3">
          <w:rPr>
            <w:rStyle w:val="Hyperlink"/>
          </w:rPr>
          <w:t>www.youtube.com/watch?v=q1I9tuScLUA</w:t>
        </w:r>
      </w:hyperlink>
    </w:p>
    <w:p w14:paraId="0A348FCC" w14:textId="77777777" w:rsidR="00465B72" w:rsidRDefault="00465B72" w:rsidP="00396CEB">
      <w:pPr>
        <w:rPr>
          <w:rFonts w:ascii="Arial" w:hAnsi="Arial" w:cs="Arial"/>
          <w:b/>
          <w:sz w:val="28"/>
          <w:szCs w:val="28"/>
        </w:rPr>
      </w:pPr>
    </w:p>
    <w:p w14:paraId="1D7D2E79" w14:textId="77777777" w:rsidR="00465B72" w:rsidRDefault="00465B72" w:rsidP="00396CEB">
      <w:pPr>
        <w:rPr>
          <w:rFonts w:ascii="Arial" w:hAnsi="Arial" w:cs="Arial"/>
          <w:b/>
          <w:sz w:val="28"/>
          <w:szCs w:val="28"/>
        </w:rPr>
      </w:pPr>
    </w:p>
    <w:p w14:paraId="666C959F" w14:textId="77777777" w:rsidR="00465B72" w:rsidRDefault="00465B72" w:rsidP="00396CEB">
      <w:pPr>
        <w:rPr>
          <w:rFonts w:ascii="Arial" w:hAnsi="Arial" w:cs="Arial"/>
          <w:b/>
          <w:sz w:val="28"/>
          <w:szCs w:val="28"/>
        </w:rPr>
      </w:pPr>
    </w:p>
    <w:p w14:paraId="6EB4E168" w14:textId="77777777" w:rsidR="00465B72" w:rsidRDefault="00465B72" w:rsidP="00396CEB">
      <w:pPr>
        <w:rPr>
          <w:rFonts w:ascii="Arial" w:hAnsi="Arial" w:cs="Arial"/>
          <w:b/>
          <w:sz w:val="28"/>
          <w:szCs w:val="28"/>
        </w:rPr>
      </w:pPr>
    </w:p>
    <w:p w14:paraId="2C383B28" w14:textId="77777777" w:rsidR="00465B72" w:rsidRDefault="00465B72" w:rsidP="00396CEB">
      <w:pPr>
        <w:rPr>
          <w:rFonts w:ascii="Arial" w:hAnsi="Arial" w:cs="Arial"/>
          <w:b/>
          <w:sz w:val="28"/>
          <w:szCs w:val="28"/>
        </w:rPr>
      </w:pPr>
    </w:p>
    <w:sectPr w:rsidR="00465B72" w:rsidSect="001D7909">
      <w:footerReference w:type="default" r:id="rId27"/>
      <w:pgSz w:w="12240" w:h="15840"/>
      <w:pgMar w:top="1260" w:right="1440" w:bottom="1440" w:left="144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6A796" w14:textId="77777777" w:rsidR="00550A22" w:rsidRDefault="00550A22" w:rsidP="00FD2C86">
      <w:r>
        <w:separator/>
      </w:r>
    </w:p>
  </w:endnote>
  <w:endnote w:type="continuationSeparator" w:id="0">
    <w:p w14:paraId="3756D84B" w14:textId="77777777" w:rsidR="00550A22" w:rsidRDefault="00550A22"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ptimaLTSt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9AF7" w14:textId="77777777" w:rsidR="00AD6427" w:rsidRDefault="00AD6427" w:rsidP="00256A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8C5" w14:textId="77777777" w:rsidR="00AD6427" w:rsidRDefault="00AD6427" w:rsidP="00256A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9842" w14:textId="77777777" w:rsidR="00AD6427" w:rsidRDefault="00AD6427" w:rsidP="00256A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61511"/>
      <w:docPartObj>
        <w:docPartGallery w:val="Page Numbers (Bottom of Page)"/>
        <w:docPartUnique/>
      </w:docPartObj>
    </w:sdtPr>
    <w:sdtEndPr>
      <w:rPr>
        <w:noProof/>
      </w:rPr>
    </w:sdtEndPr>
    <w:sdtContent>
      <w:p w14:paraId="7EA3BBDF" w14:textId="77777777" w:rsidR="00AD6427" w:rsidRDefault="00AD6427" w:rsidP="008C7063">
        <w:pPr>
          <w:pStyle w:val="Footer"/>
          <w:jc w:val="left"/>
        </w:pPr>
        <w:r>
          <w:t>PISA 2015 Results</w:t>
        </w:r>
        <w:r>
          <w:tab/>
        </w:r>
        <w:r>
          <w:fldChar w:fldCharType="begin"/>
        </w:r>
        <w:r>
          <w:instrText xml:space="preserve"> PAGE   \* MERGEFORMAT </w:instrText>
        </w:r>
        <w:r>
          <w:fldChar w:fldCharType="separate"/>
        </w:r>
        <w:r w:rsidR="0025733F">
          <w:rPr>
            <w:noProof/>
          </w:rPr>
          <w:t>14</w:t>
        </w:r>
        <w:r>
          <w:rPr>
            <w:noProof/>
          </w:rPr>
          <w:fldChar w:fldCharType="end"/>
        </w:r>
      </w:p>
    </w:sdtContent>
  </w:sdt>
  <w:p w14:paraId="6A6B66CD" w14:textId="77777777" w:rsidR="00AD6427" w:rsidRDefault="00AD6427" w:rsidP="00256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A8D1B" w14:textId="77777777" w:rsidR="00550A22" w:rsidRDefault="00550A22" w:rsidP="00FD2C86">
      <w:r>
        <w:separator/>
      </w:r>
    </w:p>
  </w:footnote>
  <w:footnote w:type="continuationSeparator" w:id="0">
    <w:p w14:paraId="25E9CAFA" w14:textId="77777777" w:rsidR="00550A22" w:rsidRDefault="00550A22" w:rsidP="00FD2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8792B91"/>
    <w:multiLevelType w:val="hybridMultilevel"/>
    <w:tmpl w:val="46746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32933"/>
    <w:multiLevelType w:val="hybridMultilevel"/>
    <w:tmpl w:val="AA60CD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13453"/>
    <w:multiLevelType w:val="hybridMultilevel"/>
    <w:tmpl w:val="BBD206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6" w15:restartNumberingAfterBreak="0">
    <w:nsid w:val="4D3067C3"/>
    <w:multiLevelType w:val="hybridMultilevel"/>
    <w:tmpl w:val="17D6C12A"/>
    <w:lvl w:ilvl="0" w:tplc="D49E3CB4">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8F323F"/>
    <w:multiLevelType w:val="hybridMultilevel"/>
    <w:tmpl w:val="A6208E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38E4E12"/>
    <w:multiLevelType w:val="hybridMultilevel"/>
    <w:tmpl w:val="123CF24A"/>
    <w:lvl w:ilvl="0" w:tplc="690E9874">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4"/>
  </w:num>
  <w:num w:numId="6">
    <w:abstractNumId w:val="8"/>
  </w:num>
  <w:num w:numId="7">
    <w:abstractNumId w:val="1"/>
  </w:num>
  <w:num w:numId="8">
    <w:abstractNumId w:val="2"/>
  </w:num>
  <w:num w:numId="9">
    <w:abstractNumId w:val="9"/>
  </w:num>
  <w:num w:numId="10">
    <w:abstractNumId w:val="3"/>
  </w:num>
  <w:num w:numId="11">
    <w:abstractNumId w:val="6"/>
  </w:num>
  <w:num w:numId="1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43"/>
    <w:rsid w:val="0000217C"/>
    <w:rsid w:val="0001481B"/>
    <w:rsid w:val="000153C5"/>
    <w:rsid w:val="00030504"/>
    <w:rsid w:val="000316BD"/>
    <w:rsid w:val="00037C5D"/>
    <w:rsid w:val="00045DFE"/>
    <w:rsid w:val="000467F4"/>
    <w:rsid w:val="000506EE"/>
    <w:rsid w:val="0005188E"/>
    <w:rsid w:val="000624BA"/>
    <w:rsid w:val="000628CA"/>
    <w:rsid w:val="00063FAE"/>
    <w:rsid w:val="00064ECC"/>
    <w:rsid w:val="000667BC"/>
    <w:rsid w:val="000675AE"/>
    <w:rsid w:val="00067C79"/>
    <w:rsid w:val="000711BA"/>
    <w:rsid w:val="00074388"/>
    <w:rsid w:val="0007667B"/>
    <w:rsid w:val="00076DE3"/>
    <w:rsid w:val="0008476B"/>
    <w:rsid w:val="00084F33"/>
    <w:rsid w:val="00092A27"/>
    <w:rsid w:val="00094E3F"/>
    <w:rsid w:val="000955C2"/>
    <w:rsid w:val="000A1B61"/>
    <w:rsid w:val="000A7B23"/>
    <w:rsid w:val="000B1E9C"/>
    <w:rsid w:val="000B3E05"/>
    <w:rsid w:val="000B6441"/>
    <w:rsid w:val="000B7C03"/>
    <w:rsid w:val="000C1E92"/>
    <w:rsid w:val="000C3A3C"/>
    <w:rsid w:val="000C3B85"/>
    <w:rsid w:val="000C3D75"/>
    <w:rsid w:val="000C5211"/>
    <w:rsid w:val="000C5AF1"/>
    <w:rsid w:val="000D0E81"/>
    <w:rsid w:val="000D1FA5"/>
    <w:rsid w:val="000E1F2F"/>
    <w:rsid w:val="000E3755"/>
    <w:rsid w:val="000E4B4F"/>
    <w:rsid w:val="000F0DCE"/>
    <w:rsid w:val="000F1E68"/>
    <w:rsid w:val="000F5896"/>
    <w:rsid w:val="00105F02"/>
    <w:rsid w:val="00125B1F"/>
    <w:rsid w:val="00126151"/>
    <w:rsid w:val="00136E24"/>
    <w:rsid w:val="00140782"/>
    <w:rsid w:val="00143DCA"/>
    <w:rsid w:val="00145964"/>
    <w:rsid w:val="00147F76"/>
    <w:rsid w:val="00150BF3"/>
    <w:rsid w:val="00152CC8"/>
    <w:rsid w:val="00154F48"/>
    <w:rsid w:val="00156B80"/>
    <w:rsid w:val="00157AE2"/>
    <w:rsid w:val="001652D7"/>
    <w:rsid w:val="00165F5B"/>
    <w:rsid w:val="0017022D"/>
    <w:rsid w:val="00172CA8"/>
    <w:rsid w:val="00177B29"/>
    <w:rsid w:val="00182F80"/>
    <w:rsid w:val="0018342D"/>
    <w:rsid w:val="0018745B"/>
    <w:rsid w:val="001877DD"/>
    <w:rsid w:val="001907A2"/>
    <w:rsid w:val="00190CC7"/>
    <w:rsid w:val="00192234"/>
    <w:rsid w:val="001A028D"/>
    <w:rsid w:val="001A1C99"/>
    <w:rsid w:val="001A288F"/>
    <w:rsid w:val="001A60E2"/>
    <w:rsid w:val="001B0849"/>
    <w:rsid w:val="001B25AC"/>
    <w:rsid w:val="001B56BC"/>
    <w:rsid w:val="001B63A6"/>
    <w:rsid w:val="001B6F05"/>
    <w:rsid w:val="001B74C4"/>
    <w:rsid w:val="001C0EF1"/>
    <w:rsid w:val="001C1CF3"/>
    <w:rsid w:val="001C49CB"/>
    <w:rsid w:val="001C4B07"/>
    <w:rsid w:val="001C51D0"/>
    <w:rsid w:val="001D099A"/>
    <w:rsid w:val="001D159F"/>
    <w:rsid w:val="001D4EB9"/>
    <w:rsid w:val="001D56EF"/>
    <w:rsid w:val="001D7909"/>
    <w:rsid w:val="001E0AD1"/>
    <w:rsid w:val="001E193E"/>
    <w:rsid w:val="001F29B3"/>
    <w:rsid w:val="001F300D"/>
    <w:rsid w:val="001F35ED"/>
    <w:rsid w:val="00201BCD"/>
    <w:rsid w:val="00202879"/>
    <w:rsid w:val="00203306"/>
    <w:rsid w:val="002034A0"/>
    <w:rsid w:val="002069B2"/>
    <w:rsid w:val="0020780F"/>
    <w:rsid w:val="00213E37"/>
    <w:rsid w:val="0022052E"/>
    <w:rsid w:val="002216B2"/>
    <w:rsid w:val="002226ED"/>
    <w:rsid w:val="002234C2"/>
    <w:rsid w:val="002474AE"/>
    <w:rsid w:val="00251EF2"/>
    <w:rsid w:val="00251F5E"/>
    <w:rsid w:val="00256AC0"/>
    <w:rsid w:val="0025733F"/>
    <w:rsid w:val="0026346C"/>
    <w:rsid w:val="00264CC7"/>
    <w:rsid w:val="00272FAB"/>
    <w:rsid w:val="002737D5"/>
    <w:rsid w:val="00274356"/>
    <w:rsid w:val="00275518"/>
    <w:rsid w:val="002763D4"/>
    <w:rsid w:val="0028119D"/>
    <w:rsid w:val="0028349A"/>
    <w:rsid w:val="002853D5"/>
    <w:rsid w:val="002A1E29"/>
    <w:rsid w:val="002A212C"/>
    <w:rsid w:val="002A6156"/>
    <w:rsid w:val="002B4CA8"/>
    <w:rsid w:val="002B51B3"/>
    <w:rsid w:val="002B7463"/>
    <w:rsid w:val="002C120B"/>
    <w:rsid w:val="002C2786"/>
    <w:rsid w:val="002C3E4A"/>
    <w:rsid w:val="002D0738"/>
    <w:rsid w:val="002D210A"/>
    <w:rsid w:val="002D2610"/>
    <w:rsid w:val="002E2FFA"/>
    <w:rsid w:val="002E51D6"/>
    <w:rsid w:val="002F0414"/>
    <w:rsid w:val="002F4F64"/>
    <w:rsid w:val="00301E1D"/>
    <w:rsid w:val="00302A65"/>
    <w:rsid w:val="00302C9F"/>
    <w:rsid w:val="00313B1D"/>
    <w:rsid w:val="003158BE"/>
    <w:rsid w:val="00316227"/>
    <w:rsid w:val="00322780"/>
    <w:rsid w:val="00323A16"/>
    <w:rsid w:val="00324499"/>
    <w:rsid w:val="003244A6"/>
    <w:rsid w:val="0033229B"/>
    <w:rsid w:val="00333284"/>
    <w:rsid w:val="003337A9"/>
    <w:rsid w:val="003365BE"/>
    <w:rsid w:val="00345DE2"/>
    <w:rsid w:val="00350A7D"/>
    <w:rsid w:val="00352D74"/>
    <w:rsid w:val="00365208"/>
    <w:rsid w:val="00365244"/>
    <w:rsid w:val="00372B14"/>
    <w:rsid w:val="00390ACB"/>
    <w:rsid w:val="00394790"/>
    <w:rsid w:val="00396CEB"/>
    <w:rsid w:val="003A03C1"/>
    <w:rsid w:val="003A255B"/>
    <w:rsid w:val="003A4858"/>
    <w:rsid w:val="003B0D0E"/>
    <w:rsid w:val="003B651C"/>
    <w:rsid w:val="003C480A"/>
    <w:rsid w:val="003D0B0C"/>
    <w:rsid w:val="003D0D8A"/>
    <w:rsid w:val="003D3A26"/>
    <w:rsid w:val="003E251E"/>
    <w:rsid w:val="003E449C"/>
    <w:rsid w:val="003F1893"/>
    <w:rsid w:val="003F3636"/>
    <w:rsid w:val="0040038F"/>
    <w:rsid w:val="004017C2"/>
    <w:rsid w:val="00402A1F"/>
    <w:rsid w:val="00403F5B"/>
    <w:rsid w:val="00404380"/>
    <w:rsid w:val="004125A3"/>
    <w:rsid w:val="00413AFB"/>
    <w:rsid w:val="0041699F"/>
    <w:rsid w:val="004278EA"/>
    <w:rsid w:val="00436B73"/>
    <w:rsid w:val="004372CF"/>
    <w:rsid w:val="00440BAB"/>
    <w:rsid w:val="00444DF3"/>
    <w:rsid w:val="004458ED"/>
    <w:rsid w:val="004511E3"/>
    <w:rsid w:val="00464491"/>
    <w:rsid w:val="00465B72"/>
    <w:rsid w:val="00467DD1"/>
    <w:rsid w:val="00475DC8"/>
    <w:rsid w:val="00480A15"/>
    <w:rsid w:val="00484A33"/>
    <w:rsid w:val="00487B10"/>
    <w:rsid w:val="0049094F"/>
    <w:rsid w:val="00490D73"/>
    <w:rsid w:val="0049513B"/>
    <w:rsid w:val="004A34CD"/>
    <w:rsid w:val="004A4FC7"/>
    <w:rsid w:val="004A5189"/>
    <w:rsid w:val="004B080C"/>
    <w:rsid w:val="004C2CC6"/>
    <w:rsid w:val="004D25C1"/>
    <w:rsid w:val="004D369A"/>
    <w:rsid w:val="004D45D4"/>
    <w:rsid w:val="004D56F0"/>
    <w:rsid w:val="004D6F12"/>
    <w:rsid w:val="004E0CA6"/>
    <w:rsid w:val="004E35B8"/>
    <w:rsid w:val="004E7522"/>
    <w:rsid w:val="004E77FA"/>
    <w:rsid w:val="004F1187"/>
    <w:rsid w:val="004F147D"/>
    <w:rsid w:val="004F1C4B"/>
    <w:rsid w:val="004F5318"/>
    <w:rsid w:val="004F72C4"/>
    <w:rsid w:val="005019C5"/>
    <w:rsid w:val="00503B95"/>
    <w:rsid w:val="005135C9"/>
    <w:rsid w:val="005152E7"/>
    <w:rsid w:val="005164E5"/>
    <w:rsid w:val="00517B06"/>
    <w:rsid w:val="00522B78"/>
    <w:rsid w:val="00525F96"/>
    <w:rsid w:val="00532759"/>
    <w:rsid w:val="00536BE2"/>
    <w:rsid w:val="005471FC"/>
    <w:rsid w:val="00547894"/>
    <w:rsid w:val="00550A22"/>
    <w:rsid w:val="00552401"/>
    <w:rsid w:val="00553406"/>
    <w:rsid w:val="0055798F"/>
    <w:rsid w:val="005654B0"/>
    <w:rsid w:val="00575809"/>
    <w:rsid w:val="00577036"/>
    <w:rsid w:val="005810E6"/>
    <w:rsid w:val="00582335"/>
    <w:rsid w:val="00582FA5"/>
    <w:rsid w:val="005837CD"/>
    <w:rsid w:val="005902FF"/>
    <w:rsid w:val="00592A1F"/>
    <w:rsid w:val="00594714"/>
    <w:rsid w:val="00597249"/>
    <w:rsid w:val="005A1E14"/>
    <w:rsid w:val="005A2323"/>
    <w:rsid w:val="005A367D"/>
    <w:rsid w:val="005A5815"/>
    <w:rsid w:val="005B3512"/>
    <w:rsid w:val="005C0E94"/>
    <w:rsid w:val="005C2405"/>
    <w:rsid w:val="005C35C5"/>
    <w:rsid w:val="005C416F"/>
    <w:rsid w:val="005C5183"/>
    <w:rsid w:val="005D2FFD"/>
    <w:rsid w:val="005D3539"/>
    <w:rsid w:val="005D3E6D"/>
    <w:rsid w:val="005D430F"/>
    <w:rsid w:val="005D62C2"/>
    <w:rsid w:val="005D678E"/>
    <w:rsid w:val="005E16A7"/>
    <w:rsid w:val="005E269D"/>
    <w:rsid w:val="005E7A68"/>
    <w:rsid w:val="005F037D"/>
    <w:rsid w:val="005F0DCD"/>
    <w:rsid w:val="005F152D"/>
    <w:rsid w:val="005F1897"/>
    <w:rsid w:val="005F3ADC"/>
    <w:rsid w:val="006006E5"/>
    <w:rsid w:val="0060622F"/>
    <w:rsid w:val="006138E4"/>
    <w:rsid w:val="006276C6"/>
    <w:rsid w:val="006302E7"/>
    <w:rsid w:val="00631739"/>
    <w:rsid w:val="0063487E"/>
    <w:rsid w:val="0064300B"/>
    <w:rsid w:val="006462DC"/>
    <w:rsid w:val="006471EC"/>
    <w:rsid w:val="006512CB"/>
    <w:rsid w:val="00652437"/>
    <w:rsid w:val="00656919"/>
    <w:rsid w:val="0066370F"/>
    <w:rsid w:val="00671C90"/>
    <w:rsid w:val="006749EA"/>
    <w:rsid w:val="00675B1B"/>
    <w:rsid w:val="00676374"/>
    <w:rsid w:val="00680A62"/>
    <w:rsid w:val="00691BFB"/>
    <w:rsid w:val="00693273"/>
    <w:rsid w:val="0069558B"/>
    <w:rsid w:val="00696E77"/>
    <w:rsid w:val="006A276E"/>
    <w:rsid w:val="006B6BD4"/>
    <w:rsid w:val="006C4012"/>
    <w:rsid w:val="006C5ACA"/>
    <w:rsid w:val="006C6F88"/>
    <w:rsid w:val="006C77B9"/>
    <w:rsid w:val="006D0D2C"/>
    <w:rsid w:val="006D1B5E"/>
    <w:rsid w:val="006D2BAF"/>
    <w:rsid w:val="006D3750"/>
    <w:rsid w:val="006D480C"/>
    <w:rsid w:val="006D7E31"/>
    <w:rsid w:val="006E2819"/>
    <w:rsid w:val="006E58DE"/>
    <w:rsid w:val="006E7CA3"/>
    <w:rsid w:val="006F4C8B"/>
    <w:rsid w:val="006F4CF2"/>
    <w:rsid w:val="006F6A9C"/>
    <w:rsid w:val="00701119"/>
    <w:rsid w:val="00702A70"/>
    <w:rsid w:val="00706286"/>
    <w:rsid w:val="00715CD9"/>
    <w:rsid w:val="00720F0F"/>
    <w:rsid w:val="00721D7B"/>
    <w:rsid w:val="00723C7D"/>
    <w:rsid w:val="0073031A"/>
    <w:rsid w:val="00731406"/>
    <w:rsid w:val="007319FD"/>
    <w:rsid w:val="00731A10"/>
    <w:rsid w:val="00735329"/>
    <w:rsid w:val="00740C0D"/>
    <w:rsid w:val="00743929"/>
    <w:rsid w:val="0075143D"/>
    <w:rsid w:val="00755977"/>
    <w:rsid w:val="00757D45"/>
    <w:rsid w:val="00761CC4"/>
    <w:rsid w:val="00763CFD"/>
    <w:rsid w:val="00765183"/>
    <w:rsid w:val="00765318"/>
    <w:rsid w:val="00765F5E"/>
    <w:rsid w:val="0077336E"/>
    <w:rsid w:val="007763B9"/>
    <w:rsid w:val="00776629"/>
    <w:rsid w:val="007771D5"/>
    <w:rsid w:val="00781E4D"/>
    <w:rsid w:val="0078352F"/>
    <w:rsid w:val="007851BB"/>
    <w:rsid w:val="007860D8"/>
    <w:rsid w:val="00790133"/>
    <w:rsid w:val="00791A13"/>
    <w:rsid w:val="00796843"/>
    <w:rsid w:val="007A7318"/>
    <w:rsid w:val="007B1BCF"/>
    <w:rsid w:val="007B6503"/>
    <w:rsid w:val="007B7C7E"/>
    <w:rsid w:val="007C2853"/>
    <w:rsid w:val="007C6145"/>
    <w:rsid w:val="007D09EB"/>
    <w:rsid w:val="007D2640"/>
    <w:rsid w:val="007D2B0D"/>
    <w:rsid w:val="007D7732"/>
    <w:rsid w:val="007E2F61"/>
    <w:rsid w:val="007E31B2"/>
    <w:rsid w:val="007E434E"/>
    <w:rsid w:val="007E5925"/>
    <w:rsid w:val="007E7CEF"/>
    <w:rsid w:val="007F319A"/>
    <w:rsid w:val="007F52B9"/>
    <w:rsid w:val="00802E0C"/>
    <w:rsid w:val="008054AE"/>
    <w:rsid w:val="00813D84"/>
    <w:rsid w:val="00814A9F"/>
    <w:rsid w:val="008173A0"/>
    <w:rsid w:val="0081741D"/>
    <w:rsid w:val="008224C2"/>
    <w:rsid w:val="00826CF9"/>
    <w:rsid w:val="00827EC4"/>
    <w:rsid w:val="00832115"/>
    <w:rsid w:val="00833224"/>
    <w:rsid w:val="008370B5"/>
    <w:rsid w:val="00840AA4"/>
    <w:rsid w:val="008557B0"/>
    <w:rsid w:val="0085611C"/>
    <w:rsid w:val="00863284"/>
    <w:rsid w:val="008638FF"/>
    <w:rsid w:val="00863AED"/>
    <w:rsid w:val="00863F32"/>
    <w:rsid w:val="008662FF"/>
    <w:rsid w:val="00866F37"/>
    <w:rsid w:val="00870ABE"/>
    <w:rsid w:val="00871349"/>
    <w:rsid w:val="008734A6"/>
    <w:rsid w:val="008737DD"/>
    <w:rsid w:val="00877554"/>
    <w:rsid w:val="00877631"/>
    <w:rsid w:val="00881CB9"/>
    <w:rsid w:val="00881DFE"/>
    <w:rsid w:val="0088258A"/>
    <w:rsid w:val="0088309E"/>
    <w:rsid w:val="0088406D"/>
    <w:rsid w:val="00885B68"/>
    <w:rsid w:val="00885C8D"/>
    <w:rsid w:val="008911E2"/>
    <w:rsid w:val="008959FB"/>
    <w:rsid w:val="008A3607"/>
    <w:rsid w:val="008C353A"/>
    <w:rsid w:val="008C385B"/>
    <w:rsid w:val="008C575C"/>
    <w:rsid w:val="008C7063"/>
    <w:rsid w:val="008C7C7C"/>
    <w:rsid w:val="008D42C3"/>
    <w:rsid w:val="008E70BB"/>
    <w:rsid w:val="008F13D8"/>
    <w:rsid w:val="008F1BBA"/>
    <w:rsid w:val="008F45F1"/>
    <w:rsid w:val="00901891"/>
    <w:rsid w:val="00907694"/>
    <w:rsid w:val="00907B70"/>
    <w:rsid w:val="00907BC7"/>
    <w:rsid w:val="009118FF"/>
    <w:rsid w:val="00911B80"/>
    <w:rsid w:val="009124E5"/>
    <w:rsid w:val="009138E3"/>
    <w:rsid w:val="00917329"/>
    <w:rsid w:val="00925EB0"/>
    <w:rsid w:val="00930CAF"/>
    <w:rsid w:val="009431D2"/>
    <w:rsid w:val="009438BE"/>
    <w:rsid w:val="0094436A"/>
    <w:rsid w:val="0094462F"/>
    <w:rsid w:val="009516FE"/>
    <w:rsid w:val="00957DA7"/>
    <w:rsid w:val="0096103B"/>
    <w:rsid w:val="0096249B"/>
    <w:rsid w:val="00964630"/>
    <w:rsid w:val="00965F69"/>
    <w:rsid w:val="0096765C"/>
    <w:rsid w:val="00976882"/>
    <w:rsid w:val="00980352"/>
    <w:rsid w:val="00983C46"/>
    <w:rsid w:val="00985677"/>
    <w:rsid w:val="00985B59"/>
    <w:rsid w:val="00986432"/>
    <w:rsid w:val="00987A9D"/>
    <w:rsid w:val="009928B3"/>
    <w:rsid w:val="00992EB3"/>
    <w:rsid w:val="00993A55"/>
    <w:rsid w:val="009A222C"/>
    <w:rsid w:val="009A3016"/>
    <w:rsid w:val="009A3130"/>
    <w:rsid w:val="009A5360"/>
    <w:rsid w:val="009A7ED2"/>
    <w:rsid w:val="009B1A12"/>
    <w:rsid w:val="009C21B2"/>
    <w:rsid w:val="009C3A97"/>
    <w:rsid w:val="009C4322"/>
    <w:rsid w:val="009C5392"/>
    <w:rsid w:val="009C550C"/>
    <w:rsid w:val="009D54AF"/>
    <w:rsid w:val="009D64C0"/>
    <w:rsid w:val="009D7BA2"/>
    <w:rsid w:val="009E30BC"/>
    <w:rsid w:val="009E45FA"/>
    <w:rsid w:val="009E5684"/>
    <w:rsid w:val="009E60B4"/>
    <w:rsid w:val="009E6D59"/>
    <w:rsid w:val="009F2BC6"/>
    <w:rsid w:val="009F62D1"/>
    <w:rsid w:val="00A009CF"/>
    <w:rsid w:val="00A1102E"/>
    <w:rsid w:val="00A11174"/>
    <w:rsid w:val="00A11A75"/>
    <w:rsid w:val="00A11C8D"/>
    <w:rsid w:val="00A15F0F"/>
    <w:rsid w:val="00A206C9"/>
    <w:rsid w:val="00A2597A"/>
    <w:rsid w:val="00A37266"/>
    <w:rsid w:val="00A43015"/>
    <w:rsid w:val="00A4576F"/>
    <w:rsid w:val="00A465F3"/>
    <w:rsid w:val="00A50A54"/>
    <w:rsid w:val="00A5157F"/>
    <w:rsid w:val="00A52ED7"/>
    <w:rsid w:val="00A640E6"/>
    <w:rsid w:val="00A65B13"/>
    <w:rsid w:val="00A73051"/>
    <w:rsid w:val="00A74AF1"/>
    <w:rsid w:val="00A75DB6"/>
    <w:rsid w:val="00A77F05"/>
    <w:rsid w:val="00A860E0"/>
    <w:rsid w:val="00A867A3"/>
    <w:rsid w:val="00A87815"/>
    <w:rsid w:val="00A916DC"/>
    <w:rsid w:val="00A956DB"/>
    <w:rsid w:val="00AA2AF8"/>
    <w:rsid w:val="00AA3D55"/>
    <w:rsid w:val="00AA57E2"/>
    <w:rsid w:val="00AA62C8"/>
    <w:rsid w:val="00AC3F34"/>
    <w:rsid w:val="00AD0A1F"/>
    <w:rsid w:val="00AD0FEB"/>
    <w:rsid w:val="00AD1D17"/>
    <w:rsid w:val="00AD298F"/>
    <w:rsid w:val="00AD5AD8"/>
    <w:rsid w:val="00AD6427"/>
    <w:rsid w:val="00AD722E"/>
    <w:rsid w:val="00AD72FC"/>
    <w:rsid w:val="00AE0078"/>
    <w:rsid w:val="00AE4075"/>
    <w:rsid w:val="00AE494D"/>
    <w:rsid w:val="00AE53BE"/>
    <w:rsid w:val="00AE77C7"/>
    <w:rsid w:val="00AF47CA"/>
    <w:rsid w:val="00B019F7"/>
    <w:rsid w:val="00B129CE"/>
    <w:rsid w:val="00B21786"/>
    <w:rsid w:val="00B316B3"/>
    <w:rsid w:val="00B34DC8"/>
    <w:rsid w:val="00B37450"/>
    <w:rsid w:val="00B42CA2"/>
    <w:rsid w:val="00B4535E"/>
    <w:rsid w:val="00B46B77"/>
    <w:rsid w:val="00B47A61"/>
    <w:rsid w:val="00B5174A"/>
    <w:rsid w:val="00B53AB8"/>
    <w:rsid w:val="00B53F5F"/>
    <w:rsid w:val="00B55E33"/>
    <w:rsid w:val="00B55E62"/>
    <w:rsid w:val="00B57A37"/>
    <w:rsid w:val="00B57C23"/>
    <w:rsid w:val="00B601E6"/>
    <w:rsid w:val="00B60498"/>
    <w:rsid w:val="00B616AF"/>
    <w:rsid w:val="00B75A27"/>
    <w:rsid w:val="00B76D08"/>
    <w:rsid w:val="00B76F15"/>
    <w:rsid w:val="00B87F39"/>
    <w:rsid w:val="00B9061D"/>
    <w:rsid w:val="00BA2CF6"/>
    <w:rsid w:val="00BA39F7"/>
    <w:rsid w:val="00BB161A"/>
    <w:rsid w:val="00BB6D61"/>
    <w:rsid w:val="00BC0E2C"/>
    <w:rsid w:val="00BC198F"/>
    <w:rsid w:val="00BC227D"/>
    <w:rsid w:val="00BC3C2C"/>
    <w:rsid w:val="00BC61EA"/>
    <w:rsid w:val="00BC7A97"/>
    <w:rsid w:val="00BD2D63"/>
    <w:rsid w:val="00BD68CA"/>
    <w:rsid w:val="00BE39EF"/>
    <w:rsid w:val="00BE3FF3"/>
    <w:rsid w:val="00BF3479"/>
    <w:rsid w:val="00BF55BC"/>
    <w:rsid w:val="00BF7AC0"/>
    <w:rsid w:val="00C052D1"/>
    <w:rsid w:val="00C118B2"/>
    <w:rsid w:val="00C20523"/>
    <w:rsid w:val="00C217D8"/>
    <w:rsid w:val="00C30F42"/>
    <w:rsid w:val="00C36C56"/>
    <w:rsid w:val="00C374B4"/>
    <w:rsid w:val="00C37BB5"/>
    <w:rsid w:val="00C415E4"/>
    <w:rsid w:val="00C41E83"/>
    <w:rsid w:val="00C51E35"/>
    <w:rsid w:val="00C527D2"/>
    <w:rsid w:val="00C62D49"/>
    <w:rsid w:val="00C62F70"/>
    <w:rsid w:val="00C65290"/>
    <w:rsid w:val="00C66ABF"/>
    <w:rsid w:val="00C70B2F"/>
    <w:rsid w:val="00C8051D"/>
    <w:rsid w:val="00C81E79"/>
    <w:rsid w:val="00C82445"/>
    <w:rsid w:val="00C9185C"/>
    <w:rsid w:val="00C97172"/>
    <w:rsid w:val="00C974CF"/>
    <w:rsid w:val="00CA1BFC"/>
    <w:rsid w:val="00CA3543"/>
    <w:rsid w:val="00CA5F8E"/>
    <w:rsid w:val="00CB0057"/>
    <w:rsid w:val="00CB04C5"/>
    <w:rsid w:val="00CB0594"/>
    <w:rsid w:val="00CB21FD"/>
    <w:rsid w:val="00CB26EE"/>
    <w:rsid w:val="00CB7093"/>
    <w:rsid w:val="00CC0CB0"/>
    <w:rsid w:val="00CC22F1"/>
    <w:rsid w:val="00CD238C"/>
    <w:rsid w:val="00CD4C59"/>
    <w:rsid w:val="00CD518B"/>
    <w:rsid w:val="00CE1085"/>
    <w:rsid w:val="00CE2487"/>
    <w:rsid w:val="00CE5C67"/>
    <w:rsid w:val="00CE7529"/>
    <w:rsid w:val="00CF29ED"/>
    <w:rsid w:val="00CF6B07"/>
    <w:rsid w:val="00CF7E03"/>
    <w:rsid w:val="00CF7FE8"/>
    <w:rsid w:val="00D03021"/>
    <w:rsid w:val="00D04F7A"/>
    <w:rsid w:val="00D05C1A"/>
    <w:rsid w:val="00D1003C"/>
    <w:rsid w:val="00D143D0"/>
    <w:rsid w:val="00D16F0F"/>
    <w:rsid w:val="00D200C3"/>
    <w:rsid w:val="00D30CCF"/>
    <w:rsid w:val="00D315D3"/>
    <w:rsid w:val="00D321E7"/>
    <w:rsid w:val="00D32707"/>
    <w:rsid w:val="00D37608"/>
    <w:rsid w:val="00D4040D"/>
    <w:rsid w:val="00D40A4A"/>
    <w:rsid w:val="00D4127E"/>
    <w:rsid w:val="00D46638"/>
    <w:rsid w:val="00D53B5E"/>
    <w:rsid w:val="00D62181"/>
    <w:rsid w:val="00D63351"/>
    <w:rsid w:val="00D63C46"/>
    <w:rsid w:val="00D674EF"/>
    <w:rsid w:val="00D70BF9"/>
    <w:rsid w:val="00D70EB6"/>
    <w:rsid w:val="00D72BD5"/>
    <w:rsid w:val="00D73079"/>
    <w:rsid w:val="00D7584D"/>
    <w:rsid w:val="00D80267"/>
    <w:rsid w:val="00D8602D"/>
    <w:rsid w:val="00D91043"/>
    <w:rsid w:val="00D92B2A"/>
    <w:rsid w:val="00DA5E01"/>
    <w:rsid w:val="00DB0AC3"/>
    <w:rsid w:val="00DB2F65"/>
    <w:rsid w:val="00DC73E9"/>
    <w:rsid w:val="00DD472A"/>
    <w:rsid w:val="00DD4A21"/>
    <w:rsid w:val="00DD4B54"/>
    <w:rsid w:val="00DD5C7D"/>
    <w:rsid w:val="00DD7391"/>
    <w:rsid w:val="00DE0201"/>
    <w:rsid w:val="00DE2CC2"/>
    <w:rsid w:val="00DE438D"/>
    <w:rsid w:val="00DE559C"/>
    <w:rsid w:val="00DE7EE6"/>
    <w:rsid w:val="00E02E47"/>
    <w:rsid w:val="00E04B8E"/>
    <w:rsid w:val="00E101B9"/>
    <w:rsid w:val="00E147D9"/>
    <w:rsid w:val="00E20A76"/>
    <w:rsid w:val="00E27B0A"/>
    <w:rsid w:val="00E313F7"/>
    <w:rsid w:val="00E34296"/>
    <w:rsid w:val="00E374E0"/>
    <w:rsid w:val="00E508F3"/>
    <w:rsid w:val="00E51E16"/>
    <w:rsid w:val="00E5342A"/>
    <w:rsid w:val="00E537EA"/>
    <w:rsid w:val="00E5482C"/>
    <w:rsid w:val="00E62DF4"/>
    <w:rsid w:val="00E63A64"/>
    <w:rsid w:val="00E6695E"/>
    <w:rsid w:val="00E67CC0"/>
    <w:rsid w:val="00E76374"/>
    <w:rsid w:val="00E83408"/>
    <w:rsid w:val="00E9208D"/>
    <w:rsid w:val="00E92D20"/>
    <w:rsid w:val="00E92E54"/>
    <w:rsid w:val="00E93E10"/>
    <w:rsid w:val="00EA238F"/>
    <w:rsid w:val="00EA3877"/>
    <w:rsid w:val="00EA43A1"/>
    <w:rsid w:val="00EB131C"/>
    <w:rsid w:val="00EB1F6F"/>
    <w:rsid w:val="00EB24CC"/>
    <w:rsid w:val="00EB5ED7"/>
    <w:rsid w:val="00EB7F04"/>
    <w:rsid w:val="00EC21D0"/>
    <w:rsid w:val="00EC251D"/>
    <w:rsid w:val="00EC2EED"/>
    <w:rsid w:val="00EC38EA"/>
    <w:rsid w:val="00EC41E5"/>
    <w:rsid w:val="00EC49C7"/>
    <w:rsid w:val="00EC4D9C"/>
    <w:rsid w:val="00EC6DD1"/>
    <w:rsid w:val="00EC79C0"/>
    <w:rsid w:val="00ED3B6B"/>
    <w:rsid w:val="00ED6389"/>
    <w:rsid w:val="00EE0F06"/>
    <w:rsid w:val="00EE1E22"/>
    <w:rsid w:val="00EE5C46"/>
    <w:rsid w:val="00EF09A6"/>
    <w:rsid w:val="00EF09BB"/>
    <w:rsid w:val="00EF0AC0"/>
    <w:rsid w:val="00F015E3"/>
    <w:rsid w:val="00F05879"/>
    <w:rsid w:val="00F10EBC"/>
    <w:rsid w:val="00F121D9"/>
    <w:rsid w:val="00F12522"/>
    <w:rsid w:val="00F13799"/>
    <w:rsid w:val="00F13965"/>
    <w:rsid w:val="00F14B8A"/>
    <w:rsid w:val="00F17526"/>
    <w:rsid w:val="00F207E8"/>
    <w:rsid w:val="00F20A08"/>
    <w:rsid w:val="00F20A4D"/>
    <w:rsid w:val="00F223D6"/>
    <w:rsid w:val="00F22969"/>
    <w:rsid w:val="00F2606C"/>
    <w:rsid w:val="00F35C70"/>
    <w:rsid w:val="00F36062"/>
    <w:rsid w:val="00F40333"/>
    <w:rsid w:val="00F44C7B"/>
    <w:rsid w:val="00F47C49"/>
    <w:rsid w:val="00F5711E"/>
    <w:rsid w:val="00F57D1A"/>
    <w:rsid w:val="00F6398B"/>
    <w:rsid w:val="00F66EB7"/>
    <w:rsid w:val="00F67B87"/>
    <w:rsid w:val="00F73590"/>
    <w:rsid w:val="00F7387F"/>
    <w:rsid w:val="00F760D1"/>
    <w:rsid w:val="00F770F8"/>
    <w:rsid w:val="00F84224"/>
    <w:rsid w:val="00F94133"/>
    <w:rsid w:val="00FA3322"/>
    <w:rsid w:val="00FA4399"/>
    <w:rsid w:val="00FA787A"/>
    <w:rsid w:val="00FB12B1"/>
    <w:rsid w:val="00FB14C6"/>
    <w:rsid w:val="00FB7E77"/>
    <w:rsid w:val="00FD2C86"/>
    <w:rsid w:val="00FD673E"/>
    <w:rsid w:val="00FD69E2"/>
    <w:rsid w:val="00FD72F8"/>
    <w:rsid w:val="00FD78D5"/>
    <w:rsid w:val="00FE0060"/>
    <w:rsid w:val="00FE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7EBCCC"/>
  <w15:docId w15:val="{42BFC308-086B-4B09-B24B-4485CD5C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F70"/>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2D2610"/>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256AC0"/>
    <w:pPr>
      <w:tabs>
        <w:tab w:val="left" w:pos="540"/>
        <w:tab w:val="right" w:pos="9360"/>
      </w:tabs>
      <w:jc w:val="right"/>
    </w:pPr>
    <w:rPr>
      <w:i/>
      <w:sz w:val="20"/>
    </w:rPr>
  </w:style>
  <w:style w:type="character" w:customStyle="1" w:styleId="FooterChar">
    <w:name w:val="Footer Char"/>
    <w:basedOn w:val="DefaultParagraphFont"/>
    <w:link w:val="Footer"/>
    <w:uiPriority w:val="99"/>
    <w:rsid w:val="00256AC0"/>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semiHidden/>
    <w:qFormat/>
    <w:rsid w:val="00AA2AF8"/>
    <w:pPr>
      <w:spacing w:before="120"/>
      <w:ind w:left="245"/>
    </w:pPr>
    <w:rPr>
      <w:rFonts w:ascii="Arial" w:hAnsi="Arial"/>
    </w:rPr>
  </w:style>
  <w:style w:type="paragraph" w:styleId="TOC3">
    <w:name w:val="toc 3"/>
    <w:basedOn w:val="Normal"/>
    <w:next w:val="Normal"/>
    <w:autoRedefine/>
    <w:uiPriority w:val="39"/>
    <w:semiHidden/>
    <w:qFormat/>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paragraph" w:styleId="ListParagraph">
    <w:name w:val="List Paragraph"/>
    <w:basedOn w:val="Normal"/>
    <w:uiPriority w:val="34"/>
    <w:qFormat/>
    <w:rsid w:val="009F62D1"/>
    <w:pPr>
      <w:ind w:left="720"/>
      <w:contextualSpacing/>
    </w:pPr>
  </w:style>
  <w:style w:type="paragraph" w:customStyle="1" w:styleId="DecimalAligned">
    <w:name w:val="Decimal Aligned"/>
    <w:basedOn w:val="Normal"/>
    <w:uiPriority w:val="40"/>
    <w:qFormat/>
    <w:rsid w:val="006D2BAF"/>
    <w:pPr>
      <w:tabs>
        <w:tab w:val="decimal" w:pos="360"/>
      </w:tabs>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6D2BAF"/>
    <w:pPr>
      <w:spacing w:line="240" w:lineRule="auto"/>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6D2BAF"/>
    <w:rPr>
      <w:rFonts w:asciiTheme="minorHAnsi" w:eastAsiaTheme="minorEastAsia" w:hAnsiTheme="minorHAnsi" w:cstheme="minorBidi"/>
      <w:lang w:eastAsia="ja-JP"/>
    </w:rPr>
  </w:style>
  <w:style w:type="character" w:styleId="SubtleEmphasis">
    <w:name w:val="Subtle Emphasis"/>
    <w:basedOn w:val="DefaultParagraphFont"/>
    <w:uiPriority w:val="19"/>
    <w:qFormat/>
    <w:rsid w:val="006D2BAF"/>
    <w:rPr>
      <w:i/>
      <w:iCs/>
      <w:color w:val="7F7F7F" w:themeColor="text1" w:themeTint="80"/>
    </w:rPr>
  </w:style>
  <w:style w:type="table" w:styleId="MediumShading2-Accent5">
    <w:name w:val="Medium Shading 2 Accent 5"/>
    <w:basedOn w:val="TableNormal"/>
    <w:uiPriority w:val="64"/>
    <w:rsid w:val="006D2BAF"/>
    <w:pPr>
      <w:spacing w:line="240" w:lineRule="auto"/>
    </w:pPr>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413A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B14C6"/>
    <w:rPr>
      <w:sz w:val="24"/>
      <w:szCs w:val="24"/>
    </w:rPr>
  </w:style>
  <w:style w:type="character" w:styleId="CommentReference">
    <w:name w:val="annotation reference"/>
    <w:basedOn w:val="DefaultParagraphFont"/>
    <w:semiHidden/>
    <w:unhideWhenUsed/>
    <w:rsid w:val="00256AC0"/>
    <w:rPr>
      <w:sz w:val="16"/>
      <w:szCs w:val="16"/>
    </w:rPr>
  </w:style>
  <w:style w:type="paragraph" w:styleId="CommentText">
    <w:name w:val="annotation text"/>
    <w:basedOn w:val="Normal"/>
    <w:link w:val="CommentTextChar"/>
    <w:semiHidden/>
    <w:unhideWhenUsed/>
    <w:rsid w:val="00256AC0"/>
    <w:pPr>
      <w:spacing w:line="240" w:lineRule="auto"/>
    </w:pPr>
    <w:rPr>
      <w:sz w:val="20"/>
      <w:szCs w:val="20"/>
    </w:rPr>
  </w:style>
  <w:style w:type="character" w:customStyle="1" w:styleId="CommentTextChar">
    <w:name w:val="Comment Text Char"/>
    <w:basedOn w:val="DefaultParagraphFont"/>
    <w:link w:val="CommentText"/>
    <w:semiHidden/>
    <w:rsid w:val="00256AC0"/>
  </w:style>
  <w:style w:type="paragraph" w:styleId="CommentSubject">
    <w:name w:val="annotation subject"/>
    <w:basedOn w:val="CommentText"/>
    <w:next w:val="CommentText"/>
    <w:link w:val="CommentSubjectChar"/>
    <w:semiHidden/>
    <w:unhideWhenUsed/>
    <w:rsid w:val="00256AC0"/>
    <w:rPr>
      <w:b/>
      <w:bCs/>
    </w:rPr>
  </w:style>
  <w:style w:type="character" w:customStyle="1" w:styleId="CommentSubjectChar">
    <w:name w:val="Comment Subject Char"/>
    <w:basedOn w:val="CommentTextChar"/>
    <w:link w:val="CommentSubject"/>
    <w:semiHidden/>
    <w:rsid w:val="00256AC0"/>
    <w:rPr>
      <w:b/>
      <w:bCs/>
    </w:rPr>
  </w:style>
  <w:style w:type="paragraph" w:styleId="Revision">
    <w:name w:val="Revision"/>
    <w:hidden/>
    <w:uiPriority w:val="99"/>
    <w:semiHidden/>
    <w:rsid w:val="00256AC0"/>
    <w:pPr>
      <w:spacing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7605">
      <w:bodyDiv w:val="1"/>
      <w:marLeft w:val="0"/>
      <w:marRight w:val="0"/>
      <w:marTop w:val="0"/>
      <w:marBottom w:val="0"/>
      <w:divBdr>
        <w:top w:val="none" w:sz="0" w:space="0" w:color="auto"/>
        <w:left w:val="none" w:sz="0" w:space="0" w:color="auto"/>
        <w:bottom w:val="none" w:sz="0" w:space="0" w:color="auto"/>
        <w:right w:val="none" w:sz="0" w:space="0" w:color="auto"/>
      </w:divBdr>
    </w:div>
    <w:div w:id="67532883">
      <w:bodyDiv w:val="1"/>
      <w:marLeft w:val="0"/>
      <w:marRight w:val="0"/>
      <w:marTop w:val="0"/>
      <w:marBottom w:val="0"/>
      <w:divBdr>
        <w:top w:val="none" w:sz="0" w:space="0" w:color="auto"/>
        <w:left w:val="none" w:sz="0" w:space="0" w:color="auto"/>
        <w:bottom w:val="none" w:sz="0" w:space="0" w:color="auto"/>
        <w:right w:val="none" w:sz="0" w:space="0" w:color="auto"/>
      </w:divBdr>
    </w:div>
    <w:div w:id="75057933">
      <w:bodyDiv w:val="1"/>
      <w:marLeft w:val="0"/>
      <w:marRight w:val="0"/>
      <w:marTop w:val="0"/>
      <w:marBottom w:val="0"/>
      <w:divBdr>
        <w:top w:val="none" w:sz="0" w:space="0" w:color="auto"/>
        <w:left w:val="none" w:sz="0" w:space="0" w:color="auto"/>
        <w:bottom w:val="none" w:sz="0" w:space="0" w:color="auto"/>
        <w:right w:val="none" w:sz="0" w:space="0" w:color="auto"/>
      </w:divBdr>
    </w:div>
    <w:div w:id="89352448">
      <w:bodyDiv w:val="1"/>
      <w:marLeft w:val="0"/>
      <w:marRight w:val="0"/>
      <w:marTop w:val="0"/>
      <w:marBottom w:val="0"/>
      <w:divBdr>
        <w:top w:val="none" w:sz="0" w:space="0" w:color="auto"/>
        <w:left w:val="none" w:sz="0" w:space="0" w:color="auto"/>
        <w:bottom w:val="none" w:sz="0" w:space="0" w:color="auto"/>
        <w:right w:val="none" w:sz="0" w:space="0" w:color="auto"/>
      </w:divBdr>
    </w:div>
    <w:div w:id="109587881">
      <w:bodyDiv w:val="1"/>
      <w:marLeft w:val="0"/>
      <w:marRight w:val="0"/>
      <w:marTop w:val="0"/>
      <w:marBottom w:val="0"/>
      <w:divBdr>
        <w:top w:val="none" w:sz="0" w:space="0" w:color="auto"/>
        <w:left w:val="none" w:sz="0" w:space="0" w:color="auto"/>
        <w:bottom w:val="none" w:sz="0" w:space="0" w:color="auto"/>
        <w:right w:val="none" w:sz="0" w:space="0" w:color="auto"/>
      </w:divBdr>
    </w:div>
    <w:div w:id="119543066">
      <w:bodyDiv w:val="1"/>
      <w:marLeft w:val="0"/>
      <w:marRight w:val="0"/>
      <w:marTop w:val="0"/>
      <w:marBottom w:val="0"/>
      <w:divBdr>
        <w:top w:val="none" w:sz="0" w:space="0" w:color="auto"/>
        <w:left w:val="none" w:sz="0" w:space="0" w:color="auto"/>
        <w:bottom w:val="none" w:sz="0" w:space="0" w:color="auto"/>
        <w:right w:val="none" w:sz="0" w:space="0" w:color="auto"/>
      </w:divBdr>
    </w:div>
    <w:div w:id="157506329">
      <w:bodyDiv w:val="1"/>
      <w:marLeft w:val="0"/>
      <w:marRight w:val="0"/>
      <w:marTop w:val="0"/>
      <w:marBottom w:val="0"/>
      <w:divBdr>
        <w:top w:val="none" w:sz="0" w:space="0" w:color="auto"/>
        <w:left w:val="none" w:sz="0" w:space="0" w:color="auto"/>
        <w:bottom w:val="none" w:sz="0" w:space="0" w:color="auto"/>
        <w:right w:val="none" w:sz="0" w:space="0" w:color="auto"/>
      </w:divBdr>
    </w:div>
    <w:div w:id="176431815">
      <w:bodyDiv w:val="1"/>
      <w:marLeft w:val="0"/>
      <w:marRight w:val="0"/>
      <w:marTop w:val="0"/>
      <w:marBottom w:val="0"/>
      <w:divBdr>
        <w:top w:val="none" w:sz="0" w:space="0" w:color="auto"/>
        <w:left w:val="none" w:sz="0" w:space="0" w:color="auto"/>
        <w:bottom w:val="none" w:sz="0" w:space="0" w:color="auto"/>
        <w:right w:val="none" w:sz="0" w:space="0" w:color="auto"/>
      </w:divBdr>
    </w:div>
    <w:div w:id="218443257">
      <w:bodyDiv w:val="1"/>
      <w:marLeft w:val="0"/>
      <w:marRight w:val="0"/>
      <w:marTop w:val="0"/>
      <w:marBottom w:val="0"/>
      <w:divBdr>
        <w:top w:val="none" w:sz="0" w:space="0" w:color="auto"/>
        <w:left w:val="none" w:sz="0" w:space="0" w:color="auto"/>
        <w:bottom w:val="none" w:sz="0" w:space="0" w:color="auto"/>
        <w:right w:val="none" w:sz="0" w:space="0" w:color="auto"/>
      </w:divBdr>
    </w:div>
    <w:div w:id="247810834">
      <w:bodyDiv w:val="1"/>
      <w:marLeft w:val="0"/>
      <w:marRight w:val="0"/>
      <w:marTop w:val="0"/>
      <w:marBottom w:val="0"/>
      <w:divBdr>
        <w:top w:val="none" w:sz="0" w:space="0" w:color="auto"/>
        <w:left w:val="none" w:sz="0" w:space="0" w:color="auto"/>
        <w:bottom w:val="none" w:sz="0" w:space="0" w:color="auto"/>
        <w:right w:val="none" w:sz="0" w:space="0" w:color="auto"/>
      </w:divBdr>
    </w:div>
    <w:div w:id="256326647">
      <w:bodyDiv w:val="1"/>
      <w:marLeft w:val="0"/>
      <w:marRight w:val="0"/>
      <w:marTop w:val="0"/>
      <w:marBottom w:val="0"/>
      <w:divBdr>
        <w:top w:val="none" w:sz="0" w:space="0" w:color="auto"/>
        <w:left w:val="none" w:sz="0" w:space="0" w:color="auto"/>
        <w:bottom w:val="none" w:sz="0" w:space="0" w:color="auto"/>
        <w:right w:val="none" w:sz="0" w:space="0" w:color="auto"/>
      </w:divBdr>
    </w:div>
    <w:div w:id="256334407">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313990173">
      <w:bodyDiv w:val="1"/>
      <w:marLeft w:val="0"/>
      <w:marRight w:val="0"/>
      <w:marTop w:val="0"/>
      <w:marBottom w:val="0"/>
      <w:divBdr>
        <w:top w:val="none" w:sz="0" w:space="0" w:color="auto"/>
        <w:left w:val="none" w:sz="0" w:space="0" w:color="auto"/>
        <w:bottom w:val="none" w:sz="0" w:space="0" w:color="auto"/>
        <w:right w:val="none" w:sz="0" w:space="0" w:color="auto"/>
      </w:divBdr>
    </w:div>
    <w:div w:id="337852761">
      <w:bodyDiv w:val="1"/>
      <w:marLeft w:val="0"/>
      <w:marRight w:val="0"/>
      <w:marTop w:val="0"/>
      <w:marBottom w:val="0"/>
      <w:divBdr>
        <w:top w:val="none" w:sz="0" w:space="0" w:color="auto"/>
        <w:left w:val="none" w:sz="0" w:space="0" w:color="auto"/>
        <w:bottom w:val="none" w:sz="0" w:space="0" w:color="auto"/>
        <w:right w:val="none" w:sz="0" w:space="0" w:color="auto"/>
      </w:divBdr>
    </w:div>
    <w:div w:id="407768653">
      <w:bodyDiv w:val="1"/>
      <w:marLeft w:val="0"/>
      <w:marRight w:val="0"/>
      <w:marTop w:val="0"/>
      <w:marBottom w:val="0"/>
      <w:divBdr>
        <w:top w:val="none" w:sz="0" w:space="0" w:color="auto"/>
        <w:left w:val="none" w:sz="0" w:space="0" w:color="auto"/>
        <w:bottom w:val="none" w:sz="0" w:space="0" w:color="auto"/>
        <w:right w:val="none" w:sz="0" w:space="0" w:color="auto"/>
      </w:divBdr>
    </w:div>
    <w:div w:id="411467493">
      <w:bodyDiv w:val="1"/>
      <w:marLeft w:val="0"/>
      <w:marRight w:val="0"/>
      <w:marTop w:val="0"/>
      <w:marBottom w:val="0"/>
      <w:divBdr>
        <w:top w:val="none" w:sz="0" w:space="0" w:color="auto"/>
        <w:left w:val="none" w:sz="0" w:space="0" w:color="auto"/>
        <w:bottom w:val="none" w:sz="0" w:space="0" w:color="auto"/>
        <w:right w:val="none" w:sz="0" w:space="0" w:color="auto"/>
      </w:divBdr>
    </w:div>
    <w:div w:id="432868987">
      <w:bodyDiv w:val="1"/>
      <w:marLeft w:val="0"/>
      <w:marRight w:val="0"/>
      <w:marTop w:val="0"/>
      <w:marBottom w:val="0"/>
      <w:divBdr>
        <w:top w:val="none" w:sz="0" w:space="0" w:color="auto"/>
        <w:left w:val="none" w:sz="0" w:space="0" w:color="auto"/>
        <w:bottom w:val="none" w:sz="0" w:space="0" w:color="auto"/>
        <w:right w:val="none" w:sz="0" w:space="0" w:color="auto"/>
      </w:divBdr>
    </w:div>
    <w:div w:id="436145408">
      <w:bodyDiv w:val="1"/>
      <w:marLeft w:val="0"/>
      <w:marRight w:val="0"/>
      <w:marTop w:val="0"/>
      <w:marBottom w:val="0"/>
      <w:divBdr>
        <w:top w:val="none" w:sz="0" w:space="0" w:color="auto"/>
        <w:left w:val="none" w:sz="0" w:space="0" w:color="auto"/>
        <w:bottom w:val="none" w:sz="0" w:space="0" w:color="auto"/>
        <w:right w:val="none" w:sz="0" w:space="0" w:color="auto"/>
      </w:divBdr>
    </w:div>
    <w:div w:id="488398682">
      <w:bodyDiv w:val="1"/>
      <w:marLeft w:val="0"/>
      <w:marRight w:val="0"/>
      <w:marTop w:val="0"/>
      <w:marBottom w:val="0"/>
      <w:divBdr>
        <w:top w:val="none" w:sz="0" w:space="0" w:color="auto"/>
        <w:left w:val="none" w:sz="0" w:space="0" w:color="auto"/>
        <w:bottom w:val="none" w:sz="0" w:space="0" w:color="auto"/>
        <w:right w:val="none" w:sz="0" w:space="0" w:color="auto"/>
      </w:divBdr>
    </w:div>
    <w:div w:id="508837150">
      <w:bodyDiv w:val="1"/>
      <w:marLeft w:val="0"/>
      <w:marRight w:val="0"/>
      <w:marTop w:val="0"/>
      <w:marBottom w:val="0"/>
      <w:divBdr>
        <w:top w:val="none" w:sz="0" w:space="0" w:color="auto"/>
        <w:left w:val="none" w:sz="0" w:space="0" w:color="auto"/>
        <w:bottom w:val="none" w:sz="0" w:space="0" w:color="auto"/>
        <w:right w:val="none" w:sz="0" w:space="0" w:color="auto"/>
      </w:divBdr>
    </w:div>
    <w:div w:id="524711290">
      <w:bodyDiv w:val="1"/>
      <w:marLeft w:val="0"/>
      <w:marRight w:val="0"/>
      <w:marTop w:val="0"/>
      <w:marBottom w:val="0"/>
      <w:divBdr>
        <w:top w:val="none" w:sz="0" w:space="0" w:color="auto"/>
        <w:left w:val="none" w:sz="0" w:space="0" w:color="auto"/>
        <w:bottom w:val="none" w:sz="0" w:space="0" w:color="auto"/>
        <w:right w:val="none" w:sz="0" w:space="0" w:color="auto"/>
      </w:divBdr>
    </w:div>
    <w:div w:id="571351878">
      <w:bodyDiv w:val="1"/>
      <w:marLeft w:val="0"/>
      <w:marRight w:val="0"/>
      <w:marTop w:val="0"/>
      <w:marBottom w:val="0"/>
      <w:divBdr>
        <w:top w:val="none" w:sz="0" w:space="0" w:color="auto"/>
        <w:left w:val="none" w:sz="0" w:space="0" w:color="auto"/>
        <w:bottom w:val="none" w:sz="0" w:space="0" w:color="auto"/>
        <w:right w:val="none" w:sz="0" w:space="0" w:color="auto"/>
      </w:divBdr>
    </w:div>
    <w:div w:id="612787435">
      <w:bodyDiv w:val="1"/>
      <w:marLeft w:val="0"/>
      <w:marRight w:val="0"/>
      <w:marTop w:val="0"/>
      <w:marBottom w:val="0"/>
      <w:divBdr>
        <w:top w:val="none" w:sz="0" w:space="0" w:color="auto"/>
        <w:left w:val="none" w:sz="0" w:space="0" w:color="auto"/>
        <w:bottom w:val="none" w:sz="0" w:space="0" w:color="auto"/>
        <w:right w:val="none" w:sz="0" w:space="0" w:color="auto"/>
      </w:divBdr>
    </w:div>
    <w:div w:id="623661525">
      <w:bodyDiv w:val="1"/>
      <w:marLeft w:val="0"/>
      <w:marRight w:val="0"/>
      <w:marTop w:val="0"/>
      <w:marBottom w:val="0"/>
      <w:divBdr>
        <w:top w:val="none" w:sz="0" w:space="0" w:color="auto"/>
        <w:left w:val="none" w:sz="0" w:space="0" w:color="auto"/>
        <w:bottom w:val="none" w:sz="0" w:space="0" w:color="auto"/>
        <w:right w:val="none" w:sz="0" w:space="0" w:color="auto"/>
      </w:divBdr>
    </w:div>
    <w:div w:id="642926077">
      <w:bodyDiv w:val="1"/>
      <w:marLeft w:val="0"/>
      <w:marRight w:val="0"/>
      <w:marTop w:val="0"/>
      <w:marBottom w:val="0"/>
      <w:divBdr>
        <w:top w:val="none" w:sz="0" w:space="0" w:color="auto"/>
        <w:left w:val="none" w:sz="0" w:space="0" w:color="auto"/>
        <w:bottom w:val="none" w:sz="0" w:space="0" w:color="auto"/>
        <w:right w:val="none" w:sz="0" w:space="0" w:color="auto"/>
      </w:divBdr>
    </w:div>
    <w:div w:id="656500742">
      <w:bodyDiv w:val="1"/>
      <w:marLeft w:val="0"/>
      <w:marRight w:val="0"/>
      <w:marTop w:val="0"/>
      <w:marBottom w:val="0"/>
      <w:divBdr>
        <w:top w:val="none" w:sz="0" w:space="0" w:color="auto"/>
        <w:left w:val="none" w:sz="0" w:space="0" w:color="auto"/>
        <w:bottom w:val="none" w:sz="0" w:space="0" w:color="auto"/>
        <w:right w:val="none" w:sz="0" w:space="0" w:color="auto"/>
      </w:divBdr>
    </w:div>
    <w:div w:id="762071525">
      <w:bodyDiv w:val="1"/>
      <w:marLeft w:val="0"/>
      <w:marRight w:val="0"/>
      <w:marTop w:val="0"/>
      <w:marBottom w:val="0"/>
      <w:divBdr>
        <w:top w:val="none" w:sz="0" w:space="0" w:color="auto"/>
        <w:left w:val="none" w:sz="0" w:space="0" w:color="auto"/>
        <w:bottom w:val="none" w:sz="0" w:space="0" w:color="auto"/>
        <w:right w:val="none" w:sz="0" w:space="0" w:color="auto"/>
      </w:divBdr>
    </w:div>
    <w:div w:id="808976609">
      <w:bodyDiv w:val="1"/>
      <w:marLeft w:val="0"/>
      <w:marRight w:val="0"/>
      <w:marTop w:val="0"/>
      <w:marBottom w:val="0"/>
      <w:divBdr>
        <w:top w:val="none" w:sz="0" w:space="0" w:color="auto"/>
        <w:left w:val="none" w:sz="0" w:space="0" w:color="auto"/>
        <w:bottom w:val="none" w:sz="0" w:space="0" w:color="auto"/>
        <w:right w:val="none" w:sz="0" w:space="0" w:color="auto"/>
      </w:divBdr>
    </w:div>
    <w:div w:id="820535807">
      <w:bodyDiv w:val="1"/>
      <w:marLeft w:val="0"/>
      <w:marRight w:val="0"/>
      <w:marTop w:val="0"/>
      <w:marBottom w:val="0"/>
      <w:divBdr>
        <w:top w:val="none" w:sz="0" w:space="0" w:color="auto"/>
        <w:left w:val="none" w:sz="0" w:space="0" w:color="auto"/>
        <w:bottom w:val="none" w:sz="0" w:space="0" w:color="auto"/>
        <w:right w:val="none" w:sz="0" w:space="0" w:color="auto"/>
      </w:divBdr>
    </w:div>
    <w:div w:id="863053543">
      <w:bodyDiv w:val="1"/>
      <w:marLeft w:val="0"/>
      <w:marRight w:val="0"/>
      <w:marTop w:val="0"/>
      <w:marBottom w:val="0"/>
      <w:divBdr>
        <w:top w:val="none" w:sz="0" w:space="0" w:color="auto"/>
        <w:left w:val="none" w:sz="0" w:space="0" w:color="auto"/>
        <w:bottom w:val="none" w:sz="0" w:space="0" w:color="auto"/>
        <w:right w:val="none" w:sz="0" w:space="0" w:color="auto"/>
      </w:divBdr>
    </w:div>
    <w:div w:id="864292681">
      <w:bodyDiv w:val="1"/>
      <w:marLeft w:val="0"/>
      <w:marRight w:val="0"/>
      <w:marTop w:val="0"/>
      <w:marBottom w:val="0"/>
      <w:divBdr>
        <w:top w:val="none" w:sz="0" w:space="0" w:color="auto"/>
        <w:left w:val="none" w:sz="0" w:space="0" w:color="auto"/>
        <w:bottom w:val="none" w:sz="0" w:space="0" w:color="auto"/>
        <w:right w:val="none" w:sz="0" w:space="0" w:color="auto"/>
      </w:divBdr>
    </w:div>
    <w:div w:id="867064043">
      <w:bodyDiv w:val="1"/>
      <w:marLeft w:val="0"/>
      <w:marRight w:val="0"/>
      <w:marTop w:val="0"/>
      <w:marBottom w:val="0"/>
      <w:divBdr>
        <w:top w:val="none" w:sz="0" w:space="0" w:color="auto"/>
        <w:left w:val="none" w:sz="0" w:space="0" w:color="auto"/>
        <w:bottom w:val="none" w:sz="0" w:space="0" w:color="auto"/>
        <w:right w:val="none" w:sz="0" w:space="0" w:color="auto"/>
      </w:divBdr>
    </w:div>
    <w:div w:id="944843481">
      <w:bodyDiv w:val="1"/>
      <w:marLeft w:val="0"/>
      <w:marRight w:val="0"/>
      <w:marTop w:val="0"/>
      <w:marBottom w:val="0"/>
      <w:divBdr>
        <w:top w:val="none" w:sz="0" w:space="0" w:color="auto"/>
        <w:left w:val="none" w:sz="0" w:space="0" w:color="auto"/>
        <w:bottom w:val="none" w:sz="0" w:space="0" w:color="auto"/>
        <w:right w:val="none" w:sz="0" w:space="0" w:color="auto"/>
      </w:divBdr>
    </w:div>
    <w:div w:id="958991206">
      <w:bodyDiv w:val="1"/>
      <w:marLeft w:val="0"/>
      <w:marRight w:val="0"/>
      <w:marTop w:val="0"/>
      <w:marBottom w:val="0"/>
      <w:divBdr>
        <w:top w:val="none" w:sz="0" w:space="0" w:color="auto"/>
        <w:left w:val="none" w:sz="0" w:space="0" w:color="auto"/>
        <w:bottom w:val="none" w:sz="0" w:space="0" w:color="auto"/>
        <w:right w:val="none" w:sz="0" w:space="0" w:color="auto"/>
      </w:divBdr>
    </w:div>
    <w:div w:id="1029842698">
      <w:bodyDiv w:val="1"/>
      <w:marLeft w:val="0"/>
      <w:marRight w:val="0"/>
      <w:marTop w:val="0"/>
      <w:marBottom w:val="0"/>
      <w:divBdr>
        <w:top w:val="none" w:sz="0" w:space="0" w:color="auto"/>
        <w:left w:val="none" w:sz="0" w:space="0" w:color="auto"/>
        <w:bottom w:val="none" w:sz="0" w:space="0" w:color="auto"/>
        <w:right w:val="none" w:sz="0" w:space="0" w:color="auto"/>
      </w:divBdr>
    </w:div>
    <w:div w:id="1053044394">
      <w:bodyDiv w:val="1"/>
      <w:marLeft w:val="0"/>
      <w:marRight w:val="0"/>
      <w:marTop w:val="0"/>
      <w:marBottom w:val="0"/>
      <w:divBdr>
        <w:top w:val="none" w:sz="0" w:space="0" w:color="auto"/>
        <w:left w:val="none" w:sz="0" w:space="0" w:color="auto"/>
        <w:bottom w:val="none" w:sz="0" w:space="0" w:color="auto"/>
        <w:right w:val="none" w:sz="0" w:space="0" w:color="auto"/>
      </w:divBdr>
    </w:div>
    <w:div w:id="1104110722">
      <w:bodyDiv w:val="1"/>
      <w:marLeft w:val="0"/>
      <w:marRight w:val="0"/>
      <w:marTop w:val="0"/>
      <w:marBottom w:val="0"/>
      <w:divBdr>
        <w:top w:val="none" w:sz="0" w:space="0" w:color="auto"/>
        <w:left w:val="none" w:sz="0" w:space="0" w:color="auto"/>
        <w:bottom w:val="none" w:sz="0" w:space="0" w:color="auto"/>
        <w:right w:val="none" w:sz="0" w:space="0" w:color="auto"/>
      </w:divBdr>
    </w:div>
    <w:div w:id="1148588753">
      <w:bodyDiv w:val="1"/>
      <w:marLeft w:val="0"/>
      <w:marRight w:val="0"/>
      <w:marTop w:val="0"/>
      <w:marBottom w:val="0"/>
      <w:divBdr>
        <w:top w:val="none" w:sz="0" w:space="0" w:color="auto"/>
        <w:left w:val="none" w:sz="0" w:space="0" w:color="auto"/>
        <w:bottom w:val="none" w:sz="0" w:space="0" w:color="auto"/>
        <w:right w:val="none" w:sz="0" w:space="0" w:color="auto"/>
      </w:divBdr>
    </w:div>
    <w:div w:id="1279217563">
      <w:bodyDiv w:val="1"/>
      <w:marLeft w:val="0"/>
      <w:marRight w:val="0"/>
      <w:marTop w:val="0"/>
      <w:marBottom w:val="0"/>
      <w:divBdr>
        <w:top w:val="none" w:sz="0" w:space="0" w:color="auto"/>
        <w:left w:val="none" w:sz="0" w:space="0" w:color="auto"/>
        <w:bottom w:val="none" w:sz="0" w:space="0" w:color="auto"/>
        <w:right w:val="none" w:sz="0" w:space="0" w:color="auto"/>
      </w:divBdr>
    </w:div>
    <w:div w:id="1282758532">
      <w:bodyDiv w:val="1"/>
      <w:marLeft w:val="0"/>
      <w:marRight w:val="0"/>
      <w:marTop w:val="0"/>
      <w:marBottom w:val="0"/>
      <w:divBdr>
        <w:top w:val="none" w:sz="0" w:space="0" w:color="auto"/>
        <w:left w:val="none" w:sz="0" w:space="0" w:color="auto"/>
        <w:bottom w:val="none" w:sz="0" w:space="0" w:color="auto"/>
        <w:right w:val="none" w:sz="0" w:space="0" w:color="auto"/>
      </w:divBdr>
    </w:div>
    <w:div w:id="1298341391">
      <w:bodyDiv w:val="1"/>
      <w:marLeft w:val="0"/>
      <w:marRight w:val="0"/>
      <w:marTop w:val="0"/>
      <w:marBottom w:val="0"/>
      <w:divBdr>
        <w:top w:val="none" w:sz="0" w:space="0" w:color="auto"/>
        <w:left w:val="none" w:sz="0" w:space="0" w:color="auto"/>
        <w:bottom w:val="none" w:sz="0" w:space="0" w:color="auto"/>
        <w:right w:val="none" w:sz="0" w:space="0" w:color="auto"/>
      </w:divBdr>
    </w:div>
    <w:div w:id="1300451640">
      <w:bodyDiv w:val="1"/>
      <w:marLeft w:val="0"/>
      <w:marRight w:val="0"/>
      <w:marTop w:val="0"/>
      <w:marBottom w:val="0"/>
      <w:divBdr>
        <w:top w:val="none" w:sz="0" w:space="0" w:color="auto"/>
        <w:left w:val="none" w:sz="0" w:space="0" w:color="auto"/>
        <w:bottom w:val="none" w:sz="0" w:space="0" w:color="auto"/>
        <w:right w:val="none" w:sz="0" w:space="0" w:color="auto"/>
      </w:divBdr>
    </w:div>
    <w:div w:id="1348824666">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66315316">
      <w:bodyDiv w:val="1"/>
      <w:marLeft w:val="0"/>
      <w:marRight w:val="0"/>
      <w:marTop w:val="0"/>
      <w:marBottom w:val="0"/>
      <w:divBdr>
        <w:top w:val="none" w:sz="0" w:space="0" w:color="auto"/>
        <w:left w:val="none" w:sz="0" w:space="0" w:color="auto"/>
        <w:bottom w:val="none" w:sz="0" w:space="0" w:color="auto"/>
        <w:right w:val="none" w:sz="0" w:space="0" w:color="auto"/>
      </w:divBdr>
    </w:div>
    <w:div w:id="1481969421">
      <w:bodyDiv w:val="1"/>
      <w:marLeft w:val="0"/>
      <w:marRight w:val="0"/>
      <w:marTop w:val="0"/>
      <w:marBottom w:val="0"/>
      <w:divBdr>
        <w:top w:val="none" w:sz="0" w:space="0" w:color="auto"/>
        <w:left w:val="none" w:sz="0" w:space="0" w:color="auto"/>
        <w:bottom w:val="none" w:sz="0" w:space="0" w:color="auto"/>
        <w:right w:val="none" w:sz="0" w:space="0" w:color="auto"/>
      </w:divBdr>
    </w:div>
    <w:div w:id="1583904854">
      <w:bodyDiv w:val="1"/>
      <w:marLeft w:val="0"/>
      <w:marRight w:val="0"/>
      <w:marTop w:val="0"/>
      <w:marBottom w:val="0"/>
      <w:divBdr>
        <w:top w:val="none" w:sz="0" w:space="0" w:color="auto"/>
        <w:left w:val="none" w:sz="0" w:space="0" w:color="auto"/>
        <w:bottom w:val="none" w:sz="0" w:space="0" w:color="auto"/>
        <w:right w:val="none" w:sz="0" w:space="0" w:color="auto"/>
      </w:divBdr>
    </w:div>
    <w:div w:id="1671832523">
      <w:bodyDiv w:val="1"/>
      <w:marLeft w:val="0"/>
      <w:marRight w:val="0"/>
      <w:marTop w:val="0"/>
      <w:marBottom w:val="0"/>
      <w:divBdr>
        <w:top w:val="none" w:sz="0" w:space="0" w:color="auto"/>
        <w:left w:val="none" w:sz="0" w:space="0" w:color="auto"/>
        <w:bottom w:val="none" w:sz="0" w:space="0" w:color="auto"/>
        <w:right w:val="none" w:sz="0" w:space="0" w:color="auto"/>
      </w:divBdr>
    </w:div>
    <w:div w:id="1822691735">
      <w:bodyDiv w:val="1"/>
      <w:marLeft w:val="0"/>
      <w:marRight w:val="0"/>
      <w:marTop w:val="0"/>
      <w:marBottom w:val="0"/>
      <w:divBdr>
        <w:top w:val="none" w:sz="0" w:space="0" w:color="auto"/>
        <w:left w:val="none" w:sz="0" w:space="0" w:color="auto"/>
        <w:bottom w:val="none" w:sz="0" w:space="0" w:color="auto"/>
        <w:right w:val="none" w:sz="0" w:space="0" w:color="auto"/>
      </w:divBdr>
    </w:div>
    <w:div w:id="1862206415">
      <w:bodyDiv w:val="1"/>
      <w:marLeft w:val="0"/>
      <w:marRight w:val="0"/>
      <w:marTop w:val="0"/>
      <w:marBottom w:val="0"/>
      <w:divBdr>
        <w:top w:val="none" w:sz="0" w:space="0" w:color="auto"/>
        <w:left w:val="none" w:sz="0" w:space="0" w:color="auto"/>
        <w:bottom w:val="none" w:sz="0" w:space="0" w:color="auto"/>
        <w:right w:val="none" w:sz="0" w:space="0" w:color="auto"/>
      </w:divBdr>
    </w:div>
    <w:div w:id="1889802229">
      <w:bodyDiv w:val="1"/>
      <w:marLeft w:val="0"/>
      <w:marRight w:val="0"/>
      <w:marTop w:val="0"/>
      <w:marBottom w:val="0"/>
      <w:divBdr>
        <w:top w:val="none" w:sz="0" w:space="0" w:color="auto"/>
        <w:left w:val="none" w:sz="0" w:space="0" w:color="auto"/>
        <w:bottom w:val="none" w:sz="0" w:space="0" w:color="auto"/>
        <w:right w:val="none" w:sz="0" w:space="0" w:color="auto"/>
      </w:divBdr>
    </w:div>
    <w:div w:id="1939947843">
      <w:bodyDiv w:val="1"/>
      <w:marLeft w:val="0"/>
      <w:marRight w:val="0"/>
      <w:marTop w:val="0"/>
      <w:marBottom w:val="0"/>
      <w:divBdr>
        <w:top w:val="none" w:sz="0" w:space="0" w:color="auto"/>
        <w:left w:val="none" w:sz="0" w:space="0" w:color="auto"/>
        <w:bottom w:val="none" w:sz="0" w:space="0" w:color="auto"/>
        <w:right w:val="none" w:sz="0" w:space="0" w:color="auto"/>
      </w:divBdr>
    </w:div>
    <w:div w:id="1952130716">
      <w:bodyDiv w:val="1"/>
      <w:marLeft w:val="0"/>
      <w:marRight w:val="0"/>
      <w:marTop w:val="0"/>
      <w:marBottom w:val="0"/>
      <w:divBdr>
        <w:top w:val="none" w:sz="0" w:space="0" w:color="auto"/>
        <w:left w:val="none" w:sz="0" w:space="0" w:color="auto"/>
        <w:bottom w:val="none" w:sz="0" w:space="0" w:color="auto"/>
        <w:right w:val="none" w:sz="0" w:space="0" w:color="auto"/>
      </w:divBdr>
    </w:div>
    <w:div w:id="1995572832">
      <w:bodyDiv w:val="1"/>
      <w:marLeft w:val="0"/>
      <w:marRight w:val="0"/>
      <w:marTop w:val="0"/>
      <w:marBottom w:val="0"/>
      <w:divBdr>
        <w:top w:val="none" w:sz="0" w:space="0" w:color="auto"/>
        <w:left w:val="none" w:sz="0" w:space="0" w:color="auto"/>
        <w:bottom w:val="none" w:sz="0" w:space="0" w:color="auto"/>
        <w:right w:val="none" w:sz="0" w:space="0" w:color="auto"/>
      </w:divBdr>
    </w:div>
    <w:div w:id="2066174999">
      <w:bodyDiv w:val="1"/>
      <w:marLeft w:val="0"/>
      <w:marRight w:val="0"/>
      <w:marTop w:val="0"/>
      <w:marBottom w:val="0"/>
      <w:divBdr>
        <w:top w:val="none" w:sz="0" w:space="0" w:color="auto"/>
        <w:left w:val="none" w:sz="0" w:space="0" w:color="auto"/>
        <w:bottom w:val="none" w:sz="0" w:space="0" w:color="auto"/>
        <w:right w:val="none" w:sz="0" w:space="0" w:color="auto"/>
      </w:divBdr>
    </w:div>
    <w:div w:id="2100563503">
      <w:bodyDiv w:val="1"/>
      <w:marLeft w:val="0"/>
      <w:marRight w:val="0"/>
      <w:marTop w:val="0"/>
      <w:marBottom w:val="0"/>
      <w:divBdr>
        <w:top w:val="none" w:sz="0" w:space="0" w:color="auto"/>
        <w:left w:val="none" w:sz="0" w:space="0" w:color="auto"/>
        <w:bottom w:val="none" w:sz="0" w:space="0" w:color="auto"/>
        <w:right w:val="none" w:sz="0" w:space="0" w:color="auto"/>
      </w:divBdr>
    </w:div>
    <w:div w:id="2103866496">
      <w:bodyDiv w:val="1"/>
      <w:marLeft w:val="0"/>
      <w:marRight w:val="0"/>
      <w:marTop w:val="0"/>
      <w:marBottom w:val="0"/>
      <w:divBdr>
        <w:top w:val="none" w:sz="0" w:space="0" w:color="auto"/>
        <w:left w:val="none" w:sz="0" w:space="0" w:color="auto"/>
        <w:bottom w:val="none" w:sz="0" w:space="0" w:color="auto"/>
        <w:right w:val="none" w:sz="0" w:space="0" w:color="auto"/>
      </w:divBdr>
    </w:div>
    <w:div w:id="2127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oecd.org/pisa/" TargetMode="External"/><Relationship Id="rId26" Type="http://schemas.openxmlformats.org/officeDocument/2006/relationships/hyperlink" Target="http://www.youtube.com/watch?v=q1I9tuScLUA" TargetMode="External"/><Relationship Id="rId3" Type="http://schemas.openxmlformats.org/officeDocument/2006/relationships/customXml" Target="../customXml/item3.xml"/><Relationship Id="rId21" Type="http://schemas.openxmlformats.org/officeDocument/2006/relationships/hyperlink" Target="http://www.doe.mass.edu/mcas/natl-intl/pisa/"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nces.ed.gov/surveys/pisa/" TargetMode="External"/><Relationship Id="rId25" Type="http://schemas.openxmlformats.org/officeDocument/2006/relationships/hyperlink" Target="http://www.oecd.org/pis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nces.ed.gov/surveys/pisa/idepisa/"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nces.ed.gov/surveys/pisa/"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nces.ed.gov/surveys/international/"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DESE-231-4454</_dlc_DocId>
    <_dlc_DocIdUrl xmlns="733efe1c-5bbe-4968-87dc-d400e65c879f">
      <Url>https://sharepoint.doemass.org/ese/webteam/cps/_layouts/DocIdRedir.aspx?ID=DESE-231-4454</Url>
      <Description>DESE-231-4454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05AC-2EB1-4AE8-ACA2-CC3C647D99DD}">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0a4e05da-b9bc-4326-ad73-01ef31b95567"/>
    <ds:schemaRef ds:uri="http://schemas.microsoft.com/office/infopath/2007/PartnerControls"/>
    <ds:schemaRef ds:uri="733efe1c-5bbe-4968-87dc-d400e65c879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0DCFACF-6B30-4677-B535-9860BADB91EC}">
  <ds:schemaRefs>
    <ds:schemaRef ds:uri="http://schemas.microsoft.com/sharepoint/events"/>
  </ds:schemaRefs>
</ds:datastoreItem>
</file>

<file path=customXml/itemProps3.xml><?xml version="1.0" encoding="utf-8"?>
<ds:datastoreItem xmlns:ds="http://schemas.openxmlformats.org/officeDocument/2006/customXml" ds:itemID="{9AE5DB90-F412-498F-8B2A-694B8063F71B}">
  <ds:schemaRefs>
    <ds:schemaRef ds:uri="http://schemas.microsoft.com/sharepoint/v3/contenttype/forms"/>
  </ds:schemaRefs>
</ds:datastoreItem>
</file>

<file path=customXml/itemProps4.xml><?xml version="1.0" encoding="utf-8"?>
<ds:datastoreItem xmlns:ds="http://schemas.openxmlformats.org/officeDocument/2006/customXml" ds:itemID="{A84E9C92-39C0-455C-A85E-9FA70C13C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CE5B0A-1303-47EE-B5F2-A5920F7D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5216</Words>
  <Characters>29735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2015 PISA Results for SAS Website Posing</vt:lpstr>
    </vt:vector>
  </TitlesOfParts>
  <Company>Massachusetts Department of Elementary and Secondary Education</Company>
  <LinksUpToDate>false</LinksUpToDate>
  <CharactersWithSpaces>34882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PISA Results</dc:title>
  <dc:creator>ESE</dc:creator>
  <cp:lastModifiedBy>Giovanni, Danielle (EOE)</cp:lastModifiedBy>
  <cp:revision>2</cp:revision>
  <cp:lastPrinted>2016-12-16T14:00:00Z</cp:lastPrinted>
  <dcterms:created xsi:type="dcterms:W3CDTF">2017-05-26T21:38:00Z</dcterms:created>
  <dcterms:modified xsi:type="dcterms:W3CDTF">2017-05-26T21:38:00Z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8b142d68-12be-4fce-8254-173bd80bfb43</vt:lpwstr>
  </property>
  <property fmtid="{D5CDD505-2E9C-101B-9397-08002B2CF9AE}" pid="4" name="metadate">
    <vt:lpwstr>May 26 2017</vt:lpwstr>
  </property>
</Properties>
</file>