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33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90"/>
        <w:gridCol w:w="4050"/>
        <w:gridCol w:w="2970"/>
        <w:gridCol w:w="2070"/>
      </w:tblGrid>
      <w:tr w:rsidR="005F037D" w14:paraId="2E2F9FF5" w14:textId="77777777">
        <w:trPr>
          <w:gridAfter w:val="1"/>
          <w:wAfter w:w="2070" w:type="dxa"/>
          <w:trHeight w:val="5040"/>
        </w:trPr>
        <w:tc>
          <w:tcPr>
            <w:tcW w:w="8010" w:type="dxa"/>
            <w:gridSpan w:val="3"/>
          </w:tcPr>
          <w:p w14:paraId="62623344" w14:textId="77777777" w:rsidR="005F037D" w:rsidRDefault="000A7B23">
            <w:pPr>
              <w:keepNext/>
            </w:pPr>
            <w:r>
              <w:rPr>
                <w:noProof/>
                <w:lang w:eastAsia="zh-CN"/>
              </w:rPr>
              <w:drawing>
                <wp:inline distT="0" distB="0" distL="0" distR="0" wp14:anchorId="1878E698" wp14:editId="71331B29">
                  <wp:extent cx="2785745" cy="1350645"/>
                  <wp:effectExtent l="0" t="0" r="0" b="0"/>
                  <wp:docPr id="2" name="Picture 2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5AF36" w14:textId="77777777" w:rsidR="005F037D" w:rsidRDefault="005F037D" w:rsidP="00CE1085"/>
        </w:tc>
      </w:tr>
      <w:tr w:rsidR="005F037D" w14:paraId="1BF9083C" w14:textId="77777777">
        <w:trPr>
          <w:gridAfter w:val="1"/>
          <w:wAfter w:w="2070" w:type="dxa"/>
          <w:cantSplit/>
          <w:trHeight w:val="200"/>
        </w:trPr>
        <w:tc>
          <w:tcPr>
            <w:tcW w:w="990" w:type="dxa"/>
            <w:vMerge w:val="restart"/>
            <w:vAlign w:val="bottom"/>
          </w:tcPr>
          <w:p w14:paraId="74183EDC" w14:textId="77777777" w:rsidR="005F037D" w:rsidRPr="00274356" w:rsidRDefault="005F037D" w:rsidP="00274356"/>
        </w:tc>
        <w:tc>
          <w:tcPr>
            <w:tcW w:w="7020" w:type="dxa"/>
            <w:gridSpan w:val="2"/>
            <w:vAlign w:val="bottom"/>
          </w:tcPr>
          <w:p w14:paraId="61307B5A" w14:textId="77777777" w:rsidR="005F037D" w:rsidRPr="00F66EB7" w:rsidRDefault="002234C2" w:rsidP="00F66EB7">
            <w:pPr>
              <w:pStyle w:val="ESEReportName"/>
            </w:pPr>
            <w:r>
              <w:t>2011 TIMSS Results</w:t>
            </w:r>
          </w:p>
        </w:tc>
      </w:tr>
      <w:tr w:rsidR="005F037D" w14:paraId="6103A693" w14:textId="77777777">
        <w:trPr>
          <w:gridAfter w:val="1"/>
          <w:wAfter w:w="2070" w:type="dxa"/>
          <w:cantSplit/>
          <w:trHeight w:val="240"/>
        </w:trPr>
        <w:tc>
          <w:tcPr>
            <w:tcW w:w="990" w:type="dxa"/>
            <w:vMerge/>
            <w:vAlign w:val="bottom"/>
          </w:tcPr>
          <w:p w14:paraId="3BBDA5C9" w14:textId="77777777" w:rsidR="005F037D" w:rsidRDefault="005F037D">
            <w:pPr>
              <w:spacing w:line="4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7020" w:type="dxa"/>
            <w:gridSpan w:val="2"/>
          </w:tcPr>
          <w:p w14:paraId="758DEE80" w14:textId="77777777" w:rsidR="005F037D" w:rsidRPr="00EB1F6F" w:rsidRDefault="00874525">
            <w:r>
              <w:pict w14:anchorId="50A5DF74">
                <v:rect id="_x0000_i1025" style="width:0;height:1.5pt" o:hrstd="t" o:hr="t" fillcolor="#aaa" stroked="f"/>
              </w:pict>
            </w:r>
          </w:p>
        </w:tc>
      </w:tr>
      <w:tr w:rsidR="005F037D" w14:paraId="41C739E0" w14:textId="77777777">
        <w:trPr>
          <w:gridAfter w:val="1"/>
          <w:wAfter w:w="2070" w:type="dxa"/>
          <w:cantSplit/>
          <w:trHeight w:val="760"/>
        </w:trPr>
        <w:tc>
          <w:tcPr>
            <w:tcW w:w="990" w:type="dxa"/>
            <w:vMerge/>
            <w:vAlign w:val="bottom"/>
          </w:tcPr>
          <w:p w14:paraId="641A3BD4" w14:textId="77777777" w:rsidR="005F037D" w:rsidRDefault="005F037D">
            <w:pPr>
              <w:spacing w:line="4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7020" w:type="dxa"/>
            <w:gridSpan w:val="2"/>
          </w:tcPr>
          <w:p w14:paraId="5D761978" w14:textId="77777777" w:rsidR="00F66EB7" w:rsidRPr="00F66EB7" w:rsidRDefault="002234C2" w:rsidP="00EB1F6F">
            <w:pPr>
              <w:pStyle w:val="arial9"/>
            </w:pPr>
            <w:r>
              <w:t>2011 Trends in International Math</w:t>
            </w:r>
            <w:r w:rsidR="0018745B">
              <w:t>ematics</w:t>
            </w:r>
            <w:r>
              <w:t xml:space="preserve"> and Science Study (TIMSS)</w:t>
            </w:r>
          </w:p>
          <w:p w14:paraId="16BBE830" w14:textId="77777777" w:rsidR="005F037D" w:rsidRDefault="00DD5C7D" w:rsidP="00EB1F6F">
            <w:pPr>
              <w:pStyle w:val="arial9"/>
            </w:pPr>
            <w:r>
              <w:t xml:space="preserve">June </w:t>
            </w:r>
            <w:r w:rsidR="002234C2">
              <w:t>2013</w:t>
            </w:r>
          </w:p>
        </w:tc>
      </w:tr>
      <w:tr w:rsidR="005F037D" w14:paraId="675C65E4" w14:textId="77777777">
        <w:trPr>
          <w:gridAfter w:val="1"/>
          <w:wAfter w:w="2070" w:type="dxa"/>
          <w:cantSplit/>
          <w:trHeight w:val="6246"/>
        </w:trPr>
        <w:tc>
          <w:tcPr>
            <w:tcW w:w="990" w:type="dxa"/>
            <w:vMerge/>
            <w:vAlign w:val="bottom"/>
          </w:tcPr>
          <w:p w14:paraId="1304284F" w14:textId="77777777" w:rsidR="005F037D" w:rsidRDefault="005F037D">
            <w:pPr>
              <w:spacing w:line="400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7020" w:type="dxa"/>
            <w:gridSpan w:val="2"/>
            <w:vAlign w:val="bottom"/>
          </w:tcPr>
          <w:p w14:paraId="218B21B0" w14:textId="77777777" w:rsidR="005F037D" w:rsidRDefault="005F037D" w:rsidP="006E58DE">
            <w:pPr>
              <w:pStyle w:val="AgencyTitle"/>
              <w:spacing w:line="240" w:lineRule="auto"/>
            </w:pPr>
            <w:r>
              <w:t xml:space="preserve">Massachusetts Department of </w:t>
            </w:r>
            <w:r w:rsidR="00440BAB">
              <w:t xml:space="preserve">Elementary and Secondary </w:t>
            </w:r>
            <w:r>
              <w:t>Education</w:t>
            </w:r>
          </w:p>
          <w:p w14:paraId="71981F3F" w14:textId="77777777" w:rsidR="005F037D" w:rsidRDefault="005152E7" w:rsidP="006E58DE">
            <w:pPr>
              <w:pStyle w:val="arial9"/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>75 Pleasant</w:t>
            </w:r>
            <w:r w:rsidR="005F037D">
              <w:rPr>
                <w:snapToGrid w:val="0"/>
              </w:rPr>
              <w:t xml:space="preserve"> Street, Malden, MA 02148</w:t>
            </w:r>
            <w:r w:rsidR="00740C0D">
              <w:rPr>
                <w:snapToGrid w:val="0"/>
              </w:rPr>
              <w:t>-4906</w:t>
            </w:r>
          </w:p>
          <w:p w14:paraId="73F3AA92" w14:textId="77777777" w:rsidR="0020780F" w:rsidRPr="0020780F" w:rsidRDefault="0020780F" w:rsidP="006E58DE">
            <w:pPr>
              <w:pStyle w:val="arial9"/>
              <w:spacing w:line="240" w:lineRule="auto"/>
              <w:rPr>
                <w:snapToGrid w:val="0"/>
              </w:rPr>
            </w:pPr>
            <w:r>
              <w:rPr>
                <w:snapToGrid w:val="0"/>
              </w:rPr>
              <w:t xml:space="preserve">Phone </w:t>
            </w:r>
            <w:r w:rsidR="005F037D">
              <w:rPr>
                <w:snapToGrid w:val="0"/>
              </w:rPr>
              <w:t xml:space="preserve">781-338-3000  </w:t>
            </w:r>
            <w:r w:rsidRPr="0020780F">
              <w:rPr>
                <w:snapToGrid w:val="0"/>
              </w:rPr>
              <w:t>TTY: N.E.T. Relay 800-439-2370</w:t>
            </w:r>
          </w:p>
          <w:p w14:paraId="65E39873" w14:textId="77777777" w:rsidR="005F037D" w:rsidRDefault="005F037D" w:rsidP="006E58DE">
            <w:pPr>
              <w:pStyle w:val="arial9"/>
              <w:spacing w:line="240" w:lineRule="auto"/>
            </w:pPr>
            <w:r>
              <w:rPr>
                <w:snapToGrid w:val="0"/>
              </w:rPr>
              <w:t>www.doe.mass.edu</w:t>
            </w:r>
          </w:p>
        </w:tc>
      </w:tr>
      <w:tr w:rsidR="005F037D" w14:paraId="056DB163" w14:textId="77777777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5040" w:type="dxa"/>
            <w:gridSpan w:val="2"/>
          </w:tcPr>
          <w:p w14:paraId="5EBDCE2B" w14:textId="77777777" w:rsidR="005F037D" w:rsidRDefault="005F037D" w:rsidP="00274356"/>
        </w:tc>
        <w:tc>
          <w:tcPr>
            <w:tcW w:w="5040" w:type="dxa"/>
            <w:gridSpan w:val="2"/>
          </w:tcPr>
          <w:p w14:paraId="329B2881" w14:textId="77777777" w:rsidR="005F037D" w:rsidRDefault="005F037D" w:rsidP="00274356"/>
        </w:tc>
      </w:tr>
      <w:tr w:rsidR="00C118B2" w14:paraId="39175147" w14:textId="77777777">
        <w:tblPrEx>
          <w:tblCellMar>
            <w:left w:w="108" w:type="dxa"/>
            <w:right w:w="108" w:type="dxa"/>
          </w:tblCellMar>
        </w:tblPrEx>
        <w:trPr>
          <w:trHeight w:val="8235"/>
        </w:trPr>
        <w:tc>
          <w:tcPr>
            <w:tcW w:w="10080" w:type="dxa"/>
            <w:gridSpan w:val="4"/>
          </w:tcPr>
          <w:p w14:paraId="5C3AD23E" w14:textId="77777777" w:rsidR="00C118B2" w:rsidRPr="00345DE2" w:rsidRDefault="000A7B23" w:rsidP="006E58DE">
            <w:pPr>
              <w:spacing w:line="240" w:lineRule="auto"/>
              <w:jc w:val="center"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067A486D" wp14:editId="1C392490">
                  <wp:extent cx="2711450" cy="1308100"/>
                  <wp:effectExtent l="19050" t="0" r="0" b="0"/>
                  <wp:docPr id="3" name="Picture 3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085F7" w14:textId="77777777" w:rsidR="00C118B2" w:rsidRDefault="00C118B2" w:rsidP="006E58DE">
            <w:pPr>
              <w:spacing w:line="240" w:lineRule="auto"/>
            </w:pPr>
          </w:p>
          <w:p w14:paraId="44402EB8" w14:textId="77777777" w:rsidR="00D4127E" w:rsidRDefault="00D4127E" w:rsidP="006E58DE">
            <w:pPr>
              <w:spacing w:line="240" w:lineRule="auto"/>
            </w:pPr>
          </w:p>
          <w:p w14:paraId="6D4D2873" w14:textId="77777777" w:rsidR="00D4127E" w:rsidRDefault="00D4127E" w:rsidP="006E58DE">
            <w:pPr>
              <w:spacing w:line="240" w:lineRule="auto"/>
            </w:pPr>
          </w:p>
          <w:p w14:paraId="4415BB4A" w14:textId="77777777" w:rsidR="00D4127E" w:rsidRPr="00345DE2" w:rsidRDefault="00D4127E" w:rsidP="006E58DE">
            <w:pPr>
              <w:spacing w:line="240" w:lineRule="auto"/>
            </w:pPr>
          </w:p>
          <w:p w14:paraId="10BED4EF" w14:textId="77777777" w:rsidR="00C118B2" w:rsidRPr="00345DE2" w:rsidRDefault="00C118B2" w:rsidP="006E58DE">
            <w:pPr>
              <w:spacing w:line="240" w:lineRule="auto"/>
            </w:pPr>
          </w:p>
          <w:p w14:paraId="03FBA081" w14:textId="77777777" w:rsidR="00C118B2" w:rsidRDefault="00706286" w:rsidP="006E58DE">
            <w:pPr>
              <w:pStyle w:val="BoardMembers"/>
              <w:spacing w:line="240" w:lineRule="auto"/>
            </w:pPr>
            <w:r>
              <w:t>T</w:t>
            </w:r>
            <w:r w:rsidR="00C118B2">
              <w:t xml:space="preserve">his document was prepared by the </w:t>
            </w:r>
            <w:r w:rsidR="00C118B2">
              <w:br/>
              <w:t xml:space="preserve">Massachusetts Department of </w:t>
            </w:r>
            <w:r w:rsidR="00440BAB" w:rsidRPr="00440BAB">
              <w:t xml:space="preserve">Elementary and Secondary </w:t>
            </w:r>
            <w:r w:rsidR="00C118B2">
              <w:t>Education</w:t>
            </w:r>
          </w:p>
          <w:p w14:paraId="674939DF" w14:textId="77777777" w:rsidR="00CC22F1" w:rsidRDefault="00CC22F1" w:rsidP="006E58DE">
            <w:pPr>
              <w:pStyle w:val="BoardMembers"/>
              <w:spacing w:line="240" w:lineRule="auto"/>
            </w:pPr>
            <w:r w:rsidRPr="00CC22F1">
              <w:t>Mitchell D. Chester, Ed.D</w:t>
            </w:r>
            <w:r w:rsidR="00AD298F">
              <w:t>.</w:t>
            </w:r>
          </w:p>
          <w:p w14:paraId="7F3E0503" w14:textId="77777777" w:rsidR="00C118B2" w:rsidRDefault="00C118B2" w:rsidP="006E58DE">
            <w:pPr>
              <w:pStyle w:val="BoardMembers"/>
              <w:spacing w:line="240" w:lineRule="auto"/>
            </w:pPr>
            <w:r>
              <w:t xml:space="preserve">Commissioner </w:t>
            </w:r>
          </w:p>
          <w:p w14:paraId="09533E9A" w14:textId="77777777" w:rsidR="00706286" w:rsidRDefault="00706286" w:rsidP="006E58DE">
            <w:pPr>
              <w:pStyle w:val="BoardMembers"/>
              <w:spacing w:line="240" w:lineRule="auto"/>
            </w:pPr>
          </w:p>
          <w:p w14:paraId="59954CD2" w14:textId="77777777" w:rsidR="00706286" w:rsidRDefault="00706286" w:rsidP="006E58DE">
            <w:pPr>
              <w:pStyle w:val="BoardMembers"/>
              <w:spacing w:line="240" w:lineRule="auto"/>
            </w:pPr>
          </w:p>
          <w:p w14:paraId="4FB0FAF1" w14:textId="77777777" w:rsidR="00C118B2" w:rsidRDefault="00C118B2" w:rsidP="006E58DE">
            <w:pPr>
              <w:spacing w:line="240" w:lineRule="auto"/>
            </w:pPr>
          </w:p>
          <w:p w14:paraId="5397C38B" w14:textId="77777777" w:rsidR="00D4127E" w:rsidRDefault="00D4127E" w:rsidP="006E58DE">
            <w:pPr>
              <w:spacing w:line="240" w:lineRule="auto"/>
            </w:pPr>
          </w:p>
          <w:p w14:paraId="00359D17" w14:textId="77777777" w:rsidR="00D4127E" w:rsidRDefault="00D4127E" w:rsidP="006E58DE">
            <w:pPr>
              <w:spacing w:line="240" w:lineRule="auto"/>
            </w:pPr>
          </w:p>
          <w:p w14:paraId="23D83CEB" w14:textId="77777777" w:rsidR="00D4127E" w:rsidRDefault="00D4127E" w:rsidP="006E58DE">
            <w:pPr>
              <w:spacing w:line="240" w:lineRule="auto"/>
            </w:pPr>
          </w:p>
          <w:p w14:paraId="39A5DABD" w14:textId="77777777" w:rsidR="00D4127E" w:rsidRDefault="00D4127E" w:rsidP="006E58DE">
            <w:pPr>
              <w:spacing w:line="240" w:lineRule="auto"/>
            </w:pPr>
          </w:p>
          <w:p w14:paraId="2AC564F2" w14:textId="77777777" w:rsidR="00D4127E" w:rsidRPr="00345DE2" w:rsidRDefault="00D4127E" w:rsidP="006E58DE">
            <w:pPr>
              <w:spacing w:line="240" w:lineRule="auto"/>
            </w:pPr>
          </w:p>
          <w:p w14:paraId="71BE5B0C" w14:textId="77777777" w:rsidR="00322780" w:rsidRPr="00345DE2" w:rsidRDefault="00322780" w:rsidP="006E58DE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  <w:p w14:paraId="2EB7D1F9" w14:textId="77777777" w:rsidR="00C118B2" w:rsidRDefault="00C118B2" w:rsidP="00F94133">
            <w:pPr>
              <w:pStyle w:val="BoardMembers"/>
              <w:spacing w:line="240" w:lineRule="auto"/>
              <w:jc w:val="left"/>
            </w:pPr>
            <w:r>
              <w:t>The Massachusetts Department of</w:t>
            </w:r>
            <w:r w:rsidR="00440BAB">
              <w:t xml:space="preserve"> </w:t>
            </w:r>
            <w:r w:rsidR="00440BAB" w:rsidRPr="00440BAB">
              <w:t xml:space="preserve">Elementary and Secondary </w:t>
            </w:r>
            <w:r>
              <w:t>Education, an affirmative a</w:t>
            </w:r>
            <w:r w:rsidR="00F94133">
              <w:t xml:space="preserve">ction employer, is committed to </w:t>
            </w:r>
            <w:r>
              <w:t>ensuring that all of its programs and facilities are accessible to all members of the public.</w:t>
            </w:r>
            <w:r w:rsidR="00F94133">
              <w:t xml:space="preserve"> </w:t>
            </w:r>
            <w:r>
              <w:t>We do not discriminate on the basis of age, color, disability, national origin, race, religion, sex</w:t>
            </w:r>
            <w:r w:rsidR="00D4127E">
              <w:t>, gender identity,</w:t>
            </w:r>
            <w:r>
              <w:t xml:space="preserve"> or sexual orientation.</w:t>
            </w:r>
          </w:p>
          <w:p w14:paraId="5CFF059D" w14:textId="77777777" w:rsidR="00F94133" w:rsidRDefault="00F94133" w:rsidP="00F94133">
            <w:pPr>
              <w:pStyle w:val="BoardMembers"/>
              <w:spacing w:line="240" w:lineRule="auto"/>
              <w:jc w:val="left"/>
            </w:pPr>
          </w:p>
          <w:p w14:paraId="3E872ECD" w14:textId="77777777" w:rsidR="00C118B2" w:rsidRDefault="00C118B2" w:rsidP="00F94133">
            <w:pPr>
              <w:pStyle w:val="BoardMembers"/>
              <w:spacing w:line="240" w:lineRule="auto"/>
              <w:jc w:val="left"/>
            </w:pPr>
            <w:r>
              <w:t>Inquiries regarding the Department’s compliance with Title IX and other civil rights laws may be directed to the</w:t>
            </w:r>
          </w:p>
          <w:p w14:paraId="631B5559" w14:textId="77777777" w:rsidR="00C118B2" w:rsidRDefault="00C118B2" w:rsidP="00F94133">
            <w:pPr>
              <w:pStyle w:val="BoardMembers"/>
              <w:spacing w:line="240" w:lineRule="auto"/>
              <w:jc w:val="left"/>
            </w:pPr>
            <w:r>
              <w:t xml:space="preserve">Human Resources Director, </w:t>
            </w:r>
            <w:r w:rsidR="005152E7">
              <w:rPr>
                <w:snapToGrid w:val="0"/>
              </w:rPr>
              <w:t xml:space="preserve">75 Pleasant </w:t>
            </w:r>
            <w:r>
              <w:t>St., Malden, MA 02148</w:t>
            </w:r>
            <w:r w:rsidR="007E31B2">
              <w:t>-4906. Phone:</w:t>
            </w:r>
            <w:r>
              <w:t xml:space="preserve"> 781-338-6105.</w:t>
            </w:r>
          </w:p>
          <w:p w14:paraId="2AA6203C" w14:textId="77777777" w:rsidR="00C118B2" w:rsidRPr="00345DE2" w:rsidRDefault="00C118B2" w:rsidP="00F94133">
            <w:pPr>
              <w:spacing w:line="240" w:lineRule="auto"/>
            </w:pPr>
          </w:p>
          <w:p w14:paraId="422F5CA9" w14:textId="77777777" w:rsidR="00C118B2" w:rsidRPr="00345DE2" w:rsidRDefault="00C118B2" w:rsidP="006E58DE">
            <w:pPr>
              <w:spacing w:line="240" w:lineRule="auto"/>
            </w:pPr>
          </w:p>
          <w:p w14:paraId="2E02A872" w14:textId="77777777" w:rsidR="00C118B2" w:rsidRDefault="00C118B2" w:rsidP="006E58DE">
            <w:pPr>
              <w:pStyle w:val="BoardMembers"/>
              <w:spacing w:line="240" w:lineRule="auto"/>
            </w:pPr>
            <w:r>
              <w:t>© 20</w:t>
            </w:r>
            <w:r w:rsidR="001F35ED">
              <w:t>1</w:t>
            </w:r>
            <w:r w:rsidR="00064ECC">
              <w:t>3</w:t>
            </w:r>
            <w:r>
              <w:t xml:space="preserve"> Massachusetts Department of </w:t>
            </w:r>
            <w:r w:rsidR="00440BAB" w:rsidRPr="00440BAB">
              <w:t xml:space="preserve">Elementary and Secondary </w:t>
            </w:r>
            <w:r>
              <w:t>Education</w:t>
            </w:r>
          </w:p>
          <w:p w14:paraId="3704EA37" w14:textId="77777777" w:rsidR="00C118B2" w:rsidRDefault="00C118B2" w:rsidP="006E58DE">
            <w:pPr>
              <w:pStyle w:val="Permission"/>
              <w:spacing w:line="240" w:lineRule="auto"/>
            </w:pPr>
            <w:r>
              <w:t>Permission is hereby granted to copy any or all parts of this document for non-commercial educational purposes. Please credit the “Massachusetts Department of</w:t>
            </w:r>
            <w:r w:rsidR="00440BAB">
              <w:t xml:space="preserve"> </w:t>
            </w:r>
            <w:r w:rsidR="00440BAB" w:rsidRPr="00440BAB">
              <w:t>Elementary and Secondary</w:t>
            </w:r>
            <w:r>
              <w:t xml:space="preserve"> Education.”</w:t>
            </w:r>
          </w:p>
          <w:p w14:paraId="529A20C9" w14:textId="77777777" w:rsidR="00C118B2" w:rsidRPr="00345DE2" w:rsidRDefault="00C118B2" w:rsidP="006E58DE">
            <w:pPr>
              <w:spacing w:line="240" w:lineRule="auto"/>
            </w:pPr>
          </w:p>
          <w:p w14:paraId="7DE8B2EE" w14:textId="77777777" w:rsidR="00C118B2" w:rsidRDefault="00C118B2" w:rsidP="006E58DE">
            <w:pPr>
              <w:pStyle w:val="Permission"/>
              <w:spacing w:line="240" w:lineRule="auto"/>
            </w:pPr>
            <w:r>
              <w:t>This document printed on recycled paper</w:t>
            </w:r>
          </w:p>
          <w:p w14:paraId="63255496" w14:textId="77777777" w:rsidR="00C118B2" w:rsidRPr="00345DE2" w:rsidRDefault="00C118B2" w:rsidP="006E58DE">
            <w:pPr>
              <w:spacing w:line="240" w:lineRule="auto"/>
            </w:pPr>
          </w:p>
          <w:p w14:paraId="2A2AEFB6" w14:textId="77777777" w:rsidR="00C118B2" w:rsidRDefault="00C118B2" w:rsidP="006E58DE">
            <w:pPr>
              <w:pStyle w:val="BoardMembers"/>
              <w:spacing w:line="240" w:lineRule="auto"/>
            </w:pPr>
            <w:r w:rsidRPr="00841539">
              <w:t xml:space="preserve">Massachusetts Department of </w:t>
            </w:r>
            <w:r w:rsidR="00440BAB" w:rsidRPr="00440BAB">
              <w:t xml:space="preserve">Elementary and Secondary </w:t>
            </w:r>
            <w:r w:rsidRPr="00841539">
              <w:t>Education</w:t>
            </w:r>
          </w:p>
          <w:p w14:paraId="4C3ADE33" w14:textId="77777777" w:rsidR="00C118B2" w:rsidRDefault="005152E7" w:rsidP="006E58DE">
            <w:pPr>
              <w:pStyle w:val="BoardMembers"/>
              <w:spacing w:line="240" w:lineRule="auto"/>
            </w:pPr>
            <w:r>
              <w:rPr>
                <w:snapToGrid w:val="0"/>
              </w:rPr>
              <w:t xml:space="preserve">75 Pleasant </w:t>
            </w:r>
            <w:r w:rsidR="00C118B2">
              <w:t>Street, Malden, MA 02148-</w:t>
            </w:r>
            <w:r w:rsidR="00740C0D">
              <w:t>4906</w:t>
            </w:r>
          </w:p>
          <w:p w14:paraId="096B3681" w14:textId="77777777" w:rsidR="0020780F" w:rsidRDefault="0020780F" w:rsidP="006E58DE">
            <w:pPr>
              <w:pStyle w:val="BoardMembers"/>
              <w:spacing w:line="240" w:lineRule="auto"/>
            </w:pPr>
            <w:r w:rsidRPr="0020780F">
              <w:t>Phone 781-338-3000  TTY: N.E.T. Relay 800-439-2370</w:t>
            </w:r>
          </w:p>
          <w:p w14:paraId="71169C85" w14:textId="77777777" w:rsidR="00C118B2" w:rsidRDefault="00C118B2" w:rsidP="006E58DE">
            <w:pPr>
              <w:pStyle w:val="BoardMembers"/>
              <w:spacing w:line="240" w:lineRule="auto"/>
            </w:pPr>
            <w:r>
              <w:t>www.doe.mass.edu</w:t>
            </w:r>
          </w:p>
          <w:p w14:paraId="0B7F9A39" w14:textId="77777777" w:rsidR="00C118B2" w:rsidRPr="00345DE2" w:rsidRDefault="00C118B2" w:rsidP="006E58DE">
            <w:pPr>
              <w:spacing w:line="240" w:lineRule="auto"/>
            </w:pPr>
          </w:p>
          <w:p w14:paraId="394C3295" w14:textId="77777777" w:rsidR="00C118B2" w:rsidRDefault="000A7B23" w:rsidP="006E58DE">
            <w:pPr>
              <w:spacing w:line="240" w:lineRule="auto"/>
              <w:jc w:val="center"/>
              <w:rPr>
                <w:sz w:val="18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73C6D2C" wp14:editId="4435080D">
                  <wp:extent cx="1031240" cy="1020445"/>
                  <wp:effectExtent l="19050" t="0" r="0" b="0"/>
                  <wp:docPr id="4" name="Picture 4" descr="State Seal of Massachuset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te Seal of Massachuset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D489C" w14:textId="77777777" w:rsidR="004017C2" w:rsidRDefault="004017C2" w:rsidP="006E58DE">
            <w:pPr>
              <w:spacing w:line="240" w:lineRule="auto"/>
              <w:jc w:val="center"/>
              <w:rPr>
                <w:sz w:val="18"/>
              </w:rPr>
            </w:pPr>
          </w:p>
        </w:tc>
      </w:tr>
    </w:tbl>
    <w:p w14:paraId="4E95EB02" w14:textId="77777777" w:rsidR="002D0738" w:rsidRDefault="002D0738">
      <w:pPr>
        <w:pStyle w:val="TOCHeading"/>
        <w:rPr>
          <w:rFonts w:ascii="Times New Roman" w:hAnsi="Times New Roman"/>
          <w:b w:val="0"/>
          <w:bCs w:val="0"/>
          <w:color w:val="auto"/>
          <w:sz w:val="24"/>
          <w:szCs w:val="24"/>
        </w:rPr>
        <w:sectPr w:rsidR="002D0738" w:rsidSect="00964630">
          <w:pgSz w:w="12240" w:h="15840"/>
          <w:pgMar w:top="1152" w:right="1152" w:bottom="864" w:left="1152" w:header="720" w:footer="720" w:gutter="0"/>
          <w:cols w:space="720"/>
          <w:docGrid w:linePitch="326"/>
        </w:sectPr>
      </w:pPr>
    </w:p>
    <w:p w14:paraId="686579E0" w14:textId="77777777" w:rsidR="002D0738" w:rsidRPr="002D0738" w:rsidRDefault="002D0738" w:rsidP="006749EA">
      <w:pPr>
        <w:jc w:val="center"/>
        <w:rPr>
          <w:rFonts w:ascii="Arial" w:hAnsi="Arial" w:cs="Arial"/>
          <w:b/>
          <w:sz w:val="28"/>
          <w:szCs w:val="28"/>
        </w:rPr>
      </w:pPr>
      <w:r w:rsidRPr="002D0738">
        <w:rPr>
          <w:rFonts w:ascii="Arial" w:hAnsi="Arial" w:cs="Arial"/>
          <w:b/>
          <w:sz w:val="28"/>
          <w:szCs w:val="28"/>
        </w:rPr>
        <w:lastRenderedPageBreak/>
        <w:t>Table of Contents</w:t>
      </w:r>
    </w:p>
    <w:p w14:paraId="18017186" w14:textId="77777777" w:rsidR="002D0738" w:rsidRDefault="002D0738" w:rsidP="002D0738">
      <w:pPr>
        <w:rPr>
          <w:rFonts w:ascii="Arial" w:hAnsi="Arial" w:cs="Arial"/>
          <w:b/>
        </w:rPr>
      </w:pPr>
    </w:p>
    <w:p w14:paraId="0A6CF1C8" w14:textId="77777777" w:rsidR="002D0738" w:rsidRDefault="002D0738" w:rsidP="002D07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Summary……………………………………………………………………………</w:t>
      </w:r>
      <w:r w:rsidR="001A1C99">
        <w:rPr>
          <w:rFonts w:ascii="Arial" w:hAnsi="Arial" w:cs="Arial"/>
          <w:b/>
        </w:rPr>
        <w:t>…….</w:t>
      </w:r>
      <w:r>
        <w:rPr>
          <w:rFonts w:ascii="Arial" w:hAnsi="Arial" w:cs="Arial"/>
          <w:b/>
        </w:rPr>
        <w:t>1</w:t>
      </w:r>
    </w:p>
    <w:p w14:paraId="10843FCE" w14:textId="77777777" w:rsidR="002D0738" w:rsidRDefault="002D0738" w:rsidP="002D0738">
      <w:pPr>
        <w:rPr>
          <w:rFonts w:ascii="Arial" w:hAnsi="Arial" w:cs="Arial"/>
          <w:b/>
        </w:rPr>
      </w:pPr>
    </w:p>
    <w:p w14:paraId="3C907384" w14:textId="77777777" w:rsidR="00F12522" w:rsidRDefault="00F12522" w:rsidP="002D07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 on the TIMSS Assessment…………………………………………………</w:t>
      </w:r>
      <w:r w:rsidR="00157AE2">
        <w:rPr>
          <w:rFonts w:ascii="Arial" w:hAnsi="Arial" w:cs="Arial"/>
          <w:b/>
        </w:rPr>
        <w:t>…</w:t>
      </w:r>
      <w:r w:rsidR="001A1C99">
        <w:rPr>
          <w:rFonts w:ascii="Arial" w:hAnsi="Arial" w:cs="Arial"/>
          <w:b/>
        </w:rPr>
        <w:t>……</w:t>
      </w:r>
      <w:r w:rsidR="009D54AF">
        <w:rPr>
          <w:rFonts w:ascii="Arial" w:hAnsi="Arial" w:cs="Arial"/>
          <w:b/>
        </w:rPr>
        <w:t>3</w:t>
      </w:r>
    </w:p>
    <w:p w14:paraId="0CAC52D7" w14:textId="77777777" w:rsidR="00F12522" w:rsidRDefault="00F12522" w:rsidP="00D70BF9">
      <w:pPr>
        <w:rPr>
          <w:rFonts w:ascii="Arial" w:hAnsi="Arial" w:cs="Arial"/>
          <w:b/>
        </w:rPr>
      </w:pPr>
    </w:p>
    <w:p w14:paraId="49F2CB4F" w14:textId="77777777" w:rsidR="00F12522" w:rsidRDefault="00F12522" w:rsidP="00A11C8D">
      <w:pPr>
        <w:spacing w:line="480" w:lineRule="auto"/>
        <w:ind w:right="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2011 TIMSS Mathematics Results…………………………………………………………</w:t>
      </w:r>
      <w:r w:rsidR="00157AE2">
        <w:rPr>
          <w:rFonts w:ascii="Arial" w:hAnsi="Arial" w:cs="Arial"/>
          <w:b/>
        </w:rPr>
        <w:t>…</w:t>
      </w:r>
      <w:r w:rsidR="001A1C99">
        <w:rPr>
          <w:rFonts w:ascii="Arial" w:hAnsi="Arial" w:cs="Arial"/>
          <w:b/>
        </w:rPr>
        <w:t>…</w:t>
      </w:r>
      <w:r w:rsidR="00A11C8D">
        <w:rPr>
          <w:rFonts w:ascii="Arial" w:hAnsi="Arial" w:cs="Arial"/>
          <w:b/>
        </w:rPr>
        <w:t>...</w:t>
      </w:r>
      <w:r w:rsidR="004E77FA">
        <w:rPr>
          <w:rFonts w:ascii="Arial" w:hAnsi="Arial" w:cs="Arial"/>
          <w:b/>
        </w:rPr>
        <w:t>4</w:t>
      </w:r>
    </w:p>
    <w:p w14:paraId="026E814D" w14:textId="77777777" w:rsidR="00F12522" w:rsidRDefault="00F12522" w:rsidP="00D70BF9">
      <w:pPr>
        <w:rPr>
          <w:rFonts w:ascii="Arial" w:hAnsi="Arial" w:cs="Arial"/>
          <w:b/>
        </w:rPr>
      </w:pPr>
    </w:p>
    <w:p w14:paraId="64631427" w14:textId="77777777" w:rsidR="00F12522" w:rsidRDefault="00F12522" w:rsidP="00A11C8D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2011 TIMSS Mathematics Resul</w:t>
      </w:r>
      <w:r w:rsidR="00157AE2">
        <w:rPr>
          <w:rFonts w:ascii="Arial" w:hAnsi="Arial" w:cs="Arial"/>
          <w:b/>
        </w:rPr>
        <w:t>ts by Subgroup…………………………………………</w:t>
      </w:r>
      <w:r w:rsidR="001A1C99">
        <w:rPr>
          <w:rFonts w:ascii="Arial" w:hAnsi="Arial" w:cs="Arial"/>
          <w:b/>
        </w:rPr>
        <w:t>…….</w:t>
      </w:r>
      <w:r w:rsidR="00157AE2">
        <w:rPr>
          <w:rFonts w:ascii="Arial" w:hAnsi="Arial" w:cs="Arial"/>
          <w:b/>
        </w:rPr>
        <w:t>5</w:t>
      </w:r>
    </w:p>
    <w:p w14:paraId="48090A51" w14:textId="77777777" w:rsidR="00F12522" w:rsidRDefault="00F12522" w:rsidP="00D70BF9">
      <w:pPr>
        <w:rPr>
          <w:rFonts w:ascii="Arial" w:hAnsi="Arial" w:cs="Arial"/>
          <w:b/>
        </w:rPr>
      </w:pPr>
    </w:p>
    <w:p w14:paraId="1DDD905B" w14:textId="77777777" w:rsidR="00F12522" w:rsidRDefault="00F12522" w:rsidP="002D073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2011 TIMSS Mathematics Results by Par</w:t>
      </w:r>
      <w:r w:rsidR="00157AE2">
        <w:rPr>
          <w:rFonts w:ascii="Arial" w:hAnsi="Arial" w:cs="Arial"/>
          <w:b/>
        </w:rPr>
        <w:t>ent’s Level of Education……………………</w:t>
      </w:r>
      <w:r w:rsidR="001A1C99">
        <w:rPr>
          <w:rFonts w:ascii="Arial" w:hAnsi="Arial" w:cs="Arial"/>
          <w:b/>
        </w:rPr>
        <w:t>……</w:t>
      </w:r>
      <w:r w:rsidR="00157AE2">
        <w:rPr>
          <w:rFonts w:ascii="Arial" w:hAnsi="Arial" w:cs="Arial"/>
          <w:b/>
        </w:rPr>
        <w:t>7</w:t>
      </w:r>
    </w:p>
    <w:p w14:paraId="57F7BF1C" w14:textId="77777777" w:rsidR="00F12522" w:rsidRDefault="00F12522" w:rsidP="00D70BF9">
      <w:pPr>
        <w:rPr>
          <w:rFonts w:ascii="Arial" w:hAnsi="Arial" w:cs="Arial"/>
          <w:b/>
        </w:rPr>
      </w:pPr>
    </w:p>
    <w:p w14:paraId="566B7D05" w14:textId="77777777" w:rsidR="00F12522" w:rsidRDefault="00F12522" w:rsidP="002D073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2011 TIMSS Science Results…………………………………………………………………</w:t>
      </w:r>
      <w:r w:rsidR="001A1C99">
        <w:rPr>
          <w:rFonts w:ascii="Arial" w:hAnsi="Arial" w:cs="Arial"/>
          <w:b/>
        </w:rPr>
        <w:t>……</w:t>
      </w:r>
      <w:r w:rsidR="00DD472A">
        <w:rPr>
          <w:rFonts w:ascii="Arial" w:hAnsi="Arial" w:cs="Arial"/>
          <w:b/>
        </w:rPr>
        <w:t>8</w:t>
      </w:r>
    </w:p>
    <w:p w14:paraId="74A81F93" w14:textId="77777777" w:rsidR="00F12522" w:rsidRDefault="00F12522" w:rsidP="00D70BF9">
      <w:pPr>
        <w:rPr>
          <w:rFonts w:ascii="Arial" w:hAnsi="Arial" w:cs="Arial"/>
          <w:b/>
        </w:rPr>
      </w:pPr>
    </w:p>
    <w:p w14:paraId="70D046C8" w14:textId="77777777" w:rsidR="00F12522" w:rsidRDefault="00F12522" w:rsidP="002D0738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2011 TIMSS Science Results by Subgroup………………………………………………</w:t>
      </w:r>
      <w:r w:rsidR="001A1C99">
        <w:rPr>
          <w:rFonts w:ascii="Arial" w:hAnsi="Arial" w:cs="Arial"/>
          <w:b/>
        </w:rPr>
        <w:t>…….</w:t>
      </w:r>
      <w:r w:rsidR="00DD472A">
        <w:rPr>
          <w:rFonts w:ascii="Arial" w:hAnsi="Arial" w:cs="Arial"/>
          <w:b/>
        </w:rPr>
        <w:t>.9</w:t>
      </w:r>
    </w:p>
    <w:p w14:paraId="01385495" w14:textId="77777777" w:rsidR="00F12522" w:rsidRDefault="00F12522" w:rsidP="00D70BF9">
      <w:pPr>
        <w:rPr>
          <w:rFonts w:ascii="Arial" w:hAnsi="Arial" w:cs="Arial"/>
          <w:b/>
        </w:rPr>
      </w:pPr>
    </w:p>
    <w:p w14:paraId="69117739" w14:textId="77777777" w:rsidR="00D04F7A" w:rsidRDefault="00F12522" w:rsidP="00D04F7A">
      <w:pPr>
        <w:spacing w:line="480" w:lineRule="auto"/>
        <w:rPr>
          <w:rFonts w:ascii="Arial" w:hAnsi="Arial" w:cs="Arial"/>
          <w:b/>
        </w:rPr>
        <w:sectPr w:rsidR="00D04F7A" w:rsidSect="002D0738">
          <w:pgSz w:w="12240" w:h="15840"/>
          <w:pgMar w:top="1152" w:right="1152" w:bottom="864" w:left="1152" w:header="720" w:footer="720" w:gutter="0"/>
          <w:cols w:space="720"/>
          <w:docGrid w:linePitch="326"/>
        </w:sectPr>
      </w:pPr>
      <w:r>
        <w:rPr>
          <w:rFonts w:ascii="Arial" w:hAnsi="Arial" w:cs="Arial"/>
          <w:b/>
        </w:rPr>
        <w:t>2011 TIMSS Science Results by Parent’s Level of Education…………………………</w:t>
      </w:r>
      <w:r w:rsidR="001A1C99">
        <w:rPr>
          <w:rFonts w:ascii="Arial" w:hAnsi="Arial" w:cs="Arial"/>
          <w:b/>
        </w:rPr>
        <w:t>…...</w:t>
      </w:r>
      <w:r w:rsidR="00DD472A">
        <w:rPr>
          <w:rFonts w:ascii="Arial" w:hAnsi="Arial" w:cs="Arial"/>
          <w:b/>
        </w:rPr>
        <w:t>11</w:t>
      </w:r>
    </w:p>
    <w:p w14:paraId="5E17AE28" w14:textId="77777777" w:rsidR="00C41E83" w:rsidRDefault="008C385B" w:rsidP="00C41E83">
      <w:pPr>
        <w:pStyle w:val="Heading1"/>
        <w:rPr>
          <w:sz w:val="28"/>
          <w:szCs w:val="28"/>
        </w:rPr>
      </w:pPr>
      <w:bookmarkStart w:id="0" w:name="_Toc357499968"/>
      <w:r w:rsidRPr="006E7CA3">
        <w:rPr>
          <w:sz w:val="28"/>
          <w:szCs w:val="28"/>
        </w:rPr>
        <w:lastRenderedPageBreak/>
        <w:t>Executive Summary</w:t>
      </w:r>
      <w:bookmarkEnd w:id="0"/>
    </w:p>
    <w:p w14:paraId="4D8121C7" w14:textId="77777777" w:rsidR="00436B73" w:rsidRPr="00C41E83" w:rsidRDefault="002474AE" w:rsidP="00C41E83">
      <w:pPr>
        <w:pStyle w:val="Heading1"/>
        <w:spacing w:line="276" w:lineRule="auto"/>
        <w:rPr>
          <w:b w:val="0"/>
          <w:sz w:val="24"/>
          <w:szCs w:val="24"/>
        </w:rPr>
      </w:pPr>
      <w:r w:rsidRPr="00C41E83">
        <w:rPr>
          <w:b w:val="0"/>
          <w:sz w:val="24"/>
          <w:szCs w:val="24"/>
        </w:rPr>
        <w:t xml:space="preserve">TIMSS is an international assessment of mathematics and science </w:t>
      </w:r>
      <w:r w:rsidR="001A288F" w:rsidRPr="00C41E83">
        <w:rPr>
          <w:b w:val="0"/>
          <w:sz w:val="24"/>
          <w:szCs w:val="24"/>
        </w:rPr>
        <w:t>achievement</w:t>
      </w:r>
      <w:r w:rsidR="00C41E83" w:rsidRPr="00C41E83">
        <w:rPr>
          <w:b w:val="0"/>
          <w:sz w:val="24"/>
          <w:szCs w:val="24"/>
        </w:rPr>
        <w:t xml:space="preserve"> that has been administered to fourth-grade and eighth-</w:t>
      </w:r>
      <w:r w:rsidR="001A288F" w:rsidRPr="00C41E83">
        <w:rPr>
          <w:b w:val="0"/>
          <w:sz w:val="24"/>
          <w:szCs w:val="24"/>
        </w:rPr>
        <w:t xml:space="preserve"> grade students every four years </w:t>
      </w:r>
      <w:r w:rsidRPr="00C41E83">
        <w:rPr>
          <w:b w:val="0"/>
          <w:sz w:val="24"/>
          <w:szCs w:val="24"/>
        </w:rPr>
        <w:t xml:space="preserve">since 1995. In 2011, </w:t>
      </w:r>
      <w:r w:rsidR="0064300B" w:rsidRPr="00C41E83">
        <w:rPr>
          <w:b w:val="0"/>
          <w:sz w:val="24"/>
          <w:szCs w:val="24"/>
        </w:rPr>
        <w:t xml:space="preserve">a </w:t>
      </w:r>
      <w:r w:rsidRPr="00C41E83">
        <w:rPr>
          <w:b w:val="0"/>
          <w:sz w:val="24"/>
          <w:szCs w:val="24"/>
        </w:rPr>
        <w:t>nationally repre</w:t>
      </w:r>
      <w:r w:rsidR="0064300B" w:rsidRPr="00C41E83">
        <w:rPr>
          <w:b w:val="0"/>
          <w:sz w:val="24"/>
          <w:szCs w:val="24"/>
        </w:rPr>
        <w:t>sentative sample</w:t>
      </w:r>
      <w:r w:rsidR="001A288F" w:rsidRPr="00C41E83">
        <w:rPr>
          <w:b w:val="0"/>
          <w:sz w:val="24"/>
          <w:szCs w:val="24"/>
        </w:rPr>
        <w:t xml:space="preserve"> of students from</w:t>
      </w:r>
      <w:r w:rsidRPr="00C41E83">
        <w:rPr>
          <w:b w:val="0"/>
          <w:sz w:val="24"/>
          <w:szCs w:val="24"/>
        </w:rPr>
        <w:t xml:space="preserve"> 63 countries and 14 benchmarki</w:t>
      </w:r>
      <w:r w:rsidR="001A288F" w:rsidRPr="00C41E83">
        <w:rPr>
          <w:b w:val="0"/>
          <w:sz w:val="24"/>
          <w:szCs w:val="24"/>
        </w:rPr>
        <w:t>ng entities, including nine U.S. states,</w:t>
      </w:r>
      <w:r w:rsidRPr="00C41E83">
        <w:rPr>
          <w:b w:val="0"/>
          <w:sz w:val="24"/>
          <w:szCs w:val="24"/>
        </w:rPr>
        <w:t xml:space="preserve"> participated in TIMSS. Countries and benchmarking participants could elect to participate in the fourth</w:t>
      </w:r>
      <w:r w:rsidR="00C41E83" w:rsidRPr="00C41E83">
        <w:rPr>
          <w:b w:val="0"/>
          <w:sz w:val="24"/>
          <w:szCs w:val="24"/>
        </w:rPr>
        <w:t>-</w:t>
      </w:r>
      <w:r w:rsidRPr="00C41E83">
        <w:rPr>
          <w:b w:val="0"/>
          <w:sz w:val="24"/>
          <w:szCs w:val="24"/>
        </w:rPr>
        <w:t xml:space="preserve"> grade assessment, the eighth</w:t>
      </w:r>
      <w:r w:rsidR="00C41E83" w:rsidRPr="00C41E83">
        <w:rPr>
          <w:b w:val="0"/>
          <w:sz w:val="24"/>
          <w:szCs w:val="24"/>
        </w:rPr>
        <w:t>-</w:t>
      </w:r>
      <w:r w:rsidRPr="00C41E83">
        <w:rPr>
          <w:b w:val="0"/>
          <w:sz w:val="24"/>
          <w:szCs w:val="24"/>
        </w:rPr>
        <w:t xml:space="preserve"> grade assessment, or both. Fifty-two countries and seven benchmarking entities participated in the fourth</w:t>
      </w:r>
      <w:r w:rsidR="00C41E83" w:rsidRPr="00C41E83">
        <w:rPr>
          <w:b w:val="0"/>
          <w:sz w:val="24"/>
          <w:szCs w:val="24"/>
        </w:rPr>
        <w:t>-</w:t>
      </w:r>
      <w:r w:rsidRPr="00C41E83">
        <w:rPr>
          <w:b w:val="0"/>
          <w:sz w:val="24"/>
          <w:szCs w:val="24"/>
        </w:rPr>
        <w:t xml:space="preserve"> grade assessment, and 45 countries and 14 benchmarking entities participated in the eighth</w:t>
      </w:r>
      <w:r w:rsidR="00C41E83" w:rsidRPr="00C41E83">
        <w:rPr>
          <w:b w:val="0"/>
          <w:sz w:val="24"/>
          <w:szCs w:val="24"/>
        </w:rPr>
        <w:t>-</w:t>
      </w:r>
      <w:r w:rsidRPr="00C41E83">
        <w:rPr>
          <w:b w:val="0"/>
          <w:sz w:val="24"/>
          <w:szCs w:val="24"/>
        </w:rPr>
        <w:t xml:space="preserve"> grade assessment. In</w:t>
      </w:r>
      <w:r w:rsidR="00A77F05" w:rsidRPr="00C41E83">
        <w:rPr>
          <w:b w:val="0"/>
          <w:sz w:val="24"/>
          <w:szCs w:val="24"/>
        </w:rPr>
        <w:t xml:space="preserve"> total, more than 600,000 students</w:t>
      </w:r>
      <w:r w:rsidR="0064300B" w:rsidRPr="00C41E83">
        <w:rPr>
          <w:b w:val="0"/>
          <w:sz w:val="24"/>
          <w:szCs w:val="24"/>
        </w:rPr>
        <w:t xml:space="preserve"> around the world</w:t>
      </w:r>
      <w:r w:rsidR="00A77F05" w:rsidRPr="00C41E83">
        <w:rPr>
          <w:b w:val="0"/>
          <w:sz w:val="24"/>
          <w:szCs w:val="24"/>
        </w:rPr>
        <w:t xml:space="preserve"> participated in TIMSS 2011. TIMSS 2011 continues the series of international assessments in mathematics and science conducted by the International Association for the Evaluation of Educational Achievement (IEA).</w:t>
      </w:r>
    </w:p>
    <w:p w14:paraId="6DF9A2B0" w14:textId="77777777" w:rsidR="00A77F05" w:rsidRPr="009F62D1" w:rsidRDefault="00A77F05" w:rsidP="001E0AD1">
      <w:pPr>
        <w:spacing w:line="276" w:lineRule="auto"/>
        <w:rPr>
          <w:rFonts w:ascii="Arial" w:hAnsi="Arial" w:cs="Arial"/>
        </w:rPr>
      </w:pPr>
    </w:p>
    <w:p w14:paraId="1CE31A26" w14:textId="77777777" w:rsidR="000E3755" w:rsidRDefault="00C41E83" w:rsidP="001E0A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3755">
        <w:rPr>
          <w:rFonts w:ascii="Arial" w:hAnsi="Arial" w:cs="Arial"/>
        </w:rPr>
        <w:t xml:space="preserve">2011 </w:t>
      </w:r>
      <w:r>
        <w:rPr>
          <w:rFonts w:ascii="Arial" w:hAnsi="Arial" w:cs="Arial"/>
        </w:rPr>
        <w:t xml:space="preserve">administration </w:t>
      </w:r>
      <w:r w:rsidR="000E3755">
        <w:rPr>
          <w:rFonts w:ascii="Arial" w:hAnsi="Arial" w:cs="Arial"/>
        </w:rPr>
        <w:t xml:space="preserve">marks the third time that Massachusetts </w:t>
      </w:r>
      <w:r w:rsidR="00394790">
        <w:rPr>
          <w:rFonts w:ascii="Arial" w:hAnsi="Arial" w:cs="Arial"/>
        </w:rPr>
        <w:t xml:space="preserve">has </w:t>
      </w:r>
      <w:r w:rsidR="000E3755">
        <w:rPr>
          <w:rFonts w:ascii="Arial" w:hAnsi="Arial" w:cs="Arial"/>
        </w:rPr>
        <w:t xml:space="preserve">participated in TIMSS (1999 and 2007 were the two previous assessment administrations). </w:t>
      </w:r>
      <w:r w:rsidR="00394790">
        <w:rPr>
          <w:rFonts w:ascii="Arial" w:hAnsi="Arial" w:cs="Arial"/>
        </w:rPr>
        <w:t xml:space="preserve">In 2011, </w:t>
      </w:r>
      <w:r w:rsidR="000E3755">
        <w:rPr>
          <w:rFonts w:ascii="Arial" w:hAnsi="Arial" w:cs="Arial"/>
        </w:rPr>
        <w:t>Massachusetts was one of eight states asked by the U.S. Department of Educ</w:t>
      </w:r>
      <w:r w:rsidR="00EC6DD1">
        <w:rPr>
          <w:rFonts w:ascii="Arial" w:hAnsi="Arial" w:cs="Arial"/>
        </w:rPr>
        <w:t xml:space="preserve">ation to participate in </w:t>
      </w:r>
      <w:r w:rsidR="000E3755">
        <w:rPr>
          <w:rFonts w:ascii="Arial" w:hAnsi="Arial" w:cs="Arial"/>
        </w:rPr>
        <w:t>T</w:t>
      </w:r>
      <w:r w:rsidR="00A1102E">
        <w:rPr>
          <w:rFonts w:ascii="Arial" w:hAnsi="Arial" w:cs="Arial"/>
        </w:rPr>
        <w:t>IMSS at the eighth</w:t>
      </w:r>
      <w:r>
        <w:rPr>
          <w:rFonts w:ascii="Arial" w:hAnsi="Arial" w:cs="Arial"/>
        </w:rPr>
        <w:t>-</w:t>
      </w:r>
      <w:r w:rsidR="00A1102E">
        <w:rPr>
          <w:rFonts w:ascii="Arial" w:hAnsi="Arial" w:cs="Arial"/>
        </w:rPr>
        <w:t xml:space="preserve"> grade level.</w:t>
      </w:r>
      <w:r w:rsidR="000E3755" w:rsidRPr="009F62D1">
        <w:rPr>
          <w:rFonts w:ascii="Arial" w:hAnsi="Arial" w:cs="Arial"/>
        </w:rPr>
        <w:t xml:space="preserve"> </w:t>
      </w:r>
      <w:r w:rsidR="00987A9D">
        <w:rPr>
          <w:rFonts w:ascii="Arial" w:hAnsi="Arial" w:cs="Arial"/>
        </w:rPr>
        <w:t>In Massachusetts, TIMSS was administered to 2,075 students from 56 randomly selected Massachusetts public schools.</w:t>
      </w:r>
      <w:r w:rsidR="000E3755" w:rsidRPr="000E3755">
        <w:rPr>
          <w:rFonts w:ascii="Arial" w:hAnsi="Arial" w:cs="Arial"/>
        </w:rPr>
        <w:t xml:space="preserve"> </w:t>
      </w:r>
      <w:r w:rsidR="000E3755">
        <w:rPr>
          <w:rFonts w:ascii="Arial" w:hAnsi="Arial" w:cs="Arial"/>
        </w:rPr>
        <w:t>T</w:t>
      </w:r>
      <w:r w:rsidR="000E3755" w:rsidRPr="009F62D1">
        <w:rPr>
          <w:rFonts w:ascii="Arial" w:hAnsi="Arial" w:cs="Arial"/>
        </w:rPr>
        <w:t>his report will focus on</w:t>
      </w:r>
      <w:r w:rsidR="000E3755">
        <w:rPr>
          <w:rFonts w:ascii="Arial" w:hAnsi="Arial" w:cs="Arial"/>
        </w:rPr>
        <w:t>ly on</w:t>
      </w:r>
      <w:r w:rsidR="000E3755" w:rsidRPr="009F62D1">
        <w:rPr>
          <w:rFonts w:ascii="Arial" w:hAnsi="Arial" w:cs="Arial"/>
        </w:rPr>
        <w:t xml:space="preserve"> eighth grade results. </w:t>
      </w:r>
    </w:p>
    <w:p w14:paraId="4F6EDFF9" w14:textId="77777777" w:rsidR="000E3755" w:rsidRDefault="000E3755" w:rsidP="009E60B4">
      <w:pPr>
        <w:spacing w:line="240" w:lineRule="auto"/>
        <w:rPr>
          <w:rFonts w:ascii="Arial" w:hAnsi="Arial" w:cs="Arial"/>
        </w:rPr>
      </w:pPr>
    </w:p>
    <w:p w14:paraId="6B9327D3" w14:textId="77777777" w:rsidR="00436B73" w:rsidRDefault="00C41E83" w:rsidP="00436B73">
      <w:pPr>
        <w:rPr>
          <w:rFonts w:ascii="Arial" w:hAnsi="Arial" w:cs="Arial"/>
        </w:rPr>
      </w:pPr>
      <w:r>
        <w:rPr>
          <w:rFonts w:ascii="Arial" w:hAnsi="Arial" w:cs="Arial"/>
        </w:rPr>
        <w:t>Following are some h</w:t>
      </w:r>
      <w:r w:rsidR="001B56BC">
        <w:rPr>
          <w:rFonts w:ascii="Arial" w:hAnsi="Arial" w:cs="Arial"/>
        </w:rPr>
        <w:t>ighlights</w:t>
      </w:r>
      <w:r w:rsidR="00A1102E">
        <w:rPr>
          <w:rFonts w:ascii="Arial" w:hAnsi="Arial" w:cs="Arial"/>
        </w:rPr>
        <w:t xml:space="preserve"> of the TIMSS 2011 assessment in Massachusetts</w:t>
      </w:r>
      <w:r w:rsidR="001B56BC">
        <w:rPr>
          <w:rFonts w:ascii="Arial" w:hAnsi="Arial" w:cs="Arial"/>
        </w:rPr>
        <w:t>:</w:t>
      </w:r>
    </w:p>
    <w:p w14:paraId="076BB7BA" w14:textId="77777777" w:rsidR="009C5392" w:rsidRDefault="009C5392" w:rsidP="009E60B4">
      <w:pPr>
        <w:spacing w:line="240" w:lineRule="auto"/>
        <w:rPr>
          <w:rFonts w:ascii="Arial" w:hAnsi="Arial" w:cs="Arial"/>
        </w:rPr>
      </w:pPr>
    </w:p>
    <w:p w14:paraId="4A74079A" w14:textId="77777777" w:rsidR="009C5392" w:rsidRPr="009C5392" w:rsidRDefault="002226ED" w:rsidP="001E0AD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comparing results from 1999, </w:t>
      </w:r>
      <w:r w:rsidR="009C5392">
        <w:rPr>
          <w:rFonts w:ascii="Arial" w:hAnsi="Arial" w:cs="Arial"/>
        </w:rPr>
        <w:t>Massachusetts 8</w:t>
      </w:r>
      <w:r w:rsidR="009C5392" w:rsidRPr="009C5392">
        <w:rPr>
          <w:rFonts w:ascii="Arial" w:hAnsi="Arial" w:cs="Arial"/>
          <w:vertAlign w:val="superscript"/>
        </w:rPr>
        <w:t>th</w:t>
      </w:r>
      <w:r w:rsidR="009C5392">
        <w:rPr>
          <w:rFonts w:ascii="Arial" w:hAnsi="Arial" w:cs="Arial"/>
        </w:rPr>
        <w:t xml:space="preserve"> graders made the highest gains of an</w:t>
      </w:r>
      <w:r w:rsidR="00264CC7">
        <w:rPr>
          <w:rFonts w:ascii="Arial" w:hAnsi="Arial" w:cs="Arial"/>
        </w:rPr>
        <w:t>y</w:t>
      </w:r>
      <w:r w:rsidR="009C5392">
        <w:rPr>
          <w:rFonts w:ascii="Arial" w:hAnsi="Arial" w:cs="Arial"/>
        </w:rPr>
        <w:t xml:space="preserve"> participating nation or benchmarking entity in mathematics </w:t>
      </w:r>
      <w:r w:rsidR="003F1893">
        <w:rPr>
          <w:rFonts w:ascii="Arial" w:hAnsi="Arial" w:cs="Arial"/>
        </w:rPr>
        <w:t>(</w:t>
      </w:r>
      <w:r>
        <w:rPr>
          <w:rFonts w:ascii="Arial" w:hAnsi="Arial" w:cs="Arial"/>
        </w:rPr>
        <w:t>+48, from 513</w:t>
      </w:r>
      <w:r w:rsidR="003F1893">
        <w:rPr>
          <w:rFonts w:ascii="Arial" w:hAnsi="Arial" w:cs="Arial"/>
        </w:rPr>
        <w:t xml:space="preserve"> in 1999</w:t>
      </w:r>
      <w:r>
        <w:rPr>
          <w:rFonts w:ascii="Arial" w:hAnsi="Arial" w:cs="Arial"/>
        </w:rPr>
        <w:t xml:space="preserve"> to 561</w:t>
      </w:r>
      <w:r w:rsidR="003F1893">
        <w:rPr>
          <w:rFonts w:ascii="Arial" w:hAnsi="Arial" w:cs="Arial"/>
        </w:rPr>
        <w:t xml:space="preserve"> in 2011</w:t>
      </w:r>
      <w:r>
        <w:rPr>
          <w:rFonts w:ascii="Arial" w:hAnsi="Arial" w:cs="Arial"/>
        </w:rPr>
        <w:t>) and second highest gains in science (+34, from 533</w:t>
      </w:r>
      <w:r w:rsidR="003F1893">
        <w:rPr>
          <w:rFonts w:ascii="Arial" w:hAnsi="Arial" w:cs="Arial"/>
        </w:rPr>
        <w:t xml:space="preserve"> in 1999</w:t>
      </w:r>
      <w:r>
        <w:rPr>
          <w:rFonts w:ascii="Arial" w:hAnsi="Arial" w:cs="Arial"/>
        </w:rPr>
        <w:t xml:space="preserve"> to 567</w:t>
      </w:r>
      <w:r w:rsidR="003F1893">
        <w:rPr>
          <w:rFonts w:ascii="Arial" w:hAnsi="Arial" w:cs="Arial"/>
        </w:rPr>
        <w:t xml:space="preserve"> in 2011</w:t>
      </w:r>
      <w:r>
        <w:rPr>
          <w:rFonts w:ascii="Arial" w:hAnsi="Arial" w:cs="Arial"/>
        </w:rPr>
        <w:t>)</w:t>
      </w:r>
      <w:r w:rsidR="00F84224">
        <w:rPr>
          <w:rFonts w:ascii="Arial" w:hAnsi="Arial" w:cs="Arial"/>
        </w:rPr>
        <w:t>.</w:t>
      </w:r>
    </w:p>
    <w:p w14:paraId="60547F27" w14:textId="77777777" w:rsidR="001B56BC" w:rsidRDefault="001B56BC" w:rsidP="009E60B4">
      <w:pPr>
        <w:spacing w:line="240" w:lineRule="auto"/>
        <w:rPr>
          <w:rFonts w:ascii="Arial" w:hAnsi="Arial" w:cs="Arial"/>
        </w:rPr>
      </w:pPr>
    </w:p>
    <w:p w14:paraId="249EDDB3" w14:textId="77777777" w:rsidR="001B56BC" w:rsidRDefault="001B56BC" w:rsidP="001E0AD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mathematics, </w:t>
      </w:r>
      <w:r w:rsidR="00863F32">
        <w:rPr>
          <w:rFonts w:ascii="Arial" w:hAnsi="Arial" w:cs="Arial"/>
        </w:rPr>
        <w:t>Massachusetts 8</w:t>
      </w:r>
      <w:r w:rsidR="00863F32" w:rsidRPr="00863F32">
        <w:rPr>
          <w:rFonts w:ascii="Arial" w:hAnsi="Arial" w:cs="Arial"/>
          <w:vertAlign w:val="superscript"/>
        </w:rPr>
        <w:t>th</w:t>
      </w:r>
      <w:r w:rsidR="00863F32">
        <w:rPr>
          <w:rFonts w:ascii="Arial" w:hAnsi="Arial" w:cs="Arial"/>
        </w:rPr>
        <w:t xml:space="preserve"> graders had an average scale score of 561, statistically tied with Japan (570), and surpassed only by Korea (613), Singapore (611), Chinese Taipei (609), and Hong Kong SAR (586).</w:t>
      </w:r>
      <w:r w:rsidR="003F1893">
        <w:rPr>
          <w:rFonts w:ascii="Arial" w:hAnsi="Arial" w:cs="Arial"/>
        </w:rPr>
        <w:t xml:space="preserve"> Nineteen</w:t>
      </w:r>
      <w:r w:rsidR="001A288F">
        <w:rPr>
          <w:rFonts w:ascii="Arial" w:hAnsi="Arial" w:cs="Arial"/>
        </w:rPr>
        <w:t xml:space="preserve"> percent of the state’s 8</w:t>
      </w:r>
      <w:r w:rsidR="001A288F" w:rsidRPr="001A288F">
        <w:rPr>
          <w:rFonts w:ascii="Arial" w:hAnsi="Arial" w:cs="Arial"/>
          <w:vertAlign w:val="superscript"/>
        </w:rPr>
        <w:t>th</w:t>
      </w:r>
      <w:r w:rsidR="001A288F">
        <w:rPr>
          <w:rFonts w:ascii="Arial" w:hAnsi="Arial" w:cs="Arial"/>
        </w:rPr>
        <w:t xml:space="preserve"> graders performed at the Advanced level.</w:t>
      </w:r>
      <w:r w:rsidR="00264CC7">
        <w:rPr>
          <w:rFonts w:ascii="Arial" w:hAnsi="Arial" w:cs="Arial"/>
        </w:rPr>
        <w:t xml:space="preserve"> See figure 1 for a multi-year comparison of mathematics benchmarks.</w:t>
      </w:r>
    </w:p>
    <w:p w14:paraId="7DABF065" w14:textId="77777777" w:rsidR="00863F32" w:rsidRPr="00863F32" w:rsidRDefault="00863F32" w:rsidP="009E60B4">
      <w:pPr>
        <w:spacing w:line="240" w:lineRule="auto"/>
        <w:ind w:left="360"/>
        <w:rPr>
          <w:rFonts w:ascii="Arial" w:hAnsi="Arial" w:cs="Arial"/>
        </w:rPr>
      </w:pPr>
    </w:p>
    <w:p w14:paraId="483240C3" w14:textId="77777777" w:rsidR="00863F32" w:rsidRDefault="00863F32" w:rsidP="001E0AD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science, Massachusetts 8</w:t>
      </w:r>
      <w:r w:rsidRPr="00863F3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graders had an average scale score of 567, statistically tied with Chinese Taipei (564), Korea (560), Japan (558), and Minnesota (553), and surpassed only by Singapore (590).</w:t>
      </w:r>
      <w:r w:rsidR="003F1893">
        <w:rPr>
          <w:rFonts w:ascii="Arial" w:hAnsi="Arial" w:cs="Arial"/>
        </w:rPr>
        <w:t xml:space="preserve"> Twenty-four</w:t>
      </w:r>
      <w:r w:rsidR="001A288F">
        <w:rPr>
          <w:rFonts w:ascii="Arial" w:hAnsi="Arial" w:cs="Arial"/>
        </w:rPr>
        <w:t xml:space="preserve"> percent of the state’s 8</w:t>
      </w:r>
      <w:r w:rsidR="001A288F" w:rsidRPr="001A288F">
        <w:rPr>
          <w:rFonts w:ascii="Arial" w:hAnsi="Arial" w:cs="Arial"/>
          <w:vertAlign w:val="superscript"/>
        </w:rPr>
        <w:t>th</w:t>
      </w:r>
      <w:r w:rsidR="001A288F">
        <w:rPr>
          <w:rFonts w:ascii="Arial" w:hAnsi="Arial" w:cs="Arial"/>
        </w:rPr>
        <w:t xml:space="preserve"> graders performed at the Advanced level.</w:t>
      </w:r>
      <w:r w:rsidR="009A222C">
        <w:rPr>
          <w:rFonts w:ascii="Arial" w:hAnsi="Arial" w:cs="Arial"/>
        </w:rPr>
        <w:t xml:space="preserve"> </w:t>
      </w:r>
      <w:r w:rsidR="00264CC7">
        <w:rPr>
          <w:rFonts w:ascii="Arial" w:hAnsi="Arial" w:cs="Arial"/>
        </w:rPr>
        <w:t>See figure 2 for a multi-year comparison of science benchmarks.</w:t>
      </w:r>
    </w:p>
    <w:p w14:paraId="4AEB4C3C" w14:textId="77777777" w:rsidR="00863F32" w:rsidRPr="00863F32" w:rsidRDefault="00863F32" w:rsidP="009E60B4">
      <w:pPr>
        <w:pStyle w:val="ListParagraph"/>
        <w:spacing w:line="240" w:lineRule="auto"/>
        <w:rPr>
          <w:rFonts w:ascii="Arial" w:hAnsi="Arial" w:cs="Arial"/>
        </w:rPr>
      </w:pPr>
    </w:p>
    <w:p w14:paraId="3FD87A01" w14:textId="77777777" w:rsidR="00863F32" w:rsidRDefault="001A288F" w:rsidP="001E0AD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both mathematics and science, there is no statistical difference between the performances of male and female students, although the scale scores of male</w:t>
      </w:r>
      <w:r w:rsidR="003F1893">
        <w:rPr>
          <w:rFonts w:ascii="Arial" w:hAnsi="Arial" w:cs="Arial"/>
        </w:rPr>
        <w:t>s was slightly higher than the scale scores</w:t>
      </w:r>
      <w:r>
        <w:rPr>
          <w:rFonts w:ascii="Arial" w:hAnsi="Arial" w:cs="Arial"/>
        </w:rPr>
        <w:t xml:space="preserve"> of females.</w:t>
      </w:r>
    </w:p>
    <w:p w14:paraId="6ECD5AE4" w14:textId="77777777" w:rsidR="009D54AF" w:rsidRPr="009D54AF" w:rsidRDefault="009D54AF" w:rsidP="009E60B4">
      <w:pPr>
        <w:pStyle w:val="ListParagraph"/>
        <w:spacing w:line="240" w:lineRule="auto"/>
        <w:rPr>
          <w:rFonts w:ascii="Arial" w:hAnsi="Arial" w:cs="Arial"/>
        </w:rPr>
      </w:pPr>
    </w:p>
    <w:p w14:paraId="5724D78F" w14:textId="77777777" w:rsidR="009D54AF" w:rsidRDefault="009D54AF" w:rsidP="001E0AD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mathematics, Massachusetts 8</w:t>
      </w:r>
      <w:r w:rsidRPr="009D54A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graders outperformed </w:t>
      </w:r>
      <w:r w:rsidR="00BB161A">
        <w:rPr>
          <w:rFonts w:ascii="Arial" w:hAnsi="Arial" w:cs="Arial"/>
        </w:rPr>
        <w:t>students</w:t>
      </w:r>
      <w:r w:rsidR="009A5360">
        <w:rPr>
          <w:rFonts w:ascii="Arial" w:hAnsi="Arial" w:cs="Arial"/>
        </w:rPr>
        <w:t xml:space="preserve"> in the other 8 participating </w:t>
      </w:r>
      <w:r>
        <w:rPr>
          <w:rFonts w:ascii="Arial" w:hAnsi="Arial" w:cs="Arial"/>
        </w:rPr>
        <w:t xml:space="preserve">states (Alabama, California, Colorado, Connecticut, Florida, Indiana, Minnesota, and North Carolina) and the United States. </w:t>
      </w:r>
    </w:p>
    <w:p w14:paraId="3B6E772B" w14:textId="77777777" w:rsidR="004A5189" w:rsidRDefault="004A51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DE8DE1" w14:textId="77777777" w:rsidR="009D54AF" w:rsidRDefault="009D54AF" w:rsidP="001E0AD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science, Massachusetts 8</w:t>
      </w:r>
      <w:r w:rsidRPr="009D54A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graders scored similarly to </w:t>
      </w:r>
      <w:r w:rsidR="00BB161A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in Minnesota and </w:t>
      </w:r>
      <w:r w:rsidR="00BB161A">
        <w:rPr>
          <w:rFonts w:ascii="Arial" w:hAnsi="Arial" w:cs="Arial"/>
        </w:rPr>
        <w:t>higher</w:t>
      </w:r>
      <w:r>
        <w:rPr>
          <w:rFonts w:ascii="Arial" w:hAnsi="Arial" w:cs="Arial"/>
        </w:rPr>
        <w:t xml:space="preserve"> </w:t>
      </w:r>
      <w:r w:rsidR="00BB161A">
        <w:rPr>
          <w:rFonts w:ascii="Arial" w:hAnsi="Arial" w:cs="Arial"/>
        </w:rPr>
        <w:t>than students</w:t>
      </w:r>
      <w:r>
        <w:rPr>
          <w:rFonts w:ascii="Arial" w:hAnsi="Arial" w:cs="Arial"/>
        </w:rPr>
        <w:t xml:space="preserve"> in the remaining seven participating states and the United States.</w:t>
      </w:r>
    </w:p>
    <w:p w14:paraId="4FF5C1BC" w14:textId="77777777" w:rsidR="009E60B4" w:rsidRDefault="009E60B4" w:rsidP="001E0AD1">
      <w:pPr>
        <w:pStyle w:val="ListParagraph"/>
        <w:spacing w:line="276" w:lineRule="auto"/>
        <w:rPr>
          <w:rFonts w:ascii="Arial" w:hAnsi="Arial" w:cs="Arial"/>
        </w:rPr>
      </w:pPr>
    </w:p>
    <w:p w14:paraId="221630B3" w14:textId="77777777" w:rsidR="009D54AF" w:rsidRDefault="009A222C" w:rsidP="009D54AF">
      <w:pPr>
        <w:rPr>
          <w:rFonts w:ascii="Arial" w:hAnsi="Arial" w:cs="Arial"/>
          <w:b/>
        </w:rPr>
      </w:pPr>
      <w:r w:rsidRPr="007763B9">
        <w:rPr>
          <w:rFonts w:ascii="Arial" w:hAnsi="Arial" w:cs="Arial"/>
          <w:b/>
        </w:rPr>
        <w:t xml:space="preserve">Figure 1. </w:t>
      </w:r>
      <w:r w:rsidR="004511E3">
        <w:rPr>
          <w:rFonts w:ascii="Arial" w:hAnsi="Arial" w:cs="Arial"/>
          <w:b/>
        </w:rPr>
        <w:t xml:space="preserve">TIMSS </w:t>
      </w:r>
      <w:r w:rsidRPr="007763B9">
        <w:rPr>
          <w:rFonts w:ascii="Arial" w:hAnsi="Arial" w:cs="Arial"/>
          <w:b/>
        </w:rPr>
        <w:t>Mathematics Benchmark Growth</w:t>
      </w:r>
      <w:r w:rsidR="004511E3">
        <w:rPr>
          <w:rFonts w:ascii="Arial" w:hAnsi="Arial" w:cs="Arial"/>
          <w:b/>
        </w:rPr>
        <w:t xml:space="preserve"> for Massachusetts</w:t>
      </w:r>
      <w:r w:rsidRPr="007763B9">
        <w:rPr>
          <w:rFonts w:ascii="Arial" w:hAnsi="Arial" w:cs="Arial"/>
          <w:b/>
        </w:rPr>
        <w:t xml:space="preserve"> </w:t>
      </w:r>
      <w:r w:rsidR="00D73079">
        <w:rPr>
          <w:rFonts w:ascii="Arial" w:hAnsi="Arial" w:cs="Arial"/>
          <w:b/>
        </w:rPr>
        <w:t xml:space="preserve">Grade 8 </w:t>
      </w:r>
      <w:r w:rsidR="000F0DCE" w:rsidRPr="007763B9">
        <w:rPr>
          <w:rFonts w:ascii="Arial" w:hAnsi="Arial" w:cs="Arial"/>
          <w:b/>
        </w:rPr>
        <w:t>1999-2011</w:t>
      </w:r>
    </w:p>
    <w:p w14:paraId="48570FFB" w14:textId="77777777" w:rsidR="006302E7" w:rsidRPr="007763B9" w:rsidRDefault="006302E7" w:rsidP="009E60B4">
      <w:pPr>
        <w:spacing w:line="240" w:lineRule="auto"/>
        <w:rPr>
          <w:rFonts w:ascii="Arial" w:hAnsi="Arial" w:cs="Arial"/>
          <w:b/>
        </w:rPr>
      </w:pPr>
    </w:p>
    <w:p w14:paraId="4F0CD890" w14:textId="77777777" w:rsidR="009D54AF" w:rsidRDefault="00DE655A" w:rsidP="009D54AF">
      <w:pPr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  <w:r w:rsidRPr="00DE655A">
        <w:rPr>
          <w:noProof/>
          <w:lang w:eastAsia="zh-CN"/>
        </w:rPr>
        <w:drawing>
          <wp:inline distT="0" distB="0" distL="0" distR="0" wp14:anchorId="4182B71C" wp14:editId="4EB78596">
            <wp:extent cx="4724400" cy="2647950"/>
            <wp:effectExtent l="19050" t="0" r="0" b="0"/>
            <wp:docPr id="8" name="Picture 1" descr="Bar graph: Math Benchmark Growth for Massachusetts Grade 8 1999 to 2011.&#10; &#10;1999-Advanced 10%, High 30%, Intermediate 72%, Low 95%&#10;2007-Advanced 15%, High 55%, Intermediate 80%, Low 95%&#10;2011-Advanced 20%, High 58%, Intermediate 85%, Low 98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135" t="21154" r="11378" b="1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C5D3F">
        <w:rPr>
          <w:noProof/>
        </w:rPr>
        <w:tab/>
      </w:r>
    </w:p>
    <w:p w14:paraId="3ADCF7FC" w14:textId="77777777" w:rsidR="00D143D0" w:rsidRDefault="00D143D0" w:rsidP="00BB161A">
      <w:pPr>
        <w:spacing w:line="240" w:lineRule="auto"/>
        <w:rPr>
          <w:rFonts w:ascii="Arial" w:hAnsi="Arial" w:cs="Arial"/>
        </w:rPr>
      </w:pPr>
    </w:p>
    <w:p w14:paraId="4A22590F" w14:textId="77777777" w:rsidR="00BB161A" w:rsidRDefault="000F0DCE" w:rsidP="000F0DCE">
      <w:pPr>
        <w:rPr>
          <w:rFonts w:ascii="Arial" w:hAnsi="Arial" w:cs="Arial"/>
          <w:b/>
        </w:rPr>
      </w:pPr>
      <w:r w:rsidRPr="007763B9">
        <w:rPr>
          <w:rFonts w:ascii="Arial" w:hAnsi="Arial" w:cs="Arial"/>
          <w:b/>
        </w:rPr>
        <w:t xml:space="preserve">Figure 2. </w:t>
      </w:r>
      <w:r w:rsidR="004511E3">
        <w:rPr>
          <w:rFonts w:ascii="Arial" w:hAnsi="Arial" w:cs="Arial"/>
          <w:b/>
        </w:rPr>
        <w:t>TIMSS</w:t>
      </w:r>
      <w:r w:rsidRPr="007763B9">
        <w:rPr>
          <w:rFonts w:ascii="Arial" w:hAnsi="Arial" w:cs="Arial"/>
          <w:b/>
        </w:rPr>
        <w:t xml:space="preserve"> Science Benchmark Growth</w:t>
      </w:r>
      <w:r w:rsidR="004511E3">
        <w:rPr>
          <w:rFonts w:ascii="Arial" w:hAnsi="Arial" w:cs="Arial"/>
          <w:b/>
        </w:rPr>
        <w:t xml:space="preserve"> for Massachusetts</w:t>
      </w:r>
      <w:r w:rsidRPr="007763B9">
        <w:rPr>
          <w:rFonts w:ascii="Arial" w:hAnsi="Arial" w:cs="Arial"/>
          <w:b/>
        </w:rPr>
        <w:t xml:space="preserve"> </w:t>
      </w:r>
      <w:r w:rsidR="00D73079">
        <w:rPr>
          <w:rFonts w:ascii="Arial" w:hAnsi="Arial" w:cs="Arial"/>
          <w:b/>
        </w:rPr>
        <w:t xml:space="preserve">Grade 8 </w:t>
      </w:r>
      <w:r w:rsidRPr="007763B9">
        <w:rPr>
          <w:rFonts w:ascii="Arial" w:hAnsi="Arial" w:cs="Arial"/>
          <w:b/>
        </w:rPr>
        <w:t>1999-2011</w:t>
      </w:r>
    </w:p>
    <w:p w14:paraId="22BF7E7A" w14:textId="77777777" w:rsidR="00F20A4D" w:rsidRPr="004D369A" w:rsidRDefault="00F20A4D" w:rsidP="000F0DCE">
      <w:pPr>
        <w:rPr>
          <w:rFonts w:ascii="Arial" w:hAnsi="Arial" w:cs="Arial"/>
          <w:b/>
          <w:sz w:val="16"/>
          <w:szCs w:val="16"/>
        </w:rPr>
      </w:pPr>
    </w:p>
    <w:p w14:paraId="2763C29F" w14:textId="77777777" w:rsidR="009D54AF" w:rsidRDefault="00A52D77" w:rsidP="009D54AF">
      <w:pPr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  <w:r w:rsidRPr="00A52D77">
        <w:rPr>
          <w:noProof/>
          <w:lang w:eastAsia="zh-CN"/>
        </w:rPr>
        <w:drawing>
          <wp:inline distT="0" distB="0" distL="0" distR="0" wp14:anchorId="718CB237" wp14:editId="3D9DE94F">
            <wp:extent cx="4086225" cy="2152650"/>
            <wp:effectExtent l="19050" t="0" r="9525" b="0"/>
            <wp:docPr id="13" name="Picture 13" descr="Science Benchmark Growth for Massachusetts Grade 8 1999 to 2011&#10;&#10;Numbers are approximations.&#10;1999-Advanced18%, High 40%, Intermediate 70%, Low 90%&#10;2007-Advanced 22%, High 62%, Intermediate 90%, Low 100%&#10;2011-Advanced 24%, High 60%, Intermediate 85%, Low 98%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494" t="18162" r="22756" b="33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E1F5C" w14:textId="77777777" w:rsidR="006749EA" w:rsidRDefault="006749EA" w:rsidP="00436B73">
      <w:pPr>
        <w:rPr>
          <w:rFonts w:ascii="Arial" w:hAnsi="Arial" w:cs="Arial"/>
          <w:b/>
          <w:sz w:val="28"/>
          <w:szCs w:val="28"/>
        </w:rPr>
      </w:pPr>
    </w:p>
    <w:p w14:paraId="3975DED8" w14:textId="77777777" w:rsidR="006749EA" w:rsidRDefault="006749EA" w:rsidP="00436B73">
      <w:pPr>
        <w:rPr>
          <w:rFonts w:ascii="Arial" w:hAnsi="Arial" w:cs="Arial"/>
          <w:b/>
          <w:sz w:val="28"/>
          <w:szCs w:val="28"/>
        </w:rPr>
      </w:pPr>
    </w:p>
    <w:p w14:paraId="79F2D6D0" w14:textId="77777777" w:rsidR="006749EA" w:rsidRDefault="006749EA" w:rsidP="00436B73">
      <w:pPr>
        <w:rPr>
          <w:rFonts w:ascii="Arial" w:hAnsi="Arial" w:cs="Arial"/>
          <w:b/>
          <w:sz w:val="28"/>
          <w:szCs w:val="28"/>
        </w:rPr>
      </w:pPr>
    </w:p>
    <w:p w14:paraId="7427DB4D" w14:textId="77777777" w:rsidR="006749EA" w:rsidRDefault="006749EA" w:rsidP="00436B73">
      <w:pPr>
        <w:rPr>
          <w:rFonts w:ascii="Arial" w:hAnsi="Arial" w:cs="Arial"/>
          <w:b/>
          <w:sz w:val="28"/>
          <w:szCs w:val="28"/>
        </w:rPr>
      </w:pPr>
    </w:p>
    <w:p w14:paraId="38150EFC" w14:textId="77777777" w:rsidR="004A5189" w:rsidRDefault="004A51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AECB6AF" w14:textId="77777777" w:rsidR="00436B73" w:rsidRDefault="00436B73" w:rsidP="00436B73">
      <w:pPr>
        <w:rPr>
          <w:rFonts w:ascii="Arial" w:hAnsi="Arial" w:cs="Arial"/>
          <w:b/>
          <w:sz w:val="28"/>
          <w:szCs w:val="28"/>
        </w:rPr>
      </w:pPr>
      <w:r w:rsidRPr="006E7CA3">
        <w:rPr>
          <w:rFonts w:ascii="Arial" w:hAnsi="Arial" w:cs="Arial"/>
          <w:b/>
          <w:sz w:val="28"/>
          <w:szCs w:val="28"/>
        </w:rPr>
        <w:lastRenderedPageBreak/>
        <w:t>Background on the TIMSS Assessment</w:t>
      </w:r>
    </w:p>
    <w:p w14:paraId="062928F3" w14:textId="77777777" w:rsidR="009C3A97" w:rsidRPr="000F5896" w:rsidRDefault="009C3A97" w:rsidP="006302E7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7414AFCA" w14:textId="77777777" w:rsidR="009F62D1" w:rsidRDefault="009F62D1" w:rsidP="001E0A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 TIMSS math</w:t>
      </w:r>
      <w:r w:rsidR="008638FF">
        <w:rPr>
          <w:rFonts w:ascii="Arial" w:hAnsi="Arial" w:cs="Arial"/>
        </w:rPr>
        <w:t xml:space="preserve">ematics and science assessments, developed collaboratively with the participating countries, </w:t>
      </w:r>
      <w:r>
        <w:rPr>
          <w:rFonts w:ascii="Arial" w:hAnsi="Arial" w:cs="Arial"/>
        </w:rPr>
        <w:t xml:space="preserve">are based on comprehensive </w:t>
      </w:r>
      <w:r w:rsidR="008638FF">
        <w:rPr>
          <w:rFonts w:ascii="Arial" w:hAnsi="Arial" w:cs="Arial"/>
        </w:rPr>
        <w:t xml:space="preserve">test </w:t>
      </w:r>
      <w:r>
        <w:rPr>
          <w:rFonts w:ascii="Arial" w:hAnsi="Arial" w:cs="Arial"/>
        </w:rPr>
        <w:t>frameworks that are organized around two dimensions:</w:t>
      </w:r>
    </w:p>
    <w:p w14:paraId="58A8DD74" w14:textId="77777777" w:rsidR="001E0AD1" w:rsidRDefault="001E0AD1" w:rsidP="001E0AD1">
      <w:pPr>
        <w:spacing w:line="276" w:lineRule="auto"/>
        <w:rPr>
          <w:rFonts w:ascii="Arial" w:hAnsi="Arial" w:cs="Arial"/>
        </w:rPr>
      </w:pPr>
    </w:p>
    <w:p w14:paraId="61449BC2" w14:textId="77777777" w:rsidR="009F62D1" w:rsidRDefault="009F62D1" w:rsidP="001E0AD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content dimension specifying the domains or subject matter to be assessed within the subject; and</w:t>
      </w:r>
    </w:p>
    <w:p w14:paraId="20183B8B" w14:textId="77777777" w:rsidR="009F62D1" w:rsidRDefault="009F62D1" w:rsidP="001E0AD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cognitive dimension specifying the domains or thinking processes expected of students as they engage with the subject matter.</w:t>
      </w:r>
    </w:p>
    <w:p w14:paraId="5CB103B5" w14:textId="77777777" w:rsidR="009F62D1" w:rsidRDefault="009F62D1" w:rsidP="001E0AD1">
      <w:pPr>
        <w:spacing w:line="276" w:lineRule="auto"/>
        <w:rPr>
          <w:rFonts w:ascii="Arial" w:hAnsi="Arial" w:cs="Arial"/>
        </w:rPr>
      </w:pPr>
    </w:p>
    <w:p w14:paraId="0DE82A26" w14:textId="77777777" w:rsidR="009F62D1" w:rsidRDefault="009F62D1" w:rsidP="009F62D1">
      <w:pPr>
        <w:rPr>
          <w:rFonts w:ascii="Arial" w:hAnsi="Arial" w:cs="Arial"/>
        </w:rPr>
      </w:pPr>
      <w:r>
        <w:rPr>
          <w:rFonts w:ascii="Arial" w:hAnsi="Arial" w:cs="Arial"/>
        </w:rPr>
        <w:t>The content and cognitive domains for eighth grade mathematics are:</w:t>
      </w:r>
    </w:p>
    <w:p w14:paraId="1EA59CCB" w14:textId="77777777" w:rsidR="00413AFB" w:rsidRDefault="00413AFB" w:rsidP="009F62D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3AFB" w14:paraId="46941BC2" w14:textId="77777777" w:rsidTr="00DC73E9">
        <w:tc>
          <w:tcPr>
            <w:tcW w:w="2394" w:type="dxa"/>
            <w:shd w:val="clear" w:color="auto" w:fill="8DB3E2" w:themeFill="text2" w:themeFillTint="66"/>
          </w:tcPr>
          <w:p w14:paraId="527CD8EF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 w:rsidRPr="00413AFB">
              <w:rPr>
                <w:rFonts w:ascii="Arial" w:hAnsi="Arial" w:cs="Arial"/>
              </w:rPr>
              <w:t>Percent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14:paraId="1A9B23B7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 w:rsidRPr="00413AFB">
              <w:rPr>
                <w:rFonts w:ascii="Arial" w:hAnsi="Arial" w:cs="Arial"/>
              </w:rPr>
              <w:t>Content Domain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14:paraId="4CB5E39E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14:paraId="78EA10D1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Cognitive Domains</w:t>
            </w:r>
          </w:p>
        </w:tc>
      </w:tr>
      <w:tr w:rsidR="00413AFB" w14:paraId="144B4140" w14:textId="77777777" w:rsidTr="00DC73E9">
        <w:tc>
          <w:tcPr>
            <w:tcW w:w="2394" w:type="dxa"/>
          </w:tcPr>
          <w:p w14:paraId="3AF9C8CE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 w:rsidRPr="00413AFB">
              <w:rPr>
                <w:rFonts w:ascii="Arial" w:hAnsi="Arial" w:cs="Arial"/>
              </w:rPr>
              <w:t>30%</w:t>
            </w:r>
          </w:p>
        </w:tc>
        <w:tc>
          <w:tcPr>
            <w:tcW w:w="2394" w:type="dxa"/>
          </w:tcPr>
          <w:p w14:paraId="1B994CD2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2394" w:type="dxa"/>
          </w:tcPr>
          <w:p w14:paraId="6324E0CA" w14:textId="77777777" w:rsidR="00413AFB" w:rsidRPr="00413AFB" w:rsidRDefault="00413AFB" w:rsidP="00DC7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  <w:tc>
          <w:tcPr>
            <w:tcW w:w="2394" w:type="dxa"/>
          </w:tcPr>
          <w:p w14:paraId="18D090AF" w14:textId="77777777" w:rsidR="00413AFB" w:rsidRPr="00413AFB" w:rsidRDefault="00DC73E9" w:rsidP="00DC7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Knowing</w:t>
            </w:r>
          </w:p>
        </w:tc>
      </w:tr>
      <w:tr w:rsidR="00413AFB" w14:paraId="0A0DA8CE" w14:textId="77777777" w:rsidTr="00DC73E9">
        <w:tc>
          <w:tcPr>
            <w:tcW w:w="2394" w:type="dxa"/>
          </w:tcPr>
          <w:p w14:paraId="2612E627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2394" w:type="dxa"/>
          </w:tcPr>
          <w:p w14:paraId="3E143EF5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Algebra</w:t>
            </w:r>
          </w:p>
        </w:tc>
        <w:tc>
          <w:tcPr>
            <w:tcW w:w="2394" w:type="dxa"/>
          </w:tcPr>
          <w:p w14:paraId="29C02036" w14:textId="77777777" w:rsidR="00413AFB" w:rsidRPr="00413AFB" w:rsidRDefault="00413AFB" w:rsidP="00DC7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2394" w:type="dxa"/>
          </w:tcPr>
          <w:p w14:paraId="4AA07DF9" w14:textId="77777777" w:rsidR="00413AFB" w:rsidRPr="00413AFB" w:rsidRDefault="00DC73E9" w:rsidP="00DC7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</w:t>
            </w:r>
          </w:p>
        </w:tc>
      </w:tr>
      <w:tr w:rsidR="00413AFB" w14:paraId="38662483" w14:textId="77777777" w:rsidTr="00DC73E9">
        <w:tc>
          <w:tcPr>
            <w:tcW w:w="2394" w:type="dxa"/>
          </w:tcPr>
          <w:p w14:paraId="4911972A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2394" w:type="dxa"/>
          </w:tcPr>
          <w:p w14:paraId="42E1062B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</w:tc>
        <w:tc>
          <w:tcPr>
            <w:tcW w:w="2394" w:type="dxa"/>
          </w:tcPr>
          <w:p w14:paraId="4DB66647" w14:textId="77777777" w:rsidR="00413AFB" w:rsidRPr="00413AFB" w:rsidRDefault="00413AFB" w:rsidP="00DC7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2394" w:type="dxa"/>
          </w:tcPr>
          <w:p w14:paraId="697E96A5" w14:textId="77777777" w:rsidR="00413AFB" w:rsidRPr="00413AFB" w:rsidRDefault="00DC73E9" w:rsidP="00DC7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Reasoning</w:t>
            </w:r>
          </w:p>
        </w:tc>
      </w:tr>
      <w:tr w:rsidR="00413AFB" w14:paraId="1AB6A1D9" w14:textId="77777777" w:rsidTr="00DC73E9">
        <w:tc>
          <w:tcPr>
            <w:tcW w:w="2394" w:type="dxa"/>
          </w:tcPr>
          <w:p w14:paraId="419396FF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2394" w:type="dxa"/>
          </w:tcPr>
          <w:p w14:paraId="56149392" w14:textId="77777777" w:rsidR="00413AFB" w:rsidRPr="00413AFB" w:rsidRDefault="00413AFB" w:rsidP="00413A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and Chance</w:t>
            </w:r>
          </w:p>
        </w:tc>
        <w:tc>
          <w:tcPr>
            <w:tcW w:w="2394" w:type="dxa"/>
          </w:tcPr>
          <w:p w14:paraId="6E6E2732" w14:textId="77777777" w:rsidR="00413AFB" w:rsidRPr="00413AFB" w:rsidRDefault="009C3A97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̶</w:t>
            </w:r>
          </w:p>
        </w:tc>
        <w:tc>
          <w:tcPr>
            <w:tcW w:w="2394" w:type="dxa"/>
          </w:tcPr>
          <w:p w14:paraId="12E29D3B" w14:textId="77777777" w:rsidR="00413AFB" w:rsidRPr="00413AFB" w:rsidRDefault="009C3A97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̶</w:t>
            </w:r>
          </w:p>
        </w:tc>
      </w:tr>
    </w:tbl>
    <w:p w14:paraId="6B6BCB42" w14:textId="77777777" w:rsidR="00436B73" w:rsidRPr="006302E7" w:rsidRDefault="00436B73" w:rsidP="00413AFB">
      <w:pPr>
        <w:jc w:val="right"/>
        <w:rPr>
          <w:rFonts w:ascii="Arial" w:hAnsi="Arial" w:cs="Arial"/>
          <w:b/>
        </w:rPr>
      </w:pPr>
    </w:p>
    <w:p w14:paraId="2161A37B" w14:textId="77777777" w:rsidR="00436B73" w:rsidRDefault="00DC73E9" w:rsidP="00436B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The content and cognitive domains for eighth grade science are:</w:t>
      </w:r>
    </w:p>
    <w:p w14:paraId="39C96CF1" w14:textId="77777777" w:rsidR="00DC73E9" w:rsidRDefault="00DC73E9" w:rsidP="00436B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C73E9" w:rsidRPr="00413AFB" w14:paraId="54D70527" w14:textId="77777777" w:rsidTr="00C62D49">
        <w:tc>
          <w:tcPr>
            <w:tcW w:w="2394" w:type="dxa"/>
            <w:shd w:val="clear" w:color="auto" w:fill="C2D69B" w:themeFill="accent3" w:themeFillTint="99"/>
          </w:tcPr>
          <w:p w14:paraId="7F65296C" w14:textId="77777777" w:rsidR="00DC73E9" w:rsidRPr="00413AFB" w:rsidRDefault="00DC73E9" w:rsidP="008C7C7C">
            <w:pPr>
              <w:jc w:val="center"/>
              <w:rPr>
                <w:rFonts w:ascii="Arial" w:hAnsi="Arial" w:cs="Arial"/>
              </w:rPr>
            </w:pPr>
            <w:r w:rsidRPr="00413AFB">
              <w:rPr>
                <w:rFonts w:ascii="Arial" w:hAnsi="Arial" w:cs="Arial"/>
              </w:rPr>
              <w:t>Percent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14:paraId="66F30633" w14:textId="77777777" w:rsidR="00DC73E9" w:rsidRPr="00413AFB" w:rsidRDefault="00DC73E9" w:rsidP="008C7C7C">
            <w:pPr>
              <w:jc w:val="center"/>
              <w:rPr>
                <w:rFonts w:ascii="Arial" w:hAnsi="Arial" w:cs="Arial"/>
              </w:rPr>
            </w:pPr>
            <w:r w:rsidRPr="00413AFB">
              <w:rPr>
                <w:rFonts w:ascii="Arial" w:hAnsi="Arial" w:cs="Arial"/>
              </w:rPr>
              <w:t>Content Domain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14:paraId="1441B702" w14:textId="77777777" w:rsidR="00DC73E9" w:rsidRPr="00413AFB" w:rsidRDefault="00DC73E9" w:rsidP="008C7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2394" w:type="dxa"/>
            <w:shd w:val="clear" w:color="auto" w:fill="C2D69B" w:themeFill="accent3" w:themeFillTint="99"/>
          </w:tcPr>
          <w:p w14:paraId="38169175" w14:textId="77777777" w:rsidR="00DC73E9" w:rsidRPr="00413AFB" w:rsidRDefault="00DC73E9" w:rsidP="008C7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Cognitive Domains</w:t>
            </w:r>
          </w:p>
        </w:tc>
      </w:tr>
      <w:tr w:rsidR="00DC73E9" w14:paraId="27363E33" w14:textId="77777777" w:rsidTr="00DC73E9">
        <w:tc>
          <w:tcPr>
            <w:tcW w:w="2394" w:type="dxa"/>
          </w:tcPr>
          <w:p w14:paraId="57ED863A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  <w:tc>
          <w:tcPr>
            <w:tcW w:w="2394" w:type="dxa"/>
          </w:tcPr>
          <w:p w14:paraId="4E434FD6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Biology</w:t>
            </w:r>
          </w:p>
        </w:tc>
        <w:tc>
          <w:tcPr>
            <w:tcW w:w="2394" w:type="dxa"/>
          </w:tcPr>
          <w:p w14:paraId="075AACBF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  <w:tc>
          <w:tcPr>
            <w:tcW w:w="2394" w:type="dxa"/>
          </w:tcPr>
          <w:p w14:paraId="3CA1D35C" w14:textId="77777777" w:rsidR="00DC73E9" w:rsidRPr="00413AFB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Knowing</w:t>
            </w:r>
          </w:p>
        </w:tc>
      </w:tr>
      <w:tr w:rsidR="00DC73E9" w14:paraId="7D61D517" w14:textId="77777777" w:rsidTr="00DC73E9">
        <w:tc>
          <w:tcPr>
            <w:tcW w:w="2394" w:type="dxa"/>
          </w:tcPr>
          <w:p w14:paraId="66FCF2D5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2394" w:type="dxa"/>
          </w:tcPr>
          <w:p w14:paraId="10FCBA16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Chemistry</w:t>
            </w:r>
          </w:p>
        </w:tc>
        <w:tc>
          <w:tcPr>
            <w:tcW w:w="2394" w:type="dxa"/>
          </w:tcPr>
          <w:p w14:paraId="4A7B9643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  <w:tc>
          <w:tcPr>
            <w:tcW w:w="2394" w:type="dxa"/>
          </w:tcPr>
          <w:p w14:paraId="024071FE" w14:textId="77777777" w:rsidR="00DC73E9" w:rsidRPr="00413AFB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</w:t>
            </w:r>
          </w:p>
        </w:tc>
      </w:tr>
      <w:tr w:rsidR="00DC73E9" w14:paraId="47B89D85" w14:textId="77777777" w:rsidTr="00DC73E9">
        <w:tc>
          <w:tcPr>
            <w:tcW w:w="2394" w:type="dxa"/>
          </w:tcPr>
          <w:p w14:paraId="2D38DFED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2394" w:type="dxa"/>
          </w:tcPr>
          <w:p w14:paraId="79F3485B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Physics</w:t>
            </w:r>
          </w:p>
        </w:tc>
        <w:tc>
          <w:tcPr>
            <w:tcW w:w="2394" w:type="dxa"/>
          </w:tcPr>
          <w:p w14:paraId="052BD348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2394" w:type="dxa"/>
          </w:tcPr>
          <w:p w14:paraId="7D552D52" w14:textId="77777777" w:rsidR="00DC73E9" w:rsidRPr="00413AFB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Reasoning</w:t>
            </w:r>
          </w:p>
        </w:tc>
      </w:tr>
      <w:tr w:rsidR="00DC73E9" w14:paraId="09B9FCB9" w14:textId="77777777" w:rsidTr="00DC73E9">
        <w:tc>
          <w:tcPr>
            <w:tcW w:w="2394" w:type="dxa"/>
          </w:tcPr>
          <w:p w14:paraId="107FE58A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2394" w:type="dxa"/>
          </w:tcPr>
          <w:p w14:paraId="15959A08" w14:textId="77777777" w:rsidR="00DC73E9" w:rsidRDefault="00DC73E9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Earth Science</w:t>
            </w:r>
          </w:p>
        </w:tc>
        <w:tc>
          <w:tcPr>
            <w:tcW w:w="2394" w:type="dxa"/>
          </w:tcPr>
          <w:p w14:paraId="2742CF8B" w14:textId="77777777" w:rsidR="00DC73E9" w:rsidRDefault="009C3A97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̶</w:t>
            </w:r>
          </w:p>
        </w:tc>
        <w:tc>
          <w:tcPr>
            <w:tcW w:w="2394" w:type="dxa"/>
          </w:tcPr>
          <w:p w14:paraId="4920C889" w14:textId="77777777" w:rsidR="00DC73E9" w:rsidRDefault="009C3A97" w:rsidP="009C3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̶</w:t>
            </w:r>
          </w:p>
        </w:tc>
      </w:tr>
    </w:tbl>
    <w:p w14:paraId="3F210D97" w14:textId="77777777" w:rsidR="001E0AD1" w:rsidRDefault="001E0AD1" w:rsidP="00436B73">
      <w:pPr>
        <w:rPr>
          <w:rFonts w:ascii="Arial" w:hAnsi="Arial" w:cs="Arial"/>
        </w:rPr>
      </w:pPr>
    </w:p>
    <w:p w14:paraId="72131F29" w14:textId="77777777" w:rsidR="00436B73" w:rsidRDefault="007B6503" w:rsidP="001E0AD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Given the frameworks’ broad covera</w:t>
      </w:r>
      <w:r w:rsidR="005D2FFD">
        <w:rPr>
          <w:rFonts w:ascii="Arial" w:hAnsi="Arial" w:cs="Arial"/>
        </w:rPr>
        <w:t xml:space="preserve">ge goals, the assessment item pools are necessarily large with about half being multiple choice and half being constructed response items where students write a short </w:t>
      </w:r>
      <w:r w:rsidR="00172CA8">
        <w:rPr>
          <w:rFonts w:ascii="Arial" w:hAnsi="Arial" w:cs="Arial"/>
        </w:rPr>
        <w:t>answer. The</w:t>
      </w:r>
      <w:r w:rsidR="00AD1D17">
        <w:rPr>
          <w:rFonts w:ascii="Arial" w:hAnsi="Arial" w:cs="Arial"/>
        </w:rPr>
        <w:t xml:space="preserve"> achievement re</w:t>
      </w:r>
      <w:r w:rsidR="00DD472A">
        <w:rPr>
          <w:rFonts w:ascii="Arial" w:hAnsi="Arial" w:cs="Arial"/>
        </w:rPr>
        <w:t>sults are reported on the 8th</w:t>
      </w:r>
      <w:r w:rsidR="00AD1D17">
        <w:rPr>
          <w:rFonts w:ascii="Arial" w:hAnsi="Arial" w:cs="Arial"/>
        </w:rPr>
        <w:t xml:space="preserve"> grade TIMSS achievement scales with a range of 1-1,000 (although student performance typically ranges between 300 and 700). TIMSS uses the center point of the scale (500) as a point of reference that remains constant from assessment to assessment. TIMSS reports achievement at four points along the scale as international benchmarks: Advanced (625), High (550), Intermediate (475), and Low (400).</w:t>
      </w:r>
    </w:p>
    <w:p w14:paraId="629F68C5" w14:textId="77777777" w:rsidR="00964630" w:rsidRDefault="00964630" w:rsidP="001E0AD1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18833798" w14:textId="77777777" w:rsidR="005D2FFD" w:rsidRDefault="005D2FFD" w:rsidP="001E0AD1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7CF87684" w14:textId="77777777" w:rsidR="005D2FFD" w:rsidRDefault="005D2FFD" w:rsidP="001E0AD1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62E79DE9" w14:textId="77777777" w:rsidR="005D2FFD" w:rsidRDefault="005D2FFD" w:rsidP="001E0AD1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6AA1EC80" w14:textId="77777777" w:rsidR="005D2FFD" w:rsidRDefault="005D2FFD" w:rsidP="001E0AD1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60FAEA2D" w14:textId="77777777" w:rsidR="005D2FFD" w:rsidRDefault="005D2FF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4F6ADF8" w14:textId="77777777" w:rsidR="00436B73" w:rsidRDefault="0088309E" w:rsidP="00436B73">
      <w:pPr>
        <w:rPr>
          <w:rFonts w:ascii="Arial" w:hAnsi="Arial" w:cs="Arial"/>
          <w:b/>
          <w:sz w:val="28"/>
          <w:szCs w:val="28"/>
        </w:rPr>
      </w:pPr>
      <w:r w:rsidRPr="006E7CA3">
        <w:rPr>
          <w:rFonts w:ascii="Arial" w:hAnsi="Arial" w:cs="Arial"/>
          <w:b/>
          <w:sz w:val="28"/>
          <w:szCs w:val="28"/>
        </w:rPr>
        <w:lastRenderedPageBreak/>
        <w:t>2011 TIMSS Mathematics Results</w:t>
      </w:r>
    </w:p>
    <w:p w14:paraId="567CD2F7" w14:textId="77777777" w:rsidR="0049094F" w:rsidRDefault="006276C6" w:rsidP="001E0A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2011, </w:t>
      </w:r>
      <w:r w:rsidR="00D32707">
        <w:rPr>
          <w:rFonts w:ascii="Arial" w:hAnsi="Arial" w:cs="Arial"/>
        </w:rPr>
        <w:t xml:space="preserve">the </w:t>
      </w:r>
      <w:r w:rsidR="007B7C7E">
        <w:rPr>
          <w:rFonts w:ascii="Arial" w:hAnsi="Arial" w:cs="Arial"/>
        </w:rPr>
        <w:t xml:space="preserve">Massachusetts </w:t>
      </w:r>
      <w:r w:rsidR="00D63351">
        <w:rPr>
          <w:rFonts w:ascii="Arial" w:hAnsi="Arial" w:cs="Arial"/>
        </w:rPr>
        <w:t xml:space="preserve">mathematics </w:t>
      </w:r>
      <w:r w:rsidR="007B7C7E">
        <w:rPr>
          <w:rFonts w:ascii="Arial" w:hAnsi="Arial" w:cs="Arial"/>
        </w:rPr>
        <w:t xml:space="preserve">eighth grade </w:t>
      </w:r>
      <w:r>
        <w:rPr>
          <w:rFonts w:ascii="Arial" w:hAnsi="Arial" w:cs="Arial"/>
        </w:rPr>
        <w:t>average scale score of 561 was higher than that of 2007 (547)</w:t>
      </w:r>
      <w:r w:rsidR="005F0DCD">
        <w:rPr>
          <w:rFonts w:ascii="Arial" w:hAnsi="Arial" w:cs="Arial"/>
        </w:rPr>
        <w:t xml:space="preserve"> and 1999 (51</w:t>
      </w:r>
      <w:r w:rsidR="00EC21D0">
        <w:rPr>
          <w:rFonts w:ascii="Arial" w:hAnsi="Arial" w:cs="Arial"/>
        </w:rPr>
        <w:t>3)</w:t>
      </w:r>
      <w:r>
        <w:rPr>
          <w:rFonts w:ascii="Arial" w:hAnsi="Arial" w:cs="Arial"/>
        </w:rPr>
        <w:t>. In 2011, only four nations scored statistically higher than Massachusetts (see Table 1 for complete results). In 2007, five nati</w:t>
      </w:r>
      <w:r w:rsidR="00D32707">
        <w:rPr>
          <w:rFonts w:ascii="Arial" w:hAnsi="Arial" w:cs="Arial"/>
        </w:rPr>
        <w:t>ons scored significantly higher</w:t>
      </w:r>
      <w:r>
        <w:rPr>
          <w:rFonts w:ascii="Arial" w:hAnsi="Arial" w:cs="Arial"/>
        </w:rPr>
        <w:t>.</w:t>
      </w:r>
      <w:r w:rsidR="0049094F" w:rsidRPr="0049094F">
        <w:rPr>
          <w:rFonts w:ascii="Arial" w:hAnsi="Arial" w:cs="Arial"/>
        </w:rPr>
        <w:t xml:space="preserve"> </w:t>
      </w:r>
      <w:r w:rsidR="00631739">
        <w:rPr>
          <w:rFonts w:ascii="Arial" w:hAnsi="Arial" w:cs="Arial"/>
        </w:rPr>
        <w:t xml:space="preserve">In 2011, </w:t>
      </w:r>
      <w:r w:rsidR="0049094F">
        <w:rPr>
          <w:rFonts w:ascii="Arial" w:hAnsi="Arial" w:cs="Arial"/>
        </w:rPr>
        <w:t>19% of Massachusetts eighth grade students scored at the Advanced</w:t>
      </w:r>
      <w:r w:rsidR="00631739">
        <w:rPr>
          <w:rFonts w:ascii="Arial" w:hAnsi="Arial" w:cs="Arial"/>
        </w:rPr>
        <w:t xml:space="preserve"> International Level, </w:t>
      </w:r>
      <w:r w:rsidR="0049094F">
        <w:rPr>
          <w:rFonts w:ascii="Arial" w:hAnsi="Arial" w:cs="Arial"/>
        </w:rPr>
        <w:t>behind Chinese Taipei (49%), the Republic of Korea (47%), Singapore (48%), Hong Kong SAR (34%), and Japan (27%).</w:t>
      </w:r>
    </w:p>
    <w:p w14:paraId="0DB63FB3" w14:textId="77777777" w:rsidR="006749EA" w:rsidRDefault="006749EA" w:rsidP="001E0AD1">
      <w:pPr>
        <w:spacing w:line="276" w:lineRule="auto"/>
        <w:rPr>
          <w:rFonts w:ascii="Arial" w:hAnsi="Arial" w:cs="Arial"/>
        </w:rPr>
      </w:pPr>
    </w:p>
    <w:p w14:paraId="23B67412" w14:textId="77777777" w:rsidR="006C4012" w:rsidRPr="003E251E" w:rsidRDefault="00C70B2F" w:rsidP="00B019F7">
      <w:pPr>
        <w:spacing w:line="240" w:lineRule="auto"/>
        <w:rPr>
          <w:rFonts w:ascii="Arial" w:hAnsi="Arial" w:cs="Arial"/>
          <w:b/>
          <w:bCs/>
        </w:rPr>
      </w:pPr>
      <w:r w:rsidRPr="003E251E">
        <w:rPr>
          <w:rFonts w:ascii="Arial" w:hAnsi="Arial" w:cs="Arial"/>
          <w:b/>
          <w:bCs/>
        </w:rPr>
        <w:t>Table 1</w:t>
      </w:r>
      <w:r w:rsidR="0049094F" w:rsidRPr="003E251E">
        <w:rPr>
          <w:rFonts w:ascii="Arial" w:hAnsi="Arial" w:cs="Arial"/>
          <w:b/>
          <w:bCs/>
        </w:rPr>
        <w:t xml:space="preserve">. </w:t>
      </w:r>
      <w:r w:rsidR="00A87815" w:rsidRPr="003E251E">
        <w:rPr>
          <w:rFonts w:ascii="Arial" w:hAnsi="Arial" w:cs="Arial"/>
          <w:b/>
          <w:bCs/>
        </w:rPr>
        <w:t xml:space="preserve">TIMSS 2011 Grade 8 Mathematics Average </w:t>
      </w:r>
      <w:r w:rsidR="004B080C">
        <w:rPr>
          <w:rFonts w:ascii="Arial" w:hAnsi="Arial" w:cs="Arial"/>
          <w:b/>
          <w:bCs/>
        </w:rPr>
        <w:t xml:space="preserve">Scale </w:t>
      </w:r>
      <w:r w:rsidR="00A87815" w:rsidRPr="003E251E">
        <w:rPr>
          <w:rFonts w:ascii="Arial" w:hAnsi="Arial" w:cs="Arial"/>
          <w:b/>
          <w:bCs/>
        </w:rPr>
        <w:t>S</w:t>
      </w:r>
      <w:r w:rsidR="0049094F" w:rsidRPr="003E251E">
        <w:rPr>
          <w:rFonts w:ascii="Arial" w:hAnsi="Arial" w:cs="Arial"/>
          <w:b/>
          <w:bCs/>
        </w:rPr>
        <w:t>cores</w:t>
      </w:r>
      <w:r w:rsidR="00A87815" w:rsidRPr="003E251E">
        <w:rPr>
          <w:rFonts w:ascii="Arial" w:hAnsi="Arial" w:cs="Arial"/>
          <w:b/>
          <w:bCs/>
        </w:rPr>
        <w:t xml:space="preserve"> </w:t>
      </w:r>
    </w:p>
    <w:p w14:paraId="298F994D" w14:textId="77777777" w:rsidR="00C70B2F" w:rsidRPr="005C2405" w:rsidRDefault="00C70B2F" w:rsidP="00B019F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7260" w:type="dxa"/>
        <w:tblInd w:w="93" w:type="dxa"/>
        <w:tblLook w:val="04A0" w:firstRow="1" w:lastRow="0" w:firstColumn="1" w:lastColumn="0" w:noHBand="0" w:noVBand="1"/>
      </w:tblPr>
      <w:tblGrid>
        <w:gridCol w:w="3255"/>
        <w:gridCol w:w="1348"/>
        <w:gridCol w:w="2657"/>
      </w:tblGrid>
      <w:tr w:rsidR="00C70B2F" w:rsidRPr="0049094F" w14:paraId="5BE9F70B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2B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9094F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3FB5" w14:textId="77777777" w:rsidR="00C70B2F" w:rsidRPr="004A5189" w:rsidRDefault="00C70B2F" w:rsidP="0049094F">
            <w:pPr>
              <w:spacing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All students</w:t>
            </w:r>
          </w:p>
        </w:tc>
      </w:tr>
      <w:tr w:rsidR="00C70B2F" w:rsidRPr="0049094F" w14:paraId="04CB880D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373D" w14:textId="77777777" w:rsidR="00C70B2F" w:rsidRPr="004A5189" w:rsidRDefault="00C70B2F" w:rsidP="0049094F">
            <w:pPr>
              <w:spacing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Jurisdiction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FB9F" w14:textId="77777777" w:rsidR="00C70B2F" w:rsidRPr="004A5189" w:rsidRDefault="00C70B2F" w:rsidP="0049094F">
            <w:pPr>
              <w:spacing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Average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E225" w14:textId="77777777" w:rsidR="00C70B2F" w:rsidRPr="004A5189" w:rsidRDefault="00C70B2F" w:rsidP="0049094F">
            <w:pPr>
              <w:spacing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Standard error</w:t>
            </w:r>
          </w:p>
        </w:tc>
      </w:tr>
      <w:tr w:rsidR="00C70B2F" w:rsidRPr="0049094F" w14:paraId="3F2F9EA7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0FB3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Korea, Rep. of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99D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613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9FB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(2.9)</w:t>
            </w:r>
          </w:p>
        </w:tc>
      </w:tr>
      <w:tr w:rsidR="00C70B2F" w:rsidRPr="0049094F" w14:paraId="3FE7970D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3EB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Singapore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85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611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E5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(3.8)</w:t>
            </w:r>
          </w:p>
        </w:tc>
      </w:tr>
      <w:tr w:rsidR="00C70B2F" w:rsidRPr="0049094F" w14:paraId="3137D425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AE7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Chinese Taipei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51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609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AE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(3.2)</w:t>
            </w:r>
          </w:p>
        </w:tc>
      </w:tr>
      <w:tr w:rsidR="00C70B2F" w:rsidRPr="0049094F" w14:paraId="12985884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11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Hong Kong SAR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4A9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586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C3B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(3.8)</w:t>
            </w:r>
          </w:p>
        </w:tc>
      </w:tr>
      <w:tr w:rsidR="00C70B2F" w:rsidRPr="0049094F" w14:paraId="79EBBA04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7E4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Japan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1E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570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5E7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(2.6)</w:t>
            </w:r>
          </w:p>
        </w:tc>
      </w:tr>
      <w:tr w:rsidR="00C70B2F" w:rsidRPr="0049094F" w14:paraId="7D4E3613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34C33E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Massachusetts,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D6FCF8C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561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57A3BA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(5.3)</w:t>
            </w:r>
          </w:p>
        </w:tc>
      </w:tr>
      <w:tr w:rsidR="00C70B2F" w:rsidRPr="0049094F" w14:paraId="55067BAA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65A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Minnesota,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6C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545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5F4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(4.6)</w:t>
            </w:r>
          </w:p>
        </w:tc>
      </w:tr>
      <w:tr w:rsidR="00C70B2F" w:rsidRPr="0049094F" w14:paraId="10ADB521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043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Russian Federation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66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539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A59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(3.6)</w:t>
            </w:r>
          </w:p>
        </w:tc>
      </w:tr>
      <w:tr w:rsidR="00C70B2F" w:rsidRPr="0049094F" w14:paraId="63392E94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5E9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North Carolina,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E27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537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6CDC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(6.8)</w:t>
            </w:r>
          </w:p>
        </w:tc>
      </w:tr>
      <w:tr w:rsidR="00C70B2F" w:rsidRPr="0049094F" w14:paraId="4F827B84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CAD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Quebec, Canada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7E1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532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13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(2.3)</w:t>
            </w:r>
          </w:p>
        </w:tc>
      </w:tr>
      <w:tr w:rsidR="00C70B2F" w:rsidRPr="0049094F" w14:paraId="10916FB7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FA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Indiana,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73C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522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C19D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(5.1)</w:t>
            </w:r>
          </w:p>
        </w:tc>
      </w:tr>
      <w:tr w:rsidR="00C70B2F" w:rsidRPr="0049094F" w14:paraId="780231D4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847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Colorado,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946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518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7AA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(4.9)</w:t>
            </w:r>
          </w:p>
        </w:tc>
      </w:tr>
      <w:tr w:rsidR="00C70B2F" w:rsidRPr="0049094F" w14:paraId="7050B066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981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Connecticut,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60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518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D63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(4.8)</w:t>
            </w:r>
          </w:p>
        </w:tc>
      </w:tr>
      <w:tr w:rsidR="00C70B2F" w:rsidRPr="0049094F" w14:paraId="05689752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56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Israel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B87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516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4AC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(4.1)</w:t>
            </w:r>
          </w:p>
        </w:tc>
      </w:tr>
      <w:tr w:rsidR="00C70B2F" w:rsidRPr="0049094F" w14:paraId="3F5DD4FC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EA0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Finland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BB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514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965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(2.5)</w:t>
            </w:r>
          </w:p>
        </w:tc>
      </w:tr>
      <w:tr w:rsidR="00C70B2F" w:rsidRPr="0049094F" w14:paraId="71D6FDC2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9CA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Florida,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CC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513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4B7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(6.4)</w:t>
            </w:r>
          </w:p>
        </w:tc>
      </w:tr>
      <w:tr w:rsidR="00C70B2F" w:rsidRPr="0049094F" w14:paraId="002F6960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54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Ontario, Canada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9A8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512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F12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(2.5)</w:t>
            </w:r>
          </w:p>
        </w:tc>
      </w:tr>
      <w:tr w:rsidR="00C70B2F" w:rsidRPr="0049094F" w14:paraId="11F9C41F" w14:textId="77777777" w:rsidTr="00C62D49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5EA3E8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United States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66C77E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509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A42065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(2.6)</w:t>
            </w:r>
          </w:p>
        </w:tc>
      </w:tr>
      <w:tr w:rsidR="00C70B2F" w:rsidRPr="0049094F" w14:paraId="495D35F7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998D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Alberta, Canada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8A3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505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519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(2.6)</w:t>
            </w:r>
          </w:p>
        </w:tc>
      </w:tr>
      <w:tr w:rsidR="00C70B2F" w:rsidRPr="0049094F" w14:paraId="6677DDF6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1C2D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Hungary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9CD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505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1B0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(3.5)</w:t>
            </w:r>
          </w:p>
        </w:tc>
      </w:tr>
      <w:tr w:rsidR="00C70B2F" w:rsidRPr="0049094F" w14:paraId="76C81FD7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61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Australia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D2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505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9F9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(5.1)</w:t>
            </w:r>
          </w:p>
        </w:tc>
      </w:tr>
      <w:tr w:rsidR="00C70B2F" w:rsidRPr="0049094F" w14:paraId="7912140F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74B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Slovenia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2D3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505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2A7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(2.2)</w:t>
            </w:r>
          </w:p>
        </w:tc>
      </w:tr>
      <w:tr w:rsidR="00C70B2F" w:rsidRPr="0049094F" w14:paraId="17804803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74F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Lithuania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08C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502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34C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(2.5)</w:t>
            </w:r>
          </w:p>
        </w:tc>
      </w:tr>
      <w:tr w:rsidR="00C70B2F" w:rsidRPr="0049094F" w14:paraId="35A7DE55" w14:textId="77777777" w:rsidTr="00C62D49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F5766E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9094F">
              <w:rPr>
                <w:rFonts w:ascii="Verdana" w:hAnsi="Verdana" w:cs="Arial"/>
                <w:sz w:val="16"/>
                <w:szCs w:val="16"/>
              </w:rPr>
              <w:t>International Average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714185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9094F">
              <w:rPr>
                <w:rFonts w:ascii="Verdana" w:hAnsi="Verdana" w:cs="Arial"/>
                <w:sz w:val="16"/>
                <w:szCs w:val="16"/>
              </w:rPr>
              <w:t>500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8F5B82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49094F">
              <w:rPr>
                <w:rFonts w:ascii="Verdana" w:hAnsi="Verdana" w:cs="Arial"/>
                <w:sz w:val="16"/>
                <w:szCs w:val="16"/>
              </w:rPr>
              <w:t>(0.0)</w:t>
            </w:r>
          </w:p>
        </w:tc>
      </w:tr>
      <w:tr w:rsidR="00C70B2F" w:rsidRPr="0049094F" w14:paraId="79BEE675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350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Italy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DD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498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769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(2.4)</w:t>
            </w:r>
          </w:p>
        </w:tc>
      </w:tr>
      <w:tr w:rsidR="00C70B2F" w:rsidRPr="0049094F" w14:paraId="12EEDFF1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01A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California,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3E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493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67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(4.9)</w:t>
            </w:r>
          </w:p>
        </w:tc>
      </w:tr>
      <w:tr w:rsidR="00C70B2F" w:rsidRPr="0049094F" w14:paraId="0237760C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E52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New Zealand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49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488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EA6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(5.5)</w:t>
            </w:r>
          </w:p>
        </w:tc>
      </w:tr>
      <w:tr w:rsidR="00C70B2F" w:rsidRPr="0049094F" w14:paraId="34332593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4AC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Kazakhstan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8D4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487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3EAD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(4.0)</w:t>
            </w:r>
          </w:p>
        </w:tc>
      </w:tr>
      <w:tr w:rsidR="00C70B2F" w:rsidRPr="0049094F" w14:paraId="4C1993EB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511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Sweden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C82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484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B13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(1.9)</w:t>
            </w:r>
          </w:p>
        </w:tc>
      </w:tr>
      <w:tr w:rsidR="00C70B2F" w:rsidRPr="0049094F" w14:paraId="64079B62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868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Ukraine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89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479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CE63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(3.9)</w:t>
            </w:r>
          </w:p>
        </w:tc>
      </w:tr>
      <w:tr w:rsidR="00C70B2F" w:rsidRPr="0049094F" w14:paraId="3A4D085A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DC5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Dubai, UAE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B1F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478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6CE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(2.1)</w:t>
            </w:r>
          </w:p>
        </w:tc>
      </w:tr>
      <w:tr w:rsidR="00C70B2F" w:rsidRPr="0049094F" w14:paraId="59DBEDC0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392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Norway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E8C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475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035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(2.4)</w:t>
            </w:r>
          </w:p>
        </w:tc>
      </w:tr>
      <w:tr w:rsidR="00C70B2F" w:rsidRPr="0049094F" w14:paraId="44B7CA8D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8D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Armenia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0E7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467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B8B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(2.7)</w:t>
            </w:r>
          </w:p>
        </w:tc>
      </w:tr>
      <w:tr w:rsidR="00C70B2F" w:rsidRPr="0049094F" w14:paraId="7FAB7F1A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20C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Alabama, US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37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466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08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(5.9)</w:t>
            </w:r>
          </w:p>
        </w:tc>
      </w:tr>
      <w:tr w:rsidR="00C70B2F" w:rsidRPr="0049094F" w14:paraId="03CF0DFE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D9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Romania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518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458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1F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(4.0)</w:t>
            </w:r>
          </w:p>
        </w:tc>
      </w:tr>
      <w:tr w:rsidR="00C70B2F" w:rsidRPr="0049094F" w14:paraId="74B9B501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68A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United Arab Emirates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461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456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64E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(2.1)</w:t>
            </w:r>
          </w:p>
        </w:tc>
      </w:tr>
      <w:tr w:rsidR="00C70B2F" w:rsidRPr="0049094F" w14:paraId="568F0BA7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F08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Turkey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7E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452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D7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(3.9)</w:t>
            </w:r>
          </w:p>
        </w:tc>
      </w:tr>
      <w:tr w:rsidR="005C2405" w:rsidRPr="0049094F" w14:paraId="535BBA3A" w14:textId="77777777" w:rsidTr="005C2405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F78F" w14:textId="77777777" w:rsidR="005C2405" w:rsidRPr="0049094F" w:rsidRDefault="005C2405" w:rsidP="00EC38EA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Lebanon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0662" w14:textId="77777777" w:rsidR="005C2405" w:rsidRPr="0049094F" w:rsidRDefault="005C2405" w:rsidP="00EC38EA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449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CAD8" w14:textId="77777777" w:rsidR="005C2405" w:rsidRPr="0049094F" w:rsidRDefault="005C2405" w:rsidP="00EC38EA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(3.7)</w:t>
            </w:r>
          </w:p>
        </w:tc>
      </w:tr>
      <w:tr w:rsidR="005C2405" w:rsidRPr="0049094F" w14:paraId="55E5D76A" w14:textId="77777777" w:rsidTr="00EC38EA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235B" w14:textId="77777777" w:rsidR="005C2405" w:rsidRPr="0049094F" w:rsidRDefault="005C2405" w:rsidP="00EC38EA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1D32" w14:textId="77777777" w:rsidR="005C2405" w:rsidRPr="0049094F" w:rsidRDefault="005C2405" w:rsidP="005C2405">
            <w:pPr>
              <w:spacing w:line="24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All students</w:t>
            </w:r>
          </w:p>
        </w:tc>
      </w:tr>
      <w:tr w:rsidR="005D2FFD" w:rsidRPr="0049094F" w14:paraId="29DB9A77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D116" w14:textId="77777777" w:rsidR="005D2FFD" w:rsidRPr="004A5189" w:rsidRDefault="005D2FFD" w:rsidP="00EC38EA">
            <w:pPr>
              <w:spacing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Jurisdiction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3DC4" w14:textId="77777777" w:rsidR="005D2FFD" w:rsidRPr="004A5189" w:rsidRDefault="005D2FFD" w:rsidP="00EC38EA">
            <w:pPr>
              <w:spacing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Average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5CF3" w14:textId="77777777" w:rsidR="005D2FFD" w:rsidRPr="004A5189" w:rsidRDefault="005D2FFD" w:rsidP="00EC38EA">
            <w:pPr>
              <w:spacing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sz w:val="16"/>
                <w:szCs w:val="16"/>
              </w:rPr>
              <w:t>Standard error</w:t>
            </w:r>
          </w:p>
        </w:tc>
      </w:tr>
      <w:tr w:rsidR="00C70B2F" w:rsidRPr="0049094F" w14:paraId="17B8078E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5F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Abu Dhabi, UAE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700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449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919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(3.7)</w:t>
            </w:r>
          </w:p>
        </w:tc>
      </w:tr>
      <w:tr w:rsidR="00C70B2F" w:rsidRPr="0049094F" w14:paraId="795C6BB7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80D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Malaysia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E8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440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AB1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(5.4)</w:t>
            </w:r>
          </w:p>
        </w:tc>
      </w:tr>
      <w:tr w:rsidR="00C70B2F" w:rsidRPr="0049094F" w14:paraId="2FD53DFE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4DE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Georgia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67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431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74D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(3.8)</w:t>
            </w:r>
          </w:p>
        </w:tc>
      </w:tr>
      <w:tr w:rsidR="00C70B2F" w:rsidRPr="0049094F" w14:paraId="339D679C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0ED8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Thailand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389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427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63E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(4.3)</w:t>
            </w:r>
          </w:p>
        </w:tc>
      </w:tr>
      <w:tr w:rsidR="00C70B2F" w:rsidRPr="0049094F" w14:paraId="7DF2312A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05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Macedonia, Rep. of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D2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426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AD4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(5.2)</w:t>
            </w:r>
          </w:p>
        </w:tc>
      </w:tr>
      <w:tr w:rsidR="00C70B2F" w:rsidRPr="0049094F" w14:paraId="33B0663D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73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Tunisia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5AE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425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972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(2.8)</w:t>
            </w:r>
          </w:p>
        </w:tc>
      </w:tr>
      <w:tr w:rsidR="00C70B2F" w:rsidRPr="0049094F" w14:paraId="39969DB4" w14:textId="77777777" w:rsidTr="004017C2">
        <w:trPr>
          <w:trHeight w:val="2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142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Chile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7F9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416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EF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(2.6)</w:t>
            </w:r>
          </w:p>
        </w:tc>
      </w:tr>
      <w:tr w:rsidR="00C70B2F" w:rsidRPr="0049094F" w14:paraId="1FCCCA2D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CDE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Iran, Islamic Rep. of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8DC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415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51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(4.3)</w:t>
            </w:r>
          </w:p>
        </w:tc>
      </w:tr>
      <w:tr w:rsidR="00C70B2F" w:rsidRPr="0049094F" w14:paraId="5CA41DAB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E82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Qatar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44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410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BCE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(3.1)</w:t>
            </w:r>
          </w:p>
        </w:tc>
      </w:tr>
      <w:tr w:rsidR="00C70B2F" w:rsidRPr="0049094F" w14:paraId="40FBB8E0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1FF6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Bahrain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D6FE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409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91B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(2.0)</w:t>
            </w:r>
          </w:p>
        </w:tc>
      </w:tr>
      <w:tr w:rsidR="00C70B2F" w:rsidRPr="0049094F" w14:paraId="21680F08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476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Jordan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F6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406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17E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(3.7)</w:t>
            </w:r>
          </w:p>
        </w:tc>
      </w:tr>
      <w:tr w:rsidR="00C70B2F" w:rsidRPr="0049094F" w14:paraId="77517D9C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6C4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Palestinian Nat'l Auth.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5A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404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5145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(3.5)</w:t>
            </w:r>
          </w:p>
        </w:tc>
      </w:tr>
      <w:tr w:rsidR="00C70B2F" w:rsidRPr="0049094F" w14:paraId="6D56161E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B6B2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Saudi Arabia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94C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394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15B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(4.6)</w:t>
            </w:r>
          </w:p>
        </w:tc>
      </w:tr>
      <w:tr w:rsidR="00C70B2F" w:rsidRPr="0049094F" w14:paraId="30F91C31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F8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Indonesia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7AD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386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D9D1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(4.3)</w:t>
            </w:r>
          </w:p>
        </w:tc>
      </w:tr>
      <w:tr w:rsidR="00C70B2F" w:rsidRPr="0049094F" w14:paraId="1F60B3C5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418A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Syrian Arab Republic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EC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380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09A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(4.5)</w:t>
            </w:r>
          </w:p>
        </w:tc>
      </w:tr>
      <w:tr w:rsidR="00C70B2F" w:rsidRPr="0049094F" w14:paraId="283E29B2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423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Morocco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3EB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371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F357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(2.0)</w:t>
            </w:r>
          </w:p>
        </w:tc>
      </w:tr>
      <w:tr w:rsidR="00C70B2F" w:rsidRPr="0049094F" w14:paraId="732349F2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6A60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Oman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779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366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FDD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(2.8)</w:t>
            </w:r>
          </w:p>
        </w:tc>
      </w:tr>
      <w:tr w:rsidR="00C70B2F" w:rsidRPr="0049094F" w14:paraId="03A158F1" w14:textId="77777777" w:rsidTr="004017C2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55F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Ghana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9C1D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331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CC4" w14:textId="77777777" w:rsidR="00C70B2F" w:rsidRPr="0049094F" w:rsidRDefault="00C70B2F" w:rsidP="0049094F">
            <w:pPr>
              <w:spacing w:line="240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094F">
              <w:rPr>
                <w:rFonts w:ascii="Calibri" w:hAnsi="Calibri" w:cs="Arial"/>
                <w:sz w:val="22"/>
                <w:szCs w:val="22"/>
              </w:rPr>
              <w:t>(4.3)</w:t>
            </w:r>
          </w:p>
        </w:tc>
      </w:tr>
    </w:tbl>
    <w:p w14:paraId="5FDDD1F1" w14:textId="77777777" w:rsidR="0000217C" w:rsidRDefault="0000217C" w:rsidP="00436B73">
      <w:pPr>
        <w:rPr>
          <w:rFonts w:ascii="Arial" w:hAnsi="Arial" w:cs="Arial"/>
          <w:b/>
          <w:sz w:val="32"/>
          <w:szCs w:val="32"/>
        </w:rPr>
      </w:pPr>
    </w:p>
    <w:p w14:paraId="5BCBF3D3" w14:textId="77777777" w:rsidR="006C4012" w:rsidRDefault="00BB161A" w:rsidP="00436B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6C4012" w:rsidRPr="006E7CA3">
        <w:rPr>
          <w:rFonts w:ascii="Arial" w:hAnsi="Arial" w:cs="Arial"/>
          <w:b/>
          <w:sz w:val="28"/>
          <w:szCs w:val="28"/>
        </w:rPr>
        <w:t>011 TIMSS Mathematics Results by Subgroup</w:t>
      </w:r>
    </w:p>
    <w:p w14:paraId="3A55C75C" w14:textId="77777777" w:rsidR="00B019F7" w:rsidRPr="00B019F7" w:rsidRDefault="00B019F7" w:rsidP="00436B73">
      <w:pPr>
        <w:rPr>
          <w:rFonts w:ascii="Arial" w:hAnsi="Arial" w:cs="Arial"/>
          <w:b/>
        </w:rPr>
      </w:pPr>
      <w:r w:rsidRPr="00B019F7">
        <w:rPr>
          <w:rFonts w:ascii="Arial" w:hAnsi="Arial" w:cs="Arial"/>
          <w:b/>
        </w:rPr>
        <w:t>Race/E</w:t>
      </w:r>
      <w:r>
        <w:rPr>
          <w:rFonts w:ascii="Arial" w:hAnsi="Arial" w:cs="Arial"/>
          <w:b/>
        </w:rPr>
        <w:t>thnicity</w:t>
      </w:r>
    </w:p>
    <w:p w14:paraId="07CDE8DF" w14:textId="77777777" w:rsidR="0063487E" w:rsidRDefault="0063487E" w:rsidP="001E0AD1">
      <w:pPr>
        <w:spacing w:line="276" w:lineRule="auto"/>
        <w:rPr>
          <w:rFonts w:ascii="Arial" w:hAnsi="Arial" w:cs="Arial"/>
        </w:rPr>
      </w:pPr>
      <w:r w:rsidRPr="0063487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United States is the only nation participating in TIMSS which reports student </w:t>
      </w:r>
      <w:r w:rsidR="005019C5">
        <w:rPr>
          <w:rFonts w:ascii="Arial" w:hAnsi="Arial" w:cs="Arial"/>
        </w:rPr>
        <w:t>achievement by race</w:t>
      </w:r>
      <w:r w:rsidR="00522B78">
        <w:rPr>
          <w:rFonts w:ascii="Arial" w:hAnsi="Arial" w:cs="Arial"/>
        </w:rPr>
        <w:t>/</w:t>
      </w:r>
      <w:r w:rsidR="005019C5">
        <w:rPr>
          <w:rFonts w:ascii="Arial" w:hAnsi="Arial" w:cs="Arial"/>
        </w:rPr>
        <w:t>ethnicity;</w:t>
      </w:r>
      <w:r w:rsidR="00522B78">
        <w:rPr>
          <w:rFonts w:ascii="Arial" w:hAnsi="Arial" w:cs="Arial"/>
        </w:rPr>
        <w:t xml:space="preserve"> therefore, no comparisons with other nations in this category can be reported. </w:t>
      </w:r>
      <w:r>
        <w:rPr>
          <w:rFonts w:ascii="Arial" w:hAnsi="Arial" w:cs="Arial"/>
        </w:rPr>
        <w:t xml:space="preserve">Massachusetts is </w:t>
      </w:r>
      <w:r w:rsidR="005019C5">
        <w:rPr>
          <w:rFonts w:ascii="Arial" w:hAnsi="Arial" w:cs="Arial"/>
        </w:rPr>
        <w:t>only able to compare its’ race</w:t>
      </w:r>
      <w:r>
        <w:rPr>
          <w:rFonts w:ascii="Arial" w:hAnsi="Arial" w:cs="Arial"/>
        </w:rPr>
        <w:t xml:space="preserve">/ethnicity data </w:t>
      </w:r>
      <w:r w:rsidR="008C7C7C">
        <w:rPr>
          <w:rFonts w:ascii="Arial" w:hAnsi="Arial" w:cs="Arial"/>
        </w:rPr>
        <w:t>to the nation itself and</w:t>
      </w:r>
      <w:r>
        <w:rPr>
          <w:rFonts w:ascii="Arial" w:hAnsi="Arial" w:cs="Arial"/>
        </w:rPr>
        <w:t xml:space="preserve"> the other benchmark entities in the United States</w:t>
      </w:r>
      <w:r w:rsidR="00522B78">
        <w:rPr>
          <w:rFonts w:ascii="Arial" w:hAnsi="Arial" w:cs="Arial"/>
        </w:rPr>
        <w:t xml:space="preserve">. </w:t>
      </w:r>
      <w:r w:rsidR="004017C2">
        <w:rPr>
          <w:rFonts w:ascii="Arial" w:hAnsi="Arial" w:cs="Arial"/>
        </w:rPr>
        <w:t>Table 2 shows the results by race/ethnicity.</w:t>
      </w:r>
    </w:p>
    <w:p w14:paraId="016B5B54" w14:textId="77777777" w:rsidR="0063487E" w:rsidRDefault="0063487E" w:rsidP="001E0AD1">
      <w:pPr>
        <w:spacing w:line="276" w:lineRule="auto"/>
        <w:rPr>
          <w:rFonts w:ascii="Arial" w:hAnsi="Arial" w:cs="Arial"/>
        </w:rPr>
      </w:pPr>
    </w:p>
    <w:p w14:paraId="0E9B4E5B" w14:textId="77777777" w:rsidR="00D32707" w:rsidRPr="003E251E" w:rsidRDefault="00C70B2F" w:rsidP="00B019F7">
      <w:pPr>
        <w:rPr>
          <w:rFonts w:ascii="Arial" w:hAnsi="Arial" w:cs="Arial"/>
          <w:b/>
        </w:rPr>
      </w:pPr>
      <w:r w:rsidRPr="003E251E">
        <w:rPr>
          <w:rFonts w:ascii="Arial" w:hAnsi="Arial" w:cs="Arial"/>
          <w:b/>
        </w:rPr>
        <w:t>Table 2</w:t>
      </w:r>
      <w:r w:rsidR="00B019F7" w:rsidRPr="003E251E">
        <w:rPr>
          <w:rFonts w:ascii="Arial" w:hAnsi="Arial" w:cs="Arial"/>
          <w:b/>
        </w:rPr>
        <w:t xml:space="preserve">. </w:t>
      </w:r>
      <w:r w:rsidRPr="003E251E">
        <w:rPr>
          <w:rFonts w:ascii="Arial" w:hAnsi="Arial" w:cs="Arial"/>
          <w:b/>
        </w:rPr>
        <w:t xml:space="preserve">TIMSS 2011 Mathematics Grade 8 Performance by </w:t>
      </w:r>
      <w:r w:rsidR="00B019F7" w:rsidRPr="003E251E">
        <w:rPr>
          <w:rFonts w:ascii="Arial" w:hAnsi="Arial" w:cs="Arial"/>
          <w:b/>
        </w:rPr>
        <w:t>Race/Ethnicity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5"/>
        <w:gridCol w:w="956"/>
        <w:gridCol w:w="1056"/>
        <w:gridCol w:w="956"/>
        <w:gridCol w:w="1057"/>
        <w:gridCol w:w="957"/>
        <w:gridCol w:w="1057"/>
        <w:gridCol w:w="1156"/>
        <w:gridCol w:w="1350"/>
      </w:tblGrid>
      <w:tr w:rsidR="006512CB" w:rsidRPr="00765F5E" w14:paraId="6E29DE60" w14:textId="77777777" w:rsidTr="006E2819">
        <w:trPr>
          <w:trHeight w:val="255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C4F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4155" w14:textId="77777777" w:rsidR="006512CB" w:rsidRPr="004A5189" w:rsidRDefault="006512CB" w:rsidP="006512CB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White, not Hispanic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2807" w14:textId="77777777" w:rsidR="006512CB" w:rsidRPr="004A5189" w:rsidRDefault="006512CB" w:rsidP="006512CB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Black, not Hispanic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7FB0" w14:textId="77777777" w:rsidR="006512CB" w:rsidRPr="004A5189" w:rsidRDefault="006512CB" w:rsidP="006512CB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798D" w14:textId="77777777" w:rsidR="006512CB" w:rsidRPr="004A5189" w:rsidRDefault="006512CB" w:rsidP="006512CB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Asian</w:t>
            </w:r>
          </w:p>
        </w:tc>
      </w:tr>
      <w:tr w:rsidR="006512CB" w:rsidRPr="00765F5E" w14:paraId="6199AF8B" w14:textId="77777777" w:rsidTr="006E2819">
        <w:trPr>
          <w:trHeight w:val="5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601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Jurisdiction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B65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3BCD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476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64E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419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AAE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Standard error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681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623" w14:textId="77777777" w:rsidR="006512CB" w:rsidRPr="004A5189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4A5189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Standard error</w:t>
            </w:r>
          </w:p>
        </w:tc>
      </w:tr>
      <w:tr w:rsidR="006512CB" w:rsidRPr="00765F5E" w14:paraId="0425FDC4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7BD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CB3F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4B5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(2.8)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EE9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CB3D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(3.9)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BEA5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B7D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(3.4)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0B77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D124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(7.8)</w:t>
            </w:r>
          </w:p>
        </w:tc>
      </w:tr>
      <w:tr w:rsidR="006512CB" w:rsidRPr="00765F5E" w14:paraId="0C67ABBE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F7B5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Alabama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ABD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24A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(6.6)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7B40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333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(4.9)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E30E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340C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(9.5)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B7C2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609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†</w:t>
            </w:r>
          </w:p>
        </w:tc>
      </w:tr>
      <w:tr w:rsidR="006512CB" w:rsidRPr="00765F5E" w14:paraId="59CFCC84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3E51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California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55EE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79F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(6.4)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FE0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284B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(12.5)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FDF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C3C5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(5.6)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3A87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1E57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(8.6)</w:t>
            </w:r>
          </w:p>
        </w:tc>
      </w:tr>
      <w:tr w:rsidR="006512CB" w:rsidRPr="00765F5E" w14:paraId="4B122200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C6C9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6E5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1324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(5.2)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20F9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295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8499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E3CE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(5.2)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A32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3BE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†</w:t>
            </w:r>
          </w:p>
        </w:tc>
      </w:tr>
      <w:tr w:rsidR="006512CB" w:rsidRPr="00765F5E" w14:paraId="2B29A91F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39C3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Connecticut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690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A90B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(5.5)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6D1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9874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(10.8)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C88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E55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(6.1)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742B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809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(12.3)</w:t>
            </w:r>
          </w:p>
        </w:tc>
      </w:tr>
      <w:tr w:rsidR="006512CB" w:rsidRPr="00765F5E" w14:paraId="2BE87458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DACE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Florida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1B27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8CFF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(6.1)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E6B6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FF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(8.1)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116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0A5F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(9.5)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ACE2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5A28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(15.5)</w:t>
            </w:r>
          </w:p>
        </w:tc>
      </w:tr>
      <w:tr w:rsidR="006512CB" w:rsidRPr="00765F5E" w14:paraId="1F0389B7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635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Indiana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B89B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BD8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(5.7)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8EC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BC3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(8.3)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E1E6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E136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(7.2)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858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0CD0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†</w:t>
            </w:r>
          </w:p>
        </w:tc>
      </w:tr>
      <w:tr w:rsidR="006512CB" w:rsidRPr="00765F5E" w14:paraId="4667DCDD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5C6F896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Massachusetts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3B7ACB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DE29198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(5.6)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7F8318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7903866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(8.7)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2D05150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CCC1CA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D738A5C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48FA989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(8.0)</w:t>
            </w:r>
          </w:p>
        </w:tc>
      </w:tr>
      <w:tr w:rsidR="006512CB" w:rsidRPr="00765F5E" w14:paraId="29EC17B9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D9F0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Minnesota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82E2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08DF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(4.6)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14A6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02A3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(12.3)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B5B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A5E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(5.8)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67C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280C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(17.3)</w:t>
            </w:r>
          </w:p>
        </w:tc>
      </w:tr>
      <w:tr w:rsidR="006512CB" w:rsidRPr="00765F5E" w14:paraId="32B3F957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D2FF" w14:textId="77777777" w:rsidR="006512CB" w:rsidRPr="00765F5E" w:rsidRDefault="006512CB" w:rsidP="00372B14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North Carolina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E38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39F4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(7.3)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16C9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125C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(8.4)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1821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997B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(9.4)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E850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CBA" w14:textId="77777777" w:rsidR="006512CB" w:rsidRPr="00765F5E" w:rsidRDefault="006512CB" w:rsidP="006512CB">
            <w:pPr>
              <w:spacing w:line="240" w:lineRule="auto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color w:val="000000"/>
                <w:sz w:val="20"/>
                <w:szCs w:val="20"/>
              </w:rPr>
              <w:t>†</w:t>
            </w:r>
          </w:p>
        </w:tc>
      </w:tr>
      <w:tr w:rsidR="006512CB" w:rsidRPr="00765F5E" w14:paraId="6065B7C9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C6B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83B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1496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094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F853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6897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A92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1FA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23D7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512CB" w:rsidRPr="00765F5E" w14:paraId="2F283794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7B34" w14:textId="77777777" w:rsidR="006512CB" w:rsidRPr="009928B3" w:rsidRDefault="006512CB" w:rsidP="006512CB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928B3">
              <w:rPr>
                <w:rFonts w:asciiTheme="minorHAnsi" w:hAnsiTheme="minorHAnsi" w:cs="Arial"/>
                <w:sz w:val="16"/>
                <w:szCs w:val="16"/>
              </w:rPr>
              <w:t>† Not applicable.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43EC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9E5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12C5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DB79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481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7DE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C4FE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19D7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512CB" w:rsidRPr="00765F5E" w14:paraId="35B06C71" w14:textId="77777777" w:rsidTr="006E2819">
        <w:trPr>
          <w:trHeight w:val="255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06E0" w14:textId="77777777" w:rsidR="006512CB" w:rsidRPr="009928B3" w:rsidRDefault="006512CB" w:rsidP="006512CB">
            <w:pPr>
              <w:spacing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928B3">
              <w:rPr>
                <w:rFonts w:asciiTheme="minorHAnsi" w:hAnsiTheme="minorHAnsi" w:cs="Arial"/>
                <w:sz w:val="16"/>
                <w:szCs w:val="16"/>
              </w:rPr>
              <w:t>‡ Reporting standards not met.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E9B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9B57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3C30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C059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F80A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6C13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09F0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31BF" w14:textId="77777777" w:rsidR="006512CB" w:rsidRPr="00765F5E" w:rsidRDefault="006512CB" w:rsidP="006512CB">
            <w:pPr>
              <w:spacing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65F5E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14:paraId="4C3CEEDC" w14:textId="77777777" w:rsidR="005D2FFD" w:rsidRDefault="005D2FFD" w:rsidP="00436B73">
      <w:pPr>
        <w:rPr>
          <w:rFonts w:ascii="Arial" w:hAnsi="Arial" w:cs="Arial"/>
          <w:b/>
        </w:rPr>
      </w:pPr>
    </w:p>
    <w:p w14:paraId="58A45685" w14:textId="77777777" w:rsidR="005D2FFD" w:rsidRDefault="005D2F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981C09" w14:textId="77777777" w:rsidR="006E7CA3" w:rsidRDefault="00B019F7" w:rsidP="00436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Gender</w:t>
      </w:r>
    </w:p>
    <w:p w14:paraId="6D785870" w14:textId="77777777" w:rsidR="00B019F7" w:rsidRDefault="00930CAF" w:rsidP="001E0AD1">
      <w:pPr>
        <w:spacing w:line="276" w:lineRule="auto"/>
        <w:rPr>
          <w:rFonts w:ascii="Arial" w:hAnsi="Arial" w:cs="Arial"/>
        </w:rPr>
      </w:pPr>
      <w:r w:rsidRPr="006F4C8B">
        <w:rPr>
          <w:rFonts w:ascii="Arial" w:hAnsi="Arial" w:cs="Arial"/>
        </w:rPr>
        <w:t xml:space="preserve">Although the difference between genders is not statistically significant </w:t>
      </w:r>
      <w:r w:rsidR="0064300B" w:rsidRPr="006F4C8B">
        <w:rPr>
          <w:rFonts w:ascii="Arial" w:hAnsi="Arial" w:cs="Arial"/>
        </w:rPr>
        <w:t>for any</w:t>
      </w:r>
      <w:r w:rsidRPr="006F4C8B">
        <w:rPr>
          <w:rFonts w:ascii="Arial" w:hAnsi="Arial" w:cs="Arial"/>
        </w:rPr>
        <w:t xml:space="preserve"> of the three asses</w:t>
      </w:r>
      <w:r w:rsidR="00E9208D">
        <w:rPr>
          <w:rFonts w:ascii="Arial" w:hAnsi="Arial" w:cs="Arial"/>
        </w:rPr>
        <w:t>sment administrations, both males and females</w:t>
      </w:r>
      <w:r w:rsidRPr="006F4C8B">
        <w:rPr>
          <w:rFonts w:ascii="Arial" w:hAnsi="Arial" w:cs="Arial"/>
        </w:rPr>
        <w:t xml:space="preserve"> have made substantial gains since 1999. </w:t>
      </w:r>
      <w:r w:rsidR="008737DD">
        <w:rPr>
          <w:rFonts w:ascii="Arial" w:hAnsi="Arial" w:cs="Arial"/>
        </w:rPr>
        <w:t xml:space="preserve">Males </w:t>
      </w:r>
      <w:r w:rsidRPr="006F4C8B">
        <w:rPr>
          <w:rFonts w:ascii="Arial" w:hAnsi="Arial" w:cs="Arial"/>
        </w:rPr>
        <w:t>average scale scores have gone from 517 (1999) to 550 (20</w:t>
      </w:r>
      <w:r w:rsidR="008737DD">
        <w:rPr>
          <w:rFonts w:ascii="Arial" w:hAnsi="Arial" w:cs="Arial"/>
        </w:rPr>
        <w:t>07) to 563 (2011) whereas, females</w:t>
      </w:r>
      <w:r w:rsidRPr="006F4C8B">
        <w:rPr>
          <w:rFonts w:ascii="Arial" w:hAnsi="Arial" w:cs="Arial"/>
        </w:rPr>
        <w:t xml:space="preserve"> average scale scores have risen from 510 (1999) to 544 (2007) to 558 (2011). </w:t>
      </w:r>
      <w:r w:rsidR="004017C2">
        <w:rPr>
          <w:rFonts w:ascii="Arial" w:hAnsi="Arial" w:cs="Arial"/>
        </w:rPr>
        <w:t>Table 3 shows the results by gender.</w:t>
      </w:r>
    </w:p>
    <w:p w14:paraId="3CE5B25B" w14:textId="77777777" w:rsidR="006749EA" w:rsidRDefault="006749EA" w:rsidP="001E0AD1">
      <w:pPr>
        <w:spacing w:line="276" w:lineRule="auto"/>
        <w:rPr>
          <w:rFonts w:ascii="Arial" w:hAnsi="Arial" w:cs="Arial"/>
        </w:rPr>
      </w:pPr>
    </w:p>
    <w:p w14:paraId="52F815AA" w14:textId="77777777" w:rsidR="006E7CA3" w:rsidRPr="003E251E" w:rsidRDefault="002A6156" w:rsidP="00436B73">
      <w:pPr>
        <w:rPr>
          <w:rFonts w:ascii="Arial" w:hAnsi="Arial" w:cs="Arial"/>
          <w:b/>
        </w:rPr>
      </w:pPr>
      <w:r w:rsidRPr="003E251E">
        <w:rPr>
          <w:rFonts w:ascii="Arial" w:hAnsi="Arial" w:cs="Arial"/>
          <w:b/>
        </w:rPr>
        <w:t>Table</w:t>
      </w:r>
      <w:r w:rsidR="003158BE" w:rsidRPr="003E251E">
        <w:rPr>
          <w:rFonts w:ascii="Arial" w:hAnsi="Arial" w:cs="Arial"/>
          <w:b/>
        </w:rPr>
        <w:t xml:space="preserve"> 3</w:t>
      </w:r>
      <w:r w:rsidRPr="003E251E">
        <w:rPr>
          <w:rFonts w:ascii="Arial" w:hAnsi="Arial" w:cs="Arial"/>
          <w:b/>
        </w:rPr>
        <w:t xml:space="preserve">. </w:t>
      </w:r>
      <w:r w:rsidR="003158BE" w:rsidRPr="003E251E">
        <w:rPr>
          <w:rFonts w:ascii="Arial" w:hAnsi="Arial" w:cs="Arial"/>
          <w:b/>
        </w:rPr>
        <w:t xml:space="preserve">TIMSS 2011 </w:t>
      </w:r>
      <w:r w:rsidR="005019C5" w:rsidRPr="003E251E">
        <w:rPr>
          <w:rFonts w:ascii="Arial" w:hAnsi="Arial" w:cs="Arial"/>
          <w:b/>
        </w:rPr>
        <w:t xml:space="preserve">Mathematics </w:t>
      </w:r>
      <w:r w:rsidR="003158BE" w:rsidRPr="003E251E">
        <w:rPr>
          <w:rFonts w:ascii="Arial" w:hAnsi="Arial" w:cs="Arial"/>
          <w:b/>
        </w:rPr>
        <w:t xml:space="preserve">Grade 8 Performance by </w:t>
      </w:r>
      <w:r w:rsidRPr="003E251E">
        <w:rPr>
          <w:rFonts w:ascii="Arial" w:hAnsi="Arial" w:cs="Arial"/>
          <w:b/>
        </w:rPr>
        <w:t>Gender</w:t>
      </w:r>
    </w:p>
    <w:tbl>
      <w:tblPr>
        <w:tblW w:w="100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40"/>
        <w:gridCol w:w="1963"/>
        <w:gridCol w:w="1964"/>
        <w:gridCol w:w="1964"/>
        <w:gridCol w:w="1964"/>
      </w:tblGrid>
      <w:tr w:rsidR="002A6156" w:rsidRPr="002A6156" w14:paraId="1FD11B9B" w14:textId="77777777" w:rsidTr="000C5211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4F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C29C" w14:textId="77777777" w:rsidR="002A6156" w:rsidRPr="004A5189" w:rsidRDefault="008737DD" w:rsidP="002A6156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F75" w14:textId="77777777" w:rsidR="002A6156" w:rsidRPr="004A5189" w:rsidRDefault="008737DD" w:rsidP="002A6156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Male</w:t>
            </w:r>
          </w:p>
        </w:tc>
      </w:tr>
      <w:tr w:rsidR="002A6156" w:rsidRPr="002A6156" w14:paraId="3BC599C3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C374" w14:textId="77777777" w:rsidR="002A6156" w:rsidRPr="004A5189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112E" w14:textId="77777777" w:rsidR="002A6156" w:rsidRPr="004A5189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FBF6" w14:textId="77777777" w:rsidR="002A6156" w:rsidRPr="004A5189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D592" w14:textId="77777777" w:rsidR="002A6156" w:rsidRPr="004A5189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DA2" w14:textId="77777777" w:rsidR="002A6156" w:rsidRPr="004A5189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2A6156" w:rsidRPr="002A6156" w14:paraId="00A1FCA4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59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Singapore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F0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AD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(3.7)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12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5D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</w:tr>
      <w:tr w:rsidR="002A6156" w:rsidRPr="002A6156" w14:paraId="4F3A7DF7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E31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Chinese Taipei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B61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8E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(3.7)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227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15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(3.8)</w:t>
            </w:r>
          </w:p>
        </w:tc>
      </w:tr>
      <w:tr w:rsidR="002A6156" w:rsidRPr="002A6156" w14:paraId="27FC2D03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D2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Korea, Rep. of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59C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409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F97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3F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2A6156" w:rsidRPr="002A6156" w14:paraId="57DDD53A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920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Hong Kong SAR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CF8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83D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35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BFD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</w:tr>
      <w:tr w:rsidR="002A6156" w:rsidRPr="002A6156" w14:paraId="1EF33AC4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F36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8E6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290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32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9B9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</w:tr>
      <w:tr w:rsidR="002A6156" w:rsidRPr="002A6156" w14:paraId="6443BAA4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422372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Massachusetts,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FAB9CF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5B1894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(6.0)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6EBF83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59EB2F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(5.5)</w:t>
            </w:r>
          </w:p>
        </w:tc>
      </w:tr>
      <w:tr w:rsidR="002A6156" w:rsidRPr="002A6156" w14:paraId="78D3FF0F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FF6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Minnesota,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7D8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16E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D0B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E20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</w:tr>
      <w:tr w:rsidR="002A6156" w:rsidRPr="002A6156" w14:paraId="6E182663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E9B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Russian Federation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264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8EA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(3.8)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DDB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58D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(3.9)</w:t>
            </w:r>
          </w:p>
        </w:tc>
      </w:tr>
      <w:tr w:rsidR="002A6156" w:rsidRPr="002A6156" w14:paraId="288BC309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35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North Carolina,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D00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E56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398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777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(8.3)</w:t>
            </w:r>
          </w:p>
        </w:tc>
      </w:tr>
      <w:tr w:rsidR="002A6156" w:rsidRPr="002A6156" w14:paraId="3F3BA44F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99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97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E07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45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C8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</w:tr>
      <w:tr w:rsidR="002A6156" w:rsidRPr="002A6156" w14:paraId="1E03C859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488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Connecticut,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CE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07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19D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C77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</w:tr>
      <w:tr w:rsidR="002A6156" w:rsidRPr="002A6156" w14:paraId="62CC7D39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22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Indiana,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EC0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AC2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C43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311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</w:tr>
      <w:tr w:rsidR="002A6156" w:rsidRPr="002A6156" w14:paraId="6D7D1C08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D85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32E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DC0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(2.7)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C9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770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(2.7)</w:t>
            </w:r>
          </w:p>
        </w:tc>
      </w:tr>
      <w:tr w:rsidR="002A6156" w:rsidRPr="002A6156" w14:paraId="5E01CF02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415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Colorado,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A5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6F1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A4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455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</w:tr>
      <w:tr w:rsidR="002A6156" w:rsidRPr="002A6156" w14:paraId="597973D2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71D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Florida,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377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14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(6.6)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C53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388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</w:tr>
      <w:tr w:rsidR="002A6156" w:rsidRPr="002A6156" w14:paraId="693A48E6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19A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England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7C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A0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(5.7)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B2A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FD3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(6.6)</w:t>
            </w:r>
          </w:p>
        </w:tc>
      </w:tr>
      <w:tr w:rsidR="002A6156" w:rsidRPr="002A6156" w14:paraId="24A21453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C0B8D9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45067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D151CA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DF9195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84D32C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(2.8)</w:t>
            </w:r>
          </w:p>
        </w:tc>
      </w:tr>
      <w:tr w:rsidR="002A6156" w:rsidRPr="002A6156" w14:paraId="25D9E1F8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CA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Lithuania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18D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02A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F29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80B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</w:tr>
      <w:tr w:rsidR="002A6156" w:rsidRPr="002A6156" w14:paraId="18BCFF40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B9B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6EE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C60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(2.4)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A4C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76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(2.8)</w:t>
            </w:r>
          </w:p>
        </w:tc>
      </w:tr>
      <w:tr w:rsidR="002A6156" w:rsidRPr="002A6156" w14:paraId="0CAD6E7B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00C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E96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962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C3C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92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(3.9)</w:t>
            </w:r>
          </w:p>
        </w:tc>
      </w:tr>
      <w:tr w:rsidR="002A6156" w:rsidRPr="002A6156" w14:paraId="220DD53E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16A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12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846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(4.7)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381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879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</w:tr>
      <w:tr w:rsidR="002A6156" w:rsidRPr="002A6156" w14:paraId="59750AE1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FE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D31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1A9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90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F62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(2.8)</w:t>
            </w:r>
          </w:p>
        </w:tc>
      </w:tr>
      <w:tr w:rsidR="002A6156" w:rsidRPr="002A6156" w14:paraId="34EA5E29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511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California,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137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490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4D6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6DE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</w:tr>
      <w:tr w:rsidR="002A6156" w:rsidRPr="002A6156" w14:paraId="661AF481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0E8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83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C0D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75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AE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(2.4)</w:t>
            </w:r>
          </w:p>
        </w:tc>
      </w:tr>
      <w:tr w:rsidR="002A6156" w:rsidRPr="002A6156" w14:paraId="5319E355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EAF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Kazakhstan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6B2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E4C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7AD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533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</w:tr>
      <w:tr w:rsidR="002A6156" w:rsidRPr="002A6156" w14:paraId="7BD5B80C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DD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New Zealand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DD4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FE1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(5.5)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E0A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88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</w:tr>
      <w:tr w:rsidR="002A6156" w:rsidRPr="002A6156" w14:paraId="3799D329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AFB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Ukraine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6B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B3A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(4.0)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A0C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B1F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</w:tr>
      <w:tr w:rsidR="002A6156" w:rsidRPr="002A6156" w14:paraId="4699B789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91B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17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08A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22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A1A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</w:tr>
      <w:tr w:rsidR="002A6156" w:rsidRPr="002A6156" w14:paraId="7FE437E8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CA8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Armenia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D8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9AD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8CB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DA5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</w:tr>
      <w:tr w:rsidR="002A6156" w:rsidRPr="002A6156" w14:paraId="725C71E7" w14:textId="77777777" w:rsidTr="00C62D4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141CCA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International Average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455B30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6C21DE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(0.6)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003467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B351F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(0.7)</w:t>
            </w:r>
          </w:p>
        </w:tc>
      </w:tr>
      <w:tr w:rsidR="002A6156" w:rsidRPr="002A6156" w14:paraId="5975D8F6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0D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Alabama, US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C2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1AC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048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C4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</w:tr>
      <w:tr w:rsidR="002A6156" w:rsidRPr="002A6156" w14:paraId="7D0F68F3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3CE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DE4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707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E4B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207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(4.2)</w:t>
            </w:r>
          </w:p>
        </w:tc>
      </w:tr>
      <w:tr w:rsidR="002A6156" w:rsidRPr="002A6156" w14:paraId="717FFA1F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1C2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D0F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9AE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(3.8)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5D7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9E5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(4.7)</w:t>
            </w:r>
          </w:p>
        </w:tc>
      </w:tr>
      <w:tr w:rsidR="002A6156" w:rsidRPr="002A6156" w14:paraId="5E49C096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B2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Malaysia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BB9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8F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2D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F0E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</w:tr>
      <w:tr w:rsidR="002A6156" w:rsidRPr="002A6156" w14:paraId="24D04D19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A6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C6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4A5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(4.2)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51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8F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(4.7)</w:t>
            </w:r>
          </w:p>
        </w:tc>
      </w:tr>
      <w:tr w:rsidR="002A6156" w:rsidRPr="002A6156" w14:paraId="240D373B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21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Thailand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7B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143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(4.2)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5A6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E18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</w:tr>
      <w:tr w:rsidR="002A6156" w:rsidRPr="002A6156" w14:paraId="36D0E884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A7B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Bahrain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72F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428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(2.5)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2C9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C5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2A6156" w:rsidRPr="002A6156" w14:paraId="4534EB1D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F1A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B4D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6AC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49D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302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(4.4)</w:t>
            </w:r>
          </w:p>
        </w:tc>
      </w:tr>
      <w:tr w:rsidR="002A6156" w:rsidRPr="002A6156" w14:paraId="7A249900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D4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Macedonia, Rep. of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CFC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5D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2B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1B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</w:tr>
      <w:tr w:rsidR="002A6156" w:rsidRPr="002A6156" w14:paraId="2C8A0B74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932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10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EBA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04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2E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</w:tr>
      <w:tr w:rsidR="002A6156" w:rsidRPr="002A6156" w14:paraId="35DC57C4" w14:textId="77777777" w:rsidTr="00503B95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368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Tunisia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87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C36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FE8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CFE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503B95" w:rsidRPr="002A6156" w14:paraId="6AC64886" w14:textId="77777777" w:rsidTr="00EC38EA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DB89" w14:textId="77777777" w:rsidR="00503B95" w:rsidRPr="002A6156" w:rsidRDefault="00503B95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05BE" w14:textId="77777777" w:rsidR="00503B95" w:rsidRPr="004A5189" w:rsidRDefault="008737DD" w:rsidP="00EC38EA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FDE0" w14:textId="77777777" w:rsidR="00503B95" w:rsidRPr="004A5189" w:rsidRDefault="008737DD" w:rsidP="00EC38EA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Male</w:t>
            </w:r>
          </w:p>
        </w:tc>
      </w:tr>
      <w:tr w:rsidR="00503B95" w:rsidRPr="002A6156" w14:paraId="5ECD8842" w14:textId="77777777" w:rsidTr="00503B95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27D4" w14:textId="77777777" w:rsidR="00503B95" w:rsidRPr="004A5189" w:rsidRDefault="00503B9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C043" w14:textId="77777777" w:rsidR="00503B95" w:rsidRPr="004A5189" w:rsidRDefault="00503B9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B8C8" w14:textId="77777777" w:rsidR="00503B95" w:rsidRPr="004A5189" w:rsidRDefault="00503B9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C6D2" w14:textId="77777777" w:rsidR="00503B95" w:rsidRPr="004A5189" w:rsidRDefault="00503B9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2AEC" w14:textId="77777777" w:rsidR="00503B95" w:rsidRPr="004A5189" w:rsidRDefault="00503B9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2A6156" w:rsidRPr="002A6156" w14:paraId="209A22AD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4C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Palestinian Nat'l Auth.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AB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51B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(4.2)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E95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66F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</w:tr>
      <w:tr w:rsidR="002A6156" w:rsidRPr="002A6156" w14:paraId="443BD79B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8D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Qatar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966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193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B33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DF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(5.5)</w:t>
            </w:r>
          </w:p>
        </w:tc>
      </w:tr>
      <w:tr w:rsidR="002A6156" w:rsidRPr="002A6156" w14:paraId="344185CD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77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Iran, Islamic Rep. of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A81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899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9DD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78A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</w:tr>
      <w:tr w:rsidR="002A6156" w:rsidRPr="002A6156" w14:paraId="4CE6F7EE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D41A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Chile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FF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1EE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30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4B2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(3.0)</w:t>
            </w:r>
          </w:p>
        </w:tc>
      </w:tr>
      <w:tr w:rsidR="002A6156" w:rsidRPr="002A6156" w14:paraId="63910F6E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459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Saudi Arabia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B3C8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D82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F12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A28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(8.0)</w:t>
            </w:r>
          </w:p>
        </w:tc>
      </w:tr>
      <w:tr w:rsidR="002A6156" w:rsidRPr="002A6156" w14:paraId="0B898F22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D3B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Oman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F43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F2D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0D36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CF0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(3.8)</w:t>
            </w:r>
          </w:p>
        </w:tc>
      </w:tr>
      <w:tr w:rsidR="002A6156" w:rsidRPr="002A6156" w14:paraId="4C26204D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CAD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Indonesia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7F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13D5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B62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00D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</w:tr>
      <w:tr w:rsidR="002A6156" w:rsidRPr="002A6156" w14:paraId="7C8F7691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03A9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Syrian Arab Republic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547E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76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E4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6CED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</w:tr>
      <w:tr w:rsidR="002A6156" w:rsidRPr="002A6156" w14:paraId="5B9B820E" w14:textId="77777777" w:rsidTr="000C5211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AE7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E11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9D54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(2.3)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93F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FCC2" w14:textId="77777777" w:rsidR="002A6156" w:rsidRPr="002A6156" w:rsidRDefault="002A6156" w:rsidP="002A615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2A6156">
              <w:rPr>
                <w:rFonts w:ascii="Verdana" w:hAnsi="Verdana" w:cs="Arial"/>
                <w:color w:val="000000"/>
                <w:sz w:val="16"/>
                <w:szCs w:val="16"/>
              </w:rPr>
              <w:t>(2.7)</w:t>
            </w:r>
          </w:p>
        </w:tc>
      </w:tr>
    </w:tbl>
    <w:p w14:paraId="77D93C48" w14:textId="77777777" w:rsidR="005D2FFD" w:rsidRDefault="005D2FFD" w:rsidP="00436B73">
      <w:pPr>
        <w:rPr>
          <w:rFonts w:ascii="Arial" w:hAnsi="Arial" w:cs="Arial"/>
          <w:b/>
          <w:sz w:val="28"/>
          <w:szCs w:val="28"/>
        </w:rPr>
      </w:pPr>
    </w:p>
    <w:p w14:paraId="63EA9741" w14:textId="77777777" w:rsidR="006E7CA3" w:rsidRPr="006E7CA3" w:rsidRDefault="006E7CA3" w:rsidP="005C2405">
      <w:pPr>
        <w:rPr>
          <w:rFonts w:ascii="Arial" w:hAnsi="Arial" w:cs="Arial"/>
          <w:b/>
          <w:sz w:val="28"/>
          <w:szCs w:val="28"/>
        </w:rPr>
      </w:pPr>
      <w:r w:rsidRPr="006E7CA3">
        <w:rPr>
          <w:rFonts w:ascii="Arial" w:hAnsi="Arial" w:cs="Arial"/>
          <w:b/>
          <w:sz w:val="28"/>
          <w:szCs w:val="28"/>
        </w:rPr>
        <w:t xml:space="preserve">TIMSS </w:t>
      </w:r>
      <w:r w:rsidR="00BB161A" w:rsidRPr="006E7CA3">
        <w:rPr>
          <w:rFonts w:ascii="Arial" w:hAnsi="Arial" w:cs="Arial"/>
          <w:b/>
          <w:sz w:val="28"/>
          <w:szCs w:val="28"/>
        </w:rPr>
        <w:t>2011</w:t>
      </w:r>
      <w:r w:rsidRPr="006E7CA3">
        <w:rPr>
          <w:rFonts w:ascii="Arial" w:hAnsi="Arial" w:cs="Arial"/>
          <w:b/>
          <w:sz w:val="28"/>
          <w:szCs w:val="28"/>
        </w:rPr>
        <w:t>Mathematics Results by Parent’s Level of Education</w:t>
      </w:r>
    </w:p>
    <w:p w14:paraId="39B9979E" w14:textId="77777777" w:rsidR="00781E4D" w:rsidRDefault="00781E4D" w:rsidP="001E0AD1">
      <w:pPr>
        <w:spacing w:line="276" w:lineRule="auto"/>
        <w:rPr>
          <w:rFonts w:ascii="Arial" w:hAnsi="Arial" w:cs="Arial"/>
        </w:rPr>
      </w:pPr>
      <w:r w:rsidRPr="00781E4D">
        <w:rPr>
          <w:rFonts w:ascii="Arial" w:hAnsi="Arial" w:cs="Arial"/>
        </w:rPr>
        <w:t xml:space="preserve">Students who participated </w:t>
      </w:r>
      <w:r>
        <w:rPr>
          <w:rFonts w:ascii="Arial" w:hAnsi="Arial" w:cs="Arial"/>
        </w:rPr>
        <w:t>were asked to indicate</w:t>
      </w:r>
      <w:r w:rsidR="00BB161A">
        <w:rPr>
          <w:rFonts w:ascii="Arial" w:hAnsi="Arial" w:cs="Arial"/>
        </w:rPr>
        <w:t xml:space="preserve"> the highest level of education</w:t>
      </w:r>
      <w:r>
        <w:rPr>
          <w:rFonts w:ascii="Arial" w:hAnsi="Arial" w:cs="Arial"/>
        </w:rPr>
        <w:t xml:space="preserve"> they thought their father an</w:t>
      </w:r>
      <w:r w:rsidR="005C416F">
        <w:rPr>
          <w:rFonts w:ascii="Arial" w:hAnsi="Arial" w:cs="Arial"/>
        </w:rPr>
        <w:t xml:space="preserve">d mother had completed. </w:t>
      </w:r>
      <w:r w:rsidR="00E5482C">
        <w:rPr>
          <w:rFonts w:ascii="Arial" w:hAnsi="Arial" w:cs="Arial"/>
        </w:rPr>
        <w:t xml:space="preserve">Due to the differences in describing the global levels of </w:t>
      </w:r>
      <w:r w:rsidR="009E60B4">
        <w:rPr>
          <w:rFonts w:ascii="Arial" w:hAnsi="Arial" w:cs="Arial"/>
        </w:rPr>
        <w:t>education,</w:t>
      </w:r>
      <w:r w:rsidR="00E5482C">
        <w:rPr>
          <w:rFonts w:ascii="Arial" w:hAnsi="Arial" w:cs="Arial"/>
        </w:rPr>
        <w:t xml:space="preserve"> only U.S. states are listed in both tables. </w:t>
      </w:r>
      <w:r w:rsidR="005C416F">
        <w:rPr>
          <w:rFonts w:ascii="Arial" w:hAnsi="Arial" w:cs="Arial"/>
        </w:rPr>
        <w:t>Table 4</w:t>
      </w:r>
      <w:r>
        <w:rPr>
          <w:rFonts w:ascii="Arial" w:hAnsi="Arial" w:cs="Arial"/>
        </w:rPr>
        <w:t xml:space="preserve"> </w:t>
      </w:r>
      <w:r w:rsidR="00517B06">
        <w:rPr>
          <w:rFonts w:ascii="Arial" w:hAnsi="Arial" w:cs="Arial"/>
        </w:rPr>
        <w:t>shows the results of the mother’s highe</w:t>
      </w:r>
      <w:r w:rsidR="005C416F">
        <w:rPr>
          <w:rFonts w:ascii="Arial" w:hAnsi="Arial" w:cs="Arial"/>
        </w:rPr>
        <w:t>st level of education. Table 5</w:t>
      </w:r>
      <w:r w:rsidR="00517B06">
        <w:rPr>
          <w:rFonts w:ascii="Arial" w:hAnsi="Arial" w:cs="Arial"/>
        </w:rPr>
        <w:t xml:space="preserve"> shows the father’s highest level of education.</w:t>
      </w:r>
    </w:p>
    <w:p w14:paraId="1FFA5DAB" w14:textId="77777777" w:rsidR="00BB161A" w:rsidRDefault="00BB161A" w:rsidP="00BB161A">
      <w:pPr>
        <w:spacing w:line="240" w:lineRule="auto"/>
        <w:rPr>
          <w:rFonts w:ascii="Arial" w:hAnsi="Arial" w:cs="Arial"/>
        </w:rPr>
      </w:pPr>
    </w:p>
    <w:p w14:paraId="62E837B8" w14:textId="77777777" w:rsidR="006E7CA3" w:rsidRPr="003E251E" w:rsidRDefault="00765F5E" w:rsidP="00517B06">
      <w:pPr>
        <w:spacing w:line="240" w:lineRule="auto"/>
        <w:rPr>
          <w:rFonts w:ascii="Arial" w:hAnsi="Arial" w:cs="Arial"/>
          <w:b/>
        </w:rPr>
      </w:pPr>
      <w:r w:rsidRPr="003E251E">
        <w:rPr>
          <w:rFonts w:ascii="Arial" w:hAnsi="Arial" w:cs="Arial"/>
          <w:b/>
        </w:rPr>
        <w:t>Table 4</w:t>
      </w:r>
      <w:r w:rsidR="00517B06" w:rsidRPr="003E251E">
        <w:rPr>
          <w:rFonts w:ascii="Arial" w:hAnsi="Arial" w:cs="Arial"/>
          <w:b/>
        </w:rPr>
        <w:t xml:space="preserve">. TIMSS 2011 Grade 8 </w:t>
      </w:r>
      <w:r w:rsidR="003E251E">
        <w:rPr>
          <w:rFonts w:ascii="Arial" w:hAnsi="Arial" w:cs="Arial"/>
          <w:b/>
        </w:rPr>
        <w:t>Mathematics Results</w:t>
      </w:r>
      <w:r w:rsidR="00517B06" w:rsidRPr="003E251E">
        <w:rPr>
          <w:rFonts w:ascii="Arial" w:hAnsi="Arial" w:cs="Arial"/>
          <w:b/>
        </w:rPr>
        <w:t xml:space="preserve"> by Mother’s Level of Education</w:t>
      </w:r>
    </w:p>
    <w:p w14:paraId="01AE7C71" w14:textId="77777777" w:rsidR="00BC7A97" w:rsidRPr="005C2405" w:rsidRDefault="00BC7A97" w:rsidP="00517B06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2715"/>
        <w:gridCol w:w="1354"/>
        <w:gridCol w:w="1034"/>
        <w:gridCol w:w="1316"/>
        <w:gridCol w:w="1034"/>
        <w:gridCol w:w="1378"/>
        <w:gridCol w:w="1034"/>
      </w:tblGrid>
      <w:tr w:rsidR="00781E4D" w:rsidRPr="00781E4D" w14:paraId="7CFFEE89" w14:textId="77777777" w:rsidTr="004017C2">
        <w:trPr>
          <w:trHeight w:val="64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B26D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BFF" w14:textId="77777777" w:rsidR="00781E4D" w:rsidRPr="004A5189" w:rsidRDefault="00781E4D" w:rsidP="00781E4D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high school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930" w14:textId="77777777" w:rsidR="00781E4D" w:rsidRPr="004A5189" w:rsidRDefault="00781E4D" w:rsidP="00781E4D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a 2yr or 4yr college/university degree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DF15" w14:textId="77777777" w:rsidR="00781E4D" w:rsidRPr="004A5189" w:rsidRDefault="00781E4D" w:rsidP="00781E4D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Master or Above</w:t>
            </w:r>
          </w:p>
        </w:tc>
      </w:tr>
      <w:tr w:rsidR="00781E4D" w:rsidRPr="00781E4D" w14:paraId="19C3EED0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E9AC" w14:textId="77777777" w:rsidR="00781E4D" w:rsidRPr="004A5189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0E2E" w14:textId="77777777" w:rsidR="00781E4D" w:rsidRPr="004A5189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203" w14:textId="77777777" w:rsidR="00781E4D" w:rsidRPr="004A5189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DE05" w14:textId="77777777" w:rsidR="00781E4D" w:rsidRPr="004A5189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1523" w14:textId="77777777" w:rsidR="00781E4D" w:rsidRPr="004A5189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B19" w14:textId="77777777" w:rsidR="00781E4D" w:rsidRPr="004A5189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2D4" w14:textId="77777777" w:rsidR="00781E4D" w:rsidRPr="004A5189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781E4D" w:rsidRPr="00781E4D" w14:paraId="6B81C026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0FD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6210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CF2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(2.3)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9093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4E3C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(3.7)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5726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1051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(4.2)</w:t>
            </w:r>
          </w:p>
        </w:tc>
      </w:tr>
      <w:tr w:rsidR="00781E4D" w:rsidRPr="00781E4D" w14:paraId="4B1A88C7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7201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87A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6A63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(4.8)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F67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EA92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(6.4)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E02B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8A6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(11.6)</w:t>
            </w:r>
          </w:p>
        </w:tc>
      </w:tr>
      <w:tr w:rsidR="00781E4D" w:rsidRPr="00781E4D" w14:paraId="7990B0F6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1747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E897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D4FB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8C8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C1F4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(6.6)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A8D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260E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</w:tr>
      <w:tr w:rsidR="00781E4D" w:rsidRPr="00781E4D" w14:paraId="000A9EB2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D151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E551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CE9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(7.2)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37B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18C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5DC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8622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</w:tr>
      <w:tr w:rsidR="00781E4D" w:rsidRPr="00781E4D" w14:paraId="1D5D7842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CC0F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A8A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6E24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(6.6)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2C9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4C57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7ED8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B1E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(7.1)</w:t>
            </w:r>
          </w:p>
        </w:tc>
      </w:tr>
      <w:tr w:rsidR="00781E4D" w:rsidRPr="00781E4D" w14:paraId="1251F53C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4748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5DAF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FC30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(6.6)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958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3FBD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2FB9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7BA2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(10.8)</w:t>
            </w:r>
          </w:p>
        </w:tc>
      </w:tr>
      <w:tr w:rsidR="00781E4D" w:rsidRPr="00781E4D" w14:paraId="5CDEF944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A2E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8711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87CC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50CF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BC8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CE52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F23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</w:tr>
      <w:tr w:rsidR="00517B06" w:rsidRPr="00781E4D" w14:paraId="74615DE0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10D8097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E0B075C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8261A7A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8D2B427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656237E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19C851E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CABC2EA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(7.8)</w:t>
            </w:r>
          </w:p>
        </w:tc>
      </w:tr>
      <w:tr w:rsidR="00781E4D" w:rsidRPr="00781E4D" w14:paraId="442B6DB9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5688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880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8DA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1F6F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FCD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(4.7)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3A71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DB57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(6.5)</w:t>
            </w:r>
          </w:p>
        </w:tc>
      </w:tr>
      <w:tr w:rsidR="00781E4D" w:rsidRPr="00781E4D" w14:paraId="0EB360DC" w14:textId="77777777" w:rsidTr="004017C2">
        <w:trPr>
          <w:trHeight w:val="255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393C" w14:textId="77777777" w:rsidR="00781E4D" w:rsidRPr="00781E4D" w:rsidRDefault="00781E4D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345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CB0D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(8.3)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9B85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2970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(6.7)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8BA6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309A" w14:textId="77777777" w:rsidR="00781E4D" w:rsidRPr="00781E4D" w:rsidRDefault="00781E4D" w:rsidP="00781E4D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81E4D">
              <w:rPr>
                <w:rFonts w:ascii="Verdana" w:hAnsi="Verdana" w:cs="Arial"/>
                <w:color w:val="000000"/>
                <w:sz w:val="16"/>
                <w:szCs w:val="16"/>
              </w:rPr>
              <w:t>(14.7)</w:t>
            </w:r>
          </w:p>
        </w:tc>
      </w:tr>
    </w:tbl>
    <w:p w14:paraId="12979464" w14:textId="77777777" w:rsidR="006C4012" w:rsidRPr="00503B95" w:rsidRDefault="006C4012" w:rsidP="009E60B4">
      <w:pPr>
        <w:spacing w:line="240" w:lineRule="auto"/>
        <w:rPr>
          <w:rFonts w:ascii="Arial" w:hAnsi="Arial" w:cs="Arial"/>
          <w:b/>
        </w:rPr>
      </w:pPr>
    </w:p>
    <w:p w14:paraId="5C248A35" w14:textId="77777777" w:rsidR="006C4012" w:rsidRPr="003E251E" w:rsidRDefault="00765F5E" w:rsidP="00436B73">
      <w:pPr>
        <w:rPr>
          <w:rFonts w:ascii="Arial" w:hAnsi="Arial" w:cs="Arial"/>
          <w:b/>
        </w:rPr>
      </w:pPr>
      <w:r w:rsidRPr="003E251E">
        <w:rPr>
          <w:rFonts w:ascii="Arial" w:hAnsi="Arial" w:cs="Arial"/>
          <w:b/>
        </w:rPr>
        <w:t>Table 5</w:t>
      </w:r>
      <w:r w:rsidR="00517B06" w:rsidRPr="003E251E">
        <w:rPr>
          <w:rFonts w:ascii="Arial" w:hAnsi="Arial" w:cs="Arial"/>
          <w:b/>
        </w:rPr>
        <w:t xml:space="preserve">. TIMSS </w:t>
      </w:r>
      <w:r w:rsidR="004017C2" w:rsidRPr="003E251E">
        <w:rPr>
          <w:rFonts w:ascii="Arial" w:hAnsi="Arial" w:cs="Arial"/>
          <w:b/>
        </w:rPr>
        <w:t xml:space="preserve">2011 Grade 8 </w:t>
      </w:r>
      <w:r w:rsidR="00517B06" w:rsidRPr="003E251E">
        <w:rPr>
          <w:rFonts w:ascii="Arial" w:hAnsi="Arial" w:cs="Arial"/>
          <w:b/>
        </w:rPr>
        <w:t>Mathematics Results by Father’s Level of Education</w:t>
      </w: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2711"/>
        <w:gridCol w:w="1189"/>
        <w:gridCol w:w="1155"/>
        <w:gridCol w:w="986"/>
        <w:gridCol w:w="1301"/>
        <w:gridCol w:w="1313"/>
        <w:gridCol w:w="1034"/>
      </w:tblGrid>
      <w:tr w:rsidR="00BC7A97" w:rsidRPr="00BC7A97" w14:paraId="055263F5" w14:textId="77777777" w:rsidTr="005C2405">
        <w:trPr>
          <w:trHeight w:val="55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0D8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CEC" w14:textId="77777777" w:rsidR="00BC7A97" w:rsidRPr="004A5189" w:rsidRDefault="00BC7A97" w:rsidP="00BC7A97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high school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B41" w14:textId="77777777" w:rsidR="00BC7A97" w:rsidRPr="004A5189" w:rsidRDefault="00BC7A97" w:rsidP="00BC7A97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a 2yr or 4yr college/university degree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2AB" w14:textId="77777777" w:rsidR="00BC7A97" w:rsidRPr="004A5189" w:rsidRDefault="00BC7A97" w:rsidP="0028119D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Completed Master or </w:t>
            </w:r>
            <w:r w:rsidR="0028119D"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Above</w:t>
            </w:r>
          </w:p>
        </w:tc>
      </w:tr>
      <w:tr w:rsidR="00BC7A97" w:rsidRPr="00BC7A97" w14:paraId="53B7B7A7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6EF7" w14:textId="77777777" w:rsidR="00BC7A97" w:rsidRPr="004A5189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E614" w14:textId="77777777" w:rsidR="00BC7A97" w:rsidRPr="004A5189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59C5" w14:textId="77777777" w:rsidR="00BC7A97" w:rsidRPr="004A5189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9F80" w14:textId="77777777" w:rsidR="00BC7A97" w:rsidRPr="004A5189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CF89" w14:textId="77777777" w:rsidR="00BC7A97" w:rsidRPr="004A5189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9309" w14:textId="77777777" w:rsidR="00BC7A97" w:rsidRPr="004A5189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990F" w14:textId="77777777" w:rsidR="00BC7A97" w:rsidRPr="004A5189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BC7A97" w:rsidRPr="00BC7A97" w14:paraId="6A369683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E63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B50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9C6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(2.2)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83C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13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(3.4)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E806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09BE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</w:tr>
      <w:tr w:rsidR="00BC7A97" w:rsidRPr="00BC7A97" w14:paraId="22CF960E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D49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805C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74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107B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244A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(7.8)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A0C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ACEA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(12.6)</w:t>
            </w:r>
          </w:p>
        </w:tc>
      </w:tr>
      <w:tr w:rsidR="00BC7A97" w:rsidRPr="00BC7A97" w14:paraId="07A62659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31B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93E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8F7A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(4.8)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E786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065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(7.1)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7BB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C1CA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(7.5)</w:t>
            </w:r>
          </w:p>
        </w:tc>
      </w:tr>
      <w:tr w:rsidR="00BC7A97" w:rsidRPr="00BC7A97" w14:paraId="0D419F4F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CE25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28E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581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(6.0)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C07D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4118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CB6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789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</w:tr>
      <w:tr w:rsidR="00BC7A97" w:rsidRPr="00BC7A97" w14:paraId="63BE3341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59B1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936D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71F3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3757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EA10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(6.6)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190A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7B70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(6.0)</w:t>
            </w:r>
          </w:p>
        </w:tc>
      </w:tr>
      <w:tr w:rsidR="00BC7A97" w:rsidRPr="00BC7A97" w14:paraId="7BDA4C00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2DF7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1F0B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B952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(7.7)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DD7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FCC8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(8.1)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007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A18C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(10.7)</w:t>
            </w:r>
          </w:p>
        </w:tc>
      </w:tr>
      <w:tr w:rsidR="00BC7A97" w:rsidRPr="00BC7A97" w14:paraId="52D9047F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9B88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69E0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9C6F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61C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7B51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8E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8CF9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</w:tr>
      <w:tr w:rsidR="00BC7A97" w:rsidRPr="00BC7A97" w14:paraId="44DA9F47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A8E6662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3FAAD2B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2D23637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0576D5E5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AF853AF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3AF41D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557D5960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</w:tr>
      <w:tr w:rsidR="00BC7A97" w:rsidRPr="00BC7A97" w14:paraId="31C049EC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3BF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EEC5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C0DF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2BE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8D7D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F14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DD80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(7.9)</w:t>
            </w:r>
          </w:p>
        </w:tc>
      </w:tr>
      <w:tr w:rsidR="00BC7A97" w:rsidRPr="00BC7A97" w14:paraId="60F17627" w14:textId="77777777" w:rsidTr="005C2405">
        <w:trPr>
          <w:trHeight w:val="25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B515" w14:textId="77777777" w:rsidR="00BC7A97" w:rsidRPr="00BC7A97" w:rsidRDefault="00BC7A97" w:rsidP="00372B14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B202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639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(7.5)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6E33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6D0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(8.4)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5A73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D327" w14:textId="77777777" w:rsidR="00BC7A97" w:rsidRPr="00BC7A97" w:rsidRDefault="00BC7A97" w:rsidP="00BC7A97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7A97">
              <w:rPr>
                <w:rFonts w:ascii="Verdana" w:hAnsi="Verdana" w:cs="Arial"/>
                <w:color w:val="000000"/>
                <w:sz w:val="16"/>
                <w:szCs w:val="16"/>
              </w:rPr>
              <w:t>(12.7)</w:t>
            </w:r>
          </w:p>
        </w:tc>
      </w:tr>
    </w:tbl>
    <w:p w14:paraId="2A4EA118" w14:textId="77777777" w:rsidR="005C2405" w:rsidRDefault="005C2405" w:rsidP="00436B73">
      <w:pPr>
        <w:rPr>
          <w:rFonts w:ascii="Arial" w:hAnsi="Arial" w:cs="Arial"/>
          <w:b/>
          <w:sz w:val="32"/>
          <w:szCs w:val="32"/>
        </w:rPr>
      </w:pPr>
    </w:p>
    <w:p w14:paraId="2586D0EA" w14:textId="77777777" w:rsidR="005019C5" w:rsidRDefault="005019C5" w:rsidP="00436B7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TIMSS 2011 Science Results</w:t>
      </w:r>
    </w:p>
    <w:p w14:paraId="40096784" w14:textId="77777777" w:rsidR="00BB161A" w:rsidRDefault="00D63351" w:rsidP="001E0A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 2011, the Massachusetts science eighth grade average scale score of 567 w</w:t>
      </w:r>
      <w:r w:rsidR="005F0DCD">
        <w:rPr>
          <w:rFonts w:ascii="Arial" w:hAnsi="Arial" w:cs="Arial"/>
        </w:rPr>
        <w:t>as higher than that of 2007 (556</w:t>
      </w:r>
      <w:r>
        <w:rPr>
          <w:rFonts w:ascii="Arial" w:hAnsi="Arial" w:cs="Arial"/>
        </w:rPr>
        <w:t>) and 1999 (533)</w:t>
      </w:r>
      <w:r w:rsidR="0066370F">
        <w:rPr>
          <w:rFonts w:ascii="Arial" w:hAnsi="Arial" w:cs="Arial"/>
        </w:rPr>
        <w:t>. In 2011, only one nation</w:t>
      </w:r>
      <w:r>
        <w:rPr>
          <w:rFonts w:ascii="Arial" w:hAnsi="Arial" w:cs="Arial"/>
        </w:rPr>
        <w:t xml:space="preserve"> scored statistically higher</w:t>
      </w:r>
      <w:r w:rsidR="0066370F">
        <w:rPr>
          <w:rFonts w:ascii="Arial" w:hAnsi="Arial" w:cs="Arial"/>
        </w:rPr>
        <w:t xml:space="preserve"> than Massachusetts (see Table 6</w:t>
      </w:r>
      <w:r>
        <w:rPr>
          <w:rFonts w:ascii="Arial" w:hAnsi="Arial" w:cs="Arial"/>
        </w:rPr>
        <w:t xml:space="preserve"> for compl</w:t>
      </w:r>
      <w:r w:rsidR="0066370F">
        <w:rPr>
          <w:rFonts w:ascii="Arial" w:hAnsi="Arial" w:cs="Arial"/>
        </w:rPr>
        <w:t xml:space="preserve">ete results). </w:t>
      </w:r>
      <w:r w:rsidRPr="0049094F">
        <w:rPr>
          <w:rFonts w:ascii="Arial" w:hAnsi="Arial" w:cs="Arial"/>
        </w:rPr>
        <w:t xml:space="preserve"> </w:t>
      </w:r>
      <w:r w:rsidR="0066370F">
        <w:rPr>
          <w:rFonts w:ascii="Arial" w:hAnsi="Arial" w:cs="Arial"/>
        </w:rPr>
        <w:t>In 2011,</w:t>
      </w:r>
      <w:r w:rsidRPr="00D32707">
        <w:rPr>
          <w:rFonts w:ascii="Arial" w:hAnsi="Arial" w:cs="Arial"/>
        </w:rPr>
        <w:t xml:space="preserve"> </w:t>
      </w:r>
      <w:r w:rsidR="0066370F">
        <w:rPr>
          <w:rFonts w:ascii="Arial" w:hAnsi="Arial" w:cs="Arial"/>
        </w:rPr>
        <w:t>24</w:t>
      </w:r>
      <w:r>
        <w:rPr>
          <w:rFonts w:ascii="Arial" w:hAnsi="Arial" w:cs="Arial"/>
        </w:rPr>
        <w:t>% of Massachusetts eighth grade students scored at the Advanced</w:t>
      </w:r>
      <w:r w:rsidR="0066370F">
        <w:rPr>
          <w:rFonts w:ascii="Arial" w:hAnsi="Arial" w:cs="Arial"/>
        </w:rPr>
        <w:t xml:space="preserve"> International Level </w:t>
      </w:r>
      <w:r w:rsidR="0064300B">
        <w:rPr>
          <w:rFonts w:ascii="Arial" w:hAnsi="Arial" w:cs="Arial"/>
        </w:rPr>
        <w:t>behind only</w:t>
      </w:r>
      <w:r w:rsidR="00EF09BB">
        <w:rPr>
          <w:rFonts w:ascii="Arial" w:hAnsi="Arial" w:cs="Arial"/>
        </w:rPr>
        <w:t xml:space="preserve"> Singapore (40%).</w:t>
      </w:r>
    </w:p>
    <w:p w14:paraId="43D509DF" w14:textId="77777777" w:rsidR="00436B73" w:rsidRPr="00D63351" w:rsidRDefault="00EF09BB" w:rsidP="00BB16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E87E76" w14:textId="77777777" w:rsidR="004B080C" w:rsidRPr="004B080C" w:rsidRDefault="004B080C" w:rsidP="00436B73">
      <w:pPr>
        <w:rPr>
          <w:rFonts w:ascii="Arial" w:hAnsi="Arial" w:cs="Arial"/>
          <w:b/>
        </w:rPr>
      </w:pPr>
      <w:r w:rsidRPr="004B080C">
        <w:rPr>
          <w:rFonts w:ascii="Arial" w:hAnsi="Arial" w:cs="Arial"/>
          <w:b/>
        </w:rPr>
        <w:t>Table 6. TIMSS 2011 Science Average Scale Scores</w:t>
      </w:r>
    </w:p>
    <w:tbl>
      <w:tblPr>
        <w:tblW w:w="7140" w:type="dxa"/>
        <w:tblInd w:w="93" w:type="dxa"/>
        <w:tblLook w:val="04A0" w:firstRow="1" w:lastRow="0" w:firstColumn="1" w:lastColumn="0" w:noHBand="0" w:noVBand="1"/>
      </w:tblPr>
      <w:tblGrid>
        <w:gridCol w:w="2980"/>
        <w:gridCol w:w="1503"/>
        <w:gridCol w:w="2657"/>
      </w:tblGrid>
      <w:tr w:rsidR="004B080C" w:rsidRPr="004B080C" w14:paraId="3DC89E0A" w14:textId="77777777" w:rsidTr="004B080C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5587" w14:textId="77777777" w:rsidR="004B080C" w:rsidRPr="004A5189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BA9" w14:textId="77777777" w:rsidR="004B080C" w:rsidRPr="004A5189" w:rsidRDefault="004B080C" w:rsidP="004B080C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All students</w:t>
            </w:r>
          </w:p>
        </w:tc>
      </w:tr>
      <w:tr w:rsidR="004B080C" w:rsidRPr="004B080C" w14:paraId="2B3F15FB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AF96" w14:textId="77777777" w:rsidR="004B080C" w:rsidRPr="004A5189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F20D" w14:textId="77777777" w:rsidR="004B080C" w:rsidRPr="004A5189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870F" w14:textId="77777777" w:rsidR="004B080C" w:rsidRPr="004A5189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4B080C" w:rsidRPr="004B080C" w14:paraId="02BA05A3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542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Singapore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ABD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EA51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</w:tr>
      <w:tr w:rsidR="004B080C" w:rsidRPr="004B080C" w14:paraId="513C0BE0" w14:textId="77777777" w:rsidTr="00ED638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576FA62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Massachusetts,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07055F9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09F102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</w:tr>
      <w:tr w:rsidR="004B080C" w:rsidRPr="004B080C" w14:paraId="78843748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6A71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Chinese Taipei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3144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CAB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(2.3)</w:t>
            </w:r>
          </w:p>
        </w:tc>
      </w:tr>
      <w:tr w:rsidR="004B080C" w:rsidRPr="004B080C" w14:paraId="231BCE79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ACB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Korea, Rep. of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76C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17D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(2.0)</w:t>
            </w:r>
          </w:p>
        </w:tc>
      </w:tr>
      <w:tr w:rsidR="004B080C" w:rsidRPr="004B080C" w14:paraId="3ED10C96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C31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A21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FA1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(2.4)</w:t>
            </w:r>
          </w:p>
        </w:tc>
      </w:tr>
      <w:tr w:rsidR="004B080C" w:rsidRPr="004B080C" w14:paraId="76477806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99B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Minnesota,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59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D5A2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</w:tr>
      <w:tr w:rsidR="004B080C" w:rsidRPr="004B080C" w14:paraId="33BD4A7E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5A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B207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81C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(2.5)</w:t>
            </w:r>
          </w:p>
        </w:tc>
      </w:tr>
      <w:tr w:rsidR="004B080C" w:rsidRPr="004B080C" w14:paraId="604180D8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B2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85F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8FD4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(2.7)</w:t>
            </w:r>
          </w:p>
        </w:tc>
      </w:tr>
      <w:tr w:rsidR="004B080C" w:rsidRPr="004B080C" w14:paraId="67CC86BA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CD9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Russian Federation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BA5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0ED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</w:tr>
      <w:tr w:rsidR="004B080C" w:rsidRPr="004B080C" w14:paraId="1EEAEE0F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CF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Colorado,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E1F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4AF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(4.4)</w:t>
            </w:r>
          </w:p>
        </w:tc>
      </w:tr>
      <w:tr w:rsidR="004B080C" w:rsidRPr="004B080C" w14:paraId="541DDE89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7A02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Hong Kong SAR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804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370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(3.4)</w:t>
            </w:r>
          </w:p>
        </w:tc>
      </w:tr>
      <w:tr w:rsidR="004B080C" w:rsidRPr="004B080C" w14:paraId="2238C21F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0331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England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3BF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C31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</w:tr>
      <w:tr w:rsidR="004B080C" w:rsidRPr="004B080C" w14:paraId="403045E6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D48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Indiana,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6B3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79C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(4.8)</w:t>
            </w:r>
          </w:p>
        </w:tc>
      </w:tr>
      <w:tr w:rsidR="004B080C" w:rsidRPr="004B080C" w14:paraId="05E585E2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6AA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Connecticut,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C024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DF27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</w:tr>
      <w:tr w:rsidR="004B080C" w:rsidRPr="004B080C" w14:paraId="64BFB83B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D0B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North Carolina,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F83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451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</w:tr>
      <w:tr w:rsidR="004B080C" w:rsidRPr="004B080C" w14:paraId="43ACABD9" w14:textId="77777777" w:rsidTr="00ED638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A0B9BB5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A61344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E1FC3F1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</w:tr>
      <w:tr w:rsidR="004B080C" w:rsidRPr="004B080C" w14:paraId="564F353B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7F9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DC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F615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4B080C" w:rsidRPr="004B080C" w14:paraId="49572097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FBB7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68C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920F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(4.8)</w:t>
            </w:r>
          </w:p>
        </w:tc>
      </w:tr>
      <w:tr w:rsidR="004B080C" w:rsidRPr="004B080C" w14:paraId="1F4C9AD5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243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FE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4B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(4.0)</w:t>
            </w:r>
          </w:p>
        </w:tc>
      </w:tr>
      <w:tr w:rsidR="004B080C" w:rsidRPr="004B080C" w14:paraId="64946571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FF4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Lithuania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74C9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12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</w:tr>
      <w:tr w:rsidR="004B080C" w:rsidRPr="004B080C" w14:paraId="307F894B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9610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New Zealand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C0E0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1BC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</w:tr>
      <w:tr w:rsidR="004B080C" w:rsidRPr="004B080C" w14:paraId="0CF18446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E095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1E7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99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(2.5)</w:t>
            </w:r>
          </w:p>
        </w:tc>
      </w:tr>
      <w:tr w:rsidR="004B080C" w:rsidRPr="004B080C" w14:paraId="6E2463F7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30A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5A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BFD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(2.5)</w:t>
            </w:r>
          </w:p>
        </w:tc>
      </w:tr>
      <w:tr w:rsidR="004B080C" w:rsidRPr="004B080C" w14:paraId="2ECFD95E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D0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Ukraine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881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FB2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(3.4)</w:t>
            </w:r>
          </w:p>
        </w:tc>
      </w:tr>
      <w:tr w:rsidR="004B080C" w:rsidRPr="004B080C" w14:paraId="28BFDF91" w14:textId="77777777" w:rsidTr="00ED638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6D2A89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International Average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A9A809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443C0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(0.0)</w:t>
            </w:r>
          </w:p>
        </w:tc>
      </w:tr>
      <w:tr w:rsidR="004B080C" w:rsidRPr="004B080C" w14:paraId="4FB5AA36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7D4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California,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1E4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1C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</w:tr>
      <w:tr w:rsidR="004B080C" w:rsidRPr="004B080C" w14:paraId="11FFEC27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AA52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B0F5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E14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</w:tr>
      <w:tr w:rsidR="004B080C" w:rsidRPr="004B080C" w14:paraId="3DE29863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4134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Kazakhstan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21B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0BD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</w:tr>
      <w:tr w:rsidR="004B080C" w:rsidRPr="004B080C" w14:paraId="277581F6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D5D2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Alabama, US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A8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5DD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</w:tr>
      <w:tr w:rsidR="004B080C" w:rsidRPr="004B080C" w14:paraId="1885A5C3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751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1D2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64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(3.4)</w:t>
            </w:r>
          </w:p>
        </w:tc>
      </w:tr>
      <w:tr w:rsidR="004B080C" w:rsidRPr="004B080C" w14:paraId="644381FA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ED80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Iran, Islamic Rep. of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222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6D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(4.0)</w:t>
            </w:r>
          </w:p>
        </w:tc>
      </w:tr>
      <w:tr w:rsidR="004B080C" w:rsidRPr="004B080C" w14:paraId="074C3B72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C89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C8C9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9685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</w:tr>
      <w:tr w:rsidR="004B080C" w:rsidRPr="004B080C" w14:paraId="2AFB5F97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0B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United Arab Emirates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3E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0D62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(2.4)</w:t>
            </w:r>
          </w:p>
        </w:tc>
      </w:tr>
      <w:tr w:rsidR="004B080C" w:rsidRPr="004B080C" w14:paraId="00384692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86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Chile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0C10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AEB0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(2.5)</w:t>
            </w:r>
          </w:p>
        </w:tc>
      </w:tr>
      <w:tr w:rsidR="004B080C" w:rsidRPr="004B080C" w14:paraId="4C597766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FE19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Bahrain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BB4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157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(2.0)</w:t>
            </w:r>
          </w:p>
        </w:tc>
      </w:tr>
      <w:tr w:rsidR="004B080C" w:rsidRPr="004B080C" w14:paraId="4181338B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737A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Thailand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C69D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72F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(3.9)</w:t>
            </w:r>
          </w:p>
        </w:tc>
      </w:tr>
      <w:tr w:rsidR="004B080C" w:rsidRPr="004B080C" w14:paraId="3CBF3D9E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3E0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CD3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2A30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(4.0)</w:t>
            </w:r>
          </w:p>
        </w:tc>
      </w:tr>
      <w:tr w:rsidR="004B080C" w:rsidRPr="004B080C" w14:paraId="3BAA228B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A97F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Tunisia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179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BB9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(2.5)</w:t>
            </w:r>
          </w:p>
        </w:tc>
      </w:tr>
      <w:tr w:rsidR="004B080C" w:rsidRPr="004B080C" w14:paraId="1E65AA55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044B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Armenia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63E6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404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4B080C" w:rsidRPr="004B080C" w14:paraId="78E0ECAF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8F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Saudi Arabia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7A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04E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(3.9)</w:t>
            </w:r>
          </w:p>
        </w:tc>
      </w:tr>
      <w:tr w:rsidR="004B080C" w:rsidRPr="004B080C" w14:paraId="1C3E0DCD" w14:textId="77777777" w:rsidTr="004A5189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94C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Malaysia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BF09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1B8" w14:textId="77777777" w:rsidR="004B080C" w:rsidRPr="004B080C" w:rsidRDefault="004B080C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</w:tr>
      <w:tr w:rsidR="005C2405" w:rsidRPr="004B080C" w14:paraId="3525EFA5" w14:textId="77777777" w:rsidTr="005C2405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31FD" w14:textId="77777777" w:rsidR="005C2405" w:rsidRPr="004B080C" w:rsidRDefault="005C2405" w:rsidP="00EC38EA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Syrian Arab Republic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7973" w14:textId="77777777" w:rsidR="005C2405" w:rsidRPr="004B080C" w:rsidRDefault="005C2405" w:rsidP="00EC38EA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426</w:t>
            </w:r>
          </w:p>
        </w:tc>
      </w:tr>
      <w:tr w:rsidR="005C2405" w:rsidRPr="004B080C" w14:paraId="1D2017B1" w14:textId="77777777" w:rsidTr="005C2405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4FA2" w14:textId="77777777" w:rsidR="005C2405" w:rsidRPr="004B080C" w:rsidRDefault="005C2405" w:rsidP="00EC38EA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A04B" w14:textId="77777777" w:rsidR="005C2405" w:rsidRPr="004B080C" w:rsidRDefault="005C2405" w:rsidP="00EC38EA">
            <w:pPr>
              <w:spacing w:line="240" w:lineRule="auto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All students</w:t>
            </w:r>
          </w:p>
        </w:tc>
      </w:tr>
      <w:tr w:rsidR="005C2405" w:rsidRPr="004B080C" w14:paraId="025061CC" w14:textId="77777777" w:rsidTr="005C2405">
        <w:trPr>
          <w:trHeight w:val="27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AED9" w14:textId="77777777" w:rsidR="005C2405" w:rsidRPr="004A5189" w:rsidRDefault="005C240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BAF7" w14:textId="77777777" w:rsidR="005C2405" w:rsidRPr="004A5189" w:rsidRDefault="005C240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3A39" w14:textId="77777777" w:rsidR="005C2405" w:rsidRPr="004A5189" w:rsidRDefault="005C2405" w:rsidP="00EC38EA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5C2405" w:rsidRPr="004B080C" w14:paraId="72A0DA3A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E5A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Palestinian Nat'l Auth.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6915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3B2B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</w:tr>
      <w:tr w:rsidR="005C2405" w:rsidRPr="004B080C" w14:paraId="66497194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DBC8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531D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FA4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(3.0)</w:t>
            </w:r>
          </w:p>
        </w:tc>
      </w:tr>
      <w:tr w:rsidR="005C2405" w:rsidRPr="004B080C" w14:paraId="5F7A9FFE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427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Oman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98A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4D8C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</w:tr>
      <w:tr w:rsidR="005C2405" w:rsidRPr="004B080C" w14:paraId="08FAF39F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AC96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Qatar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41D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FC7C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(3.4)</w:t>
            </w:r>
          </w:p>
        </w:tc>
      </w:tr>
      <w:tr w:rsidR="005C2405" w:rsidRPr="004B080C" w14:paraId="031ADC3C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D4AF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Macedonia, Rep. of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00B7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165E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</w:tr>
      <w:tr w:rsidR="005C2405" w:rsidRPr="004B080C" w14:paraId="55BC7B18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933C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970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07D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</w:tr>
      <w:tr w:rsidR="005C2405" w:rsidRPr="004B080C" w14:paraId="3F5E66BB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FD6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Indonesia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1F99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F5AA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</w:tr>
      <w:tr w:rsidR="005C2405" w:rsidRPr="004B080C" w14:paraId="4C0C85E8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3F6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78C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3BA8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(2.2)</w:t>
            </w:r>
          </w:p>
        </w:tc>
      </w:tr>
      <w:tr w:rsidR="005C2405" w:rsidRPr="004B080C" w14:paraId="57C14BB8" w14:textId="77777777" w:rsidTr="004B080C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203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Ghana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091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C58" w14:textId="77777777" w:rsidR="005C2405" w:rsidRPr="004B080C" w:rsidRDefault="005C2405" w:rsidP="004B080C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4B080C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</w:tr>
    </w:tbl>
    <w:p w14:paraId="2D82C682" w14:textId="77777777" w:rsidR="006749EA" w:rsidRDefault="006749EA" w:rsidP="00190CC7">
      <w:pPr>
        <w:rPr>
          <w:rFonts w:ascii="Arial" w:hAnsi="Arial" w:cs="Arial"/>
          <w:b/>
          <w:sz w:val="28"/>
          <w:szCs w:val="28"/>
        </w:rPr>
      </w:pPr>
    </w:p>
    <w:p w14:paraId="0D063BF3" w14:textId="77777777" w:rsidR="00190CC7" w:rsidRDefault="00190CC7" w:rsidP="00190C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2011 TIMSS Science</w:t>
      </w:r>
      <w:r w:rsidRPr="006E7CA3">
        <w:rPr>
          <w:rFonts w:ascii="Arial" w:hAnsi="Arial" w:cs="Arial"/>
          <w:b/>
          <w:sz w:val="28"/>
          <w:szCs w:val="28"/>
        </w:rPr>
        <w:t xml:space="preserve"> Results by Subgroup</w:t>
      </w:r>
    </w:p>
    <w:p w14:paraId="4336A122" w14:textId="77777777" w:rsidR="00190CC7" w:rsidRPr="00B019F7" w:rsidRDefault="00190CC7" w:rsidP="00190CC7">
      <w:pPr>
        <w:rPr>
          <w:rFonts w:ascii="Arial" w:hAnsi="Arial" w:cs="Arial"/>
          <w:b/>
        </w:rPr>
      </w:pPr>
      <w:r w:rsidRPr="00B019F7">
        <w:rPr>
          <w:rFonts w:ascii="Arial" w:hAnsi="Arial" w:cs="Arial"/>
          <w:b/>
        </w:rPr>
        <w:t>Race/E</w:t>
      </w:r>
      <w:r>
        <w:rPr>
          <w:rFonts w:ascii="Arial" w:hAnsi="Arial" w:cs="Arial"/>
          <w:b/>
        </w:rPr>
        <w:t>thnicity</w:t>
      </w:r>
    </w:p>
    <w:p w14:paraId="21D0769C" w14:textId="77777777" w:rsidR="00190CC7" w:rsidRDefault="00190CC7" w:rsidP="001E0AD1">
      <w:pPr>
        <w:spacing w:line="276" w:lineRule="auto"/>
        <w:rPr>
          <w:rFonts w:ascii="Arial" w:hAnsi="Arial" w:cs="Arial"/>
        </w:rPr>
      </w:pPr>
      <w:r w:rsidRPr="0063487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United States is the only nation participating in TIMSS which reports student achievement by race/ethnicity; therefore, no comparisons with other nations in this category can be reported. Massachusetts is only able to compare its’ race/ethnicity data to the nation itself and the other benchmark entities in the United States. </w:t>
      </w:r>
      <w:r w:rsidR="00BE3FF3">
        <w:rPr>
          <w:rFonts w:ascii="Arial" w:hAnsi="Arial" w:cs="Arial"/>
        </w:rPr>
        <w:t>Table 7</w:t>
      </w:r>
      <w:r>
        <w:rPr>
          <w:rFonts w:ascii="Arial" w:hAnsi="Arial" w:cs="Arial"/>
        </w:rPr>
        <w:t xml:space="preserve"> shows the results by race/ethnicity.</w:t>
      </w:r>
    </w:p>
    <w:p w14:paraId="55630FAB" w14:textId="77777777" w:rsidR="00436B73" w:rsidRDefault="00436B73" w:rsidP="00BB161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545CFA85" w14:textId="77777777" w:rsidR="00BE3FF3" w:rsidRPr="003E251E" w:rsidRDefault="00BE3FF3" w:rsidP="00BE3F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7</w:t>
      </w:r>
      <w:r w:rsidRPr="003E251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TIMSS 2011 Science</w:t>
      </w:r>
      <w:r w:rsidR="001E193E">
        <w:rPr>
          <w:rFonts w:ascii="Arial" w:hAnsi="Arial" w:cs="Arial"/>
          <w:b/>
        </w:rPr>
        <w:t xml:space="preserve"> </w:t>
      </w:r>
      <w:r w:rsidRPr="003E251E">
        <w:rPr>
          <w:rFonts w:ascii="Arial" w:hAnsi="Arial" w:cs="Arial"/>
          <w:b/>
        </w:rPr>
        <w:t>Grade 8 Performance by Race/Ethnicity</w:t>
      </w:r>
    </w:p>
    <w:tbl>
      <w:tblPr>
        <w:tblW w:w="10059" w:type="dxa"/>
        <w:tblInd w:w="93" w:type="dxa"/>
        <w:tblLook w:val="04A0" w:firstRow="1" w:lastRow="0" w:firstColumn="1" w:lastColumn="0" w:noHBand="0" w:noVBand="1"/>
      </w:tblPr>
      <w:tblGrid>
        <w:gridCol w:w="2328"/>
        <w:gridCol w:w="999"/>
        <w:gridCol w:w="1090"/>
        <w:gridCol w:w="955"/>
        <w:gridCol w:w="88"/>
        <w:gridCol w:w="949"/>
        <w:gridCol w:w="955"/>
        <w:gridCol w:w="1034"/>
        <w:gridCol w:w="955"/>
        <w:gridCol w:w="1034"/>
      </w:tblGrid>
      <w:tr w:rsidR="00323A16" w:rsidRPr="00323A16" w14:paraId="12E7E83B" w14:textId="77777777" w:rsidTr="00251F5E">
        <w:trPr>
          <w:trHeight w:val="25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B3A2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163C" w14:textId="77777777" w:rsidR="00323A16" w:rsidRPr="004A5189" w:rsidRDefault="00323A16" w:rsidP="00323A16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White, not Hispanic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11B" w14:textId="77777777" w:rsidR="00323A16" w:rsidRPr="004A5189" w:rsidRDefault="00323A16" w:rsidP="00323A16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Black, not Hispanic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0353" w14:textId="77777777" w:rsidR="00323A16" w:rsidRPr="004A5189" w:rsidRDefault="00323A16" w:rsidP="00323A16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4ACF" w14:textId="77777777" w:rsidR="00323A16" w:rsidRPr="004A5189" w:rsidRDefault="00323A16" w:rsidP="00323A16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Asian</w:t>
            </w:r>
          </w:p>
        </w:tc>
      </w:tr>
      <w:tr w:rsidR="00323A16" w:rsidRPr="00323A16" w14:paraId="421D3C78" w14:textId="77777777" w:rsidTr="00251F5E">
        <w:trPr>
          <w:trHeight w:val="54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AD1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449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E9F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C40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6212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8E5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030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7B6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5EFF" w14:textId="77777777" w:rsidR="00323A16" w:rsidRPr="004A5189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323A16" w:rsidRPr="00323A16" w14:paraId="4EDFEE4A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DA5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7BEA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AC4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0BB0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4E5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(4.0)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6B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2CA2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(3.4)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09E2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046F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(7.2)</w:t>
            </w:r>
          </w:p>
        </w:tc>
      </w:tr>
      <w:tr w:rsidR="00323A16" w:rsidRPr="00323A16" w14:paraId="17B1ACF9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7029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895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E759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(5.5)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EC4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B61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983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DE8F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(9.8)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699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3C7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†</w:t>
            </w:r>
          </w:p>
        </w:tc>
      </w:tr>
      <w:tr w:rsidR="00323A16" w:rsidRPr="00323A16" w14:paraId="7886694E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9D15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F331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59FE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(6.5)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225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2C5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(12.6)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93E0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B2AB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019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11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(8.5)</w:t>
            </w:r>
          </w:p>
        </w:tc>
      </w:tr>
      <w:tr w:rsidR="00323A16" w:rsidRPr="00323A16" w14:paraId="5EB98CA3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040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EE76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FE55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D812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88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C20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DE9F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600A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3727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†</w:t>
            </w:r>
          </w:p>
        </w:tc>
      </w:tr>
      <w:tr w:rsidR="00323A16" w:rsidRPr="00323A16" w14:paraId="06134B14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2F46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3824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A141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3532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9F4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(11.4)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22D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2A79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51A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4A83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(13.9)</w:t>
            </w:r>
          </w:p>
        </w:tc>
      </w:tr>
      <w:tr w:rsidR="00323A16" w:rsidRPr="00323A16" w14:paraId="57E62ADF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E1D2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32D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B4A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D142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C6D6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(9.9)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F54F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8AF3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(10.3)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6F6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E89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(14.5)</w:t>
            </w:r>
          </w:p>
        </w:tc>
      </w:tr>
      <w:tr w:rsidR="00323A16" w:rsidRPr="00323A16" w14:paraId="716012C7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8355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0F3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F2D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453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9255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(8.5)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9C39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C47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3E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5307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†</w:t>
            </w:r>
          </w:p>
        </w:tc>
      </w:tr>
      <w:tr w:rsidR="00323A16" w:rsidRPr="00323A16" w14:paraId="25F0FD5A" w14:textId="77777777" w:rsidTr="00ED6389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DBD3F5A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0341844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993C7D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56736FD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3B54940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(10.0)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C7DEB6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AB7CA61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(9.1)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7DBB20B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24A42C9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(8.8)</w:t>
            </w:r>
          </w:p>
        </w:tc>
      </w:tr>
      <w:tr w:rsidR="00323A16" w:rsidRPr="00323A16" w14:paraId="3426EBD1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2191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702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202E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(4.2)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302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C8F2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(13.2)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843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EFF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(7.1)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3925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63C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(14.0)</w:t>
            </w:r>
          </w:p>
        </w:tc>
      </w:tr>
      <w:tr w:rsidR="00323A16" w:rsidRPr="00323A16" w14:paraId="55405602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799B" w14:textId="77777777" w:rsidR="00323A16" w:rsidRPr="00323A16" w:rsidRDefault="00323A16" w:rsidP="00202879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107F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BCE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(6.4)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52FF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CD36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2E3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F217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(8.7)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3BF8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‡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5AE1" w14:textId="77777777" w:rsidR="00323A16" w:rsidRPr="00323A16" w:rsidRDefault="00323A16" w:rsidP="00323A16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323A16">
              <w:rPr>
                <w:rFonts w:ascii="Verdana" w:hAnsi="Verdana" w:cs="Arial"/>
                <w:color w:val="000000"/>
                <w:sz w:val="16"/>
                <w:szCs w:val="16"/>
              </w:rPr>
              <w:t>†</w:t>
            </w:r>
          </w:p>
        </w:tc>
      </w:tr>
      <w:tr w:rsidR="00323A16" w:rsidRPr="00323A16" w14:paraId="6185865C" w14:textId="77777777" w:rsidTr="00251F5E">
        <w:trPr>
          <w:trHeight w:val="25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6A0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12D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F60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FB74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FC0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5B79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009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A582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36B6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A16" w:rsidRPr="00323A16" w14:paraId="1D71C8C5" w14:textId="77777777" w:rsidTr="00251F5E">
        <w:trPr>
          <w:trHeight w:val="27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51A2" w14:textId="77777777" w:rsidR="00323A16" w:rsidRPr="009928B3" w:rsidRDefault="00323A16" w:rsidP="00323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8B3">
              <w:rPr>
                <w:rFonts w:ascii="Arial" w:hAnsi="Arial" w:cs="Arial"/>
                <w:color w:val="000000"/>
                <w:sz w:val="16"/>
                <w:szCs w:val="16"/>
              </w:rPr>
              <w:t>† Not applicable.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A85E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E2EF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BAED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03E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B291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2890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E585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E48C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23A16" w:rsidRPr="00323A16" w14:paraId="2060005C" w14:textId="77777777" w:rsidTr="00251F5E">
        <w:trPr>
          <w:trHeight w:val="27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56D" w14:textId="77777777" w:rsidR="00323A16" w:rsidRPr="009928B3" w:rsidRDefault="00323A16" w:rsidP="00323A16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8B3">
              <w:rPr>
                <w:rFonts w:ascii="Arial" w:hAnsi="Arial" w:cs="Arial"/>
                <w:color w:val="000000"/>
                <w:sz w:val="16"/>
                <w:szCs w:val="16"/>
              </w:rPr>
              <w:t>‡ Reporting standards not met.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117E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DFC6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6FF8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A0C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6BE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1C55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365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D5A" w14:textId="77777777" w:rsidR="00323A16" w:rsidRPr="00323A16" w:rsidRDefault="00323A16" w:rsidP="00323A1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23A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DFA9B05" w14:textId="77777777" w:rsidR="00F73590" w:rsidRDefault="00F73590" w:rsidP="00251F5E">
      <w:pPr>
        <w:rPr>
          <w:rFonts w:ascii="Arial" w:hAnsi="Arial" w:cs="Arial"/>
          <w:b/>
        </w:rPr>
      </w:pPr>
    </w:p>
    <w:p w14:paraId="3219E13D" w14:textId="77777777" w:rsidR="00251F5E" w:rsidRDefault="00251F5E" w:rsidP="00251F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Gender</w:t>
      </w:r>
    </w:p>
    <w:p w14:paraId="25E2B382" w14:textId="77777777" w:rsidR="00251F5E" w:rsidRPr="005C2405" w:rsidRDefault="00251F5E" w:rsidP="00BB161A">
      <w:pPr>
        <w:spacing w:line="240" w:lineRule="auto"/>
        <w:rPr>
          <w:rFonts w:ascii="Arial" w:hAnsi="Arial" w:cs="Arial"/>
          <w:sz w:val="16"/>
          <w:szCs w:val="16"/>
        </w:rPr>
      </w:pPr>
    </w:p>
    <w:p w14:paraId="050D4D9C" w14:textId="77777777" w:rsidR="00251F5E" w:rsidRDefault="00251F5E" w:rsidP="001E0A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Alt</w:t>
      </w:r>
      <w:r w:rsidRPr="006F4C8B">
        <w:rPr>
          <w:rFonts w:ascii="Arial" w:hAnsi="Arial" w:cs="Arial"/>
        </w:rPr>
        <w:t>hough the difference between genders is not statistically significant for any of the three assess</w:t>
      </w:r>
      <w:r w:rsidR="005135C9">
        <w:rPr>
          <w:rFonts w:ascii="Arial" w:hAnsi="Arial" w:cs="Arial"/>
        </w:rPr>
        <w:t xml:space="preserve">ment administrations, both males and females </w:t>
      </w:r>
      <w:r w:rsidRPr="006F4C8B">
        <w:rPr>
          <w:rFonts w:ascii="Arial" w:hAnsi="Arial" w:cs="Arial"/>
        </w:rPr>
        <w:t>have made su</w:t>
      </w:r>
      <w:r w:rsidR="009D64C0">
        <w:rPr>
          <w:rFonts w:ascii="Arial" w:hAnsi="Arial" w:cs="Arial"/>
        </w:rPr>
        <w:t>bstantial gains since 1999. Males</w:t>
      </w:r>
      <w:r w:rsidRPr="006F4C8B">
        <w:rPr>
          <w:rFonts w:ascii="Arial" w:hAnsi="Arial" w:cs="Arial"/>
        </w:rPr>
        <w:t xml:space="preserve"> average</w:t>
      </w:r>
      <w:r>
        <w:rPr>
          <w:rFonts w:ascii="Arial" w:hAnsi="Arial" w:cs="Arial"/>
        </w:rPr>
        <w:t xml:space="preserve"> scale scores have gone from 540 (1999) to 561(2007) to 570</w:t>
      </w:r>
      <w:r w:rsidR="009D64C0">
        <w:rPr>
          <w:rFonts w:ascii="Arial" w:hAnsi="Arial" w:cs="Arial"/>
        </w:rPr>
        <w:t xml:space="preserve"> (2011) whereas, females</w:t>
      </w:r>
      <w:r w:rsidRPr="006F4C8B">
        <w:rPr>
          <w:rFonts w:ascii="Arial" w:hAnsi="Arial" w:cs="Arial"/>
        </w:rPr>
        <w:t xml:space="preserve"> average </w:t>
      </w:r>
      <w:r>
        <w:rPr>
          <w:rFonts w:ascii="Arial" w:hAnsi="Arial" w:cs="Arial"/>
        </w:rPr>
        <w:t xml:space="preserve">scale scores have risen from 527 (1999) to 551 (2007) to 564 </w:t>
      </w:r>
      <w:r w:rsidRPr="006F4C8B">
        <w:rPr>
          <w:rFonts w:ascii="Arial" w:hAnsi="Arial" w:cs="Arial"/>
        </w:rPr>
        <w:t xml:space="preserve">(2011). </w:t>
      </w:r>
      <w:r>
        <w:rPr>
          <w:rFonts w:ascii="Arial" w:hAnsi="Arial" w:cs="Arial"/>
        </w:rPr>
        <w:t>Table 8 shows the results by gender.</w:t>
      </w:r>
    </w:p>
    <w:p w14:paraId="6A6702CE" w14:textId="77777777" w:rsidR="005C2405" w:rsidRDefault="005C2405" w:rsidP="001E0AD1">
      <w:pPr>
        <w:spacing w:line="276" w:lineRule="auto"/>
        <w:rPr>
          <w:rFonts w:ascii="Arial" w:hAnsi="Arial" w:cs="Arial"/>
        </w:rPr>
      </w:pPr>
    </w:p>
    <w:p w14:paraId="0CE38E54" w14:textId="77777777" w:rsidR="006749EA" w:rsidRDefault="006749EA" w:rsidP="001E0AD1">
      <w:pPr>
        <w:spacing w:line="276" w:lineRule="auto"/>
        <w:rPr>
          <w:rFonts w:ascii="Arial" w:hAnsi="Arial" w:cs="Arial"/>
        </w:rPr>
      </w:pPr>
    </w:p>
    <w:p w14:paraId="10D7D8CD" w14:textId="77777777" w:rsidR="00302C9F" w:rsidRDefault="00302C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A4F15C" w14:textId="77777777" w:rsidR="00C51E35" w:rsidRPr="004A5189" w:rsidRDefault="00C51E35" w:rsidP="00C51E35">
      <w:pPr>
        <w:rPr>
          <w:rFonts w:ascii="Arial" w:hAnsi="Arial" w:cs="Arial"/>
        </w:rPr>
      </w:pPr>
      <w:r w:rsidRPr="003E251E">
        <w:rPr>
          <w:rFonts w:ascii="Arial" w:hAnsi="Arial" w:cs="Arial"/>
          <w:b/>
        </w:rPr>
        <w:lastRenderedPageBreak/>
        <w:t>Table</w:t>
      </w:r>
      <w:r>
        <w:rPr>
          <w:rFonts w:ascii="Arial" w:hAnsi="Arial" w:cs="Arial"/>
          <w:b/>
        </w:rPr>
        <w:t xml:space="preserve"> 8</w:t>
      </w:r>
      <w:r w:rsidRPr="003E251E">
        <w:rPr>
          <w:rFonts w:ascii="Arial" w:hAnsi="Arial" w:cs="Arial"/>
          <w:b/>
        </w:rPr>
        <w:t xml:space="preserve">. TIMSS 2011 </w:t>
      </w:r>
      <w:r>
        <w:rPr>
          <w:rFonts w:ascii="Arial" w:hAnsi="Arial" w:cs="Arial"/>
          <w:b/>
        </w:rPr>
        <w:t xml:space="preserve">Science </w:t>
      </w:r>
      <w:r w:rsidRPr="003E251E">
        <w:rPr>
          <w:rFonts w:ascii="Arial" w:hAnsi="Arial" w:cs="Arial"/>
          <w:b/>
        </w:rPr>
        <w:t>Grade 8 Performance by Gender</w:t>
      </w:r>
    </w:p>
    <w:p w14:paraId="29CC3BCD" w14:textId="77777777" w:rsidR="00436B73" w:rsidRPr="00D1003C" w:rsidRDefault="00436B73" w:rsidP="00BB161A">
      <w:p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2800"/>
        <w:gridCol w:w="1265"/>
        <w:gridCol w:w="2235"/>
        <w:gridCol w:w="1265"/>
        <w:gridCol w:w="2235"/>
      </w:tblGrid>
      <w:tr w:rsidR="00B55E33" w:rsidRPr="00B55E33" w14:paraId="56143939" w14:textId="77777777" w:rsidTr="00B55E3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81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9BA5" w14:textId="77777777" w:rsidR="00B55E33" w:rsidRPr="004A5189" w:rsidRDefault="009D64C0" w:rsidP="00B55E33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423" w14:textId="77777777" w:rsidR="00B55E33" w:rsidRPr="004A5189" w:rsidRDefault="009D64C0" w:rsidP="00B55E33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Male</w:t>
            </w:r>
          </w:p>
        </w:tc>
      </w:tr>
      <w:tr w:rsidR="004A5189" w:rsidRPr="004A5189" w14:paraId="74DE3A43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169F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694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60F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E36E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E9B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</w:tr>
      <w:tr w:rsidR="00B55E33" w:rsidRPr="00B55E33" w14:paraId="7C276799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0E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Singapore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220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B31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(4.2)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B6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A3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</w:tr>
      <w:tr w:rsidR="00B55E33" w:rsidRPr="00B55E33" w14:paraId="569FA615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91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Chinese Taipei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684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2F1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(2.7)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AA3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577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(2.8)</w:t>
            </w:r>
          </w:p>
        </w:tc>
      </w:tr>
      <w:tr w:rsidR="00B55E33" w:rsidRPr="00B55E33" w14:paraId="4873A1AD" w14:textId="77777777" w:rsidTr="00ED6389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5B3476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Massachusetts,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9C6F0B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00E76F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5F61E8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DFDB0C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</w:tr>
      <w:tr w:rsidR="00B55E33" w:rsidRPr="00B55E33" w14:paraId="77A272FE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4C7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Korea, Rep. of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D97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074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B5C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CF9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(2.4)</w:t>
            </w:r>
          </w:p>
        </w:tc>
      </w:tr>
      <w:tr w:rsidR="00B55E33" w:rsidRPr="00B55E33" w14:paraId="0ACA784D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768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Finland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2F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9C3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(2.4)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292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2BF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B55E33" w:rsidRPr="00B55E33" w14:paraId="670B09C6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61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Japan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1B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DEE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BD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9A8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</w:tr>
      <w:tr w:rsidR="00B55E33" w:rsidRPr="00B55E33" w14:paraId="1534AA6F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2A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Minnesota,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BA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A11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FEB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725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</w:tr>
      <w:tr w:rsidR="00B55E33" w:rsidRPr="00B55E33" w14:paraId="78ACB80E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1F9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D7B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9A7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(3.0)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6FB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B66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(3.4)</w:t>
            </w:r>
          </w:p>
        </w:tc>
      </w:tr>
      <w:tr w:rsidR="00B55E33" w:rsidRPr="00B55E33" w14:paraId="2E871129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FB7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Russian Federation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640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2F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78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CC8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</w:tr>
      <w:tr w:rsidR="00B55E33" w:rsidRPr="00B55E33" w14:paraId="24FF1D34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06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Colorado,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6C2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56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(4.7)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9C4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958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</w:tr>
      <w:tr w:rsidR="00B55E33" w:rsidRPr="00B55E33" w14:paraId="05690898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53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Hong Kong SAR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3AE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417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C5F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C7C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(3.7)</w:t>
            </w:r>
          </w:p>
        </w:tc>
      </w:tr>
      <w:tr w:rsidR="00B55E33" w:rsidRPr="00B55E33" w14:paraId="6CB21871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66E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England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11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9E8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C48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7C8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</w:tr>
      <w:tr w:rsidR="00B55E33" w:rsidRPr="00B55E33" w14:paraId="3417F6EB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A48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Connecticut,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F0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D7B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6A7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8A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</w:tr>
      <w:tr w:rsidR="00B55E33" w:rsidRPr="00B55E33" w14:paraId="7BA5B7CA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6AF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North Carolina,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63A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288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(5.7)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C1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DFC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(7.7)</w:t>
            </w:r>
          </w:p>
        </w:tc>
      </w:tr>
      <w:tr w:rsidR="00B55E33" w:rsidRPr="00B55E33" w14:paraId="361EDC13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7E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Indiana,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BF9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E9C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4C4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A58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</w:tr>
      <w:tr w:rsidR="00B55E33" w:rsidRPr="00B55E33" w14:paraId="08D16522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88F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Florida,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365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17D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(8.5)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9A4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97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(7.6)</w:t>
            </w:r>
          </w:p>
        </w:tc>
      </w:tr>
      <w:tr w:rsidR="00B55E33" w:rsidRPr="00B55E33" w14:paraId="26EECF7D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7BD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Israel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445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B2B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(3.7)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91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3F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</w:tr>
      <w:tr w:rsidR="00B55E33" w:rsidRPr="00B55E33" w14:paraId="457FAC85" w14:textId="77777777" w:rsidTr="00ED6389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29AB6F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4690EC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D697A6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(2.8)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288C62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426F48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</w:tr>
      <w:tr w:rsidR="00B55E33" w:rsidRPr="00B55E33" w14:paraId="7AD446B8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3D1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Lithuania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05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68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(3.0)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5D6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D68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B55E33" w:rsidRPr="00B55E33" w14:paraId="3894AF1B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F1D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Hungary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754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437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07A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59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(3.7)</w:t>
            </w:r>
          </w:p>
        </w:tc>
      </w:tr>
      <w:tr w:rsidR="00B55E33" w:rsidRPr="00B55E33" w14:paraId="20B5E2AF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31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Australia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D80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540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30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88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(6.5)</w:t>
            </w:r>
          </w:p>
        </w:tc>
      </w:tr>
      <w:tr w:rsidR="00B55E33" w:rsidRPr="00B55E33" w14:paraId="2B026CA6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5E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315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7AC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(2.7)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3A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16A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</w:tr>
      <w:tr w:rsidR="00B55E33" w:rsidRPr="00B55E33" w14:paraId="221947F3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DD9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New Zealand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E58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4C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2FD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34E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</w:tr>
      <w:tr w:rsidR="00B55E33" w:rsidRPr="00B55E33" w14:paraId="695EA5A2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EF3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Ukraine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AA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C0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(3.7)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80C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54F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</w:tr>
      <w:tr w:rsidR="00B55E33" w:rsidRPr="00B55E33" w14:paraId="4A3D2BEF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06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EBA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309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038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AF4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(3.0)</w:t>
            </w:r>
          </w:p>
        </w:tc>
      </w:tr>
      <w:tr w:rsidR="00B55E33" w:rsidRPr="00B55E33" w14:paraId="4ED85011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5F8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2AA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AD6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F72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803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</w:tr>
      <w:tr w:rsidR="00B55E33" w:rsidRPr="00B55E33" w14:paraId="1373BD61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871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California,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BA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91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17E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141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(5.0)</w:t>
            </w:r>
          </w:p>
        </w:tc>
      </w:tr>
      <w:tr w:rsidR="00B55E33" w:rsidRPr="00B55E33" w14:paraId="4ACA504E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FD5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Kazakhstan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565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850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183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B21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</w:tr>
      <w:tr w:rsidR="00B55E33" w:rsidRPr="00B55E33" w14:paraId="2C31DD29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C2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FA3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79A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D09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67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</w:tr>
      <w:tr w:rsidR="00B55E33" w:rsidRPr="00B55E33" w14:paraId="09065C66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49C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Bahrain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657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D68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(2.2)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F7C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3A3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(3.6)</w:t>
            </w:r>
          </w:p>
        </w:tc>
      </w:tr>
      <w:tr w:rsidR="00B55E33" w:rsidRPr="00B55E33" w14:paraId="29386603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77A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Alabama, US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A0F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959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CF3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4E4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(6.8)</w:t>
            </w:r>
          </w:p>
        </w:tc>
      </w:tr>
      <w:tr w:rsidR="00B55E33" w:rsidRPr="00B55E33" w14:paraId="0FF249CD" w14:textId="77777777" w:rsidTr="00ED6389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3AE5CB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International Average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3282B0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707954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(0.6)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8F636D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8A368A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(0.7)</w:t>
            </w:r>
          </w:p>
        </w:tc>
      </w:tr>
      <w:tr w:rsidR="00B55E33" w:rsidRPr="00B55E33" w14:paraId="50873994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F85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Iran, Islamic Rep. of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FF2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15D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CC6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3B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</w:tr>
      <w:tr w:rsidR="00B55E33" w:rsidRPr="00B55E33" w14:paraId="12DE5EE2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B92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United Arab Emirates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1DE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0A9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994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F34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(3.3)</w:t>
            </w:r>
          </w:p>
        </w:tc>
      </w:tr>
      <w:tr w:rsidR="00B55E33" w:rsidRPr="00B55E33" w14:paraId="622D52D0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C2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Jordan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D28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2F7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(4.3)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6DB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8CE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(6.4)</w:t>
            </w:r>
          </w:p>
        </w:tc>
      </w:tr>
      <w:tr w:rsidR="00B55E33" w:rsidRPr="00B55E33" w14:paraId="7D36342A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2E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8E0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E0A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(3.8)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A0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070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(4.0)</w:t>
            </w:r>
          </w:p>
        </w:tc>
      </w:tr>
      <w:tr w:rsidR="00B55E33" w:rsidRPr="00B55E33" w14:paraId="5B9553FE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7E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Oman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3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CB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632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AE6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(4.4)</w:t>
            </w:r>
          </w:p>
        </w:tc>
      </w:tr>
      <w:tr w:rsidR="00B55E33" w:rsidRPr="00B55E33" w14:paraId="58772CCA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1D2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Thailand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226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E0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(3.9)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A9D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64C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</w:tr>
      <w:tr w:rsidR="00B55E33" w:rsidRPr="00B55E33" w14:paraId="38D357E7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CF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Chile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486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853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(3.2)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603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3A9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</w:tr>
      <w:tr w:rsidR="00B55E33" w:rsidRPr="00B55E33" w14:paraId="1F010885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FB9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Saudi Arabia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361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B0F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AB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80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(6.4)</w:t>
            </w:r>
          </w:p>
        </w:tc>
      </w:tr>
      <w:tr w:rsidR="00B55E33" w:rsidRPr="00B55E33" w14:paraId="5589685A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8D7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Armenia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DC1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E0E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E8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B38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(3.6)</w:t>
            </w:r>
          </w:p>
        </w:tc>
      </w:tr>
      <w:tr w:rsidR="00B55E33" w:rsidRPr="00B55E33" w14:paraId="5B2AEF3C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34A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Malaysia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394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B13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481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896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</w:tr>
      <w:tr w:rsidR="00B55E33" w:rsidRPr="00B55E33" w14:paraId="03584CC0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C13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Palestinian Nat'l Auth.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9F6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EF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(3.8)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35D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CD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</w:tr>
      <w:tr w:rsidR="00B55E33" w:rsidRPr="00B55E33" w14:paraId="6781929C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0A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Qatar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CBA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CE2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(7.0)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93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16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</w:tr>
      <w:tr w:rsidR="00B55E33" w:rsidRPr="00B55E33" w14:paraId="445ABEDB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48D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Tunisia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DFC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C6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15E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BE0C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(2.9)</w:t>
            </w:r>
          </w:p>
        </w:tc>
      </w:tr>
      <w:tr w:rsidR="00B55E33" w:rsidRPr="00B55E33" w14:paraId="56452FAF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1F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66B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31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(3.3)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E437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7ED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(3.5)</w:t>
            </w:r>
          </w:p>
        </w:tc>
      </w:tr>
      <w:tr w:rsidR="00B55E33" w:rsidRPr="00B55E33" w14:paraId="023933A3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3C7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Syrian Arab Republic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9C2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93F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(4.4)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74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A7B9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</w:tr>
      <w:tr w:rsidR="00B55E33" w:rsidRPr="00B55E33" w14:paraId="524FC733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960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Macedonia, Rep. of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A17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CA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528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E8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</w:tr>
      <w:tr w:rsidR="00B55E33" w:rsidRPr="00B55E33" w14:paraId="7C4F3B50" w14:textId="77777777" w:rsidTr="004A5189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2A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Indonesia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5CC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581F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73A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B812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</w:tr>
      <w:tr w:rsidR="004A5189" w:rsidRPr="00B55E33" w14:paraId="0F681677" w14:textId="77777777" w:rsidTr="007B6503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75C9" w14:textId="77777777" w:rsidR="004A5189" w:rsidRPr="00B55E33" w:rsidRDefault="004A5189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4E1A" w14:textId="77777777" w:rsidR="004A5189" w:rsidRPr="004A5189" w:rsidRDefault="009D64C0" w:rsidP="007B6503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0A20" w14:textId="77777777" w:rsidR="004A5189" w:rsidRPr="004A5189" w:rsidRDefault="009D64C0" w:rsidP="007B6503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Male</w:t>
            </w:r>
          </w:p>
        </w:tc>
      </w:tr>
      <w:tr w:rsidR="004A5189" w:rsidRPr="00B55E33" w14:paraId="5FC51422" w14:textId="77777777" w:rsidTr="004A5189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867C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16D1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C9D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50F6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C39B" w14:textId="77777777" w:rsidR="004A5189" w:rsidRPr="004A5189" w:rsidRDefault="004A5189" w:rsidP="007B6503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5189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</w:tr>
      <w:tr w:rsidR="00B55E33" w:rsidRPr="00B55E33" w14:paraId="05FDF943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3BE3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Lebanon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3DA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B60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1F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33B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(6.5)</w:t>
            </w:r>
          </w:p>
        </w:tc>
      </w:tr>
      <w:tr w:rsidR="00B55E33" w:rsidRPr="00B55E33" w14:paraId="41685F8C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EC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Morocco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1495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69E1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96BB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746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(2.7)</w:t>
            </w:r>
          </w:p>
        </w:tc>
      </w:tr>
      <w:tr w:rsidR="00B55E33" w:rsidRPr="00B55E33" w14:paraId="473FF76D" w14:textId="77777777" w:rsidTr="00B55E33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4650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Ghana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5DB4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98C8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(5.7)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1B0E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BF3A" w14:textId="77777777" w:rsidR="00B55E33" w:rsidRPr="00B55E33" w:rsidRDefault="00B55E33" w:rsidP="00B55E33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55E33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</w:tr>
    </w:tbl>
    <w:p w14:paraId="7C03E4E3" w14:textId="77777777" w:rsidR="00C51E35" w:rsidRDefault="00C51E35" w:rsidP="00436B73">
      <w:pPr>
        <w:rPr>
          <w:rFonts w:ascii="Arial" w:hAnsi="Arial" w:cs="Arial"/>
          <w:b/>
          <w:sz w:val="32"/>
          <w:szCs w:val="32"/>
        </w:rPr>
      </w:pPr>
    </w:p>
    <w:p w14:paraId="3C70E5EE" w14:textId="77777777" w:rsidR="00A50A54" w:rsidRPr="006E7CA3" w:rsidRDefault="00A50A54" w:rsidP="00A50A5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2011 TIMSS Science</w:t>
      </w:r>
      <w:r w:rsidRPr="006E7CA3">
        <w:rPr>
          <w:rFonts w:ascii="Arial" w:hAnsi="Arial" w:cs="Arial"/>
          <w:b/>
          <w:sz w:val="28"/>
          <w:szCs w:val="28"/>
        </w:rPr>
        <w:t xml:space="preserve"> Results by Parent’s Level of Education</w:t>
      </w:r>
    </w:p>
    <w:p w14:paraId="5231B2E7" w14:textId="77777777" w:rsidR="00436B73" w:rsidRDefault="00A50A54" w:rsidP="001E0AD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781E4D">
        <w:rPr>
          <w:rFonts w:ascii="Arial" w:hAnsi="Arial" w:cs="Arial"/>
        </w:rPr>
        <w:t xml:space="preserve">Students who participated in the 2011 TIMSS </w:t>
      </w:r>
      <w:r>
        <w:rPr>
          <w:rFonts w:ascii="Arial" w:hAnsi="Arial" w:cs="Arial"/>
        </w:rPr>
        <w:t>were asked to indicate the highest level of educations they thought their father and mother had completed. Table 9 shows the results of the mother’s highest level of education. Table 10 shows the father’s highest level of education</w:t>
      </w:r>
    </w:p>
    <w:p w14:paraId="57A920C8" w14:textId="77777777" w:rsidR="009928B3" w:rsidRDefault="009928B3" w:rsidP="00BB161A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0E5B82D5" w14:textId="77777777" w:rsidR="006006E5" w:rsidRPr="003E251E" w:rsidRDefault="006006E5" w:rsidP="006006E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9</w:t>
      </w:r>
      <w:r w:rsidRPr="003E251E">
        <w:rPr>
          <w:rFonts w:ascii="Arial" w:hAnsi="Arial" w:cs="Arial"/>
          <w:b/>
        </w:rPr>
        <w:t xml:space="preserve">. TIMSS 2011 Grade 8 </w:t>
      </w:r>
      <w:r>
        <w:rPr>
          <w:rFonts w:ascii="Arial" w:hAnsi="Arial" w:cs="Arial"/>
          <w:b/>
        </w:rPr>
        <w:t>Science Results</w:t>
      </w:r>
      <w:r w:rsidRPr="003E251E">
        <w:rPr>
          <w:rFonts w:ascii="Arial" w:hAnsi="Arial" w:cs="Arial"/>
          <w:b/>
        </w:rPr>
        <w:t xml:space="preserve"> by Mother’s Level of Education</w:t>
      </w:r>
    </w:p>
    <w:p w14:paraId="67B6E79D" w14:textId="77777777" w:rsidR="00436B73" w:rsidRPr="00D1003C" w:rsidRDefault="00436B73" w:rsidP="00BB161A">
      <w:pPr>
        <w:spacing w:line="240" w:lineRule="auto"/>
        <w:rPr>
          <w:rFonts w:ascii="Arial" w:hAnsi="Arial" w:cs="Arial"/>
          <w:b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2180"/>
        <w:gridCol w:w="997"/>
        <w:gridCol w:w="1763"/>
        <w:gridCol w:w="1026"/>
        <w:gridCol w:w="1814"/>
        <w:gridCol w:w="990"/>
        <w:gridCol w:w="1595"/>
      </w:tblGrid>
      <w:tr w:rsidR="005654B0" w:rsidRPr="005654B0" w14:paraId="3BFBDC1A" w14:textId="77777777" w:rsidTr="005654B0">
        <w:trPr>
          <w:trHeight w:val="57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1C0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C49" w14:textId="77777777" w:rsidR="005654B0" w:rsidRPr="004E77FA" w:rsidRDefault="005654B0" w:rsidP="005654B0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high school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7F9" w14:textId="77777777" w:rsidR="005654B0" w:rsidRPr="004E77FA" w:rsidRDefault="005654B0" w:rsidP="005654B0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a 2yr or 4yr college/university degree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1EE" w14:textId="77777777" w:rsidR="005654B0" w:rsidRPr="004E77FA" w:rsidRDefault="005654B0" w:rsidP="005654B0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Masters or beyond</w:t>
            </w:r>
          </w:p>
        </w:tc>
      </w:tr>
      <w:tr w:rsidR="005654B0" w:rsidRPr="005654B0" w14:paraId="1B4A4965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A477" w14:textId="77777777" w:rsidR="005654B0" w:rsidRPr="004E77FA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4CF6" w14:textId="77777777" w:rsidR="005654B0" w:rsidRPr="004E77FA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4A24" w14:textId="77777777" w:rsidR="005654B0" w:rsidRPr="004E77FA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993" w14:textId="77777777" w:rsidR="005654B0" w:rsidRPr="004E77FA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F5B9" w14:textId="77777777" w:rsidR="005654B0" w:rsidRPr="004E77FA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5B1A" w14:textId="77777777" w:rsidR="005654B0" w:rsidRPr="004E77FA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C451" w14:textId="77777777" w:rsidR="005654B0" w:rsidRPr="004E77FA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5654B0" w:rsidRPr="005654B0" w14:paraId="32C50AF6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65BC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00F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333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(2.3)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80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8D4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(3.0)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C99F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B54C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(3.3)</w:t>
            </w:r>
          </w:p>
        </w:tc>
      </w:tr>
      <w:tr w:rsidR="005654B0" w:rsidRPr="005654B0" w14:paraId="5E9D5E98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E00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FA7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317D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E9C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4D95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12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840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(11.1)</w:t>
            </w:r>
          </w:p>
        </w:tc>
      </w:tr>
      <w:tr w:rsidR="005654B0" w:rsidRPr="005654B0" w14:paraId="150C2DC2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C3E9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A18D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8B3F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AE60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573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47E4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0219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(6.8)</w:t>
            </w:r>
          </w:p>
        </w:tc>
      </w:tr>
      <w:tr w:rsidR="005654B0" w:rsidRPr="005654B0" w14:paraId="44D0CF20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398E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A67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5A3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AE59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7E4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94AE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C4E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</w:tr>
      <w:tr w:rsidR="005654B0" w:rsidRPr="005654B0" w14:paraId="69387A35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C61C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DE97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061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(7.2)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AC40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B85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6F7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FEB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</w:tr>
      <w:tr w:rsidR="005654B0" w:rsidRPr="005654B0" w14:paraId="64414AAF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A2A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4136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A4B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(7.3)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1BBF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277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(8.5)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BED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A704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(10.0)</w:t>
            </w:r>
          </w:p>
        </w:tc>
      </w:tr>
      <w:tr w:rsidR="005654B0" w:rsidRPr="005654B0" w14:paraId="58CBA2A3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1855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38E9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026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D53C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A0F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46E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7C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(5.8)</w:t>
            </w:r>
          </w:p>
        </w:tc>
      </w:tr>
      <w:tr w:rsidR="005654B0" w:rsidRPr="005654B0" w14:paraId="1E2FB4F1" w14:textId="77777777" w:rsidTr="00ED6389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72B1CC9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BFC0F21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FDD4319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663F551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3C6F91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34EF14C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68BD9CF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(7.4)</w:t>
            </w:r>
          </w:p>
        </w:tc>
      </w:tr>
      <w:tr w:rsidR="005654B0" w:rsidRPr="005654B0" w14:paraId="1BC8344A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33C1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169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523B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(4.8)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94A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1D24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F14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234E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(6.2)</w:t>
            </w:r>
          </w:p>
        </w:tc>
      </w:tr>
      <w:tr w:rsidR="005654B0" w:rsidRPr="005654B0" w14:paraId="1E80A4B4" w14:textId="77777777" w:rsidTr="005654B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C343" w14:textId="77777777" w:rsidR="005654B0" w:rsidRPr="005654B0" w:rsidRDefault="005654B0" w:rsidP="0096103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D02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69A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(8.0)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EBF8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63D5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(6.4)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AF2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A437" w14:textId="77777777" w:rsidR="005654B0" w:rsidRPr="005654B0" w:rsidRDefault="005654B0" w:rsidP="005654B0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5654B0">
              <w:rPr>
                <w:rFonts w:ascii="Verdana" w:hAnsi="Verdana" w:cs="Arial"/>
                <w:color w:val="000000"/>
                <w:sz w:val="16"/>
                <w:szCs w:val="16"/>
              </w:rPr>
              <w:t>(12.8)</w:t>
            </w:r>
          </w:p>
        </w:tc>
      </w:tr>
    </w:tbl>
    <w:p w14:paraId="483B553F" w14:textId="77777777" w:rsidR="00436B73" w:rsidRDefault="00436B73" w:rsidP="00436B73">
      <w:pPr>
        <w:rPr>
          <w:rFonts w:ascii="Arial" w:hAnsi="Arial" w:cs="Arial"/>
          <w:b/>
          <w:sz w:val="32"/>
          <w:szCs w:val="32"/>
        </w:rPr>
      </w:pPr>
    </w:p>
    <w:p w14:paraId="27423325" w14:textId="77777777" w:rsidR="004E35B8" w:rsidRDefault="004E35B8" w:rsidP="004E35B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10</w:t>
      </w:r>
      <w:r w:rsidRPr="003E251E">
        <w:rPr>
          <w:rFonts w:ascii="Arial" w:hAnsi="Arial" w:cs="Arial"/>
          <w:b/>
        </w:rPr>
        <w:t xml:space="preserve">. TIMSS 2011 Grade 8 </w:t>
      </w:r>
      <w:r>
        <w:rPr>
          <w:rFonts w:ascii="Arial" w:hAnsi="Arial" w:cs="Arial"/>
          <w:b/>
        </w:rPr>
        <w:t>Science Results by Father</w:t>
      </w:r>
      <w:r w:rsidRPr="003E251E">
        <w:rPr>
          <w:rFonts w:ascii="Arial" w:hAnsi="Arial" w:cs="Arial"/>
          <w:b/>
        </w:rPr>
        <w:t>’s Level of Education</w:t>
      </w:r>
    </w:p>
    <w:p w14:paraId="31B0E371" w14:textId="77777777" w:rsidR="0007667B" w:rsidRPr="003E251E" w:rsidRDefault="0007667B" w:rsidP="004E35B8">
      <w:pPr>
        <w:spacing w:line="240" w:lineRule="auto"/>
        <w:rPr>
          <w:rFonts w:ascii="Arial" w:hAnsi="Arial" w:cs="Arial"/>
          <w:b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2020"/>
        <w:gridCol w:w="955"/>
        <w:gridCol w:w="1635"/>
        <w:gridCol w:w="997"/>
        <w:gridCol w:w="1763"/>
        <w:gridCol w:w="1033"/>
        <w:gridCol w:w="1827"/>
      </w:tblGrid>
      <w:tr w:rsidR="0007667B" w:rsidRPr="0007667B" w14:paraId="4D78BCB3" w14:textId="77777777" w:rsidTr="0007667B">
        <w:trPr>
          <w:trHeight w:val="46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716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A4E" w14:textId="77777777" w:rsidR="0007667B" w:rsidRPr="004E77FA" w:rsidRDefault="0007667B" w:rsidP="0007667B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high school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2115" w14:textId="77777777" w:rsidR="0007667B" w:rsidRPr="004E77FA" w:rsidRDefault="0007667B" w:rsidP="0007667B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a 2yr or 4yr college/university degree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7F0" w14:textId="77777777" w:rsidR="0007667B" w:rsidRPr="004E77FA" w:rsidRDefault="0007667B" w:rsidP="0007667B">
            <w:pPr>
              <w:spacing w:line="240" w:lineRule="auto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Completed Masters or beyond</w:t>
            </w:r>
          </w:p>
        </w:tc>
      </w:tr>
      <w:tr w:rsidR="0007667B" w:rsidRPr="0007667B" w14:paraId="18520116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090D" w14:textId="77777777" w:rsidR="0007667B" w:rsidRPr="004E77FA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Jurisdiction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1263" w14:textId="77777777" w:rsidR="0007667B" w:rsidRPr="004E77FA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191" w14:textId="77777777" w:rsidR="0007667B" w:rsidRPr="004E77FA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3BB" w14:textId="77777777" w:rsidR="0007667B" w:rsidRPr="004E77FA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85A4" w14:textId="77777777" w:rsidR="0007667B" w:rsidRPr="004E77FA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D651" w14:textId="77777777" w:rsidR="0007667B" w:rsidRPr="004E77FA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74A" w14:textId="77777777" w:rsidR="0007667B" w:rsidRPr="004E77FA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E77FA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Standard error</w:t>
            </w:r>
          </w:p>
        </w:tc>
      </w:tr>
      <w:tr w:rsidR="0007667B" w:rsidRPr="0007667B" w14:paraId="6A51C4A1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C3F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United States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99A8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816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(2.5)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D955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E8F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(3.1)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E760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F81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</w:tr>
      <w:tr w:rsidR="0007667B" w:rsidRPr="0007667B" w14:paraId="38C14D12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3A3D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29A1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571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(5.1)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937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0F2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(7.7)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6E5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2702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(11.6)</w:t>
            </w:r>
          </w:p>
        </w:tc>
      </w:tr>
      <w:tr w:rsidR="0007667B" w:rsidRPr="0007667B" w14:paraId="71148CBE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811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347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F44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(4.5)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C2F0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45DC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(6.8)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C623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15E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(6.8)</w:t>
            </w:r>
          </w:p>
        </w:tc>
      </w:tr>
      <w:tr w:rsidR="0007667B" w:rsidRPr="0007667B" w14:paraId="61EB15C7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53F4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8618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0104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(4.9)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B612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C2F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(5.7)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107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3E19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(5.3)</w:t>
            </w:r>
          </w:p>
        </w:tc>
      </w:tr>
      <w:tr w:rsidR="0007667B" w:rsidRPr="0007667B" w14:paraId="06955609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530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9982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FD78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(8.5)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DE80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C2A6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0E62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824A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(6.3)</w:t>
            </w:r>
          </w:p>
        </w:tc>
      </w:tr>
      <w:tr w:rsidR="0007667B" w:rsidRPr="0007667B" w14:paraId="7C064A4D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235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A1CE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184E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(9.3)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238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4592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(8.3)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07E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F34A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(9.6)</w:t>
            </w:r>
          </w:p>
        </w:tc>
      </w:tr>
      <w:tr w:rsidR="0007667B" w:rsidRPr="0007667B" w14:paraId="03710619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65CF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729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4C3D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(4.8)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B306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87A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(6.0)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E5A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E153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(5.9)</w:t>
            </w:r>
          </w:p>
        </w:tc>
      </w:tr>
      <w:tr w:rsidR="0007667B" w:rsidRPr="0007667B" w14:paraId="01F9B499" w14:textId="77777777" w:rsidTr="00ED6389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2039180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DF1999D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89F0C21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(7.2)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8A11DA3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7FAD346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(6.1)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C881533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BA2072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(6.6)</w:t>
            </w:r>
          </w:p>
        </w:tc>
      </w:tr>
      <w:tr w:rsidR="0007667B" w:rsidRPr="0007667B" w14:paraId="27618BAA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F8FE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6F1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743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(4.6)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149F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2D7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(5.2)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2C18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454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(8.1)</w:t>
            </w:r>
          </w:p>
        </w:tc>
      </w:tr>
      <w:tr w:rsidR="0007667B" w:rsidRPr="0007667B" w14:paraId="1620B91C" w14:textId="77777777" w:rsidTr="0007667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7B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3C01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E1D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(7.8)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7330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01B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(7.0)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338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2CA" w14:textId="77777777" w:rsidR="0007667B" w:rsidRPr="0007667B" w:rsidRDefault="0007667B" w:rsidP="0007667B">
            <w:pPr>
              <w:spacing w:line="240" w:lineRule="auto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7667B">
              <w:rPr>
                <w:rFonts w:ascii="Verdana" w:hAnsi="Verdana" w:cs="Arial"/>
                <w:color w:val="000000"/>
                <w:sz w:val="16"/>
                <w:szCs w:val="16"/>
              </w:rPr>
              <w:t>(12.3)</w:t>
            </w:r>
          </w:p>
        </w:tc>
      </w:tr>
    </w:tbl>
    <w:p w14:paraId="006A260A" w14:textId="77777777" w:rsidR="004E35B8" w:rsidRDefault="004E35B8" w:rsidP="00436B73">
      <w:pPr>
        <w:rPr>
          <w:rFonts w:ascii="Arial" w:hAnsi="Arial" w:cs="Arial"/>
          <w:b/>
          <w:sz w:val="32"/>
          <w:szCs w:val="32"/>
        </w:rPr>
      </w:pPr>
    </w:p>
    <w:p w14:paraId="03421053" w14:textId="77777777" w:rsidR="00D70BF9" w:rsidRPr="00436B73" w:rsidRDefault="00D70BF9" w:rsidP="00436B73">
      <w:pPr>
        <w:rPr>
          <w:rFonts w:ascii="Arial" w:hAnsi="Arial" w:cs="Arial"/>
          <w:b/>
          <w:sz w:val="32"/>
          <w:szCs w:val="32"/>
        </w:rPr>
      </w:pPr>
    </w:p>
    <w:sectPr w:rsidR="00D70BF9" w:rsidRPr="00436B73" w:rsidSect="00BB161A">
      <w:footerReference w:type="default" r:id="rId12"/>
      <w:pgSz w:w="12240" w:h="15840"/>
      <w:pgMar w:top="720" w:right="720" w:bottom="720" w:left="720" w:header="144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CDAA2" w14:textId="77777777" w:rsidR="008E5DEA" w:rsidRDefault="008E5DEA" w:rsidP="00FD2C86">
      <w:r>
        <w:separator/>
      </w:r>
    </w:p>
  </w:endnote>
  <w:endnote w:type="continuationSeparator" w:id="0">
    <w:p w14:paraId="2A610B28" w14:textId="77777777" w:rsidR="008E5DEA" w:rsidRDefault="008E5DEA" w:rsidP="00FD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DE2A9" w14:textId="77777777" w:rsidR="00DE655A" w:rsidRDefault="00DE655A" w:rsidP="00D674EF">
    <w:pPr>
      <w:pStyle w:val="Footer"/>
    </w:pPr>
    <w:r>
      <w:tab/>
    </w:r>
    <w:r w:rsidR="00874525">
      <w:fldChar w:fldCharType="begin"/>
    </w:r>
    <w:r w:rsidR="00874525">
      <w:instrText xml:space="preserve"> PAGE   \* MERGEFORMAT </w:instrText>
    </w:r>
    <w:r w:rsidR="00874525">
      <w:fldChar w:fldCharType="separate"/>
    </w:r>
    <w:r w:rsidR="00521553">
      <w:rPr>
        <w:noProof/>
      </w:rPr>
      <w:t>8</w:t>
    </w:r>
    <w:r w:rsidR="008745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42F4" w14:textId="77777777" w:rsidR="008E5DEA" w:rsidRDefault="008E5DEA" w:rsidP="00FD2C86">
      <w:r>
        <w:separator/>
      </w:r>
    </w:p>
  </w:footnote>
  <w:footnote w:type="continuationSeparator" w:id="0">
    <w:p w14:paraId="086A037F" w14:textId="77777777" w:rsidR="008E5DEA" w:rsidRDefault="008E5DEA" w:rsidP="00FD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9B8AB20"/>
    <w:lvl w:ilvl="0">
      <w:start w:val="1"/>
      <w:numFmt w:val="bullet"/>
      <w:pStyle w:val="ESEBullet-Lev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8792B91"/>
    <w:multiLevelType w:val="hybridMultilevel"/>
    <w:tmpl w:val="46746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32933"/>
    <w:multiLevelType w:val="hybridMultilevel"/>
    <w:tmpl w:val="AA60CD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51552"/>
    <w:multiLevelType w:val="multilevel"/>
    <w:tmpl w:val="2C90094C"/>
    <w:styleLink w:val="ESEList-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48C91D69"/>
    <w:multiLevelType w:val="multilevel"/>
    <w:tmpl w:val="51CA06FA"/>
    <w:lvl w:ilvl="0">
      <w:start w:val="1"/>
      <w:numFmt w:val="decimal"/>
      <w:pStyle w:val="ESENumberswspaci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960" w:hanging="360"/>
      </w:pPr>
      <w:rPr>
        <w:rFonts w:hint="default"/>
      </w:rPr>
    </w:lvl>
  </w:abstractNum>
  <w:abstractNum w:abstractNumId="5" w15:restartNumberingAfterBreak="0">
    <w:nsid w:val="4D5D3FEF"/>
    <w:multiLevelType w:val="multilevel"/>
    <w:tmpl w:val="384E6C8C"/>
    <w:styleLink w:val="ESEList-Number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6E30171"/>
    <w:multiLevelType w:val="hybridMultilevel"/>
    <w:tmpl w:val="FB00CEAA"/>
    <w:lvl w:ilvl="0" w:tplc="7CC62072">
      <w:start w:val="1"/>
      <w:numFmt w:val="bullet"/>
      <w:pStyle w:val="ESEBullet-Lev2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8F323F"/>
    <w:multiLevelType w:val="hybridMultilevel"/>
    <w:tmpl w:val="A6208E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E0B65"/>
    <w:multiLevelType w:val="hybridMultilevel"/>
    <w:tmpl w:val="5184CC80"/>
    <w:lvl w:ilvl="0" w:tplc="F03E0522">
      <w:start w:val="1"/>
      <w:numFmt w:val="bullet"/>
      <w:pStyle w:val="ESEBullet-Lev3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43"/>
    <w:rsid w:val="0000217C"/>
    <w:rsid w:val="000153C5"/>
    <w:rsid w:val="000506EE"/>
    <w:rsid w:val="00064ECC"/>
    <w:rsid w:val="000675AE"/>
    <w:rsid w:val="000711BA"/>
    <w:rsid w:val="0007667B"/>
    <w:rsid w:val="00092A27"/>
    <w:rsid w:val="000955C2"/>
    <w:rsid w:val="000A1B61"/>
    <w:rsid w:val="000A7B23"/>
    <w:rsid w:val="000B7C03"/>
    <w:rsid w:val="000C3B85"/>
    <w:rsid w:val="000C5211"/>
    <w:rsid w:val="000C5AF1"/>
    <w:rsid w:val="000D0E81"/>
    <w:rsid w:val="000D1FA5"/>
    <w:rsid w:val="000E1F2F"/>
    <w:rsid w:val="000E3755"/>
    <w:rsid w:val="000F0DCE"/>
    <w:rsid w:val="000F5896"/>
    <w:rsid w:val="00126151"/>
    <w:rsid w:val="00147F76"/>
    <w:rsid w:val="00152CC8"/>
    <w:rsid w:val="00157AE2"/>
    <w:rsid w:val="0017022D"/>
    <w:rsid w:val="00172CA8"/>
    <w:rsid w:val="00182F80"/>
    <w:rsid w:val="0018745B"/>
    <w:rsid w:val="00190CC7"/>
    <w:rsid w:val="001A028D"/>
    <w:rsid w:val="001A1C99"/>
    <w:rsid w:val="001A288F"/>
    <w:rsid w:val="001B0849"/>
    <w:rsid w:val="001B25AC"/>
    <w:rsid w:val="001B56BC"/>
    <w:rsid w:val="001C1CF3"/>
    <w:rsid w:val="001D099A"/>
    <w:rsid w:val="001D4EB9"/>
    <w:rsid w:val="001D56EF"/>
    <w:rsid w:val="001E0AD1"/>
    <w:rsid w:val="001E193E"/>
    <w:rsid w:val="001F35ED"/>
    <w:rsid w:val="00202879"/>
    <w:rsid w:val="00203306"/>
    <w:rsid w:val="002034A0"/>
    <w:rsid w:val="0020780F"/>
    <w:rsid w:val="002226ED"/>
    <w:rsid w:val="002234C2"/>
    <w:rsid w:val="002474AE"/>
    <w:rsid w:val="00251F5E"/>
    <w:rsid w:val="00262A17"/>
    <w:rsid w:val="00264CC7"/>
    <w:rsid w:val="00274356"/>
    <w:rsid w:val="0028119D"/>
    <w:rsid w:val="002853D5"/>
    <w:rsid w:val="002A6156"/>
    <w:rsid w:val="002B51B3"/>
    <w:rsid w:val="002C120B"/>
    <w:rsid w:val="002D0738"/>
    <w:rsid w:val="00301E1D"/>
    <w:rsid w:val="00302C9F"/>
    <w:rsid w:val="003158BE"/>
    <w:rsid w:val="00322780"/>
    <w:rsid w:val="00323A16"/>
    <w:rsid w:val="00324499"/>
    <w:rsid w:val="003244A6"/>
    <w:rsid w:val="00345DE2"/>
    <w:rsid w:val="00372B14"/>
    <w:rsid w:val="00373AD2"/>
    <w:rsid w:val="00394790"/>
    <w:rsid w:val="003C5D3F"/>
    <w:rsid w:val="003E251E"/>
    <w:rsid w:val="003E449C"/>
    <w:rsid w:val="003F1893"/>
    <w:rsid w:val="003F3636"/>
    <w:rsid w:val="0040038F"/>
    <w:rsid w:val="004017C2"/>
    <w:rsid w:val="00413AFB"/>
    <w:rsid w:val="00436B73"/>
    <w:rsid w:val="00440BAB"/>
    <w:rsid w:val="00444DF3"/>
    <w:rsid w:val="004511E3"/>
    <w:rsid w:val="00464491"/>
    <w:rsid w:val="00484A33"/>
    <w:rsid w:val="0049094F"/>
    <w:rsid w:val="004A5189"/>
    <w:rsid w:val="004B080C"/>
    <w:rsid w:val="004D369A"/>
    <w:rsid w:val="004D45D4"/>
    <w:rsid w:val="004D6F12"/>
    <w:rsid w:val="004E0CA6"/>
    <w:rsid w:val="004E35B8"/>
    <w:rsid w:val="004E77FA"/>
    <w:rsid w:val="004F1C4B"/>
    <w:rsid w:val="005019C5"/>
    <w:rsid w:val="00503B95"/>
    <w:rsid w:val="005135C9"/>
    <w:rsid w:val="005152E7"/>
    <w:rsid w:val="005164E5"/>
    <w:rsid w:val="00517B06"/>
    <w:rsid w:val="00521553"/>
    <w:rsid w:val="00522B78"/>
    <w:rsid w:val="00532759"/>
    <w:rsid w:val="00553406"/>
    <w:rsid w:val="005654B0"/>
    <w:rsid w:val="00575809"/>
    <w:rsid w:val="005902FF"/>
    <w:rsid w:val="00592A1F"/>
    <w:rsid w:val="00597249"/>
    <w:rsid w:val="005A367D"/>
    <w:rsid w:val="005A5815"/>
    <w:rsid w:val="005B3512"/>
    <w:rsid w:val="005C2405"/>
    <w:rsid w:val="005C416F"/>
    <w:rsid w:val="005D2FFD"/>
    <w:rsid w:val="005D3539"/>
    <w:rsid w:val="005F037D"/>
    <w:rsid w:val="005F0DCD"/>
    <w:rsid w:val="005F152D"/>
    <w:rsid w:val="005F1897"/>
    <w:rsid w:val="005F3ADC"/>
    <w:rsid w:val="006006E5"/>
    <w:rsid w:val="0060622F"/>
    <w:rsid w:val="006276C6"/>
    <w:rsid w:val="006302E7"/>
    <w:rsid w:val="00631739"/>
    <w:rsid w:val="0063487E"/>
    <w:rsid w:val="0064300B"/>
    <w:rsid w:val="006462DC"/>
    <w:rsid w:val="006512CB"/>
    <w:rsid w:val="0066370F"/>
    <w:rsid w:val="00671C90"/>
    <w:rsid w:val="006749EA"/>
    <w:rsid w:val="00675B1B"/>
    <w:rsid w:val="00676374"/>
    <w:rsid w:val="00691BFB"/>
    <w:rsid w:val="00693273"/>
    <w:rsid w:val="0069558B"/>
    <w:rsid w:val="006A276E"/>
    <w:rsid w:val="006B6BD4"/>
    <w:rsid w:val="006C4012"/>
    <w:rsid w:val="006C5ACA"/>
    <w:rsid w:val="006C6F88"/>
    <w:rsid w:val="006D1B5E"/>
    <w:rsid w:val="006D2BAF"/>
    <w:rsid w:val="006E2819"/>
    <w:rsid w:val="006E58DE"/>
    <w:rsid w:val="006E7CA3"/>
    <w:rsid w:val="006F4C8B"/>
    <w:rsid w:val="006F4CF2"/>
    <w:rsid w:val="00701119"/>
    <w:rsid w:val="00706286"/>
    <w:rsid w:val="00731A10"/>
    <w:rsid w:val="00740C0D"/>
    <w:rsid w:val="00755977"/>
    <w:rsid w:val="00763CFD"/>
    <w:rsid w:val="00765318"/>
    <w:rsid w:val="00765F5E"/>
    <w:rsid w:val="0077336E"/>
    <w:rsid w:val="007763B9"/>
    <w:rsid w:val="007771D5"/>
    <w:rsid w:val="00781E4D"/>
    <w:rsid w:val="007851BB"/>
    <w:rsid w:val="007860D8"/>
    <w:rsid w:val="00796843"/>
    <w:rsid w:val="007B6503"/>
    <w:rsid w:val="007B7C7E"/>
    <w:rsid w:val="007C2853"/>
    <w:rsid w:val="007C6145"/>
    <w:rsid w:val="007E31B2"/>
    <w:rsid w:val="007F52B9"/>
    <w:rsid w:val="008173A0"/>
    <w:rsid w:val="00826CF9"/>
    <w:rsid w:val="00832115"/>
    <w:rsid w:val="008370B5"/>
    <w:rsid w:val="008638FF"/>
    <w:rsid w:val="00863F32"/>
    <w:rsid w:val="00870ABE"/>
    <w:rsid w:val="00871349"/>
    <w:rsid w:val="008734A6"/>
    <w:rsid w:val="008737DD"/>
    <w:rsid w:val="00874525"/>
    <w:rsid w:val="00881DFE"/>
    <w:rsid w:val="0088258A"/>
    <w:rsid w:val="0088309E"/>
    <w:rsid w:val="00885B68"/>
    <w:rsid w:val="008C385B"/>
    <w:rsid w:val="008C575C"/>
    <w:rsid w:val="008C7C7C"/>
    <w:rsid w:val="008D42C3"/>
    <w:rsid w:val="008E5DEA"/>
    <w:rsid w:val="008E70BB"/>
    <w:rsid w:val="00901891"/>
    <w:rsid w:val="00907005"/>
    <w:rsid w:val="00907694"/>
    <w:rsid w:val="00907BC7"/>
    <w:rsid w:val="00917329"/>
    <w:rsid w:val="00930CAF"/>
    <w:rsid w:val="0096103B"/>
    <w:rsid w:val="00964630"/>
    <w:rsid w:val="0096765C"/>
    <w:rsid w:val="00976882"/>
    <w:rsid w:val="00985B59"/>
    <w:rsid w:val="00987A9D"/>
    <w:rsid w:val="009928B3"/>
    <w:rsid w:val="009A222C"/>
    <w:rsid w:val="009A3016"/>
    <w:rsid w:val="009A3130"/>
    <w:rsid w:val="009A5360"/>
    <w:rsid w:val="009A7ED2"/>
    <w:rsid w:val="009C3A97"/>
    <w:rsid w:val="009C4322"/>
    <w:rsid w:val="009C5392"/>
    <w:rsid w:val="009C550C"/>
    <w:rsid w:val="009D54AF"/>
    <w:rsid w:val="009D64C0"/>
    <w:rsid w:val="009D7BA2"/>
    <w:rsid w:val="009E45FA"/>
    <w:rsid w:val="009E60B4"/>
    <w:rsid w:val="009F62D1"/>
    <w:rsid w:val="00A1102E"/>
    <w:rsid w:val="00A11174"/>
    <w:rsid w:val="00A11A75"/>
    <w:rsid w:val="00A11C8D"/>
    <w:rsid w:val="00A206C9"/>
    <w:rsid w:val="00A43015"/>
    <w:rsid w:val="00A4576F"/>
    <w:rsid w:val="00A50A54"/>
    <w:rsid w:val="00A5157F"/>
    <w:rsid w:val="00A52D77"/>
    <w:rsid w:val="00A73051"/>
    <w:rsid w:val="00A74AF1"/>
    <w:rsid w:val="00A77F05"/>
    <w:rsid w:val="00A87815"/>
    <w:rsid w:val="00AA2AF8"/>
    <w:rsid w:val="00AC3F34"/>
    <w:rsid w:val="00AD0A1F"/>
    <w:rsid w:val="00AD1D17"/>
    <w:rsid w:val="00AD298F"/>
    <w:rsid w:val="00AD72FC"/>
    <w:rsid w:val="00AE53BE"/>
    <w:rsid w:val="00B019F7"/>
    <w:rsid w:val="00B129CE"/>
    <w:rsid w:val="00B316B3"/>
    <w:rsid w:val="00B42CA2"/>
    <w:rsid w:val="00B53F5F"/>
    <w:rsid w:val="00B55E33"/>
    <w:rsid w:val="00B57C23"/>
    <w:rsid w:val="00B601E6"/>
    <w:rsid w:val="00B616AF"/>
    <w:rsid w:val="00B76F15"/>
    <w:rsid w:val="00B87F39"/>
    <w:rsid w:val="00B9061D"/>
    <w:rsid w:val="00BB161A"/>
    <w:rsid w:val="00BC227D"/>
    <w:rsid w:val="00BC7A97"/>
    <w:rsid w:val="00BE39EF"/>
    <w:rsid w:val="00BE3FF3"/>
    <w:rsid w:val="00BF3479"/>
    <w:rsid w:val="00C052D1"/>
    <w:rsid w:val="00C118B2"/>
    <w:rsid w:val="00C30F42"/>
    <w:rsid w:val="00C41E83"/>
    <w:rsid w:val="00C51E35"/>
    <w:rsid w:val="00C62D49"/>
    <w:rsid w:val="00C66ABF"/>
    <w:rsid w:val="00C70B2F"/>
    <w:rsid w:val="00CA5F8E"/>
    <w:rsid w:val="00CB0057"/>
    <w:rsid w:val="00CB21FD"/>
    <w:rsid w:val="00CB6165"/>
    <w:rsid w:val="00CC22F1"/>
    <w:rsid w:val="00CE1085"/>
    <w:rsid w:val="00CE5C67"/>
    <w:rsid w:val="00CF6B07"/>
    <w:rsid w:val="00D04F7A"/>
    <w:rsid w:val="00D05C1A"/>
    <w:rsid w:val="00D1003C"/>
    <w:rsid w:val="00D143D0"/>
    <w:rsid w:val="00D30CCF"/>
    <w:rsid w:val="00D32707"/>
    <w:rsid w:val="00D40A4A"/>
    <w:rsid w:val="00D4127E"/>
    <w:rsid w:val="00D53B5E"/>
    <w:rsid w:val="00D63351"/>
    <w:rsid w:val="00D674EF"/>
    <w:rsid w:val="00D70BF9"/>
    <w:rsid w:val="00D72BD5"/>
    <w:rsid w:val="00D73079"/>
    <w:rsid w:val="00D8602D"/>
    <w:rsid w:val="00D91043"/>
    <w:rsid w:val="00DC73E9"/>
    <w:rsid w:val="00DD472A"/>
    <w:rsid w:val="00DD4A21"/>
    <w:rsid w:val="00DD5C7D"/>
    <w:rsid w:val="00DE0201"/>
    <w:rsid w:val="00DE655A"/>
    <w:rsid w:val="00E04B8E"/>
    <w:rsid w:val="00E34296"/>
    <w:rsid w:val="00E5482C"/>
    <w:rsid w:val="00E83408"/>
    <w:rsid w:val="00E9208D"/>
    <w:rsid w:val="00E92D20"/>
    <w:rsid w:val="00EB1F6F"/>
    <w:rsid w:val="00EB7F04"/>
    <w:rsid w:val="00EC21D0"/>
    <w:rsid w:val="00EC2EED"/>
    <w:rsid w:val="00EC38EA"/>
    <w:rsid w:val="00EC41E5"/>
    <w:rsid w:val="00EC4D9C"/>
    <w:rsid w:val="00EC6DD1"/>
    <w:rsid w:val="00EC79C0"/>
    <w:rsid w:val="00ED6389"/>
    <w:rsid w:val="00EE0F06"/>
    <w:rsid w:val="00EF09BB"/>
    <w:rsid w:val="00F121D9"/>
    <w:rsid w:val="00F12522"/>
    <w:rsid w:val="00F13799"/>
    <w:rsid w:val="00F13965"/>
    <w:rsid w:val="00F20A4D"/>
    <w:rsid w:val="00F35C70"/>
    <w:rsid w:val="00F36062"/>
    <w:rsid w:val="00F44C7B"/>
    <w:rsid w:val="00F47C49"/>
    <w:rsid w:val="00F66EB7"/>
    <w:rsid w:val="00F73590"/>
    <w:rsid w:val="00F7387F"/>
    <w:rsid w:val="00F84224"/>
    <w:rsid w:val="00F94133"/>
    <w:rsid w:val="00FD2C86"/>
    <w:rsid w:val="00FD69E2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FE9F62"/>
  <w15:docId w15:val="{636CE376-A67E-47CE-807E-AEBFAAA5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3E9"/>
    <w:rPr>
      <w:sz w:val="24"/>
      <w:szCs w:val="24"/>
    </w:rPr>
  </w:style>
  <w:style w:type="paragraph" w:styleId="Heading1">
    <w:name w:val="heading 1"/>
    <w:next w:val="Normal"/>
    <w:qFormat/>
    <w:rsid w:val="00BE39EF"/>
    <w:pPr>
      <w:keepNext/>
      <w:spacing w:before="28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336E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432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D2C86"/>
    <w:pPr>
      <w:keepNext/>
      <w:spacing w:before="240" w:after="60"/>
      <w:outlineLvl w:val="3"/>
    </w:pPr>
    <w:rPr>
      <w:rFonts w:ascii="Arial" w:hAnsi="Arial"/>
      <w:bCs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EReportName">
    <w:name w:val="ESE Report Name"/>
    <w:basedOn w:val="Normal"/>
    <w:next w:val="Normal"/>
    <w:qFormat/>
    <w:rsid w:val="00CE1085"/>
    <w:pPr>
      <w:spacing w:line="400" w:lineRule="exact"/>
    </w:pPr>
    <w:rPr>
      <w:rFonts w:ascii="Arial" w:hAnsi="Arial"/>
      <w:b/>
      <w:color w:val="000000"/>
      <w:sz w:val="36"/>
    </w:rPr>
  </w:style>
  <w:style w:type="paragraph" w:customStyle="1" w:styleId="AgencyTitle">
    <w:name w:val="Agency Title"/>
    <w:basedOn w:val="Normal"/>
    <w:semiHidden/>
    <w:rsid w:val="00EB1F6F"/>
    <w:rPr>
      <w:rFonts w:ascii="Arial" w:hAnsi="Arial"/>
      <w:b/>
      <w:sz w:val="18"/>
    </w:rPr>
  </w:style>
  <w:style w:type="paragraph" w:customStyle="1" w:styleId="arial9">
    <w:name w:val="arial9"/>
    <w:basedOn w:val="Normal"/>
    <w:semiHidden/>
    <w:rsid w:val="00EB1F6F"/>
    <w:pPr>
      <w:ind w:right="-108"/>
    </w:pPr>
    <w:rPr>
      <w:rFonts w:ascii="Arial" w:hAnsi="Arial"/>
      <w:sz w:val="18"/>
    </w:rPr>
  </w:style>
  <w:style w:type="paragraph" w:customStyle="1" w:styleId="ESESourceLine">
    <w:name w:val="ESE Source Line"/>
    <w:basedOn w:val="Normal"/>
    <w:next w:val="Normal"/>
    <w:rsid w:val="006C5ACA"/>
    <w:rPr>
      <w:i/>
      <w:sz w:val="20"/>
    </w:rPr>
  </w:style>
  <w:style w:type="paragraph" w:customStyle="1" w:styleId="ESEBullet-Lev1">
    <w:name w:val="ESE Bullet - Lev1"/>
    <w:basedOn w:val="Normal"/>
    <w:qFormat/>
    <w:rsid w:val="008734A6"/>
    <w:pPr>
      <w:numPr>
        <w:numId w:val="1"/>
      </w:numPr>
      <w:spacing w:before="60" w:after="120"/>
    </w:pPr>
  </w:style>
  <w:style w:type="paragraph" w:customStyle="1" w:styleId="ESETableChartFigHeaders">
    <w:name w:val="ESE Table/Chart/Fig Headers"/>
    <w:basedOn w:val="Normal"/>
    <w:next w:val="Normal"/>
    <w:rsid w:val="001B25AC"/>
    <w:pPr>
      <w:spacing w:after="120"/>
    </w:pPr>
    <w:rPr>
      <w:rFonts w:ascii="Arial" w:hAnsi="Arial"/>
      <w:b/>
      <w:sz w:val="22"/>
    </w:rPr>
  </w:style>
  <w:style w:type="paragraph" w:customStyle="1" w:styleId="BoardMembers">
    <w:name w:val="BoardMembers"/>
    <w:basedOn w:val="Normal"/>
    <w:semiHidden/>
    <w:rsid w:val="00FD2C86"/>
    <w:pPr>
      <w:jc w:val="center"/>
    </w:pPr>
    <w:rPr>
      <w:rFonts w:ascii="Arial" w:hAnsi="Arial"/>
      <w:sz w:val="18"/>
      <w:szCs w:val="20"/>
    </w:rPr>
  </w:style>
  <w:style w:type="table" w:customStyle="1" w:styleId="ESETablesOpenStyle">
    <w:name w:val="ESE Tables Open Style"/>
    <w:basedOn w:val="TableNormal"/>
    <w:rsid w:val="001A028D"/>
    <w:pPr>
      <w:jc w:val="center"/>
    </w:pPr>
    <w:rPr>
      <w:rFonts w:ascii="Arial Narrow" w:hAnsi="Arial Narrow"/>
      <w:sz w:val="22"/>
    </w:rPr>
    <w:tblPr>
      <w:tblBorders>
        <w:top w:val="single" w:sz="12" w:space="0" w:color="auto"/>
        <w:bottom w:val="single" w:sz="12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tcBorders>
          <w:bottom w:val="single" w:sz="6" w:space="0" w:color="auto"/>
        </w:tcBorders>
        <w:shd w:val="clear" w:color="auto" w:fill="auto"/>
      </w:tcPr>
    </w:tblStylePr>
    <w:tblStylePr w:type="lastRow">
      <w:rPr>
        <w:b w:val="0"/>
      </w:rPr>
      <w:tblPr/>
      <w:tcPr>
        <w:tcBorders>
          <w:top w:val="nil"/>
        </w:tcBorders>
      </w:tcPr>
    </w:tblStylePr>
    <w:tblStylePr w:type="firstCol">
      <w:pPr>
        <w:jc w:val="left"/>
      </w:pPr>
    </w:tblStylePr>
  </w:style>
  <w:style w:type="paragraph" w:customStyle="1" w:styleId="Italic">
    <w:name w:val="Italic"/>
    <w:aliases w:val="Indented .5&quot;"/>
    <w:basedOn w:val="Normal"/>
    <w:next w:val="Normal"/>
    <w:qFormat/>
    <w:rsid w:val="00274356"/>
    <w:pPr>
      <w:ind w:left="720"/>
    </w:pPr>
    <w:rPr>
      <w:i/>
    </w:rPr>
  </w:style>
  <w:style w:type="paragraph" w:customStyle="1" w:styleId="Permission">
    <w:name w:val="Permission"/>
    <w:basedOn w:val="Normal"/>
    <w:semiHidden/>
    <w:rsid w:val="00345DE2"/>
    <w:pPr>
      <w:jc w:val="center"/>
    </w:pPr>
    <w:rPr>
      <w:rFonts w:ascii="Arial" w:hAnsi="Arial"/>
      <w:i/>
      <w:iCs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9E45FA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3F363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ESETOCHeading">
    <w:name w:val="ESE TOC Heading"/>
    <w:basedOn w:val="TOCHeading"/>
    <w:semiHidden/>
    <w:qFormat/>
    <w:rsid w:val="00AA2AF8"/>
    <w:pPr>
      <w:pBdr>
        <w:bottom w:val="single" w:sz="6" w:space="1" w:color="auto"/>
      </w:pBdr>
    </w:pPr>
    <w:rPr>
      <w:color w:val="auto"/>
    </w:rPr>
  </w:style>
  <w:style w:type="paragraph" w:styleId="Footer">
    <w:name w:val="footer"/>
    <w:basedOn w:val="Normal"/>
    <w:link w:val="FooterChar"/>
    <w:autoRedefine/>
    <w:uiPriority w:val="99"/>
    <w:semiHidden/>
    <w:rsid w:val="00D674EF"/>
    <w:pPr>
      <w:tabs>
        <w:tab w:val="right" w:pos="9360"/>
      </w:tabs>
    </w:pPr>
    <w:rPr>
      <w:i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674EF"/>
    <w:rPr>
      <w:i/>
      <w:szCs w:val="24"/>
      <w:lang w:val="en-US" w:eastAsia="en-US" w:bidi="ar-SA"/>
    </w:rPr>
  </w:style>
  <w:style w:type="paragraph" w:customStyle="1" w:styleId="ESEBullet-Lev2">
    <w:name w:val="ESE Bullet - Lev2"/>
    <w:basedOn w:val="ESEBullet-Lev1"/>
    <w:qFormat/>
    <w:rsid w:val="006D1B5E"/>
    <w:pPr>
      <w:numPr>
        <w:numId w:val="6"/>
      </w:numPr>
      <w:tabs>
        <w:tab w:val="clear" w:pos="0"/>
        <w:tab w:val="left" w:pos="1080"/>
      </w:tabs>
    </w:pPr>
  </w:style>
  <w:style w:type="paragraph" w:customStyle="1" w:styleId="ESEBullet-Lev3">
    <w:name w:val="ESE Bullet - Lev3"/>
    <w:basedOn w:val="ESEBullet-Lev2"/>
    <w:qFormat/>
    <w:rsid w:val="006D1B5E"/>
    <w:pPr>
      <w:numPr>
        <w:numId w:val="2"/>
      </w:numPr>
      <w:tabs>
        <w:tab w:val="clear" w:pos="0"/>
        <w:tab w:val="clear" w:pos="1080"/>
        <w:tab w:val="left" w:pos="1440"/>
      </w:tabs>
    </w:pPr>
  </w:style>
  <w:style w:type="paragraph" w:customStyle="1" w:styleId="ESENumberswspacing">
    <w:name w:val="ESE Numbers w/ spacing"/>
    <w:basedOn w:val="Normal"/>
    <w:qFormat/>
    <w:rsid w:val="00765318"/>
    <w:pPr>
      <w:numPr>
        <w:numId w:val="4"/>
      </w:numPr>
      <w:spacing w:before="60" w:after="120"/>
    </w:pPr>
  </w:style>
  <w:style w:type="paragraph" w:styleId="TOC1">
    <w:name w:val="toc 1"/>
    <w:basedOn w:val="Normal"/>
    <w:next w:val="Normal"/>
    <w:uiPriority w:val="39"/>
    <w:qFormat/>
    <w:rsid w:val="00147F76"/>
    <w:pPr>
      <w:tabs>
        <w:tab w:val="right" w:leader="dot" w:pos="9360"/>
      </w:tabs>
      <w:spacing w:before="240" w:after="120"/>
    </w:pPr>
    <w:rPr>
      <w:rFonts w:ascii="Arial" w:hAnsi="Arial"/>
      <w:b/>
    </w:rPr>
  </w:style>
  <w:style w:type="character" w:styleId="Hyperlink">
    <w:name w:val="Hyperlink"/>
    <w:basedOn w:val="DefaultParagraphFont"/>
    <w:uiPriority w:val="99"/>
    <w:rsid w:val="00F13965"/>
    <w:rPr>
      <w:color w:val="0000FF"/>
      <w:u w:val="single"/>
    </w:rPr>
  </w:style>
  <w:style w:type="paragraph" w:styleId="TOC2">
    <w:name w:val="toc 2"/>
    <w:basedOn w:val="Normal"/>
    <w:next w:val="Normal"/>
    <w:uiPriority w:val="39"/>
    <w:semiHidden/>
    <w:qFormat/>
    <w:rsid w:val="00AA2AF8"/>
    <w:pPr>
      <w:spacing w:before="120"/>
      <w:ind w:left="245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semiHidden/>
    <w:qFormat/>
    <w:rsid w:val="00AA2AF8"/>
    <w:pPr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semiHidden/>
    <w:rsid w:val="00F13965"/>
    <w:pPr>
      <w:ind w:left="720"/>
    </w:pPr>
  </w:style>
  <w:style w:type="paragraph" w:styleId="TOC5">
    <w:name w:val="toc 5"/>
    <w:basedOn w:val="Normal"/>
    <w:next w:val="Normal"/>
    <w:autoRedefine/>
    <w:semiHidden/>
    <w:rsid w:val="00F13965"/>
    <w:pPr>
      <w:ind w:left="960"/>
    </w:pPr>
  </w:style>
  <w:style w:type="paragraph" w:styleId="Header">
    <w:name w:val="header"/>
    <w:basedOn w:val="Normal"/>
    <w:semiHidden/>
    <w:rsid w:val="00832115"/>
    <w:pPr>
      <w:tabs>
        <w:tab w:val="center" w:pos="4320"/>
        <w:tab w:val="right" w:pos="8640"/>
      </w:tabs>
    </w:pPr>
  </w:style>
  <w:style w:type="table" w:customStyle="1" w:styleId="ESETablesGridStyle">
    <w:name w:val="ESE Tables Grid Style"/>
    <w:basedOn w:val="TableNormal"/>
    <w:rsid w:val="006D1B5E"/>
    <w:pPr>
      <w:jc w:val="center"/>
    </w:pPr>
    <w:rPr>
      <w:rFonts w:ascii="Arial Narrow" w:hAnsi="Arial Narrow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  <w:tblStylePr w:type="firstRow">
      <w:rPr>
        <w:b/>
      </w:rPr>
      <w:tblPr>
        <w:tblCellMar>
          <w:top w:w="43" w:type="dxa"/>
          <w:left w:w="115" w:type="dxa"/>
          <w:bottom w:w="43" w:type="dxa"/>
          <w:right w:w="115" w:type="dxa"/>
        </w:tblCellMar>
      </w:tblPr>
      <w:tcPr>
        <w:tc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ascii="Cambria" w:hAnsi="Cambria"/>
        <w:sz w:val="22"/>
      </w:rPr>
    </w:tblStylePr>
  </w:style>
  <w:style w:type="paragraph" w:customStyle="1" w:styleId="Extraspacingafter">
    <w:name w:val="Extra spacing after"/>
    <w:basedOn w:val="Normal"/>
    <w:semiHidden/>
    <w:rsid w:val="00FD69E2"/>
    <w:pPr>
      <w:spacing w:after="120"/>
    </w:pPr>
  </w:style>
  <w:style w:type="numbering" w:customStyle="1" w:styleId="ESEList-Numbers">
    <w:name w:val="ESE List - Numbers"/>
    <w:basedOn w:val="NoList"/>
    <w:rsid w:val="00FD69E2"/>
    <w:pPr>
      <w:numPr>
        <w:numId w:val="3"/>
      </w:numPr>
    </w:pPr>
  </w:style>
  <w:style w:type="numbering" w:customStyle="1" w:styleId="ESEList-Bullets">
    <w:name w:val="ESE List - Bullets"/>
    <w:basedOn w:val="NoList"/>
    <w:rsid w:val="006D1B5E"/>
    <w:pPr>
      <w:numPr>
        <w:numId w:val="5"/>
      </w:numPr>
    </w:pPr>
  </w:style>
  <w:style w:type="paragraph" w:styleId="BalloonText">
    <w:name w:val="Balloon Text"/>
    <w:basedOn w:val="Normal"/>
    <w:link w:val="BalloonTextChar"/>
    <w:rsid w:val="0078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2D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6D2BAF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6D2BAF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BAF"/>
    <w:rPr>
      <w:rFonts w:asciiTheme="minorHAnsi" w:eastAsiaTheme="minorEastAsia" w:hAnsiTheme="minorHAnsi" w:cstheme="minorBidi"/>
      <w:lang w:eastAsia="ja-JP"/>
    </w:rPr>
  </w:style>
  <w:style w:type="character" w:styleId="SubtleEmphasis">
    <w:name w:val="Subtle Emphasis"/>
    <w:basedOn w:val="DefaultParagraphFont"/>
    <w:uiPriority w:val="19"/>
    <w:qFormat/>
    <w:rsid w:val="006D2BA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6D2BAF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rsid w:val="00413A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1D12-BC51-42B0-9EE2-E0F39D23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TIMSS Results </vt:lpstr>
    </vt:vector>
  </TitlesOfParts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TIMSS Results </dc:title>
  <dc:creator>ESE</dc:creator>
  <cp:lastModifiedBy>Zou, Dong (EOE)</cp:lastModifiedBy>
  <cp:revision>3</cp:revision>
  <cp:lastPrinted>2013-06-03T15:09:00Z</cp:lastPrinted>
  <dcterms:created xsi:type="dcterms:W3CDTF">2013-06-11T14:36:00Z</dcterms:created>
  <dcterms:modified xsi:type="dcterms:W3CDTF">2021-11-12T02:06:00Z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2013</vt:lpwstr>
  </property>
</Properties>
</file>