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4B340" w14:textId="6F326FC3" w:rsidR="00215475" w:rsidRPr="00CE081F" w:rsidRDefault="004F424D" w:rsidP="00AF522C">
      <w:pPr>
        <w:spacing w:after="0" w:line="240" w:lineRule="atLeast"/>
        <w:ind w:left="-540" w:right="-90" w:hanging="360"/>
        <w:jc w:val="center"/>
        <w:rPr>
          <w:rFonts w:eastAsia="Times New Roman" w:cstheme="minorHAnsi"/>
          <w:b/>
          <w:bCs/>
          <w:color w:val="202020"/>
          <w:sz w:val="28"/>
          <w:szCs w:val="28"/>
        </w:rPr>
      </w:pPr>
      <w:r>
        <w:rPr>
          <w:rFonts w:ascii="Calibri" w:hAnsi="Calibri" w:cs="Calibri"/>
          <w:b/>
          <w:noProof/>
          <w:color w:val="000000"/>
          <w:sz w:val="28"/>
          <w:szCs w:val="28"/>
        </w:rPr>
        <w:drawing>
          <wp:anchor distT="0" distB="0" distL="114300" distR="114300" simplePos="0" relativeHeight="251659264" behindDoc="0" locked="0" layoutInCell="1" allowOverlap="1" wp14:anchorId="1ABA068F" wp14:editId="34C22AC3">
            <wp:simplePos x="0" y="0"/>
            <wp:positionH relativeFrom="column">
              <wp:posOffset>-297180</wp:posOffset>
            </wp:positionH>
            <wp:positionV relativeFrom="paragraph">
              <wp:posOffset>-175260</wp:posOffset>
            </wp:positionV>
            <wp:extent cx="1160145" cy="693420"/>
            <wp:effectExtent l="0" t="0" r="1905" b="0"/>
            <wp:wrapNone/>
            <wp:docPr id="3" name="Picture 3" descr="DES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0145" cy="693420"/>
                    </a:xfrm>
                    <a:prstGeom prst="rect">
                      <a:avLst/>
                    </a:prstGeom>
                  </pic:spPr>
                </pic:pic>
              </a:graphicData>
            </a:graphic>
          </wp:anchor>
        </w:drawing>
      </w:r>
      <w:r w:rsidR="00215475" w:rsidRPr="00CE081F">
        <w:rPr>
          <w:rFonts w:eastAsia="Times New Roman" w:cstheme="minorHAnsi"/>
          <w:b/>
          <w:bCs/>
          <w:color w:val="202020"/>
          <w:sz w:val="28"/>
          <w:szCs w:val="28"/>
        </w:rPr>
        <w:t xml:space="preserve">Participation Guidelines for the </w:t>
      </w:r>
      <w:r>
        <w:rPr>
          <w:rFonts w:eastAsia="Times New Roman" w:cstheme="minorHAnsi"/>
          <w:b/>
          <w:bCs/>
          <w:color w:val="202020"/>
          <w:sz w:val="28"/>
          <w:szCs w:val="28"/>
        </w:rPr>
        <w:br/>
      </w:r>
      <w:r w:rsidR="00215475">
        <w:rPr>
          <w:rFonts w:eastAsia="Times New Roman" w:cstheme="minorHAnsi"/>
          <w:b/>
          <w:bCs/>
          <w:color w:val="202020"/>
          <w:sz w:val="28"/>
          <w:szCs w:val="28"/>
        </w:rPr>
        <w:t xml:space="preserve">Spring </w:t>
      </w:r>
      <w:r w:rsidR="00FA0485">
        <w:rPr>
          <w:rFonts w:eastAsia="Times New Roman" w:cstheme="minorHAnsi"/>
          <w:b/>
          <w:bCs/>
          <w:color w:val="202020"/>
          <w:sz w:val="28"/>
          <w:szCs w:val="28"/>
        </w:rPr>
        <w:t xml:space="preserve">2024 </w:t>
      </w:r>
      <w:r w:rsidR="00215475">
        <w:rPr>
          <w:rFonts w:eastAsia="Times New Roman" w:cstheme="minorHAnsi"/>
          <w:b/>
          <w:bCs/>
          <w:color w:val="202020"/>
          <w:sz w:val="28"/>
          <w:szCs w:val="28"/>
        </w:rPr>
        <w:t>Grade 10 ELA and Mathematics</w:t>
      </w:r>
      <w:r w:rsidR="00261118">
        <w:rPr>
          <w:rFonts w:eastAsia="Times New Roman" w:cstheme="minorHAnsi"/>
          <w:b/>
          <w:bCs/>
          <w:color w:val="202020"/>
          <w:sz w:val="28"/>
          <w:szCs w:val="28"/>
        </w:rPr>
        <w:t xml:space="preserve"> </w:t>
      </w:r>
      <w:r w:rsidR="00215475">
        <w:rPr>
          <w:rFonts w:eastAsia="Times New Roman" w:cstheme="minorHAnsi"/>
          <w:b/>
          <w:bCs/>
          <w:color w:val="202020"/>
          <w:sz w:val="28"/>
          <w:szCs w:val="28"/>
        </w:rPr>
        <w:t>Tests</w:t>
      </w:r>
    </w:p>
    <w:p w14:paraId="5697ABED" w14:textId="77777777" w:rsidR="00F63A81" w:rsidRPr="00705068" w:rsidRDefault="00F63A81" w:rsidP="00F63A81">
      <w:pPr>
        <w:pStyle w:val="NoSpacing"/>
        <w:rPr>
          <w:sz w:val="20"/>
          <w:szCs w:val="20"/>
        </w:rPr>
      </w:pPr>
    </w:p>
    <w:p w14:paraId="52CCF1AD" w14:textId="6BE2A2E2" w:rsidR="004F424D" w:rsidRDefault="00C17CB6" w:rsidP="00BE2EAF">
      <w:pPr>
        <w:pStyle w:val="NoSpacing"/>
        <w:ind w:left="-450"/>
      </w:pPr>
      <w:r>
        <w:t xml:space="preserve">Refer to the guidance below for </w:t>
      </w:r>
      <w:r w:rsidR="001F0348">
        <w:t xml:space="preserve">information on student participation in </w:t>
      </w:r>
      <w:r w:rsidR="00D1282F">
        <w:t xml:space="preserve">the </w:t>
      </w:r>
      <w:r w:rsidR="001F0348">
        <w:t xml:space="preserve">spring </w:t>
      </w:r>
      <w:r w:rsidR="00FA0485">
        <w:t xml:space="preserve">2024 </w:t>
      </w:r>
      <w:r w:rsidR="001F0348">
        <w:t>MCAS grade 10 tests.</w:t>
      </w:r>
      <w:r w:rsidR="00EE0F6F">
        <w:t xml:space="preserve"> (Refer to </w:t>
      </w:r>
      <w:r w:rsidR="00E82C62">
        <w:t>the</w:t>
      </w:r>
      <w:r w:rsidR="00EE0F6F">
        <w:t xml:space="preserve"> </w:t>
      </w:r>
      <w:hyperlink r:id="rId12" w:history="1">
        <w:r w:rsidR="00EE0F6F" w:rsidRPr="00E82C62">
          <w:rPr>
            <w:rStyle w:val="Hyperlink"/>
          </w:rPr>
          <w:t>separate guidance</w:t>
        </w:r>
      </w:hyperlink>
      <w:r w:rsidR="00EE0F6F">
        <w:t xml:space="preserve"> on </w:t>
      </w:r>
      <w:r w:rsidR="00E82C62">
        <w:t xml:space="preserve">participation in high school </w:t>
      </w:r>
      <w:r w:rsidR="0071529F">
        <w:t>Science</w:t>
      </w:r>
      <w:r w:rsidR="00E82C62">
        <w:t xml:space="preserve">.) </w:t>
      </w:r>
    </w:p>
    <w:p w14:paraId="5B268536" w14:textId="77777777" w:rsidR="004F424D" w:rsidRDefault="004F424D" w:rsidP="00BE2EAF">
      <w:pPr>
        <w:pStyle w:val="NoSpacing"/>
        <w:ind w:left="-450"/>
      </w:pPr>
    </w:p>
    <w:p w14:paraId="4B867ACC" w14:textId="1B605EEE" w:rsidR="00BE2EAF" w:rsidRDefault="00BE2EAF" w:rsidP="00BE2EAF">
      <w:pPr>
        <w:pStyle w:val="NoSpacing"/>
        <w:ind w:left="-450"/>
        <w:rPr>
          <w:color w:val="221E1F"/>
        </w:rPr>
      </w:pPr>
      <w:r>
        <w:t xml:space="preserve">Note that students in grade 11 who are eligible to retake ELA are not permitted to </w:t>
      </w:r>
      <w:r>
        <w:rPr>
          <w:color w:val="221E1F"/>
        </w:rPr>
        <w:t xml:space="preserve">take both the March retest in ELA and the spring grade 10 ELA test; schools should </w:t>
      </w:r>
      <w:r w:rsidR="006B34C7">
        <w:rPr>
          <w:color w:val="221E1F"/>
        </w:rPr>
        <w:t xml:space="preserve">determine </w:t>
      </w:r>
      <w:r>
        <w:rPr>
          <w:color w:val="221E1F"/>
        </w:rPr>
        <w:t xml:space="preserve">in advance </w:t>
      </w:r>
      <w:r w:rsidR="006B34C7">
        <w:rPr>
          <w:color w:val="221E1F"/>
        </w:rPr>
        <w:t xml:space="preserve">in </w:t>
      </w:r>
      <w:r>
        <w:rPr>
          <w:color w:val="221E1F"/>
        </w:rPr>
        <w:t xml:space="preserve">which administration a student will </w:t>
      </w:r>
      <w:r w:rsidR="006B34C7">
        <w:rPr>
          <w:color w:val="221E1F"/>
        </w:rPr>
        <w:t>participate</w:t>
      </w:r>
      <w:r>
        <w:rPr>
          <w:color w:val="221E1F"/>
        </w:rPr>
        <w:t>.</w:t>
      </w:r>
    </w:p>
    <w:p w14:paraId="515F9F88" w14:textId="77777777" w:rsidR="004F424D" w:rsidRDefault="004F424D" w:rsidP="00BE2EAF">
      <w:pPr>
        <w:pStyle w:val="NoSpacing"/>
        <w:ind w:left="-450"/>
        <w:rPr>
          <w:color w:val="221E1F"/>
        </w:rPr>
      </w:pPr>
    </w:p>
    <w:p w14:paraId="04ABEE2E" w14:textId="52DD1108" w:rsidR="004F424D" w:rsidRDefault="004F424D" w:rsidP="00BE2EAF">
      <w:pPr>
        <w:pStyle w:val="NoSpacing"/>
        <w:ind w:left="-450"/>
      </w:pPr>
      <w:r>
        <w:t xml:space="preserve">Questions about these participation guidelines should be directed to </w:t>
      </w:r>
      <w:hyperlink r:id="rId13" w:history="1">
        <w:r w:rsidRPr="00DC7541">
          <w:rPr>
            <w:rStyle w:val="Hyperlink"/>
          </w:rPr>
          <w:t>mcas@doe.mass.edu</w:t>
        </w:r>
      </w:hyperlink>
      <w:r>
        <w:t>, and schools should consult with DESE regarding any special circumstances.</w:t>
      </w:r>
    </w:p>
    <w:p w14:paraId="520DD999" w14:textId="77777777" w:rsidR="00F63A81" w:rsidRPr="00705068" w:rsidRDefault="00F63A81" w:rsidP="00F63A81">
      <w:pPr>
        <w:pStyle w:val="NoSpacing"/>
        <w:rPr>
          <w:sz w:val="20"/>
          <w:szCs w:val="20"/>
        </w:rPr>
      </w:pPr>
    </w:p>
    <w:tbl>
      <w:tblPr>
        <w:tblStyle w:val="TableGrid"/>
        <w:tblW w:w="10170" w:type="dxa"/>
        <w:tblInd w:w="-455" w:type="dxa"/>
        <w:tblLook w:val="04A0" w:firstRow="1" w:lastRow="0" w:firstColumn="1" w:lastColumn="0" w:noHBand="0" w:noVBand="1"/>
      </w:tblPr>
      <w:tblGrid>
        <w:gridCol w:w="2250"/>
        <w:gridCol w:w="7920"/>
      </w:tblGrid>
      <w:tr w:rsidR="00D97816" w14:paraId="3868962C" w14:textId="77777777" w:rsidTr="57456855">
        <w:trPr>
          <w:tblHeader/>
        </w:trPr>
        <w:tc>
          <w:tcPr>
            <w:tcW w:w="2250" w:type="dxa"/>
            <w:shd w:val="clear" w:color="auto" w:fill="D0CECE" w:themeFill="background2" w:themeFillShade="E6"/>
          </w:tcPr>
          <w:p w14:paraId="36AF0211" w14:textId="4A72EB07" w:rsidR="00D97816" w:rsidRPr="007B2D12" w:rsidRDefault="00D97816">
            <w:pPr>
              <w:rPr>
                <w:b/>
                <w:bCs/>
              </w:rPr>
            </w:pPr>
            <w:r w:rsidRPr="007B2D12">
              <w:rPr>
                <w:b/>
                <w:bCs/>
              </w:rPr>
              <w:t xml:space="preserve">Eligibility </w:t>
            </w:r>
          </w:p>
        </w:tc>
        <w:tc>
          <w:tcPr>
            <w:tcW w:w="7920" w:type="dxa"/>
            <w:shd w:val="clear" w:color="auto" w:fill="D0CECE" w:themeFill="background2" w:themeFillShade="E6"/>
          </w:tcPr>
          <w:p w14:paraId="5C1BFA92" w14:textId="48791112" w:rsidR="00D97816" w:rsidRPr="007B2D12" w:rsidRDefault="00D97816">
            <w:pPr>
              <w:rPr>
                <w:b/>
                <w:bCs/>
              </w:rPr>
            </w:pPr>
            <w:r w:rsidRPr="007B2D12">
              <w:rPr>
                <w:b/>
                <w:bCs/>
              </w:rPr>
              <w:t xml:space="preserve">Spring </w:t>
            </w:r>
            <w:r w:rsidR="007E06C9" w:rsidRPr="007B2D12">
              <w:rPr>
                <w:b/>
                <w:bCs/>
              </w:rPr>
              <w:t>202</w:t>
            </w:r>
            <w:r w:rsidR="007E06C9">
              <w:rPr>
                <w:b/>
                <w:bCs/>
              </w:rPr>
              <w:t>4</w:t>
            </w:r>
            <w:r w:rsidR="007E06C9" w:rsidRPr="007B2D12">
              <w:rPr>
                <w:b/>
                <w:bCs/>
              </w:rPr>
              <w:t xml:space="preserve"> </w:t>
            </w:r>
            <w:r w:rsidRPr="007B2D12">
              <w:rPr>
                <w:b/>
                <w:bCs/>
              </w:rPr>
              <w:t>Grade 10 Participation Guidelines</w:t>
            </w:r>
          </w:p>
        </w:tc>
      </w:tr>
      <w:tr w:rsidR="00D97816" w14:paraId="7F6BCC96" w14:textId="77777777" w:rsidTr="57456855">
        <w:tc>
          <w:tcPr>
            <w:tcW w:w="2250" w:type="dxa"/>
          </w:tcPr>
          <w:p w14:paraId="095484DB" w14:textId="556B6628" w:rsidR="00D97816" w:rsidRPr="00BF10C9" w:rsidRDefault="00D97816" w:rsidP="00266073">
            <w:pPr>
              <w:pStyle w:val="NoSpacing"/>
              <w:rPr>
                <w:b/>
                <w:bCs/>
                <w:color w:val="000000" w:themeColor="text1"/>
              </w:rPr>
            </w:pPr>
            <w:r w:rsidRPr="00BF10C9">
              <w:rPr>
                <w:rFonts w:cstheme="minorHAnsi"/>
                <w:b/>
                <w:bCs/>
                <w:color w:val="000000" w:themeColor="text1"/>
              </w:rPr>
              <w:t xml:space="preserve">Required to participate </w:t>
            </w:r>
          </w:p>
        </w:tc>
        <w:tc>
          <w:tcPr>
            <w:tcW w:w="7920" w:type="dxa"/>
          </w:tcPr>
          <w:p w14:paraId="44BCF8FE" w14:textId="394061C9" w:rsidR="00E004CD" w:rsidRDefault="00D97816" w:rsidP="007129B5">
            <w:pPr>
              <w:pStyle w:val="NoSpacing"/>
              <w:numPr>
                <w:ilvl w:val="0"/>
                <w:numId w:val="3"/>
              </w:numPr>
              <w:rPr>
                <w:color w:val="000000" w:themeColor="text1"/>
              </w:rPr>
            </w:pPr>
            <w:r w:rsidRPr="60BB8B8F">
              <w:rPr>
                <w:color w:val="000000" w:themeColor="text1"/>
              </w:rPr>
              <w:t>All first-time grade 10 students</w:t>
            </w:r>
          </w:p>
          <w:p w14:paraId="6FA3F145" w14:textId="56D34E2C" w:rsidR="00D97816" w:rsidRPr="00B811C6" w:rsidRDefault="00D97816" w:rsidP="00E15A47">
            <w:pPr>
              <w:pStyle w:val="NoSpacing"/>
              <w:numPr>
                <w:ilvl w:val="0"/>
                <w:numId w:val="3"/>
              </w:numPr>
              <w:rPr>
                <w:rFonts w:cstheme="minorHAnsi"/>
                <w:color w:val="000000" w:themeColor="text1"/>
              </w:rPr>
            </w:pPr>
            <w:r w:rsidRPr="00B811C6">
              <w:rPr>
                <w:rFonts w:cstheme="minorHAnsi"/>
                <w:color w:val="000000" w:themeColor="text1"/>
              </w:rPr>
              <w:t>Students in grade 11 or 12</w:t>
            </w:r>
            <w:r w:rsidR="00F44E77">
              <w:rPr>
                <w:rStyle w:val="FootnoteReference"/>
                <w:rFonts w:cstheme="minorHAnsi"/>
                <w:color w:val="000000" w:themeColor="text1"/>
              </w:rPr>
              <w:footnoteReference w:id="2"/>
            </w:r>
            <w:r w:rsidRPr="00B811C6">
              <w:rPr>
                <w:rFonts w:cstheme="minorHAnsi"/>
                <w:color w:val="000000" w:themeColor="text1"/>
              </w:rPr>
              <w:t xml:space="preserve"> who were reported as grade 9 students the previous school year in SIMS and were not counted</w:t>
            </w:r>
            <w:r w:rsidR="0081418A">
              <w:rPr>
                <w:rStyle w:val="FootnoteReference"/>
                <w:rFonts w:cstheme="minorHAnsi"/>
                <w:color w:val="000000" w:themeColor="text1"/>
              </w:rPr>
              <w:footnoteReference w:id="3"/>
            </w:r>
            <w:r w:rsidRPr="00B811C6">
              <w:rPr>
                <w:rFonts w:cstheme="minorHAnsi"/>
                <w:color w:val="000000" w:themeColor="text1"/>
              </w:rPr>
              <w:t xml:space="preserve"> in a school’s participation results </w:t>
            </w:r>
          </w:p>
        </w:tc>
      </w:tr>
      <w:tr w:rsidR="00D97816" w14:paraId="18E62B26" w14:textId="77777777" w:rsidTr="57456855">
        <w:tc>
          <w:tcPr>
            <w:tcW w:w="2250" w:type="dxa"/>
          </w:tcPr>
          <w:p w14:paraId="1F55D560" w14:textId="01563418" w:rsidR="00D97816" w:rsidRPr="0086584D" w:rsidRDefault="00D97816" w:rsidP="00705068">
            <w:pPr>
              <w:pStyle w:val="NoSpacing"/>
              <w:rPr>
                <w:b/>
                <w:bCs/>
              </w:rPr>
            </w:pPr>
            <w:r w:rsidRPr="0086584D">
              <w:rPr>
                <w:b/>
                <w:bCs/>
              </w:rPr>
              <w:t xml:space="preserve">Eligible to participate for </w:t>
            </w:r>
            <w:hyperlink r:id="rId14">
              <w:r w:rsidRPr="0086584D">
                <w:rPr>
                  <w:rStyle w:val="Hyperlink"/>
                  <w:rFonts w:eastAsia="Times New Roman"/>
                  <w:b/>
                  <w:bCs/>
                </w:rPr>
                <w:t>CD purposes</w:t>
              </w:r>
            </w:hyperlink>
          </w:p>
        </w:tc>
        <w:tc>
          <w:tcPr>
            <w:tcW w:w="7920" w:type="dxa"/>
          </w:tcPr>
          <w:p w14:paraId="509C88FB" w14:textId="65CCC7AF" w:rsidR="00D97816" w:rsidRPr="00E94A6D" w:rsidRDefault="00D97816" w:rsidP="57456855">
            <w:pPr>
              <w:pStyle w:val="NoSpacing"/>
              <w:numPr>
                <w:ilvl w:val="0"/>
                <w:numId w:val="4"/>
              </w:numPr>
            </w:pPr>
            <w:r w:rsidRPr="57456855">
              <w:t>Repeating grade 10 students</w:t>
            </w:r>
            <w:r w:rsidR="00397466" w:rsidRPr="57456855">
              <w:rPr>
                <w:rStyle w:val="FootnoteReference"/>
              </w:rPr>
              <w:footnoteReference w:id="4"/>
            </w:r>
            <w:r w:rsidR="00402E74" w:rsidRPr="57456855">
              <w:t xml:space="preserve"> </w:t>
            </w:r>
            <w:r w:rsidRPr="00E94A6D">
              <w:t xml:space="preserve">who </w:t>
            </w:r>
            <w:r w:rsidRPr="57456855">
              <w:t xml:space="preserve">have not yet earned a scaled score of </w:t>
            </w:r>
            <w:r w:rsidR="00BF10C9" w:rsidRPr="57456855">
              <w:t xml:space="preserve">at least 455 on the ELA test or </w:t>
            </w:r>
            <w:r w:rsidRPr="57456855">
              <w:t xml:space="preserve">at least 469 on the </w:t>
            </w:r>
            <w:proofErr w:type="gramStart"/>
            <w:r w:rsidRPr="57456855">
              <w:t>Mathematics</w:t>
            </w:r>
            <w:proofErr w:type="gramEnd"/>
            <w:r w:rsidRPr="57456855">
              <w:t xml:space="preserve"> test </w:t>
            </w:r>
            <w:r w:rsidR="00253EB9">
              <w:rPr>
                <w:rFonts w:cstheme="minorHAnsi"/>
              </w:rPr>
              <w:br/>
            </w:r>
            <w:r w:rsidR="00AF35E2" w:rsidRPr="57456855">
              <w:t>(</w:t>
            </w:r>
            <w:r w:rsidR="001C60D2" w:rsidRPr="57456855">
              <w:t xml:space="preserve">Note: </w:t>
            </w:r>
            <w:r w:rsidR="00AF35E2" w:rsidRPr="57456855">
              <w:t>These are the minimum MCAS test scores to earn a Competency Determination</w:t>
            </w:r>
            <w:r w:rsidR="007A4AA2" w:rsidRPr="57456855">
              <w:t xml:space="preserve"> (CD)</w:t>
            </w:r>
            <w:r w:rsidR="00AF35E2" w:rsidRPr="57456855">
              <w:t xml:space="preserve"> for the class</w:t>
            </w:r>
            <w:r w:rsidR="00924E98">
              <w:t xml:space="preserve"> of </w:t>
            </w:r>
            <w:r w:rsidR="00AF35E2" w:rsidRPr="57456855">
              <w:t xml:space="preserve">2025, along with an EPP. </w:t>
            </w:r>
            <w:r w:rsidR="007A4AA2" w:rsidRPr="57456855">
              <w:t xml:space="preserve">Refer to the </w:t>
            </w:r>
            <w:hyperlink r:id="rId15" w:history="1">
              <w:r w:rsidR="007A4AA2" w:rsidRPr="57456855">
                <w:rPr>
                  <w:rStyle w:val="Hyperlink"/>
                </w:rPr>
                <w:t>Graduation Requirements</w:t>
              </w:r>
            </w:hyperlink>
            <w:r w:rsidR="007A4AA2" w:rsidRPr="57456855">
              <w:t xml:space="preserve"> for additional guidance on the CD.)</w:t>
            </w:r>
            <w:r w:rsidR="00AF35E2" w:rsidRPr="57456855">
              <w:t xml:space="preserve"> </w:t>
            </w:r>
          </w:p>
          <w:p w14:paraId="60B19D23" w14:textId="7453641D" w:rsidR="00D97816" w:rsidRPr="00DA14E9" w:rsidRDefault="00BE2EAF" w:rsidP="00BE2EAF">
            <w:pPr>
              <w:pStyle w:val="NoSpacing"/>
              <w:numPr>
                <w:ilvl w:val="0"/>
                <w:numId w:val="4"/>
              </w:numPr>
              <w:rPr>
                <w:rFonts w:eastAsiaTheme="minorEastAsia"/>
              </w:rPr>
            </w:pPr>
            <w:r>
              <w:rPr>
                <w:color w:val="221E1F"/>
              </w:rPr>
              <w:t>S</w:t>
            </w:r>
            <w:r w:rsidR="00D97816" w:rsidRPr="329B59DC">
              <w:rPr>
                <w:color w:val="221E1F"/>
              </w:rPr>
              <w:t xml:space="preserve">tudents </w:t>
            </w:r>
            <w:r>
              <w:rPr>
                <w:color w:val="221E1F"/>
              </w:rPr>
              <w:t>in grade 11 or 12</w:t>
            </w:r>
            <w:r>
              <w:rPr>
                <w:rStyle w:val="FootnoteReference"/>
                <w:color w:val="221E1F"/>
              </w:rPr>
              <w:footnoteReference w:id="5"/>
            </w:r>
            <w:r>
              <w:rPr>
                <w:color w:val="221E1F"/>
              </w:rPr>
              <w:t xml:space="preserve"> </w:t>
            </w:r>
            <w:r w:rsidR="00D97816">
              <w:t xml:space="preserve">who </w:t>
            </w:r>
            <w:r w:rsidR="00924E98">
              <w:t>were unable</w:t>
            </w:r>
            <w:r w:rsidR="00D97816">
              <w:t xml:space="preserve"> </w:t>
            </w:r>
            <w:r w:rsidR="0063332A">
              <w:t xml:space="preserve">to </w:t>
            </w:r>
            <w:r w:rsidR="00D97816">
              <w:t xml:space="preserve">participate in the March retests and </w:t>
            </w:r>
            <w:r w:rsidR="00F648D1">
              <w:rPr>
                <w:color w:val="221E1F"/>
              </w:rPr>
              <w:t>haven’t earned their CD in ELA or Mathematics</w:t>
            </w:r>
            <w:r w:rsidR="00504226">
              <w:rPr>
                <w:color w:val="221E1F"/>
              </w:rPr>
              <w:t xml:space="preserve"> (Students </w:t>
            </w:r>
            <w:r w:rsidR="00C76738">
              <w:rPr>
                <w:color w:val="221E1F"/>
              </w:rPr>
              <w:t xml:space="preserve">in grade 12 </w:t>
            </w:r>
            <w:r w:rsidR="0010588A">
              <w:rPr>
                <w:color w:val="221E1F"/>
              </w:rPr>
              <w:t>are</w:t>
            </w:r>
            <w:r w:rsidR="00504226">
              <w:rPr>
                <w:color w:val="221E1F"/>
              </w:rPr>
              <w:t xml:space="preserve"> </w:t>
            </w:r>
            <w:r w:rsidR="00C76738">
              <w:rPr>
                <w:color w:val="221E1F"/>
              </w:rPr>
              <w:t xml:space="preserve">permitted to take the March retest </w:t>
            </w:r>
            <w:r w:rsidR="00891DEF">
              <w:rPr>
                <w:color w:val="221E1F"/>
              </w:rPr>
              <w:t xml:space="preserve">and grade 10 test </w:t>
            </w:r>
            <w:r w:rsidR="00C76738">
              <w:rPr>
                <w:color w:val="221E1F"/>
              </w:rPr>
              <w:t xml:space="preserve">in </w:t>
            </w:r>
            <w:proofErr w:type="gramStart"/>
            <w:r w:rsidR="00C76738">
              <w:rPr>
                <w:color w:val="221E1F"/>
              </w:rPr>
              <w:t>Mathematics, but</w:t>
            </w:r>
            <w:proofErr w:type="gramEnd"/>
            <w:r w:rsidR="00C76738">
              <w:rPr>
                <w:color w:val="221E1F"/>
              </w:rPr>
              <w:t xml:space="preserve"> are </w:t>
            </w:r>
            <w:r w:rsidR="00504226">
              <w:rPr>
                <w:color w:val="221E1F"/>
              </w:rPr>
              <w:t xml:space="preserve">not </w:t>
            </w:r>
            <w:r w:rsidR="0010588A">
              <w:rPr>
                <w:color w:val="221E1F"/>
              </w:rPr>
              <w:t xml:space="preserve">permitted to </w:t>
            </w:r>
            <w:r w:rsidR="00504226">
              <w:rPr>
                <w:color w:val="221E1F"/>
              </w:rPr>
              <w:t xml:space="preserve">take </w:t>
            </w:r>
            <w:r w:rsidR="0071529F">
              <w:rPr>
                <w:color w:val="221E1F"/>
              </w:rPr>
              <w:t xml:space="preserve">both </w:t>
            </w:r>
            <w:r w:rsidR="00504226">
              <w:rPr>
                <w:color w:val="221E1F"/>
              </w:rPr>
              <w:t xml:space="preserve">the </w:t>
            </w:r>
            <w:r w:rsidR="0010588A">
              <w:rPr>
                <w:color w:val="221E1F"/>
              </w:rPr>
              <w:t xml:space="preserve">March retest and the spring grade 10 </w:t>
            </w:r>
            <w:r w:rsidR="00C7454C">
              <w:rPr>
                <w:color w:val="221E1F"/>
              </w:rPr>
              <w:t>test</w:t>
            </w:r>
            <w:r w:rsidR="00891DEF">
              <w:rPr>
                <w:color w:val="221E1F"/>
              </w:rPr>
              <w:t xml:space="preserve"> in ELA</w:t>
            </w:r>
            <w:r w:rsidR="00C7454C">
              <w:rPr>
                <w:color w:val="221E1F"/>
              </w:rPr>
              <w:t>.)</w:t>
            </w:r>
          </w:p>
        </w:tc>
      </w:tr>
      <w:tr w:rsidR="00D97816" w14:paraId="24E184DC" w14:textId="77777777" w:rsidTr="57456855">
        <w:tc>
          <w:tcPr>
            <w:tcW w:w="2250" w:type="dxa"/>
          </w:tcPr>
          <w:p w14:paraId="511205B4" w14:textId="48347B73" w:rsidR="00D97816" w:rsidRPr="0086584D" w:rsidRDefault="00D97816" w:rsidP="00266073">
            <w:pPr>
              <w:pStyle w:val="NoSpacing"/>
              <w:rPr>
                <w:b/>
                <w:bCs/>
                <w:color w:val="000000" w:themeColor="text1"/>
              </w:rPr>
            </w:pPr>
            <w:r w:rsidRPr="0086584D">
              <w:rPr>
                <w:b/>
                <w:bCs/>
                <w:color w:val="000000" w:themeColor="text1"/>
              </w:rPr>
              <w:t xml:space="preserve">Eligible to participate to qualify for the </w:t>
            </w:r>
            <w:hyperlink r:id="rId16" w:history="1">
              <w:r w:rsidRPr="0086584D">
                <w:rPr>
                  <w:rStyle w:val="Hyperlink"/>
                  <w:rFonts w:eastAsia="Times New Roman" w:cstheme="minorHAnsi"/>
                  <w:b/>
                  <w:bCs/>
                </w:rPr>
                <w:t>Adams Scholarship</w:t>
              </w:r>
            </w:hyperlink>
            <w:r w:rsidRPr="0086584D">
              <w:rPr>
                <w:b/>
                <w:bCs/>
                <w:color w:val="000000" w:themeColor="text1"/>
              </w:rPr>
              <w:t xml:space="preserve"> </w:t>
            </w:r>
          </w:p>
        </w:tc>
        <w:tc>
          <w:tcPr>
            <w:tcW w:w="7920" w:type="dxa"/>
          </w:tcPr>
          <w:p w14:paraId="1314ED55" w14:textId="6570324F" w:rsidR="00D97816" w:rsidRPr="00DA14E9" w:rsidRDefault="00D97816" w:rsidP="00266073">
            <w:pPr>
              <w:pStyle w:val="NoSpacing"/>
              <w:numPr>
                <w:ilvl w:val="0"/>
                <w:numId w:val="5"/>
              </w:numPr>
              <w:rPr>
                <w:color w:val="000000" w:themeColor="text1"/>
              </w:rPr>
            </w:pPr>
            <w:r>
              <w:rPr>
                <w:color w:val="000000" w:themeColor="text1"/>
              </w:rPr>
              <w:t>Repeating grade 10 students</w:t>
            </w:r>
            <w:r w:rsidR="00397466" w:rsidRPr="00397466">
              <w:rPr>
                <w:color w:val="000000" w:themeColor="text1"/>
                <w:vertAlign w:val="superscript"/>
              </w:rPr>
              <w:t>3</w:t>
            </w:r>
            <w:r>
              <w:rPr>
                <w:color w:val="000000" w:themeColor="text1"/>
              </w:rPr>
              <w:t xml:space="preserve"> and students in grade 11 who are testing for the first time, regardless of whether the students were MED or ABS in grade 10, or are new to a MA public school</w:t>
            </w:r>
          </w:p>
        </w:tc>
      </w:tr>
      <w:tr w:rsidR="00D97816" w14:paraId="4DE974B9" w14:textId="77777777" w:rsidTr="57456855">
        <w:trPr>
          <w:trHeight w:val="827"/>
        </w:trPr>
        <w:tc>
          <w:tcPr>
            <w:tcW w:w="2250" w:type="dxa"/>
          </w:tcPr>
          <w:p w14:paraId="7AB2C17D" w14:textId="0D18DED8" w:rsidR="00D97816" w:rsidRPr="0086584D" w:rsidRDefault="00D97816" w:rsidP="00266073">
            <w:pPr>
              <w:pStyle w:val="NoSpacing"/>
              <w:rPr>
                <w:b/>
                <w:bCs/>
              </w:rPr>
            </w:pPr>
            <w:r w:rsidRPr="28D97212">
              <w:rPr>
                <w:b/>
                <w:bCs/>
              </w:rPr>
              <w:t xml:space="preserve">Eligible to participate to qualify for the </w:t>
            </w:r>
            <w:hyperlink r:id="rId17">
              <w:r w:rsidRPr="28D97212">
                <w:rPr>
                  <w:rStyle w:val="Hyperlink"/>
                  <w:rFonts w:eastAsia="Times New Roman"/>
                  <w:b/>
                  <w:bCs/>
                </w:rPr>
                <w:t>Koplik Award</w:t>
              </w:r>
            </w:hyperlink>
            <w:r w:rsidRPr="28D97212">
              <w:rPr>
                <w:b/>
                <w:bCs/>
              </w:rPr>
              <w:t xml:space="preserve"> </w:t>
            </w:r>
          </w:p>
        </w:tc>
        <w:tc>
          <w:tcPr>
            <w:tcW w:w="7920" w:type="dxa"/>
          </w:tcPr>
          <w:p w14:paraId="76023649" w14:textId="1C13D28C" w:rsidR="00D97816" w:rsidRPr="00DA14E9" w:rsidRDefault="00D97816" w:rsidP="00266073">
            <w:pPr>
              <w:pStyle w:val="NoSpacing"/>
              <w:numPr>
                <w:ilvl w:val="0"/>
                <w:numId w:val="5"/>
              </w:numPr>
              <w:rPr>
                <w:rFonts w:eastAsiaTheme="minorEastAsia"/>
              </w:rPr>
            </w:pPr>
            <w:r>
              <w:rPr>
                <w:color w:val="000000" w:themeColor="text1"/>
              </w:rPr>
              <w:t>Repeating grade 10 students</w:t>
            </w:r>
            <w:r w:rsidR="00B038C5" w:rsidRPr="00B038C5">
              <w:rPr>
                <w:color w:val="000000" w:themeColor="text1"/>
                <w:vertAlign w:val="superscript"/>
              </w:rPr>
              <w:t>3</w:t>
            </w:r>
            <w:r>
              <w:rPr>
                <w:color w:val="000000" w:themeColor="text1"/>
              </w:rPr>
              <w:t xml:space="preserve"> </w:t>
            </w:r>
            <w:r w:rsidR="00382610">
              <w:rPr>
                <w:color w:val="000000" w:themeColor="text1"/>
              </w:rPr>
              <w:t>and s</w:t>
            </w:r>
            <w:r>
              <w:rPr>
                <w:color w:val="000000" w:themeColor="text1"/>
              </w:rPr>
              <w:t xml:space="preserve">tudents </w:t>
            </w:r>
            <w:r>
              <w:t>in grade 11 who are attempting to improve their scores for the Koplik Award</w:t>
            </w:r>
            <w:r w:rsidR="00C1539E">
              <w:t xml:space="preserve"> </w:t>
            </w:r>
          </w:p>
        </w:tc>
      </w:tr>
      <w:tr w:rsidR="00D97816" w14:paraId="440A55B1" w14:textId="77777777" w:rsidTr="57456855">
        <w:tc>
          <w:tcPr>
            <w:tcW w:w="2250" w:type="dxa"/>
          </w:tcPr>
          <w:p w14:paraId="102FADC2" w14:textId="74DB3142" w:rsidR="00D97816" w:rsidRPr="0086584D" w:rsidRDefault="00D97816" w:rsidP="00266073">
            <w:pPr>
              <w:pStyle w:val="NoSpacing"/>
              <w:rPr>
                <w:b/>
                <w:bCs/>
                <w:color w:val="000000" w:themeColor="text1"/>
              </w:rPr>
            </w:pPr>
            <w:r w:rsidRPr="0086584D">
              <w:rPr>
                <w:b/>
                <w:bCs/>
                <w:color w:val="000000" w:themeColor="text1"/>
              </w:rPr>
              <w:t xml:space="preserve">Eligible to participate in </w:t>
            </w:r>
            <w:r w:rsidRPr="00E15A47">
              <w:rPr>
                <w:b/>
                <w:bCs/>
                <w:color w:val="000000" w:themeColor="text1"/>
                <w:u w:val="single"/>
              </w:rPr>
              <w:t>ELA</w:t>
            </w:r>
            <w:r w:rsidRPr="0086584D">
              <w:rPr>
                <w:b/>
                <w:bCs/>
                <w:color w:val="000000" w:themeColor="text1"/>
              </w:rPr>
              <w:t xml:space="preserve"> to qualify for the </w:t>
            </w:r>
            <w:hyperlink r:id="rId18" w:history="1">
              <w:r w:rsidRPr="0086584D">
                <w:rPr>
                  <w:rStyle w:val="Hyperlink"/>
                  <w:rFonts w:eastAsia="Times New Roman"/>
                  <w:b/>
                  <w:bCs/>
                </w:rPr>
                <w:t>Seal of Biliteracy</w:t>
              </w:r>
            </w:hyperlink>
            <w:r w:rsidRPr="0086584D">
              <w:rPr>
                <w:b/>
                <w:bCs/>
              </w:rPr>
              <w:t xml:space="preserve"> </w:t>
            </w:r>
          </w:p>
        </w:tc>
        <w:tc>
          <w:tcPr>
            <w:tcW w:w="7920" w:type="dxa"/>
          </w:tcPr>
          <w:p w14:paraId="2947D6DB" w14:textId="2D473E75" w:rsidR="00D97816" w:rsidRPr="00DA14E9" w:rsidRDefault="00D97816" w:rsidP="00266073">
            <w:pPr>
              <w:pStyle w:val="NoSpacing"/>
              <w:numPr>
                <w:ilvl w:val="0"/>
                <w:numId w:val="5"/>
              </w:numPr>
              <w:rPr>
                <w:color w:val="000000" w:themeColor="text1"/>
              </w:rPr>
            </w:pPr>
            <w:r>
              <w:rPr>
                <w:color w:val="000000" w:themeColor="text1"/>
              </w:rPr>
              <w:t>Students who are repeating grade 10, or</w:t>
            </w:r>
            <w:r w:rsidR="0071529F">
              <w:rPr>
                <w:color w:val="000000" w:themeColor="text1"/>
              </w:rPr>
              <w:t xml:space="preserve"> are</w:t>
            </w:r>
            <w:r>
              <w:rPr>
                <w:color w:val="000000" w:themeColor="text1"/>
              </w:rPr>
              <w:t xml:space="preserve"> in grade 11 or </w:t>
            </w:r>
            <w:r w:rsidR="005C154C" w:rsidRPr="5D18DD69">
              <w:rPr>
                <w:color w:val="000000" w:themeColor="text1"/>
              </w:rPr>
              <w:t>12</w:t>
            </w:r>
            <w:r w:rsidR="005C154C" w:rsidRPr="5D18DD69">
              <w:rPr>
                <w:color w:val="000000" w:themeColor="text1"/>
                <w:vertAlign w:val="superscript"/>
              </w:rPr>
              <w:t>1</w:t>
            </w:r>
            <w:r w:rsidR="00B3100E">
              <w:rPr>
                <w:color w:val="000000" w:themeColor="text1"/>
                <w:vertAlign w:val="superscript"/>
              </w:rPr>
              <w:t>,</w:t>
            </w:r>
            <w:r w:rsidR="00B3100E">
              <w:rPr>
                <w:rStyle w:val="FootnoteReference"/>
                <w:color w:val="000000" w:themeColor="text1"/>
              </w:rPr>
              <w:footnoteReference w:id="6"/>
            </w:r>
          </w:p>
        </w:tc>
      </w:tr>
      <w:tr w:rsidR="00D97816" w14:paraId="7DBF22EC" w14:textId="77777777" w:rsidTr="57456855">
        <w:tc>
          <w:tcPr>
            <w:tcW w:w="2250" w:type="dxa"/>
          </w:tcPr>
          <w:p w14:paraId="5B8641BD" w14:textId="4F4A041C" w:rsidR="00D97816" w:rsidRPr="0086584D" w:rsidRDefault="00D97816" w:rsidP="00266073">
            <w:pPr>
              <w:rPr>
                <w:b/>
                <w:bCs/>
              </w:rPr>
            </w:pPr>
            <w:r w:rsidRPr="0086584D">
              <w:rPr>
                <w:b/>
                <w:bCs/>
              </w:rPr>
              <w:lastRenderedPageBreak/>
              <w:t>Not eligible to participate</w:t>
            </w:r>
          </w:p>
        </w:tc>
        <w:tc>
          <w:tcPr>
            <w:tcW w:w="7920" w:type="dxa"/>
          </w:tcPr>
          <w:p w14:paraId="72928271" w14:textId="720AB7F8" w:rsidR="00D97816" w:rsidRDefault="00D97816" w:rsidP="00266073">
            <w:pPr>
              <w:pStyle w:val="NoSpacing"/>
              <w:numPr>
                <w:ilvl w:val="0"/>
                <w:numId w:val="2"/>
              </w:numPr>
              <w:rPr>
                <w:rFonts w:cstheme="minorHAnsi"/>
                <w:color w:val="221E1F"/>
              </w:rPr>
            </w:pPr>
            <w:r>
              <w:rPr>
                <w:rFonts w:cstheme="minorHAnsi"/>
                <w:color w:val="221E1F"/>
              </w:rPr>
              <w:t>Grade 9 students</w:t>
            </w:r>
            <w:r w:rsidR="00B038C5">
              <w:rPr>
                <w:rStyle w:val="FootnoteReference"/>
                <w:rFonts w:cstheme="minorHAnsi"/>
                <w:color w:val="221E1F"/>
              </w:rPr>
              <w:footnoteReference w:id="7"/>
            </w:r>
          </w:p>
          <w:p w14:paraId="10649545" w14:textId="4DCA3320" w:rsidR="00D97816" w:rsidRPr="00DA14E9" w:rsidRDefault="00D97816" w:rsidP="00266073">
            <w:pPr>
              <w:pStyle w:val="NoSpacing"/>
              <w:numPr>
                <w:ilvl w:val="0"/>
                <w:numId w:val="2"/>
              </w:numPr>
              <w:rPr>
                <w:color w:val="221E1F"/>
              </w:rPr>
            </w:pPr>
            <w:r w:rsidRPr="60BB8B8F">
              <w:rPr>
                <w:color w:val="221E1F"/>
              </w:rPr>
              <w:t xml:space="preserve">Adults who exited high school and are attempting to meet the MCAS ELA or Mathematics testing portion of the CD requirement; schools should email </w:t>
            </w:r>
            <w:hyperlink r:id="rId19">
              <w:r w:rsidRPr="60BB8B8F">
                <w:rPr>
                  <w:rStyle w:val="Hyperlink"/>
                </w:rPr>
                <w:t>mcas@doe.mass.edu</w:t>
              </w:r>
            </w:hyperlink>
            <w:r w:rsidRPr="60BB8B8F">
              <w:rPr>
                <w:color w:val="221E1F"/>
              </w:rPr>
              <w:t xml:space="preserve"> for permission </w:t>
            </w:r>
            <w:r w:rsidR="003A23A7" w:rsidRPr="60BB8B8F">
              <w:rPr>
                <w:color w:val="221E1F"/>
              </w:rPr>
              <w:t>(Adults are recommended to take the retests instead.)</w:t>
            </w:r>
            <w:r w:rsidR="7AD01E84" w:rsidRPr="60BB8B8F">
              <w:rPr>
                <w:color w:val="221E1F"/>
              </w:rPr>
              <w:t xml:space="preserve"> </w:t>
            </w:r>
          </w:p>
        </w:tc>
      </w:tr>
    </w:tbl>
    <w:p w14:paraId="16DD46E5" w14:textId="77777777" w:rsidR="00DA14E9" w:rsidRPr="00EB5DFA" w:rsidRDefault="00DA14E9" w:rsidP="00DF2AE6">
      <w:pPr>
        <w:pStyle w:val="NoSpacing"/>
        <w:rPr>
          <w:sz w:val="2"/>
          <w:szCs w:val="2"/>
        </w:rPr>
      </w:pPr>
    </w:p>
    <w:sectPr w:rsidR="00DA14E9" w:rsidRPr="00EB5DFA" w:rsidSect="00E55B5B">
      <w:endnotePr>
        <w:numFmt w:val="decimal"/>
      </w:endnotePr>
      <w:pgSz w:w="12240" w:h="15840"/>
      <w:pgMar w:top="720" w:right="1440" w:bottom="50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0F3CB" w14:textId="77777777" w:rsidR="001E0C8B" w:rsidRDefault="001E0C8B" w:rsidP="00DA14E9">
      <w:pPr>
        <w:spacing w:after="0" w:line="240" w:lineRule="auto"/>
      </w:pPr>
      <w:r>
        <w:separator/>
      </w:r>
    </w:p>
  </w:endnote>
  <w:endnote w:type="continuationSeparator" w:id="0">
    <w:p w14:paraId="309A612F" w14:textId="77777777" w:rsidR="001E0C8B" w:rsidRDefault="001E0C8B" w:rsidP="00DA14E9">
      <w:pPr>
        <w:spacing w:after="0" w:line="240" w:lineRule="auto"/>
      </w:pPr>
      <w:r>
        <w:continuationSeparator/>
      </w:r>
    </w:p>
  </w:endnote>
  <w:endnote w:type="continuationNotice" w:id="1">
    <w:p w14:paraId="6269157A" w14:textId="77777777" w:rsidR="001E0C8B" w:rsidRDefault="001E0C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3C9C1" w14:textId="77777777" w:rsidR="001E0C8B" w:rsidRDefault="001E0C8B" w:rsidP="00DA14E9">
      <w:pPr>
        <w:spacing w:after="0" w:line="240" w:lineRule="auto"/>
      </w:pPr>
      <w:r>
        <w:separator/>
      </w:r>
    </w:p>
  </w:footnote>
  <w:footnote w:type="continuationSeparator" w:id="0">
    <w:p w14:paraId="117BC03C" w14:textId="77777777" w:rsidR="001E0C8B" w:rsidRDefault="001E0C8B" w:rsidP="00DA14E9">
      <w:pPr>
        <w:spacing w:after="0" w:line="240" w:lineRule="auto"/>
      </w:pPr>
      <w:r>
        <w:continuationSeparator/>
      </w:r>
    </w:p>
  </w:footnote>
  <w:footnote w:type="continuationNotice" w:id="1">
    <w:p w14:paraId="01423AF1" w14:textId="77777777" w:rsidR="001E0C8B" w:rsidRDefault="001E0C8B">
      <w:pPr>
        <w:spacing w:after="0" w:line="240" w:lineRule="auto"/>
      </w:pPr>
    </w:p>
  </w:footnote>
  <w:footnote w:id="2">
    <w:p w14:paraId="515EE913" w14:textId="67C0F204" w:rsidR="00D02683" w:rsidRDefault="00F44E77" w:rsidP="00914C20">
      <w:pPr>
        <w:pStyle w:val="FootnoteText"/>
        <w:ind w:left="-450"/>
        <w:rPr>
          <w:sz w:val="19"/>
          <w:szCs w:val="19"/>
        </w:rPr>
      </w:pPr>
      <w:r w:rsidRPr="007B2D12">
        <w:rPr>
          <w:rStyle w:val="FootnoteReference"/>
          <w:sz w:val="19"/>
          <w:szCs w:val="19"/>
        </w:rPr>
        <w:footnoteRef/>
      </w:r>
      <w:r w:rsidRPr="007B2D12">
        <w:rPr>
          <w:sz w:val="19"/>
          <w:szCs w:val="19"/>
        </w:rPr>
        <w:t xml:space="preserve"> </w:t>
      </w:r>
      <w:r w:rsidRPr="007B2D12">
        <w:rPr>
          <w:rStyle w:val="FootnoteReference"/>
          <w:sz w:val="19"/>
          <w:szCs w:val="19"/>
          <w:vertAlign w:val="baseline"/>
        </w:rPr>
        <w:t>Results for grade 12 students will be reported according to the regular grade 10 reporting schedule.</w:t>
      </w:r>
    </w:p>
    <w:p w14:paraId="7011641C" w14:textId="77777777" w:rsidR="0086492D" w:rsidRPr="00705A51" w:rsidRDefault="0086492D" w:rsidP="00914C20">
      <w:pPr>
        <w:pStyle w:val="FootnoteText"/>
        <w:ind w:left="-450"/>
        <w:rPr>
          <w:sz w:val="8"/>
          <w:szCs w:val="8"/>
        </w:rPr>
      </w:pPr>
    </w:p>
  </w:footnote>
  <w:footnote w:id="3">
    <w:p w14:paraId="7EB60C55" w14:textId="069FB479" w:rsidR="00D02683" w:rsidRDefault="0081418A" w:rsidP="00914C20">
      <w:pPr>
        <w:pStyle w:val="FootnoteText"/>
        <w:ind w:left="-450"/>
        <w:rPr>
          <w:sz w:val="19"/>
          <w:szCs w:val="19"/>
        </w:rPr>
      </w:pPr>
      <w:r w:rsidRPr="007B2D12">
        <w:rPr>
          <w:rStyle w:val="FootnoteReference"/>
          <w:sz w:val="19"/>
          <w:szCs w:val="19"/>
        </w:rPr>
        <w:footnoteRef/>
      </w:r>
      <w:r w:rsidRPr="007B2D12">
        <w:rPr>
          <w:sz w:val="19"/>
          <w:szCs w:val="19"/>
        </w:rPr>
        <w:t xml:space="preserve"> For the purpose of these guidelines, a student is defined as having counted in a school’s participation results if they were reported on an MCAS Student Roster (All Subjects) (report “PE617” in Edwin Analytics) for the previous spring’s grade 10 ELA or Mathematics test with any of the following Test Status Codes: T (Tested), NTA (Not Tested Absent), NTL (Not Tested First-Year EL), NTM (Not Tested Medically Documented Absent), or the achievement level INV (test results were invalidated).</w:t>
      </w:r>
    </w:p>
    <w:p w14:paraId="37DB285A" w14:textId="77777777" w:rsidR="0086492D" w:rsidRPr="00705A51" w:rsidRDefault="0086492D" w:rsidP="00914C20">
      <w:pPr>
        <w:pStyle w:val="FootnoteText"/>
        <w:ind w:left="-450"/>
        <w:rPr>
          <w:sz w:val="8"/>
          <w:szCs w:val="8"/>
        </w:rPr>
      </w:pPr>
    </w:p>
  </w:footnote>
  <w:footnote w:id="4">
    <w:p w14:paraId="4462905E" w14:textId="663A6C26" w:rsidR="00B038C5" w:rsidRDefault="00397466" w:rsidP="00914C20">
      <w:pPr>
        <w:pStyle w:val="FootnoteText"/>
        <w:ind w:left="-450" w:right="-360"/>
        <w:rPr>
          <w:sz w:val="19"/>
          <w:szCs w:val="19"/>
        </w:rPr>
      </w:pPr>
      <w:r w:rsidRPr="007B2D12">
        <w:rPr>
          <w:rStyle w:val="FootnoteReference"/>
          <w:sz w:val="19"/>
          <w:szCs w:val="19"/>
        </w:rPr>
        <w:footnoteRef/>
      </w:r>
      <w:r w:rsidRPr="007B2D12">
        <w:rPr>
          <w:rStyle w:val="FootnoteReference"/>
          <w:sz w:val="19"/>
          <w:szCs w:val="19"/>
        </w:rPr>
        <w:t xml:space="preserve"> </w:t>
      </w:r>
      <w:r w:rsidRPr="007B2D12">
        <w:rPr>
          <w:rStyle w:val="FootnoteReference"/>
          <w:sz w:val="19"/>
          <w:szCs w:val="19"/>
          <w:vertAlign w:val="baseline"/>
        </w:rPr>
        <w:t>Repeating grade 10 students who participate will not be included in MCAS reporting of participation and performance results along with all grade 10 students. Participation in retests is usually a better option for these students and their schools</w:t>
      </w:r>
      <w:r w:rsidR="001B3D1B" w:rsidRPr="007B2D12">
        <w:rPr>
          <w:rStyle w:val="FootnoteReference"/>
          <w:sz w:val="19"/>
          <w:szCs w:val="19"/>
          <w:vertAlign w:val="baseline"/>
        </w:rPr>
        <w:t xml:space="preserve">. </w:t>
      </w:r>
      <w:r w:rsidR="00AF2131" w:rsidRPr="007B2D12">
        <w:rPr>
          <w:sz w:val="19"/>
          <w:szCs w:val="19"/>
        </w:rPr>
        <w:t xml:space="preserve">Students should participate in the ELA retest or the spring grade 10 </w:t>
      </w:r>
      <w:proofErr w:type="gramStart"/>
      <w:r w:rsidR="00AF2131" w:rsidRPr="007B2D12">
        <w:rPr>
          <w:sz w:val="19"/>
          <w:szCs w:val="19"/>
        </w:rPr>
        <w:t>test, but</w:t>
      </w:r>
      <w:proofErr w:type="gramEnd"/>
      <w:r w:rsidR="00AF2131" w:rsidRPr="007B2D12">
        <w:rPr>
          <w:sz w:val="19"/>
          <w:szCs w:val="19"/>
        </w:rPr>
        <w:t xml:space="preserve"> </w:t>
      </w:r>
      <w:r w:rsidR="003B65C0" w:rsidRPr="007B2D12">
        <w:rPr>
          <w:b/>
          <w:bCs/>
          <w:sz w:val="19"/>
          <w:szCs w:val="19"/>
        </w:rPr>
        <w:t>may</w:t>
      </w:r>
      <w:r w:rsidR="00AF2131" w:rsidRPr="007B2D12">
        <w:rPr>
          <w:b/>
          <w:sz w:val="19"/>
          <w:szCs w:val="19"/>
        </w:rPr>
        <w:t xml:space="preserve"> not</w:t>
      </w:r>
      <w:r w:rsidR="00AF2131" w:rsidRPr="007B2D12">
        <w:rPr>
          <w:sz w:val="19"/>
          <w:szCs w:val="19"/>
        </w:rPr>
        <w:t xml:space="preserve"> take both </w:t>
      </w:r>
      <w:r w:rsidR="003B65C0" w:rsidRPr="007B2D12">
        <w:rPr>
          <w:sz w:val="19"/>
          <w:szCs w:val="19"/>
        </w:rPr>
        <w:t xml:space="preserve">ELA </w:t>
      </w:r>
      <w:r w:rsidR="00AF2131" w:rsidRPr="007B2D12">
        <w:rPr>
          <w:sz w:val="19"/>
          <w:szCs w:val="19"/>
        </w:rPr>
        <w:t>tests.</w:t>
      </w:r>
    </w:p>
    <w:p w14:paraId="6A53CFE2" w14:textId="77777777" w:rsidR="0086492D" w:rsidRPr="00705A51" w:rsidRDefault="0086492D" w:rsidP="00705A51">
      <w:pPr>
        <w:pStyle w:val="FootnoteText"/>
        <w:ind w:left="-450"/>
        <w:rPr>
          <w:sz w:val="8"/>
          <w:szCs w:val="8"/>
        </w:rPr>
      </w:pPr>
    </w:p>
  </w:footnote>
  <w:footnote w:id="5">
    <w:p w14:paraId="749DF1B9" w14:textId="2C5B0864" w:rsidR="00BE2EAF" w:rsidRDefault="00BE2EAF" w:rsidP="00BE2EAF">
      <w:pPr>
        <w:pStyle w:val="FootnoteText"/>
        <w:ind w:left="-450"/>
        <w:rPr>
          <w:sz w:val="19"/>
          <w:szCs w:val="19"/>
        </w:rPr>
      </w:pPr>
      <w:r w:rsidRPr="007B2D12">
        <w:rPr>
          <w:rStyle w:val="FootnoteReference"/>
          <w:sz w:val="19"/>
          <w:szCs w:val="19"/>
        </w:rPr>
        <w:footnoteRef/>
      </w:r>
      <w:r w:rsidRPr="007B2D12">
        <w:rPr>
          <w:sz w:val="19"/>
          <w:szCs w:val="19"/>
        </w:rPr>
        <w:t xml:space="preserve"> Results for grade 12 students will be reported according to the regular grade 10 reporting schedule. Principals may want to file MCAS performance appeals for eligible grade 12 students in addition to, or instead of, having them participate in grade 10 MCAS tests (participation in retests is generally a better option for these students and their schools). Information about the performance appeals process is posted at </w:t>
      </w:r>
      <w:hyperlink r:id="rId1" w:history="1">
        <w:r w:rsidRPr="007B2D12">
          <w:rPr>
            <w:rStyle w:val="Hyperlink"/>
            <w:sz w:val="19"/>
            <w:szCs w:val="19"/>
          </w:rPr>
          <w:t>www.doe.mass.edu/mcasappeals</w:t>
        </w:r>
      </w:hyperlink>
      <w:r w:rsidRPr="007B2D12">
        <w:rPr>
          <w:sz w:val="19"/>
          <w:szCs w:val="19"/>
        </w:rPr>
        <w:t>.</w:t>
      </w:r>
    </w:p>
    <w:p w14:paraId="3B5D9E66" w14:textId="77777777" w:rsidR="0086492D" w:rsidRPr="00705A51" w:rsidRDefault="0086492D" w:rsidP="00BE2EAF">
      <w:pPr>
        <w:pStyle w:val="FootnoteText"/>
        <w:ind w:left="-450"/>
        <w:rPr>
          <w:sz w:val="8"/>
          <w:szCs w:val="8"/>
        </w:rPr>
      </w:pPr>
    </w:p>
  </w:footnote>
  <w:footnote w:id="6">
    <w:p w14:paraId="3C4A39FF" w14:textId="06E82801" w:rsidR="0086492D" w:rsidRDefault="00B3100E" w:rsidP="00411EE7">
      <w:pPr>
        <w:pStyle w:val="FootnoteText"/>
        <w:tabs>
          <w:tab w:val="left" w:pos="90"/>
          <w:tab w:val="left" w:pos="360"/>
          <w:tab w:val="left" w:pos="720"/>
        </w:tabs>
        <w:ind w:left="-450"/>
        <w:rPr>
          <w:sz w:val="19"/>
          <w:szCs w:val="19"/>
        </w:rPr>
      </w:pPr>
      <w:r w:rsidRPr="007B2D12">
        <w:rPr>
          <w:rStyle w:val="FootnoteReference"/>
          <w:sz w:val="19"/>
          <w:szCs w:val="19"/>
        </w:rPr>
        <w:footnoteRef/>
      </w:r>
      <w:r w:rsidRPr="007B2D12">
        <w:rPr>
          <w:sz w:val="19"/>
          <w:szCs w:val="19"/>
        </w:rPr>
        <w:t xml:space="preserve"> </w:t>
      </w:r>
      <w:r w:rsidR="008407F4" w:rsidRPr="007B2D12">
        <w:rPr>
          <w:sz w:val="19"/>
          <w:szCs w:val="19"/>
        </w:rPr>
        <w:t>Although results</w:t>
      </w:r>
      <w:r w:rsidR="00A53BCA" w:rsidRPr="007B2D12">
        <w:rPr>
          <w:sz w:val="19"/>
          <w:szCs w:val="19"/>
        </w:rPr>
        <w:t xml:space="preserve"> from the grade 10 ELA test will not be available until early August</w:t>
      </w:r>
      <w:r w:rsidR="00213D30" w:rsidRPr="007B2D12">
        <w:rPr>
          <w:sz w:val="19"/>
          <w:szCs w:val="19"/>
        </w:rPr>
        <w:t xml:space="preserve">, </w:t>
      </w:r>
      <w:r w:rsidR="005822CD" w:rsidRPr="007B2D12">
        <w:rPr>
          <w:sz w:val="19"/>
          <w:szCs w:val="19"/>
        </w:rPr>
        <w:t>t</w:t>
      </w:r>
      <w:r w:rsidR="008576D3" w:rsidRPr="007B2D12">
        <w:rPr>
          <w:sz w:val="19"/>
          <w:szCs w:val="19"/>
        </w:rPr>
        <w:t>he Seal of Biliteracy can be awarded retroactively</w:t>
      </w:r>
      <w:r w:rsidR="00D62919" w:rsidRPr="007B2D12">
        <w:rPr>
          <w:sz w:val="19"/>
          <w:szCs w:val="19"/>
        </w:rPr>
        <w:t>,</w:t>
      </w:r>
      <w:r w:rsidR="002F7FF2" w:rsidRPr="007B2D12">
        <w:rPr>
          <w:sz w:val="19"/>
          <w:szCs w:val="19"/>
        </w:rPr>
        <w:t xml:space="preserve"> so</w:t>
      </w:r>
      <w:r w:rsidR="005822CD" w:rsidRPr="007B2D12">
        <w:rPr>
          <w:sz w:val="19"/>
          <w:szCs w:val="19"/>
        </w:rPr>
        <w:t xml:space="preserve"> </w:t>
      </w:r>
      <w:r w:rsidR="009B5EEF" w:rsidRPr="007B2D12">
        <w:rPr>
          <w:sz w:val="19"/>
          <w:szCs w:val="19"/>
        </w:rPr>
        <w:t>grade 12 students</w:t>
      </w:r>
      <w:r w:rsidR="007F35A1" w:rsidRPr="007B2D12">
        <w:rPr>
          <w:sz w:val="19"/>
          <w:szCs w:val="19"/>
        </w:rPr>
        <w:t xml:space="preserve"> may take the test for this purpose</w:t>
      </w:r>
      <w:r w:rsidR="00EB75D9" w:rsidRPr="007B2D12">
        <w:rPr>
          <w:sz w:val="19"/>
          <w:szCs w:val="19"/>
        </w:rPr>
        <w:t xml:space="preserve">. </w:t>
      </w:r>
      <w:r w:rsidR="00452A6A" w:rsidRPr="007B2D12">
        <w:rPr>
          <w:sz w:val="19"/>
          <w:szCs w:val="19"/>
        </w:rPr>
        <w:t>However, t</w:t>
      </w:r>
      <w:r w:rsidR="009D3E9C" w:rsidRPr="007B2D12">
        <w:rPr>
          <w:sz w:val="19"/>
          <w:szCs w:val="19"/>
        </w:rPr>
        <w:t>he Department recomm</w:t>
      </w:r>
      <w:r w:rsidR="00572E37" w:rsidRPr="007B2D12">
        <w:rPr>
          <w:sz w:val="19"/>
          <w:szCs w:val="19"/>
        </w:rPr>
        <w:t>ends</w:t>
      </w:r>
      <w:r w:rsidR="003E2C65" w:rsidRPr="007B2D12">
        <w:rPr>
          <w:sz w:val="19"/>
          <w:szCs w:val="19"/>
        </w:rPr>
        <w:t xml:space="preserve"> </w:t>
      </w:r>
      <w:r w:rsidR="00572E37" w:rsidRPr="007B2D12">
        <w:rPr>
          <w:sz w:val="19"/>
          <w:szCs w:val="19"/>
        </w:rPr>
        <w:t xml:space="preserve">that </w:t>
      </w:r>
      <w:r w:rsidR="000F4809" w:rsidRPr="007B2D12">
        <w:rPr>
          <w:sz w:val="19"/>
          <w:szCs w:val="19"/>
        </w:rPr>
        <w:t xml:space="preserve">grade 12 students take the March ELA retest instead. Students should not take both the March ELA retest and the </w:t>
      </w:r>
      <w:r w:rsidR="00823AA2" w:rsidRPr="007B2D12">
        <w:rPr>
          <w:sz w:val="19"/>
          <w:szCs w:val="19"/>
        </w:rPr>
        <w:t>spring grade 10 ELA test.</w:t>
      </w:r>
    </w:p>
    <w:p w14:paraId="02FF7F7C" w14:textId="77777777" w:rsidR="003C1DF8" w:rsidRPr="00705A51" w:rsidRDefault="003C1DF8" w:rsidP="00705A51">
      <w:pPr>
        <w:pStyle w:val="FootnoteText"/>
        <w:ind w:left="-450"/>
        <w:rPr>
          <w:sz w:val="8"/>
          <w:szCs w:val="8"/>
        </w:rPr>
      </w:pPr>
    </w:p>
  </w:footnote>
  <w:footnote w:id="7">
    <w:p w14:paraId="20408D3F" w14:textId="63EA2D6F" w:rsidR="00B038C5" w:rsidRPr="002D3AA7" w:rsidRDefault="00B038C5" w:rsidP="002D3AA7">
      <w:pPr>
        <w:pStyle w:val="FootnoteText"/>
        <w:ind w:left="-450" w:right="-360"/>
        <w:rPr>
          <w:rStyle w:val="FootnoteReference"/>
          <w:vertAlign w:val="baseline"/>
        </w:rPr>
      </w:pPr>
      <w:r w:rsidRPr="007B2D12">
        <w:rPr>
          <w:rStyle w:val="FootnoteReference"/>
          <w:sz w:val="19"/>
          <w:szCs w:val="19"/>
        </w:rPr>
        <w:footnoteRef/>
      </w:r>
      <w:r w:rsidRPr="007B2D12">
        <w:rPr>
          <w:rStyle w:val="FootnoteReference"/>
          <w:sz w:val="19"/>
          <w:szCs w:val="19"/>
        </w:rPr>
        <w:t xml:space="preserve"> </w:t>
      </w:r>
      <w:r w:rsidRPr="007B2D12">
        <w:rPr>
          <w:rStyle w:val="FootnoteReference"/>
          <w:sz w:val="19"/>
          <w:szCs w:val="19"/>
          <w:vertAlign w:val="baseline"/>
        </w:rPr>
        <w:t>For repeating grade 9 students to be eligible to participate, their status must be changed from grade 9 to grade 10 by the June SIMS submission.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84A"/>
    <w:multiLevelType w:val="hybridMultilevel"/>
    <w:tmpl w:val="5F8883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33736E76"/>
    <w:multiLevelType w:val="hybridMultilevel"/>
    <w:tmpl w:val="D5047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9A31BC8"/>
    <w:multiLevelType w:val="hybridMultilevel"/>
    <w:tmpl w:val="F8489F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65AE1417"/>
    <w:multiLevelType w:val="hybridMultilevel"/>
    <w:tmpl w:val="4CB65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1796F10"/>
    <w:multiLevelType w:val="hybridMultilevel"/>
    <w:tmpl w:val="1BB45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09108278">
    <w:abstractNumId w:val="1"/>
  </w:num>
  <w:num w:numId="2" w16cid:durableId="1773238548">
    <w:abstractNumId w:val="3"/>
  </w:num>
  <w:num w:numId="3" w16cid:durableId="19401981">
    <w:abstractNumId w:val="0"/>
  </w:num>
  <w:num w:numId="4" w16cid:durableId="2124836629">
    <w:abstractNumId w:val="2"/>
  </w:num>
  <w:num w:numId="5" w16cid:durableId="1385057305">
    <w:abstractNumId w:val="3"/>
  </w:num>
  <w:num w:numId="6" w16cid:durableId="716244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E9"/>
    <w:rsid w:val="000027D8"/>
    <w:rsid w:val="000044AF"/>
    <w:rsid w:val="00007899"/>
    <w:rsid w:val="00016A83"/>
    <w:rsid w:val="0001751F"/>
    <w:rsid w:val="00023205"/>
    <w:rsid w:val="00027C22"/>
    <w:rsid w:val="0004027E"/>
    <w:rsid w:val="00052C07"/>
    <w:rsid w:val="00056893"/>
    <w:rsid w:val="00082B40"/>
    <w:rsid w:val="000A332E"/>
    <w:rsid w:val="000A4BDC"/>
    <w:rsid w:val="000B3D6E"/>
    <w:rsid w:val="000B7574"/>
    <w:rsid w:val="000C00F0"/>
    <w:rsid w:val="000C2622"/>
    <w:rsid w:val="000C4A52"/>
    <w:rsid w:val="000C64B0"/>
    <w:rsid w:val="000D288A"/>
    <w:rsid w:val="000D53D5"/>
    <w:rsid w:val="000E36F1"/>
    <w:rsid w:val="000F4809"/>
    <w:rsid w:val="000F5453"/>
    <w:rsid w:val="000F7175"/>
    <w:rsid w:val="0010588A"/>
    <w:rsid w:val="00121008"/>
    <w:rsid w:val="00122665"/>
    <w:rsid w:val="00122837"/>
    <w:rsid w:val="00126995"/>
    <w:rsid w:val="001435AA"/>
    <w:rsid w:val="0014404D"/>
    <w:rsid w:val="00145613"/>
    <w:rsid w:val="00156036"/>
    <w:rsid w:val="00160CE6"/>
    <w:rsid w:val="0016526E"/>
    <w:rsid w:val="00184261"/>
    <w:rsid w:val="00185D72"/>
    <w:rsid w:val="00193B92"/>
    <w:rsid w:val="001A23FE"/>
    <w:rsid w:val="001A6602"/>
    <w:rsid w:val="001B00D8"/>
    <w:rsid w:val="001B3269"/>
    <w:rsid w:val="001B3D1B"/>
    <w:rsid w:val="001C4DB5"/>
    <w:rsid w:val="001C5427"/>
    <w:rsid w:val="001C60D2"/>
    <w:rsid w:val="001C7804"/>
    <w:rsid w:val="001D43E2"/>
    <w:rsid w:val="001D50D5"/>
    <w:rsid w:val="001E0C8B"/>
    <w:rsid w:val="001E4C8B"/>
    <w:rsid w:val="001F0348"/>
    <w:rsid w:val="001F2947"/>
    <w:rsid w:val="001F3C6C"/>
    <w:rsid w:val="001F51B4"/>
    <w:rsid w:val="00201D18"/>
    <w:rsid w:val="00204B5C"/>
    <w:rsid w:val="00213D30"/>
    <w:rsid w:val="00215475"/>
    <w:rsid w:val="0022651D"/>
    <w:rsid w:val="0022738F"/>
    <w:rsid w:val="00241B4C"/>
    <w:rsid w:val="0024563E"/>
    <w:rsid w:val="0024616C"/>
    <w:rsid w:val="002517EA"/>
    <w:rsid w:val="00253EB9"/>
    <w:rsid w:val="00257225"/>
    <w:rsid w:val="00261118"/>
    <w:rsid w:val="00266073"/>
    <w:rsid w:val="002717CD"/>
    <w:rsid w:val="00272F78"/>
    <w:rsid w:val="002741E6"/>
    <w:rsid w:val="002814C1"/>
    <w:rsid w:val="00293234"/>
    <w:rsid w:val="00293CD4"/>
    <w:rsid w:val="002964DE"/>
    <w:rsid w:val="002A3566"/>
    <w:rsid w:val="002A464F"/>
    <w:rsid w:val="002A7F22"/>
    <w:rsid w:val="002B6E7D"/>
    <w:rsid w:val="002C57B2"/>
    <w:rsid w:val="002D2CE1"/>
    <w:rsid w:val="002D3AA7"/>
    <w:rsid w:val="002F7FF2"/>
    <w:rsid w:val="00306720"/>
    <w:rsid w:val="00310386"/>
    <w:rsid w:val="0031477E"/>
    <w:rsid w:val="003204EC"/>
    <w:rsid w:val="00324E79"/>
    <w:rsid w:val="00342392"/>
    <w:rsid w:val="00344746"/>
    <w:rsid w:val="0034703D"/>
    <w:rsid w:val="00357C5E"/>
    <w:rsid w:val="00373A2B"/>
    <w:rsid w:val="00382610"/>
    <w:rsid w:val="003915FB"/>
    <w:rsid w:val="00394E91"/>
    <w:rsid w:val="00397466"/>
    <w:rsid w:val="003A23A7"/>
    <w:rsid w:val="003B089C"/>
    <w:rsid w:val="003B1385"/>
    <w:rsid w:val="003B3ED1"/>
    <w:rsid w:val="003B65C0"/>
    <w:rsid w:val="003C1DF8"/>
    <w:rsid w:val="003C2571"/>
    <w:rsid w:val="003D58EA"/>
    <w:rsid w:val="003E2A42"/>
    <w:rsid w:val="003E2C65"/>
    <w:rsid w:val="003F0CC0"/>
    <w:rsid w:val="003F3BD0"/>
    <w:rsid w:val="003F7746"/>
    <w:rsid w:val="00402E74"/>
    <w:rsid w:val="0040685A"/>
    <w:rsid w:val="00407F1A"/>
    <w:rsid w:val="00411EE7"/>
    <w:rsid w:val="00420EC2"/>
    <w:rsid w:val="00421965"/>
    <w:rsid w:val="00452A6A"/>
    <w:rsid w:val="00454A9A"/>
    <w:rsid w:val="00462E68"/>
    <w:rsid w:val="00464ED6"/>
    <w:rsid w:val="00475E9A"/>
    <w:rsid w:val="00477C3D"/>
    <w:rsid w:val="004840BF"/>
    <w:rsid w:val="00484E2F"/>
    <w:rsid w:val="00490057"/>
    <w:rsid w:val="004934C0"/>
    <w:rsid w:val="004A2BE0"/>
    <w:rsid w:val="004A70D2"/>
    <w:rsid w:val="004B0C12"/>
    <w:rsid w:val="004E2A3C"/>
    <w:rsid w:val="004E740C"/>
    <w:rsid w:val="004F125F"/>
    <w:rsid w:val="004F424D"/>
    <w:rsid w:val="00501939"/>
    <w:rsid w:val="00504226"/>
    <w:rsid w:val="00505E39"/>
    <w:rsid w:val="00510C07"/>
    <w:rsid w:val="00511A4A"/>
    <w:rsid w:val="00512718"/>
    <w:rsid w:val="0051652D"/>
    <w:rsid w:val="00517753"/>
    <w:rsid w:val="00521657"/>
    <w:rsid w:val="00521A53"/>
    <w:rsid w:val="00523332"/>
    <w:rsid w:val="0052373D"/>
    <w:rsid w:val="00523821"/>
    <w:rsid w:val="00525CC7"/>
    <w:rsid w:val="00532C5C"/>
    <w:rsid w:val="0053663D"/>
    <w:rsid w:val="005469F5"/>
    <w:rsid w:val="00546EE7"/>
    <w:rsid w:val="005517D1"/>
    <w:rsid w:val="0056780C"/>
    <w:rsid w:val="00572D3A"/>
    <w:rsid w:val="00572E37"/>
    <w:rsid w:val="00575133"/>
    <w:rsid w:val="005822CD"/>
    <w:rsid w:val="00583D37"/>
    <w:rsid w:val="00586007"/>
    <w:rsid w:val="005915A7"/>
    <w:rsid w:val="00594F34"/>
    <w:rsid w:val="005B690A"/>
    <w:rsid w:val="005C154C"/>
    <w:rsid w:val="005C7DDC"/>
    <w:rsid w:val="005D5BFB"/>
    <w:rsid w:val="005E32D1"/>
    <w:rsid w:val="005F5B82"/>
    <w:rsid w:val="00600C17"/>
    <w:rsid w:val="00602CEC"/>
    <w:rsid w:val="0061045F"/>
    <w:rsid w:val="00627824"/>
    <w:rsid w:val="006321D9"/>
    <w:rsid w:val="0063332A"/>
    <w:rsid w:val="006462E4"/>
    <w:rsid w:val="00653D12"/>
    <w:rsid w:val="00654825"/>
    <w:rsid w:val="006567BE"/>
    <w:rsid w:val="006719D2"/>
    <w:rsid w:val="006730A6"/>
    <w:rsid w:val="00683138"/>
    <w:rsid w:val="00695788"/>
    <w:rsid w:val="006A572E"/>
    <w:rsid w:val="006B34C7"/>
    <w:rsid w:val="006B51CB"/>
    <w:rsid w:val="006C13A2"/>
    <w:rsid w:val="006C1DA9"/>
    <w:rsid w:val="006F00D1"/>
    <w:rsid w:val="006F31A6"/>
    <w:rsid w:val="007023FF"/>
    <w:rsid w:val="00705068"/>
    <w:rsid w:val="00705A51"/>
    <w:rsid w:val="0071100F"/>
    <w:rsid w:val="007129B5"/>
    <w:rsid w:val="0071529F"/>
    <w:rsid w:val="0072140F"/>
    <w:rsid w:val="007223A2"/>
    <w:rsid w:val="00722415"/>
    <w:rsid w:val="00723678"/>
    <w:rsid w:val="007273E5"/>
    <w:rsid w:val="00735F6B"/>
    <w:rsid w:val="00737D10"/>
    <w:rsid w:val="00752277"/>
    <w:rsid w:val="00761917"/>
    <w:rsid w:val="007735D8"/>
    <w:rsid w:val="007820B9"/>
    <w:rsid w:val="00796C14"/>
    <w:rsid w:val="007A0915"/>
    <w:rsid w:val="007A3003"/>
    <w:rsid w:val="007A41CD"/>
    <w:rsid w:val="007A4AA2"/>
    <w:rsid w:val="007A5709"/>
    <w:rsid w:val="007A626A"/>
    <w:rsid w:val="007A627C"/>
    <w:rsid w:val="007A6852"/>
    <w:rsid w:val="007B2D12"/>
    <w:rsid w:val="007B3BDE"/>
    <w:rsid w:val="007C6D0D"/>
    <w:rsid w:val="007E06C9"/>
    <w:rsid w:val="007E7904"/>
    <w:rsid w:val="007F064E"/>
    <w:rsid w:val="007F074A"/>
    <w:rsid w:val="007F113D"/>
    <w:rsid w:val="007F35A1"/>
    <w:rsid w:val="007F5DCB"/>
    <w:rsid w:val="00810094"/>
    <w:rsid w:val="0081418A"/>
    <w:rsid w:val="0081615B"/>
    <w:rsid w:val="00817333"/>
    <w:rsid w:val="00821E30"/>
    <w:rsid w:val="00823AA2"/>
    <w:rsid w:val="00824D23"/>
    <w:rsid w:val="00825005"/>
    <w:rsid w:val="00830685"/>
    <w:rsid w:val="008407F4"/>
    <w:rsid w:val="008576D3"/>
    <w:rsid w:val="0086492D"/>
    <w:rsid w:val="0086584D"/>
    <w:rsid w:val="0086F560"/>
    <w:rsid w:val="008731EE"/>
    <w:rsid w:val="00880767"/>
    <w:rsid w:val="00883722"/>
    <w:rsid w:val="00891DEF"/>
    <w:rsid w:val="0089651F"/>
    <w:rsid w:val="008A579C"/>
    <w:rsid w:val="008B425D"/>
    <w:rsid w:val="008D2497"/>
    <w:rsid w:val="008D36CF"/>
    <w:rsid w:val="008D6E75"/>
    <w:rsid w:val="008F18B6"/>
    <w:rsid w:val="008F2B92"/>
    <w:rsid w:val="008F31B6"/>
    <w:rsid w:val="008F4105"/>
    <w:rsid w:val="00906BCE"/>
    <w:rsid w:val="00907A4D"/>
    <w:rsid w:val="009104A7"/>
    <w:rsid w:val="00914C20"/>
    <w:rsid w:val="00924E98"/>
    <w:rsid w:val="00931087"/>
    <w:rsid w:val="009329AC"/>
    <w:rsid w:val="009449D0"/>
    <w:rsid w:val="00950285"/>
    <w:rsid w:val="009569FF"/>
    <w:rsid w:val="00962040"/>
    <w:rsid w:val="009655DE"/>
    <w:rsid w:val="00970986"/>
    <w:rsid w:val="00970EF6"/>
    <w:rsid w:val="00973231"/>
    <w:rsid w:val="0098070B"/>
    <w:rsid w:val="009854B5"/>
    <w:rsid w:val="00994660"/>
    <w:rsid w:val="00995F51"/>
    <w:rsid w:val="009A77DB"/>
    <w:rsid w:val="009B110C"/>
    <w:rsid w:val="009B2FDE"/>
    <w:rsid w:val="009B5EEF"/>
    <w:rsid w:val="009C2A13"/>
    <w:rsid w:val="009D12D5"/>
    <w:rsid w:val="009D1EAD"/>
    <w:rsid w:val="009D33B7"/>
    <w:rsid w:val="009D33E7"/>
    <w:rsid w:val="009D3E9C"/>
    <w:rsid w:val="009E55D2"/>
    <w:rsid w:val="009E5F4E"/>
    <w:rsid w:val="009F3CD4"/>
    <w:rsid w:val="009F6C52"/>
    <w:rsid w:val="00A03BC1"/>
    <w:rsid w:val="00A06CE6"/>
    <w:rsid w:val="00A16A54"/>
    <w:rsid w:val="00A25D7B"/>
    <w:rsid w:val="00A26B58"/>
    <w:rsid w:val="00A2727F"/>
    <w:rsid w:val="00A448D3"/>
    <w:rsid w:val="00A515E5"/>
    <w:rsid w:val="00A53BCA"/>
    <w:rsid w:val="00A57426"/>
    <w:rsid w:val="00A64FAD"/>
    <w:rsid w:val="00A747FC"/>
    <w:rsid w:val="00A76FF8"/>
    <w:rsid w:val="00A806A6"/>
    <w:rsid w:val="00A80A11"/>
    <w:rsid w:val="00A862D0"/>
    <w:rsid w:val="00A87FF3"/>
    <w:rsid w:val="00A90C4E"/>
    <w:rsid w:val="00A90F5E"/>
    <w:rsid w:val="00A96B86"/>
    <w:rsid w:val="00A970E5"/>
    <w:rsid w:val="00AA0A3A"/>
    <w:rsid w:val="00AA4BD1"/>
    <w:rsid w:val="00AB2244"/>
    <w:rsid w:val="00AC780B"/>
    <w:rsid w:val="00AD1C2D"/>
    <w:rsid w:val="00AD1CA5"/>
    <w:rsid w:val="00AD2F80"/>
    <w:rsid w:val="00AE265E"/>
    <w:rsid w:val="00AE6E57"/>
    <w:rsid w:val="00AF2131"/>
    <w:rsid w:val="00AF35E2"/>
    <w:rsid w:val="00AF522C"/>
    <w:rsid w:val="00AF7DF3"/>
    <w:rsid w:val="00B00A74"/>
    <w:rsid w:val="00B038C5"/>
    <w:rsid w:val="00B04008"/>
    <w:rsid w:val="00B07ECD"/>
    <w:rsid w:val="00B17085"/>
    <w:rsid w:val="00B257BA"/>
    <w:rsid w:val="00B3100E"/>
    <w:rsid w:val="00B339AE"/>
    <w:rsid w:val="00B37178"/>
    <w:rsid w:val="00B3717D"/>
    <w:rsid w:val="00B45F9C"/>
    <w:rsid w:val="00B505AC"/>
    <w:rsid w:val="00B61646"/>
    <w:rsid w:val="00B62C30"/>
    <w:rsid w:val="00B62C99"/>
    <w:rsid w:val="00B727C4"/>
    <w:rsid w:val="00B80D36"/>
    <w:rsid w:val="00B811C6"/>
    <w:rsid w:val="00B83F5F"/>
    <w:rsid w:val="00B87E71"/>
    <w:rsid w:val="00BA3C8D"/>
    <w:rsid w:val="00BA7F92"/>
    <w:rsid w:val="00BB659A"/>
    <w:rsid w:val="00BC36F4"/>
    <w:rsid w:val="00BC551A"/>
    <w:rsid w:val="00BC7F3E"/>
    <w:rsid w:val="00BE2EAF"/>
    <w:rsid w:val="00BE3253"/>
    <w:rsid w:val="00BE58E4"/>
    <w:rsid w:val="00BE63FB"/>
    <w:rsid w:val="00BE6FD4"/>
    <w:rsid w:val="00BF05FF"/>
    <w:rsid w:val="00BF10C9"/>
    <w:rsid w:val="00BF2C12"/>
    <w:rsid w:val="00BF4171"/>
    <w:rsid w:val="00BF528C"/>
    <w:rsid w:val="00BF6C5A"/>
    <w:rsid w:val="00C04CDA"/>
    <w:rsid w:val="00C14C46"/>
    <w:rsid w:val="00C1539E"/>
    <w:rsid w:val="00C15B40"/>
    <w:rsid w:val="00C1634C"/>
    <w:rsid w:val="00C17CB6"/>
    <w:rsid w:val="00C2234B"/>
    <w:rsid w:val="00C3726F"/>
    <w:rsid w:val="00C414E2"/>
    <w:rsid w:val="00C46951"/>
    <w:rsid w:val="00C5239E"/>
    <w:rsid w:val="00C56902"/>
    <w:rsid w:val="00C643A0"/>
    <w:rsid w:val="00C65F63"/>
    <w:rsid w:val="00C667D4"/>
    <w:rsid w:val="00C67B4F"/>
    <w:rsid w:val="00C715ED"/>
    <w:rsid w:val="00C74136"/>
    <w:rsid w:val="00C7454C"/>
    <w:rsid w:val="00C75A80"/>
    <w:rsid w:val="00C76738"/>
    <w:rsid w:val="00C86604"/>
    <w:rsid w:val="00C905BA"/>
    <w:rsid w:val="00C91B19"/>
    <w:rsid w:val="00C93201"/>
    <w:rsid w:val="00CB3258"/>
    <w:rsid w:val="00CC73FF"/>
    <w:rsid w:val="00CD5700"/>
    <w:rsid w:val="00CD70CA"/>
    <w:rsid w:val="00CE4D07"/>
    <w:rsid w:val="00CE4DCD"/>
    <w:rsid w:val="00CF0789"/>
    <w:rsid w:val="00CF7E2D"/>
    <w:rsid w:val="00D02683"/>
    <w:rsid w:val="00D050AB"/>
    <w:rsid w:val="00D10320"/>
    <w:rsid w:val="00D1282F"/>
    <w:rsid w:val="00D1438E"/>
    <w:rsid w:val="00D20C8D"/>
    <w:rsid w:val="00D23092"/>
    <w:rsid w:val="00D23693"/>
    <w:rsid w:val="00D27A75"/>
    <w:rsid w:val="00D35C3B"/>
    <w:rsid w:val="00D44D31"/>
    <w:rsid w:val="00D50D3A"/>
    <w:rsid w:val="00D61932"/>
    <w:rsid w:val="00D61AC6"/>
    <w:rsid w:val="00D62919"/>
    <w:rsid w:val="00D654AD"/>
    <w:rsid w:val="00D97816"/>
    <w:rsid w:val="00DA14E9"/>
    <w:rsid w:val="00DC270F"/>
    <w:rsid w:val="00DD215E"/>
    <w:rsid w:val="00DE440A"/>
    <w:rsid w:val="00DE5ADF"/>
    <w:rsid w:val="00DF2AE6"/>
    <w:rsid w:val="00DF7BF1"/>
    <w:rsid w:val="00E004CD"/>
    <w:rsid w:val="00E03146"/>
    <w:rsid w:val="00E10A8E"/>
    <w:rsid w:val="00E12A21"/>
    <w:rsid w:val="00E15666"/>
    <w:rsid w:val="00E15A47"/>
    <w:rsid w:val="00E1669C"/>
    <w:rsid w:val="00E16F66"/>
    <w:rsid w:val="00E32EB0"/>
    <w:rsid w:val="00E356D0"/>
    <w:rsid w:val="00E42104"/>
    <w:rsid w:val="00E4301D"/>
    <w:rsid w:val="00E47641"/>
    <w:rsid w:val="00E53715"/>
    <w:rsid w:val="00E55B5B"/>
    <w:rsid w:val="00E74A82"/>
    <w:rsid w:val="00E75637"/>
    <w:rsid w:val="00E82A29"/>
    <w:rsid w:val="00E82C62"/>
    <w:rsid w:val="00E919CE"/>
    <w:rsid w:val="00E92FBE"/>
    <w:rsid w:val="00E94A6D"/>
    <w:rsid w:val="00EA0F6F"/>
    <w:rsid w:val="00EB5DFA"/>
    <w:rsid w:val="00EB75D9"/>
    <w:rsid w:val="00EB7DB1"/>
    <w:rsid w:val="00EC061A"/>
    <w:rsid w:val="00EC2EFE"/>
    <w:rsid w:val="00EE0F6F"/>
    <w:rsid w:val="00EE3E30"/>
    <w:rsid w:val="00F01D18"/>
    <w:rsid w:val="00F11731"/>
    <w:rsid w:val="00F170FC"/>
    <w:rsid w:val="00F24BD4"/>
    <w:rsid w:val="00F24DC9"/>
    <w:rsid w:val="00F26CD3"/>
    <w:rsid w:val="00F347E4"/>
    <w:rsid w:val="00F355AB"/>
    <w:rsid w:val="00F44E77"/>
    <w:rsid w:val="00F45E93"/>
    <w:rsid w:val="00F51D3A"/>
    <w:rsid w:val="00F63A81"/>
    <w:rsid w:val="00F648D1"/>
    <w:rsid w:val="00F663AF"/>
    <w:rsid w:val="00F736E3"/>
    <w:rsid w:val="00F749C0"/>
    <w:rsid w:val="00F85162"/>
    <w:rsid w:val="00F87E48"/>
    <w:rsid w:val="00F9345F"/>
    <w:rsid w:val="00FA0485"/>
    <w:rsid w:val="00FB057E"/>
    <w:rsid w:val="00FB0DD7"/>
    <w:rsid w:val="00FB1797"/>
    <w:rsid w:val="00FC1DF3"/>
    <w:rsid w:val="00FC64D5"/>
    <w:rsid w:val="00FE42A0"/>
    <w:rsid w:val="079005B8"/>
    <w:rsid w:val="0B842FE6"/>
    <w:rsid w:val="190121FA"/>
    <w:rsid w:val="2544D428"/>
    <w:rsid w:val="28D97212"/>
    <w:rsid w:val="2DED9FC8"/>
    <w:rsid w:val="309E9723"/>
    <w:rsid w:val="329B59DC"/>
    <w:rsid w:val="3A8EC307"/>
    <w:rsid w:val="3CC4C352"/>
    <w:rsid w:val="3E7C45B8"/>
    <w:rsid w:val="42EB44A9"/>
    <w:rsid w:val="54B52892"/>
    <w:rsid w:val="57456855"/>
    <w:rsid w:val="5B6A3FCD"/>
    <w:rsid w:val="5D18DD69"/>
    <w:rsid w:val="5F8A32AF"/>
    <w:rsid w:val="60BB8B8F"/>
    <w:rsid w:val="6D35D65E"/>
    <w:rsid w:val="7516A5C4"/>
    <w:rsid w:val="7636777D"/>
    <w:rsid w:val="7AD01E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DE798"/>
  <w15:chartTrackingRefBased/>
  <w15:docId w15:val="{0C64BAF3-F1FF-4008-AA4F-903876F4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1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14E9"/>
    <w:rPr>
      <w:color w:val="0000FF"/>
      <w:u w:val="single"/>
    </w:rPr>
  </w:style>
  <w:style w:type="paragraph" w:styleId="NoSpacing">
    <w:name w:val="No Spacing"/>
    <w:uiPriority w:val="1"/>
    <w:qFormat/>
    <w:rsid w:val="00DA14E9"/>
    <w:pPr>
      <w:spacing w:after="0" w:line="240" w:lineRule="auto"/>
    </w:pPr>
  </w:style>
  <w:style w:type="paragraph" w:styleId="ListParagraph">
    <w:name w:val="List Paragraph"/>
    <w:basedOn w:val="Normal"/>
    <w:uiPriority w:val="34"/>
    <w:qFormat/>
    <w:rsid w:val="00DA14E9"/>
    <w:pPr>
      <w:ind w:left="720"/>
      <w:contextualSpacing/>
    </w:pPr>
  </w:style>
  <w:style w:type="paragraph" w:styleId="CommentText">
    <w:name w:val="annotation text"/>
    <w:basedOn w:val="Normal"/>
    <w:link w:val="CommentTextChar"/>
    <w:uiPriority w:val="99"/>
    <w:unhideWhenUsed/>
    <w:rsid w:val="00DA14E9"/>
    <w:pPr>
      <w:spacing w:line="240" w:lineRule="auto"/>
    </w:pPr>
    <w:rPr>
      <w:sz w:val="20"/>
      <w:szCs w:val="20"/>
    </w:rPr>
  </w:style>
  <w:style w:type="character" w:customStyle="1" w:styleId="CommentTextChar">
    <w:name w:val="Comment Text Char"/>
    <w:basedOn w:val="DefaultParagraphFont"/>
    <w:link w:val="CommentText"/>
    <w:uiPriority w:val="99"/>
    <w:rsid w:val="00DA14E9"/>
    <w:rPr>
      <w:sz w:val="20"/>
      <w:szCs w:val="20"/>
    </w:rPr>
  </w:style>
  <w:style w:type="paragraph" w:styleId="EndnoteText">
    <w:name w:val="endnote text"/>
    <w:basedOn w:val="Normal"/>
    <w:link w:val="EndnoteTextChar"/>
    <w:uiPriority w:val="99"/>
    <w:semiHidden/>
    <w:unhideWhenUsed/>
    <w:rsid w:val="00DA14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14E9"/>
    <w:rPr>
      <w:sz w:val="20"/>
      <w:szCs w:val="20"/>
    </w:rPr>
  </w:style>
  <w:style w:type="character" w:styleId="CommentReference">
    <w:name w:val="annotation reference"/>
    <w:basedOn w:val="DefaultParagraphFont"/>
    <w:uiPriority w:val="99"/>
    <w:semiHidden/>
    <w:unhideWhenUsed/>
    <w:rsid w:val="00DA14E9"/>
    <w:rPr>
      <w:sz w:val="16"/>
      <w:szCs w:val="16"/>
    </w:rPr>
  </w:style>
  <w:style w:type="character" w:styleId="EndnoteReference">
    <w:name w:val="endnote reference"/>
    <w:basedOn w:val="DefaultParagraphFont"/>
    <w:uiPriority w:val="99"/>
    <w:semiHidden/>
    <w:unhideWhenUsed/>
    <w:rsid w:val="00DA14E9"/>
    <w:rPr>
      <w:vertAlign w:val="superscript"/>
    </w:rPr>
  </w:style>
  <w:style w:type="paragraph" w:styleId="BalloonText">
    <w:name w:val="Balloon Text"/>
    <w:basedOn w:val="Normal"/>
    <w:link w:val="BalloonTextChar"/>
    <w:uiPriority w:val="99"/>
    <w:semiHidden/>
    <w:unhideWhenUsed/>
    <w:rsid w:val="00DA1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4E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15475"/>
    <w:rPr>
      <w:b/>
      <w:bCs/>
    </w:rPr>
  </w:style>
  <w:style w:type="character" w:customStyle="1" w:styleId="CommentSubjectChar">
    <w:name w:val="Comment Subject Char"/>
    <w:basedOn w:val="CommentTextChar"/>
    <w:link w:val="CommentSubject"/>
    <w:uiPriority w:val="99"/>
    <w:semiHidden/>
    <w:rsid w:val="00215475"/>
    <w:rPr>
      <w:b/>
      <w:bCs/>
      <w:sz w:val="20"/>
      <w:szCs w:val="20"/>
    </w:rPr>
  </w:style>
  <w:style w:type="paragraph" w:styleId="Revision">
    <w:name w:val="Revision"/>
    <w:hidden/>
    <w:uiPriority w:val="99"/>
    <w:semiHidden/>
    <w:rsid w:val="00215475"/>
    <w:pPr>
      <w:spacing w:after="0" w:line="240" w:lineRule="auto"/>
    </w:pPr>
  </w:style>
  <w:style w:type="character" w:styleId="UnresolvedMention">
    <w:name w:val="Unresolved Mention"/>
    <w:basedOn w:val="DefaultParagraphFont"/>
    <w:uiPriority w:val="99"/>
    <w:unhideWhenUsed/>
    <w:rsid w:val="002741E6"/>
    <w:rPr>
      <w:color w:val="605E5C"/>
      <w:shd w:val="clear" w:color="auto" w:fill="E1DFDD"/>
    </w:rPr>
  </w:style>
  <w:style w:type="paragraph" w:styleId="Header">
    <w:name w:val="header"/>
    <w:basedOn w:val="Normal"/>
    <w:link w:val="HeaderChar"/>
    <w:uiPriority w:val="99"/>
    <w:semiHidden/>
    <w:unhideWhenUsed/>
    <w:rsid w:val="002273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738F"/>
  </w:style>
  <w:style w:type="paragraph" w:styleId="Footer">
    <w:name w:val="footer"/>
    <w:basedOn w:val="Normal"/>
    <w:link w:val="FooterChar"/>
    <w:uiPriority w:val="99"/>
    <w:semiHidden/>
    <w:unhideWhenUsed/>
    <w:rsid w:val="002273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738F"/>
  </w:style>
  <w:style w:type="paragraph" w:styleId="FootnoteText">
    <w:name w:val="footnote text"/>
    <w:basedOn w:val="Normal"/>
    <w:link w:val="FootnoteTextChar"/>
    <w:uiPriority w:val="99"/>
    <w:semiHidden/>
    <w:unhideWhenUsed/>
    <w:rsid w:val="008161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15B"/>
    <w:rPr>
      <w:sz w:val="20"/>
      <w:szCs w:val="20"/>
    </w:rPr>
  </w:style>
  <w:style w:type="character" w:styleId="FootnoteReference">
    <w:name w:val="footnote reference"/>
    <w:basedOn w:val="DefaultParagraphFont"/>
    <w:uiPriority w:val="99"/>
    <w:semiHidden/>
    <w:unhideWhenUsed/>
    <w:rsid w:val="0081615B"/>
    <w:rPr>
      <w:vertAlign w:val="superscript"/>
    </w:rPr>
  </w:style>
  <w:style w:type="character" w:styleId="Mention">
    <w:name w:val="Mention"/>
    <w:basedOn w:val="DefaultParagraphFont"/>
    <w:uiPriority w:val="99"/>
    <w:unhideWhenUsed/>
    <w:rsid w:val="009D33B7"/>
    <w:rPr>
      <w:color w:val="2B579A"/>
      <w:shd w:val="clear" w:color="auto" w:fill="E1DFDD"/>
    </w:rPr>
  </w:style>
  <w:style w:type="character" w:styleId="FollowedHyperlink">
    <w:name w:val="FollowedHyperlink"/>
    <w:basedOn w:val="DefaultParagraphFont"/>
    <w:uiPriority w:val="99"/>
    <w:semiHidden/>
    <w:unhideWhenUsed/>
    <w:rsid w:val="00A06C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701600">
      <w:bodyDiv w:val="1"/>
      <w:marLeft w:val="0"/>
      <w:marRight w:val="0"/>
      <w:marTop w:val="0"/>
      <w:marBottom w:val="0"/>
      <w:divBdr>
        <w:top w:val="none" w:sz="0" w:space="0" w:color="auto"/>
        <w:left w:val="none" w:sz="0" w:space="0" w:color="auto"/>
        <w:bottom w:val="none" w:sz="0" w:space="0" w:color="auto"/>
        <w:right w:val="none" w:sz="0" w:space="0" w:color="auto"/>
      </w:divBdr>
    </w:div>
    <w:div w:id="1215696510">
      <w:bodyDiv w:val="1"/>
      <w:marLeft w:val="0"/>
      <w:marRight w:val="0"/>
      <w:marTop w:val="0"/>
      <w:marBottom w:val="0"/>
      <w:divBdr>
        <w:top w:val="none" w:sz="0" w:space="0" w:color="auto"/>
        <w:left w:val="none" w:sz="0" w:space="0" w:color="auto"/>
        <w:bottom w:val="none" w:sz="0" w:space="0" w:color="auto"/>
        <w:right w:val="none" w:sz="0" w:space="0" w:color="auto"/>
      </w:divBdr>
    </w:div>
    <w:div w:id="179536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cas@doe.mass.edu" TargetMode="External"/><Relationship Id="rId18" Type="http://schemas.openxmlformats.org/officeDocument/2006/relationships/hyperlink" Target="https://www.doe.mass.edu/scholarships/bilitera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oe.mass.edu/mcas/highschool.html" TargetMode="External"/><Relationship Id="rId17" Type="http://schemas.openxmlformats.org/officeDocument/2006/relationships/hyperlink" Target="http://www.doe.mass.edu/scholarships/mastery/" TargetMode="External"/><Relationship Id="rId2" Type="http://schemas.openxmlformats.org/officeDocument/2006/relationships/customXml" Target="../customXml/item2.xml"/><Relationship Id="rId16" Type="http://schemas.openxmlformats.org/officeDocument/2006/relationships/hyperlink" Target="https://www.doe.mass.edu/scholarships/adams/defaul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doe.mass.edu/mcas/graduation.html" TargetMode="External"/><Relationship Id="rId10" Type="http://schemas.openxmlformats.org/officeDocument/2006/relationships/endnotes" Target="endnotes.xml"/><Relationship Id="rId19" Type="http://schemas.openxmlformats.org/officeDocument/2006/relationships/hyperlink" Target="mailto:mcas@doe.mass.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mcas/graduation.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mcasapp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2492CAC103A49A985C1EA3C99F8E6" ma:contentTypeVersion="12" ma:contentTypeDescription="Create a new document." ma:contentTypeScope="" ma:versionID="3563840b22273f173e4a1eedbb4fb722">
  <xsd:schema xmlns:xsd="http://www.w3.org/2001/XMLSchema" xmlns:xs="http://www.w3.org/2001/XMLSchema" xmlns:p="http://schemas.microsoft.com/office/2006/metadata/properties" xmlns:ns2="e77133ba-eec1-4d51-86ef-7b6d23495175" xmlns:ns3="049449a1-970d-4061-91c8-87f7c4621d9d" targetNamespace="http://schemas.microsoft.com/office/2006/metadata/properties" ma:root="true" ma:fieldsID="7a9148ae09c1dcd685c5da280c706858" ns2:_="" ns3:_="">
    <xsd:import namespace="e77133ba-eec1-4d51-86ef-7b6d23495175"/>
    <xsd:import namespace="049449a1-970d-4061-91c8-87f7c4621d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33ba-eec1-4d51-86ef-7b6d23495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449a1-970d-4061-91c8-87f7c4621d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44dd94a-ad39-4ee4-bc43-d261aca497bd}" ma:internalName="TaxCatchAll" ma:showField="CatchAllData" ma:web="049449a1-970d-4061-91c8-87f7c4621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7133ba-eec1-4d51-86ef-7b6d23495175">
      <Terms xmlns="http://schemas.microsoft.com/office/infopath/2007/PartnerControls"/>
    </lcf76f155ced4ddcb4097134ff3c332f>
    <TaxCatchAll xmlns="049449a1-970d-4061-91c8-87f7c4621d9d" xsi:nil="true"/>
    <SharedWithUsers xmlns="049449a1-970d-4061-91c8-87f7c4621d9d">
      <UserInfo>
        <DisplayName>Ragsdale, David (DESE)</DisplayName>
        <AccountId>20</AccountId>
        <AccountType/>
      </UserInfo>
      <UserInfo>
        <DisplayName>Zalk, Jodie (DESE)</DisplayName>
        <AccountId>18</AccountId>
        <AccountType/>
      </UserInfo>
      <UserInfo>
        <DisplayName>Yang, Yi (DESE)</DisplayName>
        <AccountId>42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6A52D3-26D3-479F-B591-A94C50FE6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133ba-eec1-4d51-86ef-7b6d23495175"/>
    <ds:schemaRef ds:uri="049449a1-970d-4061-91c8-87f7c4621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85B85-CE90-4FD2-B739-B56A9AAACBB2}">
  <ds:schemaRefs>
    <ds:schemaRef ds:uri="http://schemas.openxmlformats.org/officeDocument/2006/bibliography"/>
  </ds:schemaRefs>
</ds:datastoreItem>
</file>

<file path=customXml/itemProps3.xml><?xml version="1.0" encoding="utf-8"?>
<ds:datastoreItem xmlns:ds="http://schemas.openxmlformats.org/officeDocument/2006/customXml" ds:itemID="{FB6E3DAC-E0EF-4063-8364-26AC7B93C3A3}">
  <ds:schemaRefs>
    <ds:schemaRef ds:uri="http://schemas.microsoft.com/office/2006/metadata/properties"/>
    <ds:schemaRef ds:uri="http://schemas.microsoft.com/office/infopath/2007/PartnerControls"/>
    <ds:schemaRef ds:uri="e77133ba-eec1-4d51-86ef-7b6d23495175"/>
    <ds:schemaRef ds:uri="049449a1-970d-4061-91c8-87f7c4621d9d"/>
  </ds:schemaRefs>
</ds:datastoreItem>
</file>

<file path=customXml/itemProps4.xml><?xml version="1.0" encoding="utf-8"?>
<ds:datastoreItem xmlns:ds="http://schemas.openxmlformats.org/officeDocument/2006/customXml" ds:itemID="{8A12AC05-0351-4A44-BE63-1F0599008C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MCAS Spring 2024 Participation Guidelines</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 Spring 2024 Participation Guidelines</dc:title>
  <dc:subject/>
  <dc:creator>DESE</dc:creator>
  <cp:keywords/>
  <dc:description/>
  <cp:lastModifiedBy>Zou, Dong (EOE)</cp:lastModifiedBy>
  <cp:revision>8</cp:revision>
  <dcterms:created xsi:type="dcterms:W3CDTF">2024-01-05T20:59:00Z</dcterms:created>
  <dcterms:modified xsi:type="dcterms:W3CDTF">2024-01-05T22:16:00Z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5 2024 12:00AM</vt:lpwstr>
  </property>
</Properties>
</file>